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26A8" w:rsidR="008B6FCB" w:rsidP="00D42F00" w:rsidRDefault="008B6FCB" w14:paraId="40131FFA" w14:textId="77777777">
      <w:pPr>
        <w:spacing w:after="0"/>
        <w:jc w:val="center"/>
      </w:pPr>
      <w:r w:rsidRPr="000E26A8">
        <w:rPr>
          <w:rFonts w:ascii="Verdana" w:hAnsi="Verdana" w:eastAsia="Verdana" w:cs="Verdana"/>
          <w:b/>
          <w:bCs/>
          <w:sz w:val="24"/>
          <w:szCs w:val="24"/>
        </w:rPr>
        <w:t>Geannoteerde agenda van de bijeenkomst</w:t>
      </w:r>
    </w:p>
    <w:p w:rsidRPr="000E26A8" w:rsidR="008B6FCB" w:rsidP="00D42F00" w:rsidRDefault="008B6FCB" w14:paraId="38BE81D4" w14:textId="77777777">
      <w:pPr>
        <w:spacing w:after="0"/>
        <w:jc w:val="center"/>
      </w:pPr>
      <w:r w:rsidRPr="000E26A8">
        <w:rPr>
          <w:rFonts w:ascii="Verdana" w:hAnsi="Verdana" w:eastAsia="Verdana" w:cs="Verdana"/>
          <w:b/>
          <w:bCs/>
          <w:sz w:val="24"/>
          <w:szCs w:val="24"/>
        </w:rPr>
        <w:t>van de Raad Justitie en Binnenlandse Zaken,</w:t>
      </w:r>
    </w:p>
    <w:p w:rsidRPr="000E26A8" w:rsidR="008B6FCB" w:rsidP="00D42F00" w:rsidRDefault="00B67929" w14:paraId="7F876AD8" w14:textId="059A35BC">
      <w:pPr>
        <w:spacing w:after="0"/>
        <w:jc w:val="center"/>
      </w:pPr>
      <w:r w:rsidRPr="000E26A8">
        <w:rPr>
          <w:rFonts w:ascii="Verdana" w:hAnsi="Verdana" w:eastAsia="Verdana" w:cs="Verdana"/>
          <w:b/>
          <w:bCs/>
          <w:sz w:val="24"/>
          <w:szCs w:val="24"/>
        </w:rPr>
        <w:t>12</w:t>
      </w:r>
      <w:r w:rsidRPr="000E26A8" w:rsidR="008B6FCB">
        <w:rPr>
          <w:rFonts w:ascii="Verdana" w:hAnsi="Verdana" w:eastAsia="Verdana" w:cs="Verdana"/>
          <w:b/>
          <w:bCs/>
          <w:sz w:val="24"/>
          <w:szCs w:val="24"/>
        </w:rPr>
        <w:t xml:space="preserve"> en </w:t>
      </w:r>
      <w:r w:rsidRPr="000E26A8">
        <w:rPr>
          <w:rFonts w:ascii="Verdana" w:hAnsi="Verdana" w:eastAsia="Verdana" w:cs="Verdana"/>
          <w:b/>
          <w:bCs/>
          <w:sz w:val="24"/>
          <w:szCs w:val="24"/>
        </w:rPr>
        <w:t>13</w:t>
      </w:r>
      <w:r w:rsidRPr="000E26A8" w:rsidR="008B6FCB">
        <w:rPr>
          <w:rFonts w:ascii="Verdana" w:hAnsi="Verdana" w:eastAsia="Verdana" w:cs="Verdana"/>
          <w:b/>
          <w:bCs/>
          <w:sz w:val="24"/>
          <w:szCs w:val="24"/>
        </w:rPr>
        <w:t xml:space="preserve"> </w:t>
      </w:r>
      <w:r w:rsidRPr="000E26A8">
        <w:rPr>
          <w:rFonts w:ascii="Verdana" w:hAnsi="Verdana" w:eastAsia="Verdana" w:cs="Verdana"/>
          <w:b/>
          <w:bCs/>
          <w:sz w:val="24"/>
          <w:szCs w:val="24"/>
        </w:rPr>
        <w:t>juni</w:t>
      </w:r>
      <w:r w:rsidRPr="000E26A8" w:rsidR="008B6FCB">
        <w:rPr>
          <w:rFonts w:ascii="Verdana" w:hAnsi="Verdana" w:eastAsia="Verdana" w:cs="Verdana"/>
          <w:b/>
          <w:bCs/>
          <w:sz w:val="24"/>
          <w:szCs w:val="24"/>
        </w:rPr>
        <w:t xml:space="preserve"> 202</w:t>
      </w:r>
      <w:r w:rsidRPr="000E26A8" w:rsidR="001654B7">
        <w:rPr>
          <w:rFonts w:ascii="Verdana" w:hAnsi="Verdana" w:eastAsia="Verdana" w:cs="Verdana"/>
          <w:b/>
          <w:bCs/>
          <w:sz w:val="24"/>
          <w:szCs w:val="24"/>
        </w:rPr>
        <w:t>5</w:t>
      </w:r>
    </w:p>
    <w:p w:rsidRPr="000E26A8" w:rsidR="008B6FCB" w:rsidP="00D42F00" w:rsidRDefault="008B6FCB" w14:paraId="091ACF97" w14:textId="77777777">
      <w:pPr>
        <w:spacing w:after="0"/>
        <w:jc w:val="center"/>
        <w:rPr>
          <w:rFonts w:ascii="Verdana" w:hAnsi="Verdana" w:eastAsia="Verdana" w:cs="Verdana"/>
          <w:b/>
          <w:bCs/>
          <w:sz w:val="24"/>
          <w:szCs w:val="24"/>
        </w:rPr>
      </w:pPr>
    </w:p>
    <w:p w:rsidRPr="000E26A8" w:rsidR="008B6FCB" w:rsidP="00D42F00" w:rsidRDefault="00B67929" w14:paraId="649A95B7" w14:textId="7D730B05">
      <w:pPr>
        <w:pStyle w:val="Lijstalinea"/>
        <w:numPr>
          <w:ilvl w:val="0"/>
          <w:numId w:val="1"/>
        </w:numPr>
        <w:spacing w:after="0"/>
      </w:pPr>
      <w:r w:rsidRPr="000E26A8">
        <w:rPr>
          <w:rFonts w:ascii="Verdana" w:hAnsi="Verdana" w:eastAsia="Verdana" w:cs="Verdana"/>
          <w:b/>
          <w:bCs/>
          <w:sz w:val="24"/>
          <w:szCs w:val="24"/>
        </w:rPr>
        <w:t>Justitie</w:t>
      </w:r>
    </w:p>
    <w:p w:rsidRPr="000E26A8" w:rsidR="008B6FCB" w:rsidP="00D42F00" w:rsidRDefault="008B6FCB" w14:paraId="196E80B9" w14:textId="77777777">
      <w:pPr>
        <w:pStyle w:val="Lijstalinea"/>
        <w:spacing w:after="0"/>
      </w:pPr>
    </w:p>
    <w:p w:rsidRPr="000E26A8" w:rsidR="00CB3BF5" w:rsidP="000509C4" w:rsidRDefault="00B67929" w14:paraId="5585BF60" w14:textId="10183D2A">
      <w:pPr>
        <w:pStyle w:val="Lijstalinea"/>
        <w:numPr>
          <w:ilvl w:val="3"/>
          <w:numId w:val="1"/>
        </w:numPr>
        <w:spacing w:after="0"/>
        <w:rPr>
          <w:rFonts w:ascii="Verdana" w:hAnsi="Verdana"/>
          <w:b/>
          <w:sz w:val="18"/>
          <w:szCs w:val="18"/>
        </w:rPr>
      </w:pPr>
      <w:bookmarkStart w:name="_Hlk190417819" w:id="0"/>
      <w:r w:rsidRPr="000E26A8">
        <w:rPr>
          <w:rFonts w:ascii="Verdana" w:hAnsi="Verdana"/>
          <w:b/>
          <w:sz w:val="18"/>
          <w:szCs w:val="18"/>
        </w:rPr>
        <w:t>Verordening over de bescherming van volwassenen</w:t>
      </w:r>
      <w:r w:rsidRPr="000E26A8" w:rsidR="00CB3BF5">
        <w:br/>
      </w:r>
      <w:bookmarkEnd w:id="0"/>
      <w:r w:rsidRPr="000E26A8" w:rsidR="00CD4D14">
        <w:rPr>
          <w:rFonts w:ascii="Verdana" w:hAnsi="Verdana"/>
          <w:sz w:val="18"/>
          <w:szCs w:val="18"/>
        </w:rPr>
        <w:t>= Aanname</w:t>
      </w:r>
      <w:r w:rsidRPr="000E26A8">
        <w:rPr>
          <w:rFonts w:ascii="Verdana" w:hAnsi="Verdana"/>
          <w:sz w:val="18"/>
          <w:szCs w:val="18"/>
        </w:rPr>
        <w:t xml:space="preserve"> gedeeltelijke</w:t>
      </w:r>
      <w:r w:rsidRPr="000E26A8" w:rsidR="00CD4D14">
        <w:rPr>
          <w:rFonts w:ascii="Verdana" w:hAnsi="Verdana"/>
          <w:sz w:val="18"/>
          <w:szCs w:val="18"/>
        </w:rPr>
        <w:t xml:space="preserve"> algemene oriëntatie</w:t>
      </w:r>
    </w:p>
    <w:p w:rsidRPr="000E26A8" w:rsidR="008D7062" w:rsidP="00B24260" w:rsidRDefault="008D7062" w14:paraId="38649951" w14:textId="69791834">
      <w:pPr>
        <w:spacing w:after="0"/>
        <w:rPr>
          <w:rFonts w:ascii="Verdana" w:hAnsi="Verdana"/>
          <w:sz w:val="18"/>
          <w:szCs w:val="18"/>
        </w:rPr>
      </w:pPr>
    </w:p>
    <w:p w:rsidRPr="000E26A8" w:rsidR="00037FAB" w:rsidP="00037FAB" w:rsidRDefault="00037FAB" w14:paraId="22E464EC" w14:textId="666CFB5E">
      <w:pPr>
        <w:pStyle w:val="Default"/>
        <w:rPr>
          <w:rFonts w:cstheme="minorBidi"/>
          <w:bCs/>
          <w:color w:val="auto"/>
          <w:sz w:val="18"/>
          <w:szCs w:val="18"/>
          <w14:ligatures w14:val="none"/>
        </w:rPr>
      </w:pPr>
      <w:r w:rsidRPr="000E26A8">
        <w:rPr>
          <w:rFonts w:cstheme="minorBidi"/>
          <w:bCs/>
          <w:color w:val="auto"/>
          <w:sz w:val="18"/>
          <w:szCs w:val="18"/>
          <w14:ligatures w14:val="none"/>
        </w:rPr>
        <w:t>Op 31 mei 2023 heeft de Europese Commissie (hierna: Commissie) een voorstel voor een verordening inzake de bescherming van volwassenen in grensoverschrijdende situaties gepubliceerd. Het voorstel heeft tot doel de bescherming van kwetsbare volwassenen die in andere lidstaten verblijven, te versterken.</w:t>
      </w:r>
    </w:p>
    <w:p w:rsidRPr="000E26A8" w:rsidR="00037FAB" w:rsidP="00037FAB" w:rsidRDefault="00F15019" w14:paraId="2F007505" w14:textId="240F758E">
      <w:pPr>
        <w:pStyle w:val="Default"/>
        <w:rPr>
          <w:rFonts w:cstheme="minorBidi"/>
          <w:bCs/>
          <w:color w:val="auto"/>
          <w:sz w:val="18"/>
          <w:szCs w:val="18"/>
          <w14:ligatures w14:val="none"/>
        </w:rPr>
      </w:pPr>
      <w:r w:rsidRPr="000E26A8">
        <w:rPr>
          <w:rFonts w:cstheme="minorBidi"/>
          <w:bCs/>
          <w:color w:val="auto"/>
          <w:sz w:val="18"/>
          <w:szCs w:val="18"/>
          <w14:ligatures w14:val="none"/>
        </w:rPr>
        <w:br/>
        <w:t>Zoals aan uw Kamer gemeld in het BNC-fiche</w:t>
      </w:r>
      <w:r w:rsidRPr="000E26A8" w:rsidR="00A205EA">
        <w:rPr>
          <w:rFonts w:cstheme="minorBidi"/>
          <w:bCs/>
          <w:color w:val="auto"/>
          <w:sz w:val="18"/>
          <w:szCs w:val="18"/>
          <w14:ligatures w14:val="none"/>
        </w:rPr>
        <w:t xml:space="preserve">, </w:t>
      </w:r>
      <w:r w:rsidRPr="000E26A8">
        <w:rPr>
          <w:rFonts w:cstheme="minorBidi"/>
          <w:bCs/>
          <w:color w:val="auto"/>
          <w:sz w:val="18"/>
          <w:szCs w:val="18"/>
          <w14:ligatures w14:val="none"/>
        </w:rPr>
        <w:t xml:space="preserve">steunt </w:t>
      </w:r>
      <w:r w:rsidRPr="000E26A8" w:rsidR="00A205EA">
        <w:rPr>
          <w:rFonts w:cstheme="minorBidi"/>
          <w:bCs/>
          <w:color w:val="auto"/>
          <w:sz w:val="18"/>
          <w:szCs w:val="18"/>
          <w14:ligatures w14:val="none"/>
        </w:rPr>
        <w:t xml:space="preserve">het </w:t>
      </w:r>
      <w:r w:rsidRPr="000E26A8" w:rsidR="00037FAB">
        <w:rPr>
          <w:rFonts w:cstheme="minorBidi"/>
          <w:bCs/>
          <w:color w:val="auto"/>
          <w:sz w:val="18"/>
          <w:szCs w:val="18"/>
          <w14:ligatures w14:val="none"/>
        </w:rPr>
        <w:t>kabinet de doelstelling van de verordening om de rechtszekerheid voor de burger en de bevoegde autoriteiten te vergroten, de erkenning van beschermingsmaatregelen en vertegenwoordiging in grensoverschrijdende gevallen te faciliteren en voor snellere en minder kostbare juridische procedures voor burgers in de EU zorg te dragen</w:t>
      </w:r>
      <w:r w:rsidRPr="000E26A8">
        <w:rPr>
          <w:rStyle w:val="Voetnootmarkering"/>
          <w:rFonts w:cstheme="minorBidi"/>
          <w:bCs/>
          <w:color w:val="auto"/>
          <w:sz w:val="18"/>
          <w:szCs w:val="18"/>
          <w14:ligatures w14:val="none"/>
        </w:rPr>
        <w:footnoteReference w:id="2"/>
      </w:r>
      <w:r w:rsidRPr="000E26A8" w:rsidR="00037FAB">
        <w:rPr>
          <w:rFonts w:cstheme="minorBidi"/>
          <w:bCs/>
          <w:color w:val="auto"/>
          <w:sz w:val="18"/>
          <w:szCs w:val="18"/>
          <w14:ligatures w14:val="none"/>
        </w:rPr>
        <w:t>. Het voorstel voor de verordening hangt samen met een voorstel voor een besluit van de Raad waarbij de lidstaten van de EU worden gemachtigd partij te worden of te blijven bij het Verdrag inzake de internationale bescherming van volwassenen (hierna: het HVV).</w:t>
      </w:r>
      <w:r w:rsidRPr="000E26A8" w:rsidR="00037FAB">
        <w:rPr>
          <w:rStyle w:val="Voetnootmarkering"/>
          <w:rFonts w:cstheme="minorBidi"/>
          <w:bCs/>
          <w:color w:val="auto"/>
          <w:sz w:val="18"/>
          <w:szCs w:val="18"/>
          <w14:ligatures w14:val="none"/>
        </w:rPr>
        <w:footnoteReference w:id="3"/>
      </w:r>
    </w:p>
    <w:p w:rsidRPr="000E26A8" w:rsidR="00037FAB" w:rsidP="00037FAB" w:rsidRDefault="00037FAB" w14:paraId="3F961F00" w14:textId="77777777">
      <w:pPr>
        <w:pStyle w:val="Default"/>
        <w:rPr>
          <w:rFonts w:cstheme="minorBidi"/>
          <w:bCs/>
          <w:color w:val="auto"/>
          <w:sz w:val="18"/>
          <w:szCs w:val="18"/>
          <w14:ligatures w14:val="none"/>
        </w:rPr>
      </w:pPr>
    </w:p>
    <w:p w:rsidRPr="000E26A8" w:rsidR="00037FAB" w:rsidP="00037FAB" w:rsidRDefault="00037FAB" w14:paraId="70B12CB7" w14:textId="2AB1B839">
      <w:pPr>
        <w:pStyle w:val="Default"/>
        <w:rPr>
          <w:rFonts w:cstheme="minorBidi"/>
          <w:bCs/>
          <w:color w:val="auto"/>
          <w:sz w:val="18"/>
          <w:szCs w:val="18"/>
          <w14:ligatures w14:val="none"/>
        </w:rPr>
      </w:pPr>
      <w:r w:rsidRPr="000E26A8">
        <w:rPr>
          <w:rFonts w:cstheme="minorBidi"/>
          <w:bCs/>
          <w:color w:val="auto"/>
          <w:sz w:val="18"/>
          <w:szCs w:val="18"/>
          <w14:ligatures w14:val="none"/>
        </w:rPr>
        <w:t xml:space="preserve">Het Poolse </w:t>
      </w:r>
      <w:r w:rsidRPr="000E26A8" w:rsidR="00F15019">
        <w:rPr>
          <w:rFonts w:cstheme="minorBidi"/>
          <w:bCs/>
          <w:color w:val="auto"/>
          <w:sz w:val="18"/>
          <w:szCs w:val="18"/>
          <w14:ligatures w14:val="none"/>
        </w:rPr>
        <w:t>v</w:t>
      </w:r>
      <w:r w:rsidRPr="000E26A8">
        <w:rPr>
          <w:rFonts w:cstheme="minorBidi"/>
          <w:bCs/>
          <w:color w:val="auto"/>
          <w:sz w:val="18"/>
          <w:szCs w:val="18"/>
          <w14:ligatures w14:val="none"/>
        </w:rPr>
        <w:t xml:space="preserve">oorzitterschap is voornemens tijdens de JBZ-Raad een algemene oriëntatie aan te nemen over de eerste vijf hoofdstukken van het voorstel (het toepassingsgebied en de definities, de bevoegdheid, het toepasselijk recht, de erkenning en tenuitvoerlegging van maatregelen en authentieke akten). Over de overige hoofdstukken van de verordening </w:t>
      </w:r>
      <w:r w:rsidRPr="000E26A8" w:rsidR="00F15019">
        <w:rPr>
          <w:rFonts w:cstheme="minorBidi"/>
          <w:bCs/>
          <w:color w:val="auto"/>
          <w:sz w:val="18"/>
          <w:szCs w:val="18"/>
          <w14:ligatures w14:val="none"/>
        </w:rPr>
        <w:t xml:space="preserve">wordt </w:t>
      </w:r>
      <w:r w:rsidRPr="000E26A8">
        <w:rPr>
          <w:rFonts w:cstheme="minorBidi"/>
          <w:bCs/>
          <w:color w:val="auto"/>
          <w:sz w:val="18"/>
          <w:szCs w:val="18"/>
          <w14:ligatures w14:val="none"/>
        </w:rPr>
        <w:t>nog onderhandeld.</w:t>
      </w:r>
    </w:p>
    <w:p w:rsidRPr="000E26A8" w:rsidR="00037FAB" w:rsidP="00037FAB" w:rsidRDefault="00037FAB" w14:paraId="580D5520" w14:textId="77777777">
      <w:pPr>
        <w:pStyle w:val="Default"/>
        <w:rPr>
          <w:rFonts w:cstheme="minorBidi"/>
          <w:bCs/>
          <w:color w:val="auto"/>
          <w:sz w:val="18"/>
          <w:szCs w:val="18"/>
          <w14:ligatures w14:val="none"/>
        </w:rPr>
      </w:pPr>
    </w:p>
    <w:p w:rsidRPr="000E26A8" w:rsidR="00037FAB" w:rsidP="00037FAB" w:rsidRDefault="00037FAB" w14:paraId="12879527" w14:textId="65B95A52">
      <w:pPr>
        <w:pStyle w:val="Default"/>
        <w:rPr>
          <w:rFonts w:cstheme="minorBidi"/>
          <w:bCs/>
          <w:color w:val="auto"/>
          <w:sz w:val="18"/>
          <w:szCs w:val="18"/>
          <w14:ligatures w14:val="none"/>
        </w:rPr>
      </w:pPr>
      <w:r w:rsidRPr="000E26A8">
        <w:rPr>
          <w:rFonts w:cstheme="minorBidi"/>
          <w:bCs/>
          <w:color w:val="auto"/>
          <w:sz w:val="18"/>
          <w:szCs w:val="18"/>
          <w14:ligatures w14:val="none"/>
        </w:rPr>
        <w:t xml:space="preserve">Het kabinet kan de </w:t>
      </w:r>
      <w:r w:rsidRPr="000E26A8" w:rsidR="00F15019">
        <w:rPr>
          <w:rFonts w:cstheme="minorBidi"/>
          <w:bCs/>
          <w:color w:val="auto"/>
          <w:sz w:val="18"/>
          <w:szCs w:val="18"/>
          <w14:ligatures w14:val="none"/>
        </w:rPr>
        <w:t>voorliggende</w:t>
      </w:r>
      <w:r w:rsidRPr="000E26A8">
        <w:rPr>
          <w:rFonts w:cstheme="minorBidi"/>
          <w:bCs/>
          <w:color w:val="auto"/>
          <w:sz w:val="18"/>
          <w:szCs w:val="18"/>
          <w14:ligatures w14:val="none"/>
        </w:rPr>
        <w:t xml:space="preserve"> hoofdstukken van het voorstel steunen. Deze hoofdstukken bouwen evenwichtig voort op het HVV en het </w:t>
      </w:r>
      <w:r w:rsidRPr="000E26A8" w:rsidR="00F15019">
        <w:rPr>
          <w:rFonts w:cstheme="minorBidi"/>
          <w:bCs/>
          <w:color w:val="auto"/>
          <w:sz w:val="18"/>
          <w:szCs w:val="18"/>
          <w14:ligatures w14:val="none"/>
        </w:rPr>
        <w:t xml:space="preserve">EU </w:t>
      </w:r>
      <w:proofErr w:type="spellStart"/>
      <w:r w:rsidRPr="000E26A8">
        <w:rPr>
          <w:rFonts w:cstheme="minorBidi"/>
          <w:bCs/>
          <w:color w:val="auto"/>
          <w:sz w:val="18"/>
          <w:szCs w:val="18"/>
          <w14:ligatures w14:val="none"/>
        </w:rPr>
        <w:t>acquis</w:t>
      </w:r>
      <w:proofErr w:type="spellEnd"/>
      <w:r w:rsidRPr="000E26A8">
        <w:rPr>
          <w:rFonts w:cstheme="minorBidi"/>
          <w:bCs/>
          <w:color w:val="auto"/>
          <w:sz w:val="18"/>
          <w:szCs w:val="18"/>
          <w14:ligatures w14:val="none"/>
        </w:rPr>
        <w:t xml:space="preserve">. Met dit onderdeel van de verordening wordt een belangrijke stap gezet voor een regeling over de internationale bevoegdheid van de rechter, het toepasselijke recht en de erkenning en tenuitvoerlegging van beschermingsmaatregelen voor kwetsbare volwassenen in andere lidstaten. </w:t>
      </w:r>
    </w:p>
    <w:p w:rsidRPr="000E26A8" w:rsidR="00CD4D14" w:rsidP="00CD4D14" w:rsidRDefault="00CD4D14" w14:paraId="50875DA6" w14:textId="1FAB2C14">
      <w:pPr>
        <w:spacing w:after="0"/>
        <w:rPr>
          <w:rFonts w:ascii="Verdana" w:hAnsi="Verdana"/>
          <w:bCs/>
          <w:sz w:val="18"/>
          <w:szCs w:val="18"/>
        </w:rPr>
      </w:pPr>
    </w:p>
    <w:p w:rsidRPr="000E26A8" w:rsidR="007A51A1" w:rsidP="007A51A1" w:rsidRDefault="007A51A1" w14:paraId="4CC3263B" w14:textId="77777777">
      <w:pPr>
        <w:pStyle w:val="Lijstalinea"/>
        <w:numPr>
          <w:ilvl w:val="3"/>
          <w:numId w:val="1"/>
        </w:numPr>
        <w:spacing w:after="0"/>
        <w:rPr>
          <w:rFonts w:ascii="Verdana" w:hAnsi="Verdana"/>
          <w:sz w:val="18"/>
          <w:szCs w:val="18"/>
        </w:rPr>
      </w:pPr>
      <w:r w:rsidRPr="000E26A8">
        <w:rPr>
          <w:rFonts w:ascii="Verdana" w:hAnsi="Verdana"/>
          <w:b/>
          <w:sz w:val="18"/>
          <w:szCs w:val="18"/>
        </w:rPr>
        <w:t>Richtlijn tot harmonisatie van bepaalde aspecten van het insolventierecht</w:t>
      </w:r>
    </w:p>
    <w:p w:rsidRPr="000E26A8" w:rsidR="00AA3430" w:rsidP="00D80DA4" w:rsidRDefault="00AA3430" w14:paraId="17A3452B" w14:textId="065CFEA5">
      <w:pPr>
        <w:pStyle w:val="Lijstalinea"/>
        <w:spacing w:after="0"/>
        <w:ind w:left="360"/>
        <w:rPr>
          <w:rFonts w:ascii="Verdana" w:hAnsi="Verdana"/>
          <w:sz w:val="18"/>
          <w:szCs w:val="18"/>
        </w:rPr>
      </w:pPr>
      <w:r w:rsidRPr="000E26A8">
        <w:rPr>
          <w:rFonts w:ascii="Verdana" w:hAnsi="Verdana"/>
          <w:sz w:val="18"/>
          <w:szCs w:val="18"/>
        </w:rPr>
        <w:t xml:space="preserve">= </w:t>
      </w:r>
      <w:r w:rsidRPr="000E26A8" w:rsidR="007A51A1">
        <w:rPr>
          <w:rFonts w:ascii="Verdana" w:hAnsi="Verdana"/>
          <w:sz w:val="18"/>
          <w:szCs w:val="18"/>
        </w:rPr>
        <w:t>Aanname algemene oriëntatie</w:t>
      </w:r>
    </w:p>
    <w:p w:rsidRPr="000E26A8" w:rsidR="0066686C" w:rsidP="0066686C" w:rsidRDefault="00B025BD" w14:paraId="70CBF23F" w14:textId="0D4F17A5">
      <w:pPr>
        <w:spacing w:after="0"/>
        <w:rPr>
          <w:rFonts w:ascii="Verdana" w:hAnsi="Verdana"/>
          <w:sz w:val="18"/>
          <w:szCs w:val="18"/>
        </w:rPr>
      </w:pPr>
      <w:r w:rsidRPr="000E26A8">
        <w:br/>
      </w:r>
      <w:r w:rsidRPr="000E26A8" w:rsidR="0066686C">
        <w:rPr>
          <w:rFonts w:ascii="Verdana" w:hAnsi="Verdana"/>
          <w:sz w:val="18"/>
          <w:szCs w:val="18"/>
        </w:rPr>
        <w:t xml:space="preserve">Het </w:t>
      </w:r>
      <w:r w:rsidRPr="000E26A8" w:rsidR="00665E1A">
        <w:rPr>
          <w:rFonts w:ascii="Verdana" w:hAnsi="Verdana"/>
          <w:sz w:val="18"/>
          <w:szCs w:val="18"/>
        </w:rPr>
        <w:t>V</w:t>
      </w:r>
      <w:r w:rsidRPr="000E26A8" w:rsidR="0066686C">
        <w:rPr>
          <w:rFonts w:ascii="Verdana" w:hAnsi="Verdana"/>
          <w:sz w:val="18"/>
          <w:szCs w:val="18"/>
        </w:rPr>
        <w:t>oorzitterschap is voornemens tijdens de JBZ-Raad een algemene oriëntatie aan te nemen over de richtlijn tot harmonisatie van bepaalde aspecten van het insolventierecht.</w:t>
      </w:r>
    </w:p>
    <w:p w:rsidRPr="000E26A8" w:rsidR="00665E1A" w:rsidP="00665E1A" w:rsidRDefault="00665E1A" w14:paraId="12E60639" w14:textId="77777777">
      <w:pPr>
        <w:spacing w:after="0"/>
        <w:rPr>
          <w:rFonts w:ascii="Verdana" w:hAnsi="Verdana"/>
          <w:sz w:val="18"/>
          <w:szCs w:val="18"/>
        </w:rPr>
      </w:pPr>
    </w:p>
    <w:p w:rsidRPr="000E26A8" w:rsidR="00665E1A" w:rsidP="00665E1A" w:rsidRDefault="00665E1A" w14:paraId="16E10C40" w14:textId="4CB9EA6F">
      <w:pPr>
        <w:spacing w:after="0"/>
        <w:rPr>
          <w:rFonts w:ascii="Verdana" w:hAnsi="Verdana"/>
          <w:sz w:val="18"/>
          <w:szCs w:val="18"/>
        </w:rPr>
      </w:pPr>
      <w:r w:rsidRPr="000E26A8">
        <w:rPr>
          <w:rFonts w:ascii="Verdana" w:hAnsi="Verdana"/>
          <w:sz w:val="18"/>
          <w:szCs w:val="18"/>
        </w:rPr>
        <w:t xml:space="preserve">In brede zin pleit het kabinet ter versterking van de kapitaalmarktunie onder andere voor het wegnemen van barrières op de interne markt door standaardisering en waar nodig harmonisering van wet- en regelgeving, met name daar waar er obstakels zijn op het terrein van het ondernemingsrecht, faillissementsrecht of jaarverslaggeving. Bij de beoordeling van het richtlijnvoorstel </w:t>
      </w:r>
      <w:r w:rsidRPr="000E26A8" w:rsidR="00F15019">
        <w:rPr>
          <w:rFonts w:ascii="Verdana" w:hAnsi="Verdana"/>
          <w:sz w:val="18"/>
          <w:szCs w:val="18"/>
        </w:rPr>
        <w:t xml:space="preserve">in het BNC-fiche heeft het kabinet </w:t>
      </w:r>
      <w:r w:rsidRPr="000E26A8">
        <w:rPr>
          <w:rFonts w:ascii="Verdana" w:hAnsi="Verdana"/>
          <w:sz w:val="18"/>
          <w:szCs w:val="18"/>
        </w:rPr>
        <w:t xml:space="preserve">aangegeven dat </w:t>
      </w:r>
      <w:r w:rsidRPr="000E26A8" w:rsidR="00F15019">
        <w:rPr>
          <w:rFonts w:ascii="Verdana" w:hAnsi="Verdana"/>
          <w:sz w:val="18"/>
          <w:szCs w:val="18"/>
        </w:rPr>
        <w:t xml:space="preserve">het </w:t>
      </w:r>
      <w:r w:rsidRPr="000E26A8">
        <w:rPr>
          <w:rFonts w:ascii="Verdana" w:hAnsi="Verdana"/>
          <w:sz w:val="18"/>
          <w:szCs w:val="18"/>
        </w:rPr>
        <w:t xml:space="preserve">de doelstelling van het richtlijnvoorstel </w:t>
      </w:r>
      <w:r w:rsidRPr="000E26A8" w:rsidR="00F15019">
        <w:rPr>
          <w:rFonts w:ascii="Verdana" w:hAnsi="Verdana"/>
          <w:sz w:val="18"/>
          <w:szCs w:val="18"/>
        </w:rPr>
        <w:t>steunt</w:t>
      </w:r>
      <w:r w:rsidRPr="000E26A8">
        <w:rPr>
          <w:rFonts w:ascii="Verdana" w:hAnsi="Verdana"/>
          <w:sz w:val="18"/>
          <w:szCs w:val="18"/>
        </w:rPr>
        <w:t>, omdat het kabinet groot belang hecht aan verdere verdieping van de Europese kapitaalmarktunie. Daarbij kan een goedwerkend en convergent systeem van het insolventierecht in de EU bijdragen aan het verlagen van barrières voor grensoverschrijdende financiering en investeerders.</w:t>
      </w:r>
    </w:p>
    <w:p w:rsidRPr="000E26A8" w:rsidR="00665E1A" w:rsidP="00665E1A" w:rsidRDefault="00665E1A" w14:paraId="3D66C8F8" w14:textId="77777777">
      <w:pPr>
        <w:spacing w:after="0"/>
        <w:rPr>
          <w:rFonts w:ascii="Verdana" w:hAnsi="Verdana"/>
          <w:sz w:val="18"/>
          <w:szCs w:val="18"/>
        </w:rPr>
      </w:pPr>
    </w:p>
    <w:p w:rsidRPr="000E26A8" w:rsidR="0066686C" w:rsidP="0066686C" w:rsidRDefault="004178F1" w14:paraId="5B194489" w14:textId="6BAA9066">
      <w:pPr>
        <w:spacing w:after="0"/>
        <w:rPr>
          <w:rFonts w:ascii="Verdana" w:hAnsi="Verdana"/>
          <w:sz w:val="18"/>
          <w:szCs w:val="18"/>
        </w:rPr>
      </w:pPr>
      <w:r w:rsidRPr="000E26A8">
        <w:rPr>
          <w:rFonts w:ascii="Verdana" w:hAnsi="Verdana"/>
          <w:sz w:val="18"/>
          <w:szCs w:val="18"/>
        </w:rPr>
        <w:t xml:space="preserve">Het richtlijnvoorstel bevat acht titels die verschillende onderwerpen binnen het insolventierecht harmoniseren. </w:t>
      </w:r>
      <w:r w:rsidRPr="000E26A8" w:rsidR="0066686C">
        <w:rPr>
          <w:rFonts w:ascii="Verdana" w:hAnsi="Verdana"/>
          <w:sz w:val="18"/>
          <w:szCs w:val="18"/>
        </w:rPr>
        <w:t>Tijdens de JBZ-Raad van december 2024 is er een gedeeltelijke algemene oriëntatie bereikt op Titels I (algemene bepalingen), II (</w:t>
      </w:r>
      <w:proofErr w:type="spellStart"/>
      <w:r w:rsidRPr="000E26A8" w:rsidR="0066686C">
        <w:rPr>
          <w:rFonts w:ascii="Verdana" w:hAnsi="Verdana"/>
          <w:sz w:val="18"/>
          <w:szCs w:val="18"/>
        </w:rPr>
        <w:t>faillissementspauliana</w:t>
      </w:r>
      <w:proofErr w:type="spellEnd"/>
      <w:r w:rsidRPr="000E26A8" w:rsidR="0066686C">
        <w:rPr>
          <w:rFonts w:ascii="Verdana" w:hAnsi="Verdana"/>
          <w:sz w:val="18"/>
          <w:szCs w:val="18"/>
        </w:rPr>
        <w:t>), III (het opsporen van goederen behorend tot de boedel), V (verplichtingen van de bestuurder) en VIII (</w:t>
      </w:r>
      <w:proofErr w:type="spellStart"/>
      <w:r w:rsidRPr="000E26A8" w:rsidR="0066686C">
        <w:rPr>
          <w:rFonts w:ascii="Verdana" w:hAnsi="Verdana"/>
          <w:sz w:val="18"/>
          <w:szCs w:val="18"/>
        </w:rPr>
        <w:t>factsheet</w:t>
      </w:r>
      <w:proofErr w:type="spellEnd"/>
      <w:r w:rsidRPr="000E26A8" w:rsidR="0066686C">
        <w:rPr>
          <w:rFonts w:ascii="Verdana" w:hAnsi="Verdana"/>
          <w:sz w:val="18"/>
          <w:szCs w:val="18"/>
        </w:rPr>
        <w:t xml:space="preserve"> met kerninformatie over het nationale insolventierecht van de richtlijn). Uw Kamer is over dit gedeeltelijk akkoord geïnformeerd.</w:t>
      </w:r>
      <w:r w:rsidRPr="000E26A8" w:rsidR="009F5C1A">
        <w:rPr>
          <w:rStyle w:val="Voetnootmarkering"/>
          <w:rFonts w:ascii="Verdana" w:hAnsi="Verdana"/>
          <w:sz w:val="18"/>
          <w:szCs w:val="18"/>
        </w:rPr>
        <w:footnoteReference w:id="4"/>
      </w:r>
      <w:r w:rsidRPr="000E26A8" w:rsidR="0066686C">
        <w:rPr>
          <w:rFonts w:ascii="Verdana" w:hAnsi="Verdana"/>
          <w:sz w:val="18"/>
          <w:szCs w:val="18"/>
        </w:rPr>
        <w:t xml:space="preserve"> De afgelopen periode hebben onderhandelingen </w:t>
      </w:r>
      <w:r w:rsidRPr="000E26A8" w:rsidR="0066686C">
        <w:rPr>
          <w:rFonts w:ascii="Verdana" w:hAnsi="Verdana"/>
          <w:sz w:val="18"/>
          <w:szCs w:val="18"/>
        </w:rPr>
        <w:lastRenderedPageBreak/>
        <w:t>plaatsgevonden over de nog openstaande onderdelen: over Titel IV (pre-pack procedures), Titel VI (vereenvoudigde afwikkeling van micro-ondernemingen) en Titel VII (schuldeiserscommissie).</w:t>
      </w:r>
    </w:p>
    <w:p w:rsidRPr="000E26A8" w:rsidR="0066686C" w:rsidP="0066686C" w:rsidRDefault="0066686C" w14:paraId="1B1ECC06" w14:textId="77777777">
      <w:pPr>
        <w:spacing w:after="0"/>
        <w:rPr>
          <w:rFonts w:ascii="Verdana" w:hAnsi="Verdana"/>
          <w:sz w:val="18"/>
          <w:szCs w:val="18"/>
        </w:rPr>
      </w:pPr>
    </w:p>
    <w:p w:rsidRPr="000E26A8" w:rsidR="0066686C" w:rsidP="0066686C" w:rsidRDefault="0066686C" w14:paraId="109D81F3" w14:textId="1C306CDC">
      <w:pPr>
        <w:spacing w:after="0"/>
        <w:rPr>
          <w:rFonts w:ascii="Verdana" w:hAnsi="Verdana"/>
          <w:sz w:val="18"/>
          <w:szCs w:val="18"/>
        </w:rPr>
      </w:pPr>
      <w:r w:rsidRPr="000E26A8">
        <w:rPr>
          <w:rFonts w:ascii="Verdana" w:hAnsi="Verdana"/>
          <w:sz w:val="18"/>
          <w:szCs w:val="18"/>
        </w:rPr>
        <w:t xml:space="preserve">Het kabinet is positief over de inspanningen van het </w:t>
      </w:r>
      <w:r w:rsidRPr="000E26A8" w:rsidR="00665E1A">
        <w:rPr>
          <w:rFonts w:ascii="Verdana" w:hAnsi="Verdana"/>
          <w:sz w:val="18"/>
          <w:szCs w:val="18"/>
        </w:rPr>
        <w:t>Poolse v</w:t>
      </w:r>
      <w:r w:rsidRPr="000E26A8">
        <w:rPr>
          <w:rFonts w:ascii="Verdana" w:hAnsi="Verdana"/>
          <w:sz w:val="18"/>
          <w:szCs w:val="18"/>
        </w:rPr>
        <w:t xml:space="preserve">oorzitterschap en kan de tekst van de resterende titels steunen. Titel IV ziet op de pre-packprocedure, waarin de toekomstig curator in stilte een aanstaand faillissement kan voorbereiden. </w:t>
      </w:r>
      <w:r w:rsidRPr="000E26A8" w:rsidR="00F15019">
        <w:rPr>
          <w:rFonts w:ascii="Verdana" w:hAnsi="Verdana"/>
          <w:sz w:val="18"/>
          <w:szCs w:val="18"/>
        </w:rPr>
        <w:t>Nederland heeft hier</w:t>
      </w:r>
      <w:r w:rsidRPr="000E26A8">
        <w:rPr>
          <w:rFonts w:ascii="Verdana" w:hAnsi="Verdana"/>
          <w:sz w:val="18"/>
          <w:szCs w:val="18"/>
        </w:rPr>
        <w:t xml:space="preserve"> ingezet op meer flexibiliteit, zodat deze</w:t>
      </w:r>
      <w:r w:rsidRPr="000E26A8" w:rsidR="00F15019">
        <w:rPr>
          <w:rFonts w:ascii="Verdana" w:hAnsi="Verdana"/>
          <w:sz w:val="18"/>
          <w:szCs w:val="18"/>
        </w:rPr>
        <w:t xml:space="preserve"> procedure</w:t>
      </w:r>
      <w:r w:rsidRPr="000E26A8">
        <w:rPr>
          <w:rFonts w:ascii="Verdana" w:hAnsi="Verdana"/>
          <w:sz w:val="18"/>
          <w:szCs w:val="18"/>
        </w:rPr>
        <w:t xml:space="preserve"> beter aansluit bij de aanhangig zijnde W</w:t>
      </w:r>
      <w:r w:rsidRPr="000E26A8" w:rsidR="00A205EA">
        <w:rPr>
          <w:rFonts w:ascii="Verdana" w:hAnsi="Verdana"/>
          <w:sz w:val="18"/>
          <w:szCs w:val="18"/>
        </w:rPr>
        <w:t>et continuïteit ondernemingen</w:t>
      </w:r>
      <w:r w:rsidRPr="000E26A8">
        <w:rPr>
          <w:rFonts w:ascii="Verdana" w:hAnsi="Verdana"/>
          <w:sz w:val="18"/>
          <w:szCs w:val="18"/>
        </w:rPr>
        <w:t xml:space="preserve"> I. Daarnaast </w:t>
      </w:r>
      <w:r w:rsidRPr="000E26A8" w:rsidR="00F15019">
        <w:rPr>
          <w:rFonts w:ascii="Verdana" w:hAnsi="Verdana"/>
          <w:sz w:val="18"/>
          <w:szCs w:val="18"/>
        </w:rPr>
        <w:t xml:space="preserve">heeft Nederland </w:t>
      </w:r>
      <w:r w:rsidRPr="000E26A8">
        <w:rPr>
          <w:rFonts w:ascii="Verdana" w:hAnsi="Verdana"/>
          <w:sz w:val="18"/>
          <w:szCs w:val="18"/>
        </w:rPr>
        <w:t>ingezet op verduidelijking van de positie van werknemers. De voorliggende tekst biedt deze verduidelijking: de positie van werknemers naar nationaal recht blijft onverlet en wordt niet beïnvloed door het richtlijnvoorstel. Verder heeft Nederland vragen gesteld over gemaakte belangenafwegingen, bijvoorbeeld m</w:t>
      </w:r>
      <w:r w:rsidRPr="000E26A8" w:rsidR="00BA6C51">
        <w:rPr>
          <w:rFonts w:ascii="Verdana" w:hAnsi="Verdana"/>
          <w:sz w:val="18"/>
          <w:szCs w:val="18"/>
        </w:rPr>
        <w:t xml:space="preserve">et betrekking tot </w:t>
      </w:r>
      <w:r w:rsidRPr="000E26A8">
        <w:rPr>
          <w:rFonts w:ascii="Verdana" w:hAnsi="Verdana"/>
          <w:sz w:val="18"/>
          <w:szCs w:val="18"/>
        </w:rPr>
        <w:t>de automatische overgang van noodzakelijke overeenkomsten in een pre-packprocedure. De huidige tekst biedt de gewenste ruimte om hier in bepaalde gevallen vanaf te wijken.</w:t>
      </w:r>
    </w:p>
    <w:p w:rsidRPr="000E26A8" w:rsidR="0066686C" w:rsidP="0066686C" w:rsidRDefault="0066686C" w14:paraId="058F138F" w14:textId="08CCE5D4">
      <w:pPr>
        <w:spacing w:after="0"/>
        <w:rPr>
          <w:rFonts w:ascii="Verdana" w:hAnsi="Verdana"/>
          <w:sz w:val="18"/>
          <w:szCs w:val="18"/>
        </w:rPr>
      </w:pPr>
      <w:r w:rsidRPr="000E26A8">
        <w:rPr>
          <w:rFonts w:ascii="Verdana" w:hAnsi="Verdana"/>
          <w:sz w:val="18"/>
          <w:szCs w:val="18"/>
        </w:rPr>
        <w:br/>
        <w:t xml:space="preserve">In Titel VI </w:t>
      </w:r>
      <w:r w:rsidRPr="000E26A8" w:rsidR="007058F1">
        <w:rPr>
          <w:rFonts w:ascii="Verdana" w:hAnsi="Verdana"/>
          <w:sz w:val="18"/>
          <w:szCs w:val="18"/>
        </w:rPr>
        <w:t>was</w:t>
      </w:r>
      <w:r w:rsidRPr="000E26A8">
        <w:rPr>
          <w:rFonts w:ascii="Verdana" w:hAnsi="Verdana"/>
          <w:sz w:val="18"/>
          <w:szCs w:val="18"/>
        </w:rPr>
        <w:t xml:space="preserve"> een regeling omtrent de vereenvoudigde afwikkeling van micro-ondernemingen opgenomen. Het kabinet was kritisch over deze titel, vanwege de misbruikgevoeligheid en de vrees dat kleine faillissementen inefficiënt moeten worden afgewikkeld. Het kabinet is dan ook tevreden dat Titel VI in de voorliggende tekst geen onderdeel meer uitmaakt van het richtlijnvoorstel.</w:t>
      </w:r>
    </w:p>
    <w:p w:rsidRPr="000E26A8" w:rsidR="0066686C" w:rsidP="0066686C" w:rsidRDefault="0066686C" w14:paraId="5CEE04FA" w14:textId="7DF4226E">
      <w:pPr>
        <w:spacing w:after="0"/>
        <w:rPr>
          <w:rFonts w:ascii="Verdana" w:hAnsi="Verdana"/>
          <w:sz w:val="18"/>
          <w:szCs w:val="18"/>
        </w:rPr>
      </w:pPr>
      <w:r w:rsidRPr="000E26A8">
        <w:rPr>
          <w:rFonts w:ascii="Verdana" w:hAnsi="Verdana"/>
          <w:sz w:val="18"/>
          <w:szCs w:val="18"/>
        </w:rPr>
        <w:br/>
        <w:t>Over Titel VII over het instellen van een schuldeiserscommissie is het kabinet ook positief. De huidige compromistekst biedt namelijk</w:t>
      </w:r>
      <w:r w:rsidRPr="000E26A8" w:rsidR="009D37B9">
        <w:rPr>
          <w:rFonts w:ascii="Verdana" w:hAnsi="Verdana"/>
          <w:sz w:val="18"/>
          <w:szCs w:val="18"/>
        </w:rPr>
        <w:t xml:space="preserve">, conform de Nederlandse inzet, </w:t>
      </w:r>
      <w:r w:rsidRPr="000E26A8">
        <w:rPr>
          <w:rFonts w:ascii="Verdana" w:hAnsi="Verdana"/>
          <w:sz w:val="18"/>
          <w:szCs w:val="18"/>
        </w:rPr>
        <w:t>de flexibiliteit om geen schuldeiserscommissie in te stellen indien dit naar de aard en de omgang van de onderneming van de schuldenaar niet opweegt tegen de voordelen van het instellen daarvan. Ook biedt de compromistekst lidstaten de optie om enkel een schuldeiserscommissie in te stellen in faillissementen van grote bedrijven.</w:t>
      </w:r>
    </w:p>
    <w:p w:rsidRPr="000E26A8" w:rsidR="0066686C" w:rsidP="0066686C" w:rsidRDefault="0066686C" w14:paraId="3241D538" w14:textId="26FD81E5">
      <w:pPr>
        <w:spacing w:after="0"/>
        <w:rPr>
          <w:rFonts w:ascii="Verdana" w:hAnsi="Verdana"/>
          <w:sz w:val="18"/>
          <w:szCs w:val="18"/>
        </w:rPr>
      </w:pPr>
      <w:r w:rsidRPr="000E26A8">
        <w:rPr>
          <w:rFonts w:ascii="Verdana" w:hAnsi="Verdana"/>
          <w:sz w:val="18"/>
          <w:szCs w:val="18"/>
        </w:rPr>
        <w:br/>
        <w:t xml:space="preserve">In Titel IX is een regeling opgenomen die lidstaten de mogelijkheid biedt om af te wijken van artikelen voortvloeiende uit Titel II, V en VII in het geval van uitzonderlijke situaties waarbij de economische activiteiten van een land of regio ernstig worden verstoord. Te denken valt hierbij aan bijvoorbeeld een pandemische uitbraak. </w:t>
      </w:r>
      <w:r w:rsidRPr="000E26A8" w:rsidR="009D37B9">
        <w:rPr>
          <w:rFonts w:ascii="Verdana" w:hAnsi="Verdana"/>
          <w:sz w:val="18"/>
          <w:szCs w:val="18"/>
        </w:rPr>
        <w:t xml:space="preserve">Het kabinet steunt deze </w:t>
      </w:r>
      <w:r w:rsidRPr="000E26A8">
        <w:rPr>
          <w:rFonts w:ascii="Verdana" w:hAnsi="Verdana"/>
          <w:sz w:val="18"/>
          <w:szCs w:val="18"/>
        </w:rPr>
        <w:t>regeling. Nederland</w:t>
      </w:r>
      <w:r w:rsidRPr="000E26A8" w:rsidR="009D37B9">
        <w:rPr>
          <w:rFonts w:ascii="Verdana" w:hAnsi="Verdana"/>
          <w:sz w:val="18"/>
          <w:szCs w:val="18"/>
        </w:rPr>
        <w:t xml:space="preserve"> heeft</w:t>
      </w:r>
      <w:r w:rsidRPr="000E26A8">
        <w:rPr>
          <w:rFonts w:ascii="Verdana" w:hAnsi="Verdana"/>
          <w:sz w:val="18"/>
          <w:szCs w:val="18"/>
        </w:rPr>
        <w:t xml:space="preserve"> ingezet op een langere </w:t>
      </w:r>
      <w:r w:rsidRPr="000E26A8" w:rsidR="00A205EA">
        <w:rPr>
          <w:rFonts w:ascii="Verdana" w:hAnsi="Verdana"/>
          <w:sz w:val="18"/>
          <w:szCs w:val="18"/>
        </w:rPr>
        <w:t>implementatietermijn</w:t>
      </w:r>
      <w:r w:rsidRPr="000E26A8">
        <w:rPr>
          <w:rFonts w:ascii="Verdana" w:hAnsi="Verdana"/>
          <w:sz w:val="18"/>
          <w:szCs w:val="18"/>
        </w:rPr>
        <w:t xml:space="preserve"> dan de initiële termijn van twee jaar. Deze inzet heeft geresulteerd in een termijn van drie jaar met de mogelijkheid tot verlenging met één jaar in geval van specifieke moeilijkheden met de implementatie.</w:t>
      </w:r>
      <w:r w:rsidRPr="000E26A8">
        <w:rPr>
          <w:rFonts w:ascii="Verdana" w:hAnsi="Verdana"/>
          <w:sz w:val="18"/>
          <w:szCs w:val="18"/>
        </w:rPr>
        <w:br/>
      </w:r>
    </w:p>
    <w:p w:rsidRPr="000E26A8" w:rsidR="00200F0E" w:rsidP="0066686C" w:rsidRDefault="0066686C" w14:paraId="7C244FD7" w14:textId="66ECB145">
      <w:pPr>
        <w:spacing w:after="0"/>
        <w:rPr>
          <w:rFonts w:ascii="Verdana" w:hAnsi="Verdana"/>
          <w:sz w:val="18"/>
          <w:szCs w:val="18"/>
        </w:rPr>
      </w:pPr>
      <w:r w:rsidRPr="000E26A8">
        <w:rPr>
          <w:rFonts w:ascii="Verdana" w:hAnsi="Verdana"/>
          <w:sz w:val="18"/>
          <w:szCs w:val="18"/>
        </w:rPr>
        <w:t>Het kabinet zal gelet op het bovenstaande steun uitspreken voor de compromistekst tijdens de JBZ-Raad. Het is de verwachting dat een grote meerderheid van lidstaten de tekst zal steunen</w:t>
      </w:r>
      <w:r w:rsidRPr="000E26A8" w:rsidR="00132964">
        <w:rPr>
          <w:rFonts w:ascii="Verdana" w:hAnsi="Verdana"/>
          <w:sz w:val="18"/>
          <w:szCs w:val="18"/>
        </w:rPr>
        <w:t xml:space="preserve">. </w:t>
      </w:r>
      <w:r w:rsidRPr="000E26A8">
        <w:rPr>
          <w:rFonts w:ascii="Verdana" w:hAnsi="Verdana"/>
          <w:sz w:val="18"/>
          <w:szCs w:val="18"/>
        </w:rPr>
        <w:br/>
      </w:r>
    </w:p>
    <w:p w:rsidRPr="000E26A8" w:rsidR="00AA3430" w:rsidP="00D42F00" w:rsidRDefault="007A51A1" w14:paraId="75719077" w14:textId="6355AAF0">
      <w:pPr>
        <w:pStyle w:val="Lijstalinea"/>
        <w:numPr>
          <w:ilvl w:val="3"/>
          <w:numId w:val="1"/>
        </w:numPr>
        <w:spacing w:after="0"/>
        <w:rPr>
          <w:rFonts w:ascii="Verdana" w:hAnsi="Verdana"/>
          <w:b/>
          <w:bCs/>
          <w:sz w:val="18"/>
          <w:szCs w:val="18"/>
        </w:rPr>
      </w:pPr>
      <w:r w:rsidRPr="000E26A8">
        <w:rPr>
          <w:rFonts w:ascii="Verdana" w:hAnsi="Verdana"/>
          <w:b/>
          <w:bCs/>
          <w:sz w:val="18"/>
          <w:szCs w:val="18"/>
        </w:rPr>
        <w:t>Toetreding van de EU tot het Europees Verdrag tot bescherming van de rechten van de mens en de fundamentele vrijheden (EVRM)</w:t>
      </w:r>
    </w:p>
    <w:p w:rsidRPr="000E26A8" w:rsidR="6CF0D88A" w:rsidP="007A51A1" w:rsidRDefault="007A51A1" w14:paraId="1F4AB89F" w14:textId="4AA70124">
      <w:pPr>
        <w:spacing w:after="0"/>
        <w:ind w:firstLine="360"/>
        <w:rPr>
          <w:rFonts w:ascii="Verdana" w:hAnsi="Verdana"/>
          <w:sz w:val="18"/>
          <w:szCs w:val="18"/>
        </w:rPr>
      </w:pPr>
      <w:r w:rsidRPr="000E26A8">
        <w:rPr>
          <w:rFonts w:ascii="Verdana" w:hAnsi="Verdana"/>
          <w:sz w:val="18"/>
          <w:szCs w:val="18"/>
        </w:rPr>
        <w:t>= Stand van zaken</w:t>
      </w:r>
    </w:p>
    <w:p w:rsidRPr="000E26A8" w:rsidR="00050D41" w:rsidP="00D80DA4" w:rsidRDefault="00050D41" w14:paraId="46A34F2C" w14:textId="77777777">
      <w:pPr>
        <w:spacing w:after="0"/>
        <w:rPr>
          <w:rFonts w:ascii="Verdana" w:hAnsi="Verdana"/>
          <w:sz w:val="18"/>
          <w:szCs w:val="18"/>
        </w:rPr>
      </w:pPr>
    </w:p>
    <w:p w:rsidRPr="000E26A8" w:rsidR="007475C4" w:rsidP="007475C4" w:rsidRDefault="007475C4" w14:paraId="140606DE" w14:textId="1964C261">
      <w:pPr>
        <w:spacing w:after="0"/>
        <w:rPr>
          <w:rFonts w:ascii="Verdana" w:hAnsi="Verdana"/>
          <w:sz w:val="18"/>
          <w:szCs w:val="18"/>
        </w:rPr>
      </w:pPr>
      <w:r w:rsidRPr="000E26A8">
        <w:rPr>
          <w:rFonts w:ascii="Verdana" w:hAnsi="Verdana"/>
          <w:sz w:val="18"/>
          <w:szCs w:val="18"/>
        </w:rPr>
        <w:t xml:space="preserve">Naar verwachting zal het Voorzitterschap de laatste stand van zaken toelichten over de toetreding van de EU tot het Europees Verdrag tot Bescherming van de Rechten van de Mens en de Fundamentele Vrijheden (EVRM). </w:t>
      </w:r>
      <w:r w:rsidRPr="000E26A8" w:rsidR="002846BE">
        <w:rPr>
          <w:rFonts w:ascii="Verdana" w:hAnsi="Verdana"/>
          <w:sz w:val="18"/>
          <w:szCs w:val="18"/>
        </w:rPr>
        <w:t>In 2023</w:t>
      </w:r>
      <w:r w:rsidRPr="000E26A8">
        <w:rPr>
          <w:rFonts w:ascii="Verdana" w:hAnsi="Verdana"/>
          <w:sz w:val="18"/>
          <w:szCs w:val="18"/>
        </w:rPr>
        <w:t xml:space="preserve"> is na meer dan twee jaar onderhandelen een voorlopig akkoord bereikt over de toetreding van de EU tot het EVRM. Om tot een finaal akkoord te komen en toetreding van de EU tot het EVRM te realiseren, </w:t>
      </w:r>
      <w:r w:rsidRPr="000E26A8" w:rsidR="002846BE">
        <w:rPr>
          <w:rFonts w:ascii="Verdana" w:hAnsi="Verdana"/>
          <w:sz w:val="18"/>
          <w:szCs w:val="18"/>
        </w:rPr>
        <w:t xml:space="preserve">moesten in aanvulling daarop nog een aantal bezwaren die het Hof van Justitie van de EU (EU-Hof) had verwoord in </w:t>
      </w:r>
      <w:r w:rsidRPr="000E26A8" w:rsidR="00903A59">
        <w:rPr>
          <w:rFonts w:ascii="Verdana" w:hAnsi="Verdana"/>
          <w:sz w:val="18"/>
          <w:szCs w:val="18"/>
        </w:rPr>
        <w:t>het negatieve advies van 2014 over het toenmalige toetredingsakkoord van de EU tot het EVRM (</w:t>
      </w:r>
      <w:r w:rsidRPr="000E26A8" w:rsidR="002846BE">
        <w:rPr>
          <w:rFonts w:ascii="Verdana" w:hAnsi="Verdana"/>
          <w:sz w:val="18"/>
          <w:szCs w:val="18"/>
        </w:rPr>
        <w:t>Advies 2/13</w:t>
      </w:r>
      <w:r w:rsidRPr="000E26A8" w:rsidR="00903A59">
        <w:rPr>
          <w:rFonts w:ascii="Verdana" w:hAnsi="Verdana"/>
          <w:sz w:val="18"/>
          <w:szCs w:val="18"/>
        </w:rPr>
        <w:t>),</w:t>
      </w:r>
      <w:r w:rsidRPr="000E26A8" w:rsidR="002846BE">
        <w:rPr>
          <w:rFonts w:ascii="Verdana" w:hAnsi="Verdana"/>
          <w:sz w:val="18"/>
          <w:szCs w:val="18"/>
        </w:rPr>
        <w:t xml:space="preserve"> EU-intern worden opgelost.</w:t>
      </w:r>
      <w:r w:rsidRPr="000E26A8" w:rsidR="00803EDB">
        <w:rPr>
          <w:rStyle w:val="Voetnootmarkering"/>
          <w:rFonts w:ascii="Verdana" w:hAnsi="Verdana"/>
          <w:sz w:val="18"/>
          <w:szCs w:val="18"/>
        </w:rPr>
        <w:footnoteReference w:id="5"/>
      </w:r>
      <w:r w:rsidRPr="000E26A8" w:rsidR="002846BE">
        <w:rPr>
          <w:rFonts w:ascii="Verdana" w:hAnsi="Verdana"/>
          <w:sz w:val="18"/>
          <w:szCs w:val="18"/>
        </w:rPr>
        <w:t xml:space="preserve"> De Commissie werkt momenteel aan een </w:t>
      </w:r>
      <w:r w:rsidRPr="000E26A8" w:rsidR="00157749">
        <w:rPr>
          <w:rFonts w:ascii="Verdana" w:hAnsi="Verdana"/>
          <w:sz w:val="18"/>
          <w:szCs w:val="18"/>
        </w:rPr>
        <w:t>adviesverzoek aan</w:t>
      </w:r>
      <w:r w:rsidRPr="000E26A8" w:rsidR="002846BE">
        <w:rPr>
          <w:rFonts w:ascii="Verdana" w:hAnsi="Verdana"/>
          <w:sz w:val="18"/>
          <w:szCs w:val="18"/>
        </w:rPr>
        <w:t xml:space="preserve"> het EU-Hof </w:t>
      </w:r>
      <w:r w:rsidRPr="000E26A8" w:rsidR="00157749">
        <w:rPr>
          <w:rFonts w:ascii="Verdana" w:hAnsi="Verdana"/>
          <w:sz w:val="18"/>
          <w:szCs w:val="18"/>
        </w:rPr>
        <w:t xml:space="preserve">met </w:t>
      </w:r>
      <w:r w:rsidRPr="000E26A8" w:rsidR="002846BE">
        <w:rPr>
          <w:rFonts w:ascii="Verdana" w:hAnsi="Verdana"/>
          <w:sz w:val="18"/>
          <w:szCs w:val="18"/>
        </w:rPr>
        <w:t xml:space="preserve">de vraag of het </w:t>
      </w:r>
      <w:r w:rsidRPr="000E26A8" w:rsidR="00903A59">
        <w:rPr>
          <w:rFonts w:ascii="Verdana" w:hAnsi="Verdana"/>
          <w:sz w:val="18"/>
          <w:szCs w:val="18"/>
        </w:rPr>
        <w:t xml:space="preserve">nieuwe </w:t>
      </w:r>
      <w:r w:rsidRPr="000E26A8" w:rsidR="002846BE">
        <w:rPr>
          <w:rFonts w:ascii="Verdana" w:hAnsi="Verdana"/>
          <w:sz w:val="18"/>
          <w:szCs w:val="18"/>
        </w:rPr>
        <w:t>toetredingsakkoord verenigbaar is met de Verdragen</w:t>
      </w:r>
      <w:r w:rsidRPr="000E26A8" w:rsidR="00F77AE5">
        <w:rPr>
          <w:rFonts w:ascii="Verdana" w:hAnsi="Verdana"/>
          <w:sz w:val="18"/>
          <w:szCs w:val="18"/>
        </w:rPr>
        <w:t>.</w:t>
      </w:r>
      <w:r w:rsidRPr="000E26A8">
        <w:br/>
      </w:r>
    </w:p>
    <w:p w:rsidRPr="000E26A8" w:rsidR="007475C4" w:rsidP="007475C4" w:rsidRDefault="00F77AE5" w14:paraId="21BCAA9F" w14:textId="5BBAC35F">
      <w:pPr>
        <w:spacing w:after="0"/>
        <w:rPr>
          <w:rFonts w:ascii="Verdana" w:hAnsi="Verdana"/>
          <w:sz w:val="18"/>
          <w:szCs w:val="18"/>
        </w:rPr>
      </w:pPr>
      <w:r w:rsidRPr="000E26A8">
        <w:rPr>
          <w:rFonts w:ascii="Verdana" w:hAnsi="Verdana"/>
          <w:sz w:val="18"/>
          <w:szCs w:val="18"/>
        </w:rPr>
        <w:t xml:space="preserve">Er wordt geen discussie voorzien bij dit agendapunt. </w:t>
      </w:r>
      <w:r w:rsidRPr="000E26A8" w:rsidR="007475C4">
        <w:rPr>
          <w:rFonts w:ascii="Verdana" w:hAnsi="Verdana"/>
          <w:sz w:val="18"/>
          <w:szCs w:val="18"/>
        </w:rPr>
        <w:t>Het kabinet zal de informatie van het Voorzitterschap aanhoren.</w:t>
      </w:r>
      <w:r w:rsidRPr="000E26A8" w:rsidR="007475C4">
        <w:br/>
      </w:r>
    </w:p>
    <w:p w:rsidRPr="000E26A8" w:rsidR="007A51A1" w:rsidP="00265B9A" w:rsidRDefault="007A51A1" w14:paraId="27D74B6E" w14:textId="62780204">
      <w:pPr>
        <w:pStyle w:val="Lijstalinea"/>
        <w:numPr>
          <w:ilvl w:val="3"/>
          <w:numId w:val="1"/>
        </w:numPr>
        <w:spacing w:after="0"/>
        <w:rPr>
          <w:rFonts w:ascii="Verdana" w:hAnsi="Verdana"/>
          <w:sz w:val="18"/>
          <w:szCs w:val="18"/>
        </w:rPr>
      </w:pPr>
      <w:r w:rsidRPr="000E26A8">
        <w:rPr>
          <w:rFonts w:ascii="Verdana" w:hAnsi="Verdana"/>
          <w:b/>
          <w:sz w:val="18"/>
          <w:szCs w:val="18"/>
        </w:rPr>
        <w:t>Europees Openbaar Ministerie (E</w:t>
      </w:r>
      <w:r w:rsidRPr="000E26A8" w:rsidR="00B025BD">
        <w:rPr>
          <w:rFonts w:ascii="Verdana" w:hAnsi="Verdana"/>
          <w:b/>
          <w:sz w:val="18"/>
          <w:szCs w:val="18"/>
        </w:rPr>
        <w:t>OM</w:t>
      </w:r>
      <w:r w:rsidRPr="000E26A8">
        <w:rPr>
          <w:rFonts w:ascii="Verdana" w:hAnsi="Verdana"/>
          <w:b/>
          <w:sz w:val="18"/>
          <w:szCs w:val="18"/>
        </w:rPr>
        <w:t>)</w:t>
      </w:r>
    </w:p>
    <w:p w:rsidRPr="000E26A8" w:rsidR="00AA3430" w:rsidP="007A51A1" w:rsidRDefault="00AA3430" w14:paraId="20EE912B" w14:textId="437BEFE5">
      <w:pPr>
        <w:pStyle w:val="Lijstalinea"/>
        <w:spacing w:after="0"/>
        <w:ind w:left="360"/>
        <w:rPr>
          <w:rFonts w:ascii="Verdana" w:hAnsi="Verdana"/>
          <w:sz w:val="18"/>
          <w:szCs w:val="18"/>
        </w:rPr>
      </w:pPr>
      <w:r w:rsidRPr="000E26A8">
        <w:rPr>
          <w:rFonts w:ascii="Verdana" w:hAnsi="Verdana"/>
          <w:sz w:val="18"/>
          <w:szCs w:val="18"/>
        </w:rPr>
        <w:lastRenderedPageBreak/>
        <w:t>=</w:t>
      </w:r>
      <w:r w:rsidRPr="000E26A8" w:rsidR="001654B7">
        <w:rPr>
          <w:rFonts w:ascii="Verdana" w:hAnsi="Verdana"/>
          <w:sz w:val="18"/>
          <w:szCs w:val="18"/>
        </w:rPr>
        <w:t xml:space="preserve"> Stand van zaken</w:t>
      </w:r>
    </w:p>
    <w:p w:rsidRPr="000E26A8" w:rsidR="00B025BD" w:rsidP="0015504C" w:rsidRDefault="00B15233" w14:paraId="4EC02465" w14:textId="232FBC88">
      <w:pPr>
        <w:rPr>
          <w:rFonts w:ascii="Verdana" w:hAnsi="Verdana"/>
          <w:sz w:val="18"/>
          <w:szCs w:val="18"/>
        </w:rPr>
      </w:pPr>
      <w:r w:rsidRPr="000E26A8">
        <w:rPr>
          <w:rFonts w:ascii="Verdana" w:hAnsi="Verdana"/>
          <w:sz w:val="18"/>
          <w:szCs w:val="18"/>
        </w:rPr>
        <w:br/>
      </w:r>
      <w:r w:rsidRPr="000E26A8" w:rsidR="0051691C">
        <w:rPr>
          <w:rFonts w:ascii="Verdana" w:hAnsi="Verdana"/>
          <w:sz w:val="18"/>
          <w:szCs w:val="18"/>
        </w:rPr>
        <w:t>Onder dit agendapunt informeert h</w:t>
      </w:r>
      <w:r w:rsidRPr="000E26A8" w:rsidR="00C47469">
        <w:rPr>
          <w:rFonts w:ascii="Verdana" w:hAnsi="Verdana"/>
          <w:sz w:val="18"/>
          <w:szCs w:val="18"/>
        </w:rPr>
        <w:t xml:space="preserve">et </w:t>
      </w:r>
      <w:r w:rsidRPr="000E26A8" w:rsidR="00B025BD">
        <w:rPr>
          <w:rFonts w:ascii="Verdana" w:hAnsi="Verdana"/>
          <w:sz w:val="18"/>
          <w:szCs w:val="18"/>
        </w:rPr>
        <w:t>Voorzitterschap</w:t>
      </w:r>
      <w:r w:rsidRPr="000E26A8" w:rsidR="0051691C">
        <w:rPr>
          <w:rFonts w:ascii="Verdana" w:hAnsi="Verdana"/>
          <w:sz w:val="18"/>
          <w:szCs w:val="18"/>
        </w:rPr>
        <w:t xml:space="preserve"> de JBZ-Raad over recente ontwikkelingen </w:t>
      </w:r>
      <w:r w:rsidRPr="000E26A8">
        <w:rPr>
          <w:rFonts w:ascii="Verdana" w:hAnsi="Verdana"/>
          <w:sz w:val="18"/>
          <w:szCs w:val="18"/>
        </w:rPr>
        <w:t>ten aanzien van</w:t>
      </w:r>
      <w:r w:rsidRPr="000E26A8" w:rsidR="0051691C">
        <w:rPr>
          <w:rFonts w:ascii="Verdana" w:hAnsi="Verdana"/>
          <w:sz w:val="18"/>
          <w:szCs w:val="18"/>
        </w:rPr>
        <w:t xml:space="preserve"> het EOM. De verwachting is dat </w:t>
      </w:r>
      <w:r w:rsidRPr="000E26A8" w:rsidR="004F578A">
        <w:rPr>
          <w:rFonts w:ascii="Verdana" w:hAnsi="Verdana"/>
          <w:sz w:val="18"/>
          <w:szCs w:val="18"/>
        </w:rPr>
        <w:t>er wordt</w:t>
      </w:r>
      <w:r w:rsidRPr="000E26A8" w:rsidR="0051691C">
        <w:rPr>
          <w:rFonts w:ascii="Verdana" w:hAnsi="Verdana"/>
          <w:sz w:val="18"/>
          <w:szCs w:val="18"/>
        </w:rPr>
        <w:t xml:space="preserve"> stil</w:t>
      </w:r>
      <w:r w:rsidRPr="000E26A8" w:rsidR="004F578A">
        <w:rPr>
          <w:rFonts w:ascii="Verdana" w:hAnsi="Verdana"/>
          <w:sz w:val="18"/>
          <w:szCs w:val="18"/>
        </w:rPr>
        <w:t>ge</w:t>
      </w:r>
      <w:r w:rsidRPr="000E26A8" w:rsidR="0051691C">
        <w:rPr>
          <w:rFonts w:ascii="Verdana" w:hAnsi="Verdana"/>
          <w:sz w:val="18"/>
          <w:szCs w:val="18"/>
        </w:rPr>
        <w:t>staan bij de personele invulling van de gedelegeerde aanklagers en</w:t>
      </w:r>
      <w:r w:rsidRPr="000E26A8">
        <w:rPr>
          <w:rFonts w:ascii="Verdana" w:hAnsi="Verdana"/>
          <w:sz w:val="18"/>
          <w:szCs w:val="18"/>
        </w:rPr>
        <w:t xml:space="preserve"> bij</w:t>
      </w:r>
      <w:r w:rsidRPr="000E26A8" w:rsidR="0051691C">
        <w:rPr>
          <w:rFonts w:ascii="Verdana" w:hAnsi="Verdana"/>
          <w:sz w:val="18"/>
          <w:szCs w:val="18"/>
        </w:rPr>
        <w:t xml:space="preserve"> de invulling van de vacature van de nieuwe Hoofdaanklager. Het kabinet zal de informatie aanhoren.  </w:t>
      </w:r>
    </w:p>
    <w:p w:rsidRPr="000E26A8" w:rsidR="00C73420" w:rsidP="00AC22E8" w:rsidRDefault="00C73420" w14:paraId="729AFD40" w14:textId="5399EEC5">
      <w:pPr>
        <w:pStyle w:val="Lijstalinea"/>
        <w:numPr>
          <w:ilvl w:val="3"/>
          <w:numId w:val="1"/>
        </w:numPr>
        <w:spacing w:after="0"/>
        <w:rPr>
          <w:rFonts w:ascii="Verdana" w:hAnsi="Verdana"/>
          <w:b/>
          <w:bCs/>
          <w:sz w:val="18"/>
          <w:szCs w:val="18"/>
        </w:rPr>
      </w:pPr>
      <w:r w:rsidRPr="000E26A8">
        <w:rPr>
          <w:rFonts w:ascii="Verdana" w:hAnsi="Verdana"/>
          <w:b/>
          <w:sz w:val="18"/>
          <w:szCs w:val="18"/>
        </w:rPr>
        <w:t>Russische agressie tegen Oekraïne: strijd tegen straffeloosheid</w:t>
      </w:r>
    </w:p>
    <w:p w:rsidRPr="000E26A8" w:rsidR="007A51A1" w:rsidP="009B2303" w:rsidRDefault="61A7D959" w14:paraId="3C68D068" w14:textId="0CAC350E">
      <w:pPr>
        <w:pStyle w:val="Lijstalinea"/>
        <w:spacing w:after="0"/>
        <w:ind w:left="360"/>
        <w:rPr>
          <w:rFonts w:ascii="Verdana" w:hAnsi="Verdana"/>
          <w:sz w:val="18"/>
          <w:szCs w:val="18"/>
        </w:rPr>
      </w:pPr>
      <w:r w:rsidRPr="000E26A8">
        <w:rPr>
          <w:rFonts w:ascii="Verdana" w:hAnsi="Verdana"/>
          <w:sz w:val="18"/>
          <w:szCs w:val="18"/>
        </w:rPr>
        <w:t xml:space="preserve">= </w:t>
      </w:r>
      <w:r w:rsidRPr="000E26A8" w:rsidR="007A51A1">
        <w:rPr>
          <w:rFonts w:ascii="Verdana" w:hAnsi="Verdana"/>
          <w:sz w:val="18"/>
          <w:szCs w:val="18"/>
        </w:rPr>
        <w:t>Stand van zaken</w:t>
      </w:r>
      <w:r w:rsidRPr="000E26A8" w:rsidR="00B025BD">
        <w:br/>
      </w:r>
    </w:p>
    <w:p w:rsidRPr="000E26A8" w:rsidR="00B15233" w:rsidP="00B15233" w:rsidRDefault="00A560F0" w14:paraId="7D504641" w14:textId="5B39E9EE">
      <w:pPr>
        <w:rPr>
          <w:rFonts w:ascii="Verdana" w:hAnsi="Verdana"/>
          <w:sz w:val="18"/>
          <w:szCs w:val="18"/>
        </w:rPr>
      </w:pPr>
      <w:r w:rsidRPr="000E26A8">
        <w:rPr>
          <w:rFonts w:ascii="Verdana" w:hAnsi="Verdana"/>
          <w:sz w:val="18"/>
          <w:szCs w:val="18"/>
        </w:rPr>
        <w:t>Bij</w:t>
      </w:r>
      <w:r w:rsidRPr="000E26A8" w:rsidR="00B15233">
        <w:rPr>
          <w:rFonts w:ascii="Verdana" w:hAnsi="Verdana"/>
          <w:sz w:val="18"/>
          <w:szCs w:val="18"/>
        </w:rPr>
        <w:t xml:space="preserve"> dit agendapunt licht het Voorzitterschap de ontwikkelingen toe om straffeloosheid voor internationale misdrijven in Oekraïne tegen te gaan.</w:t>
      </w:r>
      <w:r w:rsidRPr="000E26A8" w:rsidR="003945DF">
        <w:rPr>
          <w:rFonts w:ascii="Verdana" w:hAnsi="Verdana"/>
          <w:sz w:val="18"/>
          <w:szCs w:val="18"/>
        </w:rPr>
        <w:t xml:space="preserve"> </w:t>
      </w:r>
      <w:r w:rsidRPr="000E26A8" w:rsidR="009D37B9">
        <w:rPr>
          <w:rFonts w:ascii="Verdana" w:hAnsi="Verdana"/>
          <w:sz w:val="18"/>
          <w:szCs w:val="18"/>
        </w:rPr>
        <w:t xml:space="preserve">Er wordt geen discussie verwacht. </w:t>
      </w:r>
      <w:r w:rsidRPr="000E26A8" w:rsidR="003945DF">
        <w:rPr>
          <w:rFonts w:ascii="Verdana" w:hAnsi="Verdana"/>
          <w:sz w:val="18"/>
          <w:szCs w:val="18"/>
        </w:rPr>
        <w:t xml:space="preserve"> </w:t>
      </w:r>
    </w:p>
    <w:p w:rsidRPr="000E26A8" w:rsidR="00B15233" w:rsidP="00B15233" w:rsidRDefault="00B15233" w14:paraId="0BA41B1C" w14:textId="13E84455">
      <w:pPr>
        <w:rPr>
          <w:rFonts w:ascii="Verdana" w:hAnsi="Verdana"/>
          <w:sz w:val="18"/>
          <w:szCs w:val="18"/>
        </w:rPr>
      </w:pPr>
      <w:r w:rsidRPr="000E26A8">
        <w:rPr>
          <w:rFonts w:ascii="Verdana" w:hAnsi="Verdana"/>
          <w:sz w:val="18"/>
          <w:szCs w:val="18"/>
        </w:rPr>
        <w:t xml:space="preserve">Het kabinet hecht groot belang aan de opsporing, vervolging, uiteindelijk berechting van internationale misdrijven begaan in Oekraïne en compensatie van geleden schade en zet hier in Europees en internationaal verband actief op in. Zo is tijdens de eerste intergouvernementele conferentie tussen Nederland en Oekraïne op 12 april jl. in </w:t>
      </w:r>
      <w:proofErr w:type="spellStart"/>
      <w:r w:rsidRPr="000E26A8">
        <w:rPr>
          <w:rFonts w:ascii="Verdana" w:hAnsi="Verdana"/>
          <w:sz w:val="18"/>
          <w:szCs w:val="18"/>
        </w:rPr>
        <w:t>Lviv</w:t>
      </w:r>
      <w:proofErr w:type="spellEnd"/>
      <w:r w:rsidRPr="000E26A8">
        <w:rPr>
          <w:rFonts w:ascii="Verdana" w:hAnsi="Verdana"/>
          <w:sz w:val="18"/>
          <w:szCs w:val="18"/>
        </w:rPr>
        <w:t xml:space="preserve"> de implementatie van het Statuut van Rome door Oekraïne besproken. Daarnaast nam Nederland op ministerieel niveau deel aan de </w:t>
      </w:r>
      <w:r w:rsidRPr="000E26A8">
        <w:rPr>
          <w:rFonts w:ascii="Verdana" w:hAnsi="Verdana"/>
          <w:i/>
          <w:iCs/>
          <w:sz w:val="18"/>
          <w:szCs w:val="18"/>
        </w:rPr>
        <w:t xml:space="preserve">United </w:t>
      </w:r>
      <w:proofErr w:type="spellStart"/>
      <w:r w:rsidRPr="000E26A8">
        <w:rPr>
          <w:rFonts w:ascii="Verdana" w:hAnsi="Verdana"/>
          <w:i/>
          <w:iCs/>
          <w:sz w:val="18"/>
          <w:szCs w:val="18"/>
        </w:rPr>
        <w:t>for</w:t>
      </w:r>
      <w:proofErr w:type="spellEnd"/>
      <w:r w:rsidRPr="000E26A8">
        <w:rPr>
          <w:rFonts w:ascii="Verdana" w:hAnsi="Verdana"/>
          <w:i/>
          <w:iCs/>
          <w:sz w:val="18"/>
          <w:szCs w:val="18"/>
        </w:rPr>
        <w:t xml:space="preserve"> </w:t>
      </w:r>
      <w:proofErr w:type="spellStart"/>
      <w:r w:rsidRPr="000E26A8">
        <w:rPr>
          <w:rFonts w:ascii="Verdana" w:hAnsi="Verdana"/>
          <w:i/>
          <w:iCs/>
          <w:sz w:val="18"/>
          <w:szCs w:val="18"/>
        </w:rPr>
        <w:t>Justice</w:t>
      </w:r>
      <w:proofErr w:type="spellEnd"/>
      <w:r w:rsidRPr="000E26A8">
        <w:rPr>
          <w:rFonts w:ascii="Verdana" w:hAnsi="Verdana"/>
          <w:sz w:val="18"/>
          <w:szCs w:val="18"/>
        </w:rPr>
        <w:t xml:space="preserve"> in </w:t>
      </w:r>
      <w:proofErr w:type="spellStart"/>
      <w:r w:rsidRPr="000E26A8">
        <w:rPr>
          <w:rFonts w:ascii="Verdana" w:hAnsi="Verdana"/>
          <w:sz w:val="18"/>
          <w:szCs w:val="18"/>
        </w:rPr>
        <w:t>Kyiv</w:t>
      </w:r>
      <w:proofErr w:type="spellEnd"/>
      <w:r w:rsidRPr="000E26A8">
        <w:rPr>
          <w:rFonts w:ascii="Verdana" w:hAnsi="Verdana"/>
          <w:sz w:val="18"/>
          <w:szCs w:val="18"/>
        </w:rPr>
        <w:t xml:space="preserve"> op 7 mei waarbij de bescherming van getuigen en slachtoffers van internationale misdrijven zijn besproken.</w:t>
      </w:r>
    </w:p>
    <w:p w:rsidRPr="000E26A8" w:rsidR="00B15233" w:rsidP="00B15233" w:rsidRDefault="00B15233" w14:paraId="31B0BF70" w14:textId="74263749">
      <w:pPr>
        <w:rPr>
          <w:rFonts w:ascii="Verdana" w:hAnsi="Verdana"/>
          <w:sz w:val="18"/>
          <w:szCs w:val="18"/>
        </w:rPr>
      </w:pPr>
      <w:r w:rsidRPr="000E26A8">
        <w:rPr>
          <w:rFonts w:ascii="Verdana" w:hAnsi="Verdana"/>
          <w:sz w:val="18"/>
          <w:szCs w:val="18"/>
        </w:rPr>
        <w:t xml:space="preserve">Het kabinet blijft zich inzetten om te komen tot de oprichting van een tribunaal voor de vervolging van het misdrijf van agressie. In een ministeriële bijeenkomst van de </w:t>
      </w:r>
      <w:proofErr w:type="spellStart"/>
      <w:r w:rsidRPr="000E26A8">
        <w:rPr>
          <w:rFonts w:ascii="Verdana" w:hAnsi="Verdana"/>
          <w:i/>
          <w:iCs/>
          <w:sz w:val="18"/>
          <w:szCs w:val="18"/>
        </w:rPr>
        <w:t>Core</w:t>
      </w:r>
      <w:proofErr w:type="spellEnd"/>
      <w:r w:rsidRPr="000E26A8">
        <w:rPr>
          <w:rFonts w:ascii="Verdana" w:hAnsi="Verdana"/>
          <w:i/>
          <w:iCs/>
          <w:sz w:val="18"/>
          <w:szCs w:val="18"/>
        </w:rPr>
        <w:t xml:space="preserve"> Group </w:t>
      </w:r>
      <w:proofErr w:type="spellStart"/>
      <w:r w:rsidRPr="000E26A8">
        <w:rPr>
          <w:rFonts w:ascii="Verdana" w:hAnsi="Verdana"/>
          <w:i/>
          <w:iCs/>
          <w:sz w:val="18"/>
          <w:szCs w:val="18"/>
        </w:rPr>
        <w:t>for</w:t>
      </w:r>
      <w:proofErr w:type="spellEnd"/>
      <w:r w:rsidRPr="000E26A8">
        <w:rPr>
          <w:rFonts w:ascii="Verdana" w:hAnsi="Verdana"/>
          <w:i/>
          <w:iCs/>
          <w:sz w:val="18"/>
          <w:szCs w:val="18"/>
        </w:rPr>
        <w:t xml:space="preserve"> </w:t>
      </w:r>
      <w:proofErr w:type="spellStart"/>
      <w:r w:rsidRPr="000E26A8">
        <w:rPr>
          <w:rFonts w:ascii="Verdana" w:hAnsi="Verdana"/>
          <w:i/>
          <w:iCs/>
          <w:sz w:val="18"/>
          <w:szCs w:val="18"/>
        </w:rPr>
        <w:t>the</w:t>
      </w:r>
      <w:proofErr w:type="spellEnd"/>
      <w:r w:rsidRPr="000E26A8">
        <w:rPr>
          <w:rFonts w:ascii="Verdana" w:hAnsi="Verdana"/>
          <w:i/>
          <w:iCs/>
          <w:sz w:val="18"/>
          <w:szCs w:val="18"/>
        </w:rPr>
        <w:t xml:space="preserve"> crime of </w:t>
      </w:r>
      <w:proofErr w:type="spellStart"/>
      <w:r w:rsidRPr="000E26A8">
        <w:rPr>
          <w:rFonts w:ascii="Verdana" w:hAnsi="Verdana"/>
          <w:i/>
          <w:iCs/>
          <w:sz w:val="18"/>
          <w:szCs w:val="18"/>
        </w:rPr>
        <w:t>aggression</w:t>
      </w:r>
      <w:proofErr w:type="spellEnd"/>
      <w:r w:rsidRPr="000E26A8">
        <w:rPr>
          <w:rFonts w:ascii="Verdana" w:hAnsi="Verdana"/>
          <w:i/>
          <w:iCs/>
          <w:sz w:val="18"/>
          <w:szCs w:val="18"/>
        </w:rPr>
        <w:t xml:space="preserve"> </w:t>
      </w:r>
      <w:proofErr w:type="spellStart"/>
      <w:r w:rsidRPr="000E26A8">
        <w:rPr>
          <w:rFonts w:ascii="Verdana" w:hAnsi="Verdana"/>
          <w:i/>
          <w:iCs/>
          <w:sz w:val="18"/>
          <w:szCs w:val="18"/>
        </w:rPr>
        <w:t>against</w:t>
      </w:r>
      <w:proofErr w:type="spellEnd"/>
      <w:r w:rsidRPr="000E26A8">
        <w:rPr>
          <w:rFonts w:ascii="Verdana" w:hAnsi="Verdana"/>
          <w:i/>
          <w:iCs/>
          <w:sz w:val="18"/>
          <w:szCs w:val="18"/>
        </w:rPr>
        <w:t xml:space="preserve"> Ukraine</w:t>
      </w:r>
      <w:r w:rsidRPr="000E26A8">
        <w:rPr>
          <w:rFonts w:ascii="Verdana" w:hAnsi="Verdana"/>
          <w:sz w:val="18"/>
          <w:szCs w:val="18"/>
        </w:rPr>
        <w:t xml:space="preserve">, op 9 mei jl. in </w:t>
      </w:r>
      <w:proofErr w:type="spellStart"/>
      <w:r w:rsidRPr="000E26A8">
        <w:rPr>
          <w:rFonts w:ascii="Verdana" w:hAnsi="Verdana"/>
          <w:sz w:val="18"/>
          <w:szCs w:val="18"/>
        </w:rPr>
        <w:t>Lviv</w:t>
      </w:r>
      <w:proofErr w:type="spellEnd"/>
      <w:r w:rsidRPr="000E26A8">
        <w:rPr>
          <w:rFonts w:ascii="Verdana" w:hAnsi="Verdana"/>
          <w:sz w:val="18"/>
          <w:szCs w:val="18"/>
        </w:rPr>
        <w:t xml:space="preserve">, is een set van basisdocumenten vastgesteld. Vervolgens heeft </w:t>
      </w:r>
      <w:r w:rsidRPr="000E26A8" w:rsidR="009D37B9">
        <w:rPr>
          <w:rFonts w:ascii="Verdana" w:hAnsi="Verdana"/>
          <w:sz w:val="18"/>
          <w:szCs w:val="18"/>
        </w:rPr>
        <w:t>Oekraïne</w:t>
      </w:r>
      <w:r w:rsidRPr="000E26A8">
        <w:rPr>
          <w:rFonts w:ascii="Verdana" w:hAnsi="Verdana"/>
          <w:sz w:val="18"/>
          <w:szCs w:val="18"/>
        </w:rPr>
        <w:t xml:space="preserve"> bij de Raad van Europa een bilateraal verzoek ingediend </w:t>
      </w:r>
      <w:r w:rsidRPr="000E26A8" w:rsidR="00F73537">
        <w:rPr>
          <w:rFonts w:ascii="Verdana" w:hAnsi="Verdana"/>
          <w:sz w:val="18"/>
          <w:szCs w:val="18"/>
        </w:rPr>
        <w:t>om</w:t>
      </w:r>
      <w:r w:rsidRPr="000E26A8">
        <w:rPr>
          <w:rFonts w:ascii="Verdana" w:hAnsi="Verdana"/>
          <w:sz w:val="18"/>
          <w:szCs w:val="18"/>
        </w:rPr>
        <w:t xml:space="preserve"> de oprichting van het agressietribunaal ter hand te nemen. Daartoe moet het Comité van Ministers van de Raad van Europa eerst een beslissing nemen. Nederland heeft voorwaardelijk aangeboden gastland te willen zijn van het agressietribunaal.</w:t>
      </w:r>
    </w:p>
    <w:p w:rsidRPr="000E26A8" w:rsidR="00B15233" w:rsidP="00B15233" w:rsidRDefault="00B15233" w14:paraId="64AD035A" w14:textId="527B6B0D">
      <w:pPr>
        <w:rPr>
          <w:rFonts w:ascii="Verdana" w:hAnsi="Verdana"/>
          <w:sz w:val="18"/>
          <w:szCs w:val="18"/>
        </w:rPr>
      </w:pPr>
      <w:r w:rsidRPr="000E26A8">
        <w:rPr>
          <w:rFonts w:ascii="Verdana" w:hAnsi="Verdana"/>
          <w:sz w:val="18"/>
          <w:szCs w:val="18"/>
        </w:rPr>
        <w:t xml:space="preserve">Tot slot zet Nederland zich in voor de oprichting van een </w:t>
      </w:r>
      <w:proofErr w:type="spellStart"/>
      <w:r w:rsidRPr="000E26A8">
        <w:rPr>
          <w:rFonts w:ascii="Verdana" w:hAnsi="Verdana"/>
          <w:sz w:val="18"/>
          <w:szCs w:val="18"/>
        </w:rPr>
        <w:t>claimscommissie</w:t>
      </w:r>
      <w:proofErr w:type="spellEnd"/>
      <w:r w:rsidRPr="000E26A8">
        <w:rPr>
          <w:rFonts w:ascii="Verdana" w:hAnsi="Verdana"/>
          <w:sz w:val="18"/>
          <w:szCs w:val="18"/>
        </w:rPr>
        <w:t xml:space="preserve">. De </w:t>
      </w:r>
      <w:proofErr w:type="spellStart"/>
      <w:r w:rsidRPr="000E26A8">
        <w:rPr>
          <w:rFonts w:ascii="Verdana" w:hAnsi="Verdana"/>
          <w:sz w:val="18"/>
          <w:szCs w:val="18"/>
        </w:rPr>
        <w:t>claimscommissie</w:t>
      </w:r>
      <w:proofErr w:type="spellEnd"/>
      <w:r w:rsidRPr="000E26A8">
        <w:rPr>
          <w:rFonts w:ascii="Verdana" w:hAnsi="Verdana"/>
          <w:sz w:val="18"/>
          <w:szCs w:val="18"/>
        </w:rPr>
        <w:t xml:space="preserve"> is een tweede stap naar een volledig compensatiemechanisme volgend op het recentelijk opgerichte Schaderegister voor Oekraïne. Eind 2025 zal naar verwachting een ministeriële diplomatieke conferentie gehouden, gericht op de vaststelling van een verdrag voor de oprichting van de </w:t>
      </w:r>
      <w:proofErr w:type="spellStart"/>
      <w:r w:rsidRPr="000E26A8">
        <w:rPr>
          <w:rFonts w:ascii="Verdana" w:hAnsi="Verdana"/>
          <w:sz w:val="18"/>
          <w:szCs w:val="18"/>
        </w:rPr>
        <w:t>claimscommissie</w:t>
      </w:r>
      <w:proofErr w:type="spellEnd"/>
      <w:r w:rsidRPr="000E26A8">
        <w:rPr>
          <w:rFonts w:ascii="Verdana" w:hAnsi="Verdana"/>
          <w:sz w:val="18"/>
          <w:szCs w:val="18"/>
        </w:rPr>
        <w:t>.</w:t>
      </w:r>
    </w:p>
    <w:p w:rsidRPr="000E26A8" w:rsidR="00D63AB5" w:rsidP="00866BD0" w:rsidRDefault="007A51A1" w14:paraId="2B415FD2" w14:textId="77777777">
      <w:pPr>
        <w:pStyle w:val="Lijstalinea"/>
        <w:numPr>
          <w:ilvl w:val="3"/>
          <w:numId w:val="1"/>
        </w:numPr>
        <w:spacing w:after="0"/>
        <w:rPr>
          <w:rFonts w:ascii="Verdana" w:hAnsi="Verdana"/>
          <w:sz w:val="18"/>
          <w:szCs w:val="18"/>
        </w:rPr>
      </w:pPr>
      <w:bookmarkStart w:name="_Hlk190417932" w:id="1"/>
      <w:r w:rsidRPr="000E26A8">
        <w:rPr>
          <w:rFonts w:ascii="Verdana" w:hAnsi="Verdana"/>
          <w:b/>
          <w:bCs/>
          <w:sz w:val="18"/>
          <w:szCs w:val="18"/>
        </w:rPr>
        <w:t xml:space="preserve">Bestrijding van drugshandel en georganiseerde misdaad: versterking van de justitiële samenwerking met derde landen </w:t>
      </w:r>
      <w:r w:rsidRPr="000E26A8" w:rsidR="006C754B">
        <w:br/>
      </w:r>
      <w:r w:rsidRPr="000E26A8" w:rsidR="006C754B">
        <w:rPr>
          <w:rFonts w:ascii="Verdana" w:hAnsi="Verdana"/>
          <w:sz w:val="18"/>
          <w:szCs w:val="18"/>
        </w:rPr>
        <w:t>= Stand van zaken</w:t>
      </w:r>
    </w:p>
    <w:p w:rsidRPr="000E26A8" w:rsidR="00D63AB5" w:rsidP="00D63AB5" w:rsidRDefault="001E4795" w14:paraId="46B2BE75" w14:textId="6A488410">
      <w:pPr>
        <w:spacing w:after="0"/>
        <w:rPr>
          <w:rFonts w:ascii="Verdana" w:hAnsi="Verdana"/>
          <w:sz w:val="18"/>
          <w:szCs w:val="18"/>
        </w:rPr>
      </w:pPr>
      <w:r w:rsidRPr="000E26A8">
        <w:br/>
      </w:r>
      <w:r w:rsidRPr="000E26A8" w:rsidR="00473ACF">
        <w:rPr>
          <w:rFonts w:ascii="Verdana" w:hAnsi="Verdana"/>
          <w:sz w:val="18"/>
          <w:szCs w:val="18"/>
        </w:rPr>
        <w:t xml:space="preserve">Het </w:t>
      </w:r>
      <w:r w:rsidRPr="000E26A8" w:rsidR="00D63AB5">
        <w:rPr>
          <w:rFonts w:ascii="Verdana" w:hAnsi="Verdana"/>
          <w:sz w:val="18"/>
          <w:szCs w:val="18"/>
        </w:rPr>
        <w:t>Voorzitterschap</w:t>
      </w:r>
      <w:r w:rsidRPr="000E26A8" w:rsidR="00473ACF">
        <w:rPr>
          <w:rFonts w:ascii="Verdana" w:hAnsi="Verdana"/>
          <w:sz w:val="18"/>
          <w:szCs w:val="18"/>
        </w:rPr>
        <w:t xml:space="preserve"> geeft</w:t>
      </w:r>
      <w:r w:rsidRPr="000E26A8" w:rsidR="004F6F26">
        <w:rPr>
          <w:rFonts w:ascii="Verdana" w:hAnsi="Verdana"/>
          <w:sz w:val="18"/>
          <w:szCs w:val="18"/>
        </w:rPr>
        <w:t xml:space="preserve"> onder dit agendapunt</w:t>
      </w:r>
      <w:r w:rsidRPr="000E26A8" w:rsidR="00D63AB5">
        <w:rPr>
          <w:rFonts w:ascii="Verdana" w:hAnsi="Verdana"/>
          <w:sz w:val="18"/>
          <w:szCs w:val="18"/>
        </w:rPr>
        <w:t xml:space="preserve"> een stand van zaken van de prioriteiten op het gebied van georganiseerde criminaliteit</w:t>
      </w:r>
      <w:r w:rsidRPr="000E26A8" w:rsidR="00473ACF">
        <w:rPr>
          <w:rFonts w:ascii="Verdana" w:hAnsi="Verdana"/>
          <w:sz w:val="18"/>
          <w:szCs w:val="18"/>
        </w:rPr>
        <w:t xml:space="preserve"> en</w:t>
      </w:r>
      <w:r w:rsidRPr="000E26A8" w:rsidR="00201878">
        <w:rPr>
          <w:rFonts w:ascii="Verdana" w:hAnsi="Verdana"/>
          <w:sz w:val="18"/>
          <w:szCs w:val="18"/>
        </w:rPr>
        <w:t xml:space="preserve"> in het bijzonder </w:t>
      </w:r>
      <w:r w:rsidRPr="000E26A8" w:rsidR="007421D6">
        <w:rPr>
          <w:rFonts w:ascii="Verdana" w:hAnsi="Verdana"/>
          <w:sz w:val="18"/>
          <w:szCs w:val="18"/>
        </w:rPr>
        <w:t xml:space="preserve">over </w:t>
      </w:r>
      <w:r w:rsidRPr="000E26A8" w:rsidR="00201878">
        <w:rPr>
          <w:rFonts w:ascii="Verdana" w:hAnsi="Verdana"/>
          <w:sz w:val="18"/>
          <w:szCs w:val="18"/>
        </w:rPr>
        <w:t>de justitiële samenwerking met derde landen</w:t>
      </w:r>
      <w:r w:rsidRPr="000E26A8" w:rsidR="00D63AB5">
        <w:rPr>
          <w:rFonts w:ascii="Verdana" w:hAnsi="Verdana"/>
          <w:sz w:val="18"/>
          <w:szCs w:val="18"/>
        </w:rPr>
        <w:t xml:space="preserve">. </w:t>
      </w:r>
      <w:r w:rsidRPr="000E26A8" w:rsidR="004F6F26">
        <w:rPr>
          <w:rFonts w:ascii="Verdana" w:hAnsi="Verdana"/>
          <w:sz w:val="18"/>
          <w:szCs w:val="18"/>
        </w:rPr>
        <w:t>Het kabinet zal de informatie aanhoren.</w:t>
      </w:r>
      <w:r w:rsidRPr="000E26A8" w:rsidR="00473ACF">
        <w:rPr>
          <w:rFonts w:ascii="Verdana" w:hAnsi="Verdana"/>
          <w:sz w:val="18"/>
          <w:szCs w:val="18"/>
        </w:rPr>
        <w:br/>
      </w:r>
    </w:p>
    <w:p w:rsidRPr="000E26A8" w:rsidR="004F6F26" w:rsidP="00A05972" w:rsidRDefault="00A05972" w14:paraId="7ACAB588" w14:textId="0C644178">
      <w:pPr>
        <w:spacing w:after="0"/>
        <w:rPr>
          <w:rFonts w:ascii="Verdana" w:hAnsi="Verdana"/>
          <w:sz w:val="18"/>
          <w:szCs w:val="18"/>
        </w:rPr>
      </w:pPr>
      <w:r w:rsidRPr="000E26A8">
        <w:rPr>
          <w:rFonts w:ascii="Verdana" w:hAnsi="Verdana"/>
          <w:sz w:val="18"/>
          <w:szCs w:val="18"/>
        </w:rPr>
        <w:t xml:space="preserve">In juni 2024 zijn er </w:t>
      </w:r>
      <w:r w:rsidRPr="000E26A8" w:rsidR="009D37B9">
        <w:rPr>
          <w:rFonts w:ascii="Verdana" w:hAnsi="Verdana"/>
          <w:sz w:val="18"/>
          <w:szCs w:val="18"/>
        </w:rPr>
        <w:t>R</w:t>
      </w:r>
      <w:r w:rsidRPr="000E26A8">
        <w:rPr>
          <w:rFonts w:ascii="Verdana" w:hAnsi="Verdana"/>
          <w:sz w:val="18"/>
          <w:szCs w:val="18"/>
        </w:rPr>
        <w:t>aad</w:t>
      </w:r>
      <w:r w:rsidRPr="000E26A8" w:rsidR="009D37B9">
        <w:rPr>
          <w:rFonts w:ascii="Verdana" w:hAnsi="Verdana"/>
          <w:sz w:val="18"/>
          <w:szCs w:val="18"/>
        </w:rPr>
        <w:t>s</w:t>
      </w:r>
      <w:r w:rsidRPr="000E26A8">
        <w:rPr>
          <w:rFonts w:ascii="Verdana" w:hAnsi="Verdana"/>
          <w:sz w:val="18"/>
          <w:szCs w:val="18"/>
        </w:rPr>
        <w:t>conclusies aangenomen over de versterking van justitiële samenwerking met derde landen.</w:t>
      </w:r>
      <w:r w:rsidRPr="000E26A8" w:rsidR="003945DF">
        <w:rPr>
          <w:rStyle w:val="Voetnootmarkering"/>
          <w:rFonts w:ascii="Verdana" w:hAnsi="Verdana"/>
          <w:sz w:val="18"/>
          <w:szCs w:val="18"/>
        </w:rPr>
        <w:footnoteReference w:id="6"/>
      </w:r>
      <w:r w:rsidRPr="000E26A8">
        <w:rPr>
          <w:rFonts w:ascii="Verdana" w:hAnsi="Verdana"/>
          <w:sz w:val="18"/>
          <w:szCs w:val="18"/>
        </w:rPr>
        <w:t xml:space="preserve"> Het Voorzitterschap zal het werk in de </w:t>
      </w:r>
      <w:r w:rsidRPr="000E26A8" w:rsidR="004F6F26">
        <w:rPr>
          <w:rFonts w:ascii="Verdana" w:hAnsi="Verdana"/>
          <w:sz w:val="18"/>
          <w:szCs w:val="18"/>
        </w:rPr>
        <w:t>r</w:t>
      </w:r>
      <w:r w:rsidRPr="000E26A8">
        <w:rPr>
          <w:rFonts w:ascii="Verdana" w:hAnsi="Verdana"/>
          <w:sz w:val="18"/>
          <w:szCs w:val="18"/>
        </w:rPr>
        <w:t xml:space="preserve">aadsgroepen ter uitwerking van deze </w:t>
      </w:r>
      <w:r w:rsidRPr="000E26A8" w:rsidR="00A205EA">
        <w:rPr>
          <w:rFonts w:ascii="Verdana" w:hAnsi="Verdana"/>
          <w:sz w:val="18"/>
          <w:szCs w:val="18"/>
        </w:rPr>
        <w:t>R</w:t>
      </w:r>
      <w:r w:rsidRPr="000E26A8">
        <w:rPr>
          <w:rFonts w:ascii="Verdana" w:hAnsi="Verdana"/>
          <w:sz w:val="18"/>
          <w:szCs w:val="18"/>
        </w:rPr>
        <w:t>aad</w:t>
      </w:r>
      <w:r w:rsidRPr="000E26A8" w:rsidR="009D37B9">
        <w:rPr>
          <w:rFonts w:ascii="Verdana" w:hAnsi="Verdana"/>
          <w:sz w:val="18"/>
          <w:szCs w:val="18"/>
        </w:rPr>
        <w:t>s</w:t>
      </w:r>
      <w:r w:rsidRPr="000E26A8">
        <w:rPr>
          <w:rFonts w:ascii="Verdana" w:hAnsi="Verdana"/>
          <w:sz w:val="18"/>
          <w:szCs w:val="18"/>
        </w:rPr>
        <w:t xml:space="preserve">conclusies toelichten. Het kabinet is van mening dat de justitiële samenwerking met derde landen van groot belang is en dat het behulpzaam kan zijn om hier in EU-verband van elkaar te leren en </w:t>
      </w:r>
      <w:r w:rsidRPr="000E26A8">
        <w:rPr>
          <w:rFonts w:ascii="Verdana" w:hAnsi="Verdana"/>
          <w:i/>
          <w:iCs/>
          <w:sz w:val="18"/>
          <w:szCs w:val="18"/>
        </w:rPr>
        <w:t xml:space="preserve">best </w:t>
      </w:r>
      <w:proofErr w:type="spellStart"/>
      <w:r w:rsidRPr="000E26A8">
        <w:rPr>
          <w:rFonts w:ascii="Verdana" w:hAnsi="Verdana"/>
          <w:i/>
          <w:iCs/>
          <w:sz w:val="18"/>
          <w:szCs w:val="18"/>
        </w:rPr>
        <w:t>practices</w:t>
      </w:r>
      <w:proofErr w:type="spellEnd"/>
      <w:r w:rsidRPr="000E26A8">
        <w:rPr>
          <w:rFonts w:ascii="Verdana" w:hAnsi="Verdana"/>
          <w:sz w:val="18"/>
          <w:szCs w:val="18"/>
        </w:rPr>
        <w:t xml:space="preserve"> uit te wisselen. Waar dat nodig en nuttig is gebleken, heeft Nederland daar al bijdragen aan geleverd. Hetzelfde geldt voor </w:t>
      </w:r>
      <w:r w:rsidRPr="000E26A8">
        <w:rPr>
          <w:rFonts w:ascii="Verdana" w:hAnsi="Verdana"/>
          <w:i/>
          <w:iCs/>
          <w:sz w:val="18"/>
          <w:szCs w:val="18"/>
        </w:rPr>
        <w:t xml:space="preserve">meetings on </w:t>
      </w:r>
      <w:proofErr w:type="spellStart"/>
      <w:r w:rsidRPr="000E26A8">
        <w:rPr>
          <w:rFonts w:ascii="Verdana" w:hAnsi="Verdana"/>
          <w:i/>
          <w:iCs/>
          <w:sz w:val="18"/>
          <w:szCs w:val="18"/>
        </w:rPr>
        <w:t>the</w:t>
      </w:r>
      <w:proofErr w:type="spellEnd"/>
      <w:r w:rsidRPr="000E26A8">
        <w:rPr>
          <w:rFonts w:ascii="Verdana" w:hAnsi="Verdana"/>
          <w:i/>
          <w:iCs/>
          <w:sz w:val="18"/>
          <w:szCs w:val="18"/>
        </w:rPr>
        <w:t xml:space="preserve"> spot,</w:t>
      </w:r>
      <w:r w:rsidRPr="000E26A8">
        <w:rPr>
          <w:rFonts w:ascii="Verdana" w:hAnsi="Verdana"/>
          <w:sz w:val="18"/>
          <w:szCs w:val="18"/>
        </w:rPr>
        <w:t xml:space="preserve"> waar in het desbetreffende derde land ervaringen met andere lidstaten en, bijvoorbeeld, </w:t>
      </w:r>
      <w:proofErr w:type="spellStart"/>
      <w:r w:rsidRPr="000E26A8">
        <w:rPr>
          <w:rFonts w:ascii="Verdana" w:hAnsi="Verdana"/>
          <w:sz w:val="18"/>
          <w:szCs w:val="18"/>
        </w:rPr>
        <w:t>Eurojust</w:t>
      </w:r>
      <w:proofErr w:type="spellEnd"/>
      <w:r w:rsidRPr="000E26A8">
        <w:rPr>
          <w:rFonts w:ascii="Verdana" w:hAnsi="Verdana"/>
          <w:sz w:val="18"/>
          <w:szCs w:val="18"/>
        </w:rPr>
        <w:t xml:space="preserve">, kunnen worden gedeeld. De plaatsing van verbindingsmagistraten door </w:t>
      </w:r>
      <w:proofErr w:type="spellStart"/>
      <w:r w:rsidRPr="000E26A8">
        <w:rPr>
          <w:rFonts w:ascii="Verdana" w:hAnsi="Verdana"/>
          <w:sz w:val="18"/>
          <w:szCs w:val="18"/>
        </w:rPr>
        <w:t>Eurojust</w:t>
      </w:r>
      <w:proofErr w:type="spellEnd"/>
      <w:r w:rsidRPr="000E26A8">
        <w:rPr>
          <w:rFonts w:ascii="Verdana" w:hAnsi="Verdana"/>
          <w:sz w:val="18"/>
          <w:szCs w:val="18"/>
        </w:rPr>
        <w:t xml:space="preserve"> in derde landen zal wat het kabinet betreft moeten gebeuren binnen de taakopdracht van de </w:t>
      </w:r>
      <w:proofErr w:type="spellStart"/>
      <w:r w:rsidRPr="000E26A8">
        <w:rPr>
          <w:rFonts w:ascii="Verdana" w:hAnsi="Verdana"/>
          <w:sz w:val="18"/>
          <w:szCs w:val="18"/>
        </w:rPr>
        <w:t>Eurojustverordening</w:t>
      </w:r>
      <w:proofErr w:type="spellEnd"/>
      <w:r w:rsidRPr="000E26A8">
        <w:rPr>
          <w:rFonts w:ascii="Verdana" w:hAnsi="Verdana"/>
          <w:sz w:val="18"/>
          <w:szCs w:val="18"/>
        </w:rPr>
        <w:t xml:space="preserve"> en het bestaande budget. </w:t>
      </w:r>
    </w:p>
    <w:p w:rsidRPr="000E26A8" w:rsidR="004F6F26" w:rsidP="00A05972" w:rsidRDefault="00A05972" w14:paraId="15EFE531" w14:textId="3EF4A38E">
      <w:pPr>
        <w:spacing w:after="0"/>
        <w:rPr>
          <w:rFonts w:ascii="Verdana" w:hAnsi="Verdana"/>
          <w:sz w:val="18"/>
          <w:szCs w:val="18"/>
        </w:rPr>
      </w:pPr>
      <w:r w:rsidRPr="000E26A8">
        <w:rPr>
          <w:rFonts w:ascii="Verdana" w:hAnsi="Verdana"/>
          <w:sz w:val="18"/>
          <w:szCs w:val="18"/>
        </w:rPr>
        <w:t>Zoals eerder aangegeven</w:t>
      </w:r>
      <w:r w:rsidRPr="000E26A8" w:rsidR="001D1FE8">
        <w:rPr>
          <w:rStyle w:val="Voetnootmarkering"/>
          <w:rFonts w:ascii="Verdana" w:hAnsi="Verdana"/>
          <w:sz w:val="18"/>
          <w:szCs w:val="18"/>
        </w:rPr>
        <w:footnoteReference w:id="7"/>
      </w:r>
      <w:r w:rsidRPr="000E26A8">
        <w:rPr>
          <w:rFonts w:ascii="Verdana" w:hAnsi="Verdana"/>
          <w:sz w:val="18"/>
          <w:szCs w:val="18"/>
        </w:rPr>
        <w:t xml:space="preserve"> is het kabinet terughoudend ten aanzien van verdergaande EU-acties of druk van de EU op derde landen</w:t>
      </w:r>
      <w:r w:rsidRPr="000E26A8" w:rsidR="004F6F26">
        <w:rPr>
          <w:rFonts w:ascii="Verdana" w:hAnsi="Verdana"/>
          <w:sz w:val="18"/>
          <w:szCs w:val="18"/>
        </w:rPr>
        <w:t xml:space="preserve">, waaronder bezoeken van het zogeheten </w:t>
      </w:r>
      <w:r w:rsidRPr="000E26A8" w:rsidR="004F6F26">
        <w:rPr>
          <w:rFonts w:ascii="Verdana" w:hAnsi="Verdana"/>
          <w:i/>
          <w:iCs/>
          <w:sz w:val="18"/>
          <w:szCs w:val="18"/>
        </w:rPr>
        <w:t>Team Europe</w:t>
      </w:r>
      <w:r w:rsidRPr="000E26A8">
        <w:rPr>
          <w:rFonts w:ascii="Verdana" w:hAnsi="Verdana"/>
          <w:sz w:val="18"/>
          <w:szCs w:val="18"/>
        </w:rPr>
        <w:t xml:space="preserve">. Nederland voert met derde landen een eigen dialoog die aansluit bij de eigen operationele behoeften. Van geval tot geval zal dus moeten worden bezien of aansluiten bij </w:t>
      </w:r>
      <w:r w:rsidRPr="000E26A8">
        <w:rPr>
          <w:rFonts w:ascii="Verdana" w:hAnsi="Verdana"/>
          <w:i/>
          <w:iCs/>
          <w:sz w:val="18"/>
          <w:szCs w:val="18"/>
        </w:rPr>
        <w:t xml:space="preserve">Team Europe </w:t>
      </w:r>
      <w:r w:rsidRPr="000E26A8">
        <w:rPr>
          <w:rFonts w:ascii="Verdana" w:hAnsi="Verdana"/>
          <w:sz w:val="18"/>
          <w:szCs w:val="18"/>
        </w:rPr>
        <w:t xml:space="preserve">opportuun is. </w:t>
      </w:r>
    </w:p>
    <w:p w:rsidRPr="000E26A8" w:rsidR="00A05972" w:rsidP="00A05972" w:rsidRDefault="00A05972" w14:paraId="64BE1B62" w14:textId="1ABB097C">
      <w:pPr>
        <w:spacing w:after="0"/>
        <w:rPr>
          <w:rFonts w:ascii="Verdana" w:hAnsi="Verdana"/>
          <w:sz w:val="18"/>
          <w:szCs w:val="18"/>
        </w:rPr>
      </w:pPr>
    </w:p>
    <w:p w:rsidRPr="000E26A8" w:rsidR="007A51A1" w:rsidP="00DA1B5C" w:rsidRDefault="00DA1B5C" w14:paraId="2E59B7A5" w14:textId="6918C567">
      <w:pPr>
        <w:pStyle w:val="Lijstalinea"/>
        <w:numPr>
          <w:ilvl w:val="3"/>
          <w:numId w:val="1"/>
        </w:numPr>
        <w:spacing w:after="0"/>
        <w:rPr>
          <w:rFonts w:ascii="Verdana" w:hAnsi="Verdana"/>
          <w:b/>
          <w:bCs/>
          <w:sz w:val="18"/>
          <w:szCs w:val="18"/>
        </w:rPr>
      </w:pPr>
      <w:r w:rsidRPr="000E26A8">
        <w:rPr>
          <w:rFonts w:ascii="Verdana" w:hAnsi="Verdana"/>
          <w:b/>
          <w:bCs/>
          <w:sz w:val="18"/>
          <w:szCs w:val="18"/>
        </w:rPr>
        <w:t>Overige onderwerpen</w:t>
      </w:r>
    </w:p>
    <w:p w:rsidRPr="000E26A8" w:rsidR="00866BD0" w:rsidP="00866BD0" w:rsidRDefault="00866BD0" w14:paraId="53BE1118" w14:textId="77777777">
      <w:pPr>
        <w:spacing w:after="0"/>
        <w:rPr>
          <w:rFonts w:ascii="Verdana" w:hAnsi="Verdana"/>
          <w:sz w:val="18"/>
          <w:szCs w:val="18"/>
        </w:rPr>
      </w:pPr>
    </w:p>
    <w:p w:rsidRPr="000E26A8" w:rsidR="00AA3430" w:rsidP="000509C4" w:rsidRDefault="007A51A1" w14:paraId="44FF146E" w14:textId="79EF1999">
      <w:pPr>
        <w:pStyle w:val="Lijstalinea"/>
        <w:numPr>
          <w:ilvl w:val="4"/>
          <w:numId w:val="1"/>
        </w:numPr>
        <w:spacing w:after="0"/>
        <w:rPr>
          <w:rFonts w:ascii="Verdana" w:hAnsi="Verdana"/>
          <w:b/>
          <w:sz w:val="18"/>
          <w:szCs w:val="18"/>
        </w:rPr>
      </w:pPr>
      <w:bookmarkStart w:name="_Hlk198743292" w:id="2"/>
      <w:r w:rsidRPr="000E26A8">
        <w:rPr>
          <w:rFonts w:ascii="Verdana" w:hAnsi="Verdana"/>
          <w:b/>
          <w:sz w:val="18"/>
          <w:szCs w:val="18"/>
        </w:rPr>
        <w:t>Ministeriële bijeenkomst tussen de Verenigde Staten en de Europese Unie over justitie en binnenlandse zaken (Warschau, 2-3 juni 2025)</w:t>
      </w:r>
    </w:p>
    <w:bookmarkEnd w:id="1"/>
    <w:bookmarkEnd w:id="2"/>
    <w:p w:rsidRPr="000E26A8" w:rsidR="008C001A" w:rsidP="00EA4CAA" w:rsidRDefault="00AA3430" w14:paraId="309598A9" w14:textId="2E20901A">
      <w:pPr>
        <w:ind w:firstLine="283"/>
        <w:rPr>
          <w:rFonts w:ascii="Verdana" w:hAnsi="Verdana"/>
          <w:sz w:val="18"/>
          <w:szCs w:val="18"/>
        </w:rPr>
      </w:pPr>
      <w:r w:rsidRPr="000E26A8">
        <w:rPr>
          <w:rFonts w:ascii="Verdana" w:hAnsi="Verdana"/>
          <w:sz w:val="18"/>
          <w:szCs w:val="18"/>
        </w:rPr>
        <w:t xml:space="preserve">= </w:t>
      </w:r>
      <w:r w:rsidRPr="000E26A8" w:rsidR="007A51A1">
        <w:rPr>
          <w:rFonts w:ascii="Verdana" w:hAnsi="Verdana"/>
          <w:sz w:val="18"/>
          <w:szCs w:val="18"/>
        </w:rPr>
        <w:t xml:space="preserve">Debriefing door het </w:t>
      </w:r>
      <w:r w:rsidRPr="000E26A8" w:rsidR="003945DF">
        <w:rPr>
          <w:rFonts w:ascii="Verdana" w:hAnsi="Verdana"/>
          <w:sz w:val="18"/>
          <w:szCs w:val="18"/>
        </w:rPr>
        <w:t>V</w:t>
      </w:r>
      <w:r w:rsidRPr="000E26A8" w:rsidR="007A51A1">
        <w:rPr>
          <w:rFonts w:ascii="Verdana" w:hAnsi="Verdana"/>
          <w:sz w:val="18"/>
          <w:szCs w:val="18"/>
        </w:rPr>
        <w:t>oorzitterschap</w:t>
      </w:r>
    </w:p>
    <w:p w:rsidRPr="000E26A8" w:rsidR="008C001A" w:rsidP="008C001A" w:rsidRDefault="008C001A" w14:paraId="75F4EFED" w14:textId="286D02A5">
      <w:pPr>
        <w:spacing w:after="0"/>
        <w:rPr>
          <w:rFonts w:ascii="Verdana" w:hAnsi="Verdana"/>
          <w:sz w:val="18"/>
          <w:szCs w:val="18"/>
        </w:rPr>
      </w:pPr>
      <w:r w:rsidRPr="000E26A8">
        <w:rPr>
          <w:rFonts w:ascii="Verdana" w:hAnsi="Verdana"/>
          <w:sz w:val="18"/>
          <w:szCs w:val="18"/>
        </w:rPr>
        <w:t>In het kader van de langdurige en brede dialoog tussen de EU en de V</w:t>
      </w:r>
      <w:r w:rsidRPr="000E26A8" w:rsidR="002B4E16">
        <w:rPr>
          <w:rFonts w:ascii="Verdana" w:hAnsi="Verdana"/>
          <w:sz w:val="18"/>
          <w:szCs w:val="18"/>
        </w:rPr>
        <w:t xml:space="preserve">erenigde </w:t>
      </w:r>
      <w:r w:rsidRPr="000E26A8">
        <w:rPr>
          <w:rFonts w:ascii="Verdana" w:hAnsi="Verdana"/>
          <w:sz w:val="18"/>
          <w:szCs w:val="18"/>
        </w:rPr>
        <w:t>S</w:t>
      </w:r>
      <w:r w:rsidRPr="000E26A8" w:rsidR="002B4E16">
        <w:rPr>
          <w:rFonts w:ascii="Verdana" w:hAnsi="Verdana"/>
          <w:sz w:val="18"/>
          <w:szCs w:val="18"/>
        </w:rPr>
        <w:t>taten (VS)</w:t>
      </w:r>
      <w:r w:rsidRPr="000E26A8">
        <w:rPr>
          <w:rFonts w:ascii="Verdana" w:hAnsi="Verdana"/>
          <w:sz w:val="18"/>
          <w:szCs w:val="18"/>
        </w:rPr>
        <w:t xml:space="preserve"> over justitie en binnenlandse zaken vinden</w:t>
      </w:r>
      <w:r w:rsidRPr="000E26A8" w:rsidR="00D269D3">
        <w:rPr>
          <w:rFonts w:ascii="Verdana" w:hAnsi="Verdana"/>
          <w:sz w:val="18"/>
          <w:szCs w:val="18"/>
        </w:rPr>
        <w:t xml:space="preserve"> een tot</w:t>
      </w:r>
      <w:r w:rsidRPr="000E26A8">
        <w:rPr>
          <w:rFonts w:ascii="Verdana" w:hAnsi="Verdana"/>
          <w:sz w:val="18"/>
          <w:szCs w:val="18"/>
        </w:rPr>
        <w:t xml:space="preserve"> twee</w:t>
      </w:r>
      <w:r w:rsidRPr="000E26A8" w:rsidR="00D269D3">
        <w:rPr>
          <w:rFonts w:ascii="Verdana" w:hAnsi="Verdana"/>
          <w:sz w:val="18"/>
          <w:szCs w:val="18"/>
        </w:rPr>
        <w:t xml:space="preserve"> keer</w:t>
      </w:r>
      <w:r w:rsidRPr="000E26A8">
        <w:rPr>
          <w:rFonts w:ascii="Verdana" w:hAnsi="Verdana"/>
          <w:sz w:val="18"/>
          <w:szCs w:val="18"/>
        </w:rPr>
        <w:t xml:space="preserve"> per jaar ministeriële bijeenkomsten plaats tussen de </w:t>
      </w:r>
      <w:r w:rsidRPr="000E26A8" w:rsidR="002B4E16">
        <w:rPr>
          <w:rFonts w:ascii="Verdana" w:hAnsi="Verdana"/>
          <w:sz w:val="18"/>
          <w:szCs w:val="18"/>
        </w:rPr>
        <w:t>EU</w:t>
      </w:r>
      <w:r w:rsidRPr="000E26A8">
        <w:rPr>
          <w:rFonts w:ascii="Verdana" w:hAnsi="Verdana"/>
          <w:sz w:val="18"/>
          <w:szCs w:val="18"/>
        </w:rPr>
        <w:t xml:space="preserve"> en de V</w:t>
      </w:r>
      <w:r w:rsidRPr="000E26A8" w:rsidR="002B4E16">
        <w:rPr>
          <w:rFonts w:ascii="Verdana" w:hAnsi="Verdana"/>
          <w:sz w:val="18"/>
          <w:szCs w:val="18"/>
        </w:rPr>
        <w:t>S</w:t>
      </w:r>
      <w:r w:rsidRPr="000E26A8">
        <w:rPr>
          <w:rFonts w:ascii="Verdana" w:hAnsi="Verdana"/>
          <w:sz w:val="18"/>
          <w:szCs w:val="18"/>
        </w:rPr>
        <w:t>.</w:t>
      </w:r>
      <w:r w:rsidRPr="000E26A8" w:rsidR="00D269D3">
        <w:rPr>
          <w:rFonts w:ascii="Verdana" w:hAnsi="Verdana"/>
          <w:sz w:val="18"/>
          <w:szCs w:val="18"/>
        </w:rPr>
        <w:t xml:space="preserve"> </w:t>
      </w:r>
      <w:r w:rsidRPr="000E26A8" w:rsidR="00380362">
        <w:rPr>
          <w:rFonts w:ascii="Verdana" w:hAnsi="Verdana"/>
          <w:sz w:val="18"/>
          <w:szCs w:val="18"/>
        </w:rPr>
        <w:t>Gebruikelijke</w:t>
      </w:r>
      <w:r w:rsidRPr="000E26A8">
        <w:rPr>
          <w:rFonts w:ascii="Verdana" w:hAnsi="Verdana"/>
          <w:sz w:val="18"/>
          <w:szCs w:val="18"/>
        </w:rPr>
        <w:t xml:space="preserve"> gespreksonderwerpen zijn samenwerking in de strijd tegen terrorisme en georganiseerde misdaad, informatie-uitwisseling, justitiële samenwerking in burgerlijke en strafzaken en, sinds 2022, de gezamenlijke reactie op de Russische aanvalsoorlog tegen Oekraïne met betrekking tot justitie en binnenlandse zaken.</w:t>
      </w:r>
    </w:p>
    <w:p w:rsidRPr="000E26A8" w:rsidR="008C001A" w:rsidP="008C001A" w:rsidRDefault="008C001A" w14:paraId="50A53B33" w14:textId="77777777">
      <w:pPr>
        <w:spacing w:after="0"/>
        <w:rPr>
          <w:rFonts w:ascii="Verdana" w:hAnsi="Verdana"/>
          <w:sz w:val="18"/>
          <w:szCs w:val="18"/>
        </w:rPr>
      </w:pPr>
    </w:p>
    <w:p w:rsidRPr="000E26A8" w:rsidR="008C001A" w:rsidP="008C001A" w:rsidRDefault="00380362" w14:paraId="200C8EF5" w14:textId="4055131B">
      <w:pPr>
        <w:spacing w:after="0"/>
        <w:rPr>
          <w:rFonts w:ascii="Verdana" w:hAnsi="Verdana"/>
          <w:sz w:val="18"/>
          <w:szCs w:val="18"/>
        </w:rPr>
      </w:pPr>
      <w:r w:rsidRPr="000E26A8">
        <w:rPr>
          <w:rFonts w:ascii="Verdana" w:hAnsi="Verdana"/>
          <w:sz w:val="18"/>
          <w:szCs w:val="18"/>
        </w:rPr>
        <w:t xml:space="preserve">Het Voorzitterschap licht onder dit agendapunt toe hoe de bespreking met de VS op 2-3 juni a.s. is gegaan alsmede welke thema’s aan de orde zijn geweest. </w:t>
      </w:r>
      <w:r w:rsidRPr="000E26A8" w:rsidR="00C052D9">
        <w:rPr>
          <w:rFonts w:ascii="Verdana" w:hAnsi="Verdana"/>
          <w:sz w:val="18"/>
          <w:szCs w:val="18"/>
        </w:rPr>
        <w:t>Op het moment van schrijven is d</w:t>
      </w:r>
      <w:r w:rsidRPr="000E26A8" w:rsidR="002C3582">
        <w:rPr>
          <w:rFonts w:ascii="Verdana" w:hAnsi="Verdana"/>
          <w:sz w:val="18"/>
          <w:szCs w:val="18"/>
        </w:rPr>
        <w:t>e agenda</w:t>
      </w:r>
      <w:r w:rsidRPr="000E26A8" w:rsidR="00C052D9">
        <w:rPr>
          <w:rFonts w:ascii="Verdana" w:hAnsi="Verdana"/>
          <w:sz w:val="18"/>
          <w:szCs w:val="18"/>
        </w:rPr>
        <w:t xml:space="preserve"> nog niet bekend.</w:t>
      </w:r>
    </w:p>
    <w:p w:rsidRPr="000E26A8" w:rsidR="008C001A" w:rsidP="008C001A" w:rsidRDefault="008C001A" w14:paraId="51499C37" w14:textId="77777777">
      <w:pPr>
        <w:spacing w:after="0"/>
        <w:rPr>
          <w:rFonts w:ascii="Verdana" w:hAnsi="Verdana"/>
          <w:sz w:val="18"/>
          <w:szCs w:val="18"/>
        </w:rPr>
      </w:pPr>
    </w:p>
    <w:p w:rsidRPr="000E26A8" w:rsidR="007A51A1" w:rsidP="00DA1B5C" w:rsidRDefault="007A51A1" w14:paraId="725A9DB8" w14:textId="3862DB50">
      <w:pPr>
        <w:pStyle w:val="Lijstalinea"/>
        <w:numPr>
          <w:ilvl w:val="1"/>
          <w:numId w:val="1"/>
        </w:numPr>
        <w:spacing w:after="0"/>
        <w:rPr>
          <w:rFonts w:ascii="Verdana" w:hAnsi="Verdana" w:eastAsia="Verdana" w:cs="Verdana"/>
          <w:sz w:val="18"/>
          <w:szCs w:val="18"/>
        </w:rPr>
      </w:pPr>
      <w:bookmarkStart w:name="_Hlk198743316" w:id="3"/>
      <w:r w:rsidRPr="000E26A8">
        <w:rPr>
          <w:rFonts w:ascii="Verdana" w:hAnsi="Verdana"/>
          <w:b/>
          <w:bCs/>
          <w:sz w:val="18"/>
          <w:szCs w:val="18"/>
        </w:rPr>
        <w:t>Onderhandelingen tussen de EU en de VS over een overeenkomst inzake elektronische gegevensuitwisseling</w:t>
      </w:r>
    </w:p>
    <w:bookmarkEnd w:id="3"/>
    <w:p w:rsidRPr="000E26A8" w:rsidR="007A51A1" w:rsidP="00EA4CAA" w:rsidRDefault="00AA3430" w14:paraId="04927FA7" w14:textId="0CCF4195">
      <w:pPr>
        <w:pStyle w:val="Default"/>
        <w:ind w:firstLine="284"/>
        <w:rPr>
          <w:rFonts w:eastAsia="Verdana"/>
          <w:sz w:val="18"/>
          <w:szCs w:val="18"/>
        </w:rPr>
      </w:pPr>
      <w:r w:rsidRPr="000E26A8">
        <w:rPr>
          <w:sz w:val="18"/>
          <w:szCs w:val="18"/>
        </w:rPr>
        <w:t xml:space="preserve">= </w:t>
      </w:r>
      <w:r w:rsidRPr="000E26A8" w:rsidR="007A51A1">
        <w:rPr>
          <w:sz w:val="18"/>
          <w:szCs w:val="18"/>
        </w:rPr>
        <w:t>Informatie van de Commissie</w:t>
      </w:r>
    </w:p>
    <w:p w:rsidRPr="000E26A8" w:rsidR="00D63AB5" w:rsidP="006E4D19" w:rsidRDefault="002668DA" w14:paraId="51C9BEAF" w14:textId="08EED0A9">
      <w:pPr>
        <w:rPr>
          <w:rFonts w:eastAsia="Verdana"/>
          <w:sz w:val="18"/>
          <w:szCs w:val="18"/>
        </w:rPr>
      </w:pPr>
      <w:r w:rsidRPr="000E26A8">
        <w:rPr>
          <w:rFonts w:ascii="Verdana" w:hAnsi="Verdana"/>
          <w:sz w:val="18"/>
          <w:szCs w:val="18"/>
        </w:rPr>
        <w:br/>
      </w:r>
      <w:r w:rsidRPr="000E26A8" w:rsidR="00D63AB5">
        <w:rPr>
          <w:rFonts w:ascii="Verdana" w:hAnsi="Verdana"/>
          <w:sz w:val="18"/>
          <w:szCs w:val="18"/>
        </w:rPr>
        <w:t xml:space="preserve">De Commissie </w:t>
      </w:r>
      <w:r w:rsidRPr="000E26A8" w:rsidR="00380362">
        <w:rPr>
          <w:rFonts w:ascii="Verdana" w:hAnsi="Verdana"/>
          <w:sz w:val="18"/>
          <w:szCs w:val="18"/>
        </w:rPr>
        <w:t xml:space="preserve">licht </w:t>
      </w:r>
      <w:r w:rsidRPr="000E26A8" w:rsidR="00D63AB5">
        <w:rPr>
          <w:rFonts w:ascii="Verdana" w:hAnsi="Verdana"/>
          <w:sz w:val="18"/>
          <w:szCs w:val="18"/>
        </w:rPr>
        <w:t xml:space="preserve">de onderhandelingen </w:t>
      </w:r>
      <w:r w:rsidRPr="000E26A8" w:rsidR="00380362">
        <w:rPr>
          <w:rFonts w:ascii="Verdana" w:hAnsi="Verdana"/>
          <w:sz w:val="18"/>
          <w:szCs w:val="18"/>
        </w:rPr>
        <w:t xml:space="preserve">toe </w:t>
      </w:r>
      <w:r w:rsidRPr="000E26A8" w:rsidR="00D63AB5">
        <w:rPr>
          <w:rFonts w:ascii="Verdana" w:hAnsi="Verdana"/>
          <w:sz w:val="18"/>
          <w:szCs w:val="18"/>
        </w:rPr>
        <w:t>tussen de EU en de VS over grensoverschrijdende toegang tot elektronisch bewijs voor justitiële samenwerking in strafzaken (e-</w:t>
      </w:r>
      <w:proofErr w:type="spellStart"/>
      <w:r w:rsidRPr="000E26A8" w:rsidR="00D63AB5">
        <w:rPr>
          <w:rFonts w:ascii="Verdana" w:hAnsi="Verdana"/>
          <w:sz w:val="18"/>
          <w:szCs w:val="18"/>
        </w:rPr>
        <w:t>evidence</w:t>
      </w:r>
      <w:proofErr w:type="spellEnd"/>
      <w:r w:rsidRPr="000E26A8" w:rsidR="00D63AB5">
        <w:rPr>
          <w:rFonts w:ascii="Verdana" w:hAnsi="Verdana"/>
          <w:sz w:val="18"/>
          <w:szCs w:val="18"/>
        </w:rPr>
        <w:t xml:space="preserve">). Het kabinet zal de toelichting van de Commissie aanhoren. </w:t>
      </w:r>
      <w:r w:rsidRPr="000E26A8" w:rsidR="6BE4C086">
        <w:rPr>
          <w:rFonts w:ascii="Verdana" w:hAnsi="Verdana"/>
          <w:sz w:val="18"/>
          <w:szCs w:val="18"/>
        </w:rPr>
        <w:t xml:space="preserve">De laatste onderhandelingsronde vond plaats in november 2024. Sinds het aantreden van de nieuwe Amerikaanse regering is er nog geen nieuwe onderhandelingsronde gepland. </w:t>
      </w:r>
    </w:p>
    <w:p w:rsidRPr="000E26A8" w:rsidR="007A51A1" w:rsidP="00DA1B5C" w:rsidRDefault="007A51A1" w14:paraId="69607C1D" w14:textId="23CD5A9F">
      <w:pPr>
        <w:pStyle w:val="Lijstalinea"/>
        <w:numPr>
          <w:ilvl w:val="1"/>
          <w:numId w:val="1"/>
        </w:numPr>
        <w:spacing w:after="0"/>
        <w:rPr>
          <w:rFonts w:ascii="Verdana" w:hAnsi="Verdana" w:eastAsia="Verdana" w:cs="Verdana"/>
          <w:sz w:val="18"/>
          <w:szCs w:val="18"/>
        </w:rPr>
      </w:pPr>
      <w:r w:rsidRPr="000E26A8">
        <w:rPr>
          <w:rFonts w:ascii="Verdana" w:hAnsi="Verdana"/>
          <w:b/>
          <w:bCs/>
          <w:sz w:val="18"/>
          <w:szCs w:val="18"/>
        </w:rPr>
        <w:t xml:space="preserve">Toegang tot gegevens: </w:t>
      </w:r>
      <w:r w:rsidRPr="000E26A8" w:rsidR="00380362">
        <w:rPr>
          <w:rFonts w:ascii="Verdana" w:hAnsi="Verdana"/>
          <w:b/>
          <w:bCs/>
          <w:sz w:val="18"/>
          <w:szCs w:val="18"/>
        </w:rPr>
        <w:t>data retentie</w:t>
      </w:r>
    </w:p>
    <w:p w:rsidRPr="000E26A8" w:rsidR="007A51A1" w:rsidDel="4BC838BB" w:rsidP="007A51A1" w:rsidRDefault="007A51A1" w14:paraId="4CC18A68" w14:textId="77777777">
      <w:pPr>
        <w:pStyle w:val="Lijstalinea"/>
        <w:spacing w:after="0"/>
        <w:ind w:left="360"/>
        <w:rPr>
          <w:rFonts w:ascii="Verdana" w:hAnsi="Verdana"/>
          <w:sz w:val="18"/>
          <w:szCs w:val="18"/>
        </w:rPr>
      </w:pPr>
      <w:r w:rsidRPr="000E26A8">
        <w:rPr>
          <w:rFonts w:ascii="Verdana" w:hAnsi="Verdana"/>
          <w:sz w:val="18"/>
          <w:szCs w:val="18"/>
        </w:rPr>
        <w:t xml:space="preserve">= Informatie van het </w:t>
      </w:r>
      <w:r w:rsidRPr="000E26A8" w:rsidR="00380362">
        <w:rPr>
          <w:rFonts w:ascii="Verdana" w:hAnsi="Verdana"/>
          <w:sz w:val="18"/>
          <w:szCs w:val="18"/>
        </w:rPr>
        <w:t>V</w:t>
      </w:r>
      <w:r w:rsidRPr="000E26A8">
        <w:rPr>
          <w:rFonts w:ascii="Verdana" w:hAnsi="Verdana"/>
          <w:sz w:val="18"/>
          <w:szCs w:val="18"/>
        </w:rPr>
        <w:t>oorzitterschap</w:t>
      </w:r>
    </w:p>
    <w:p w:rsidRPr="000E26A8" w:rsidR="007A51A1" w:rsidP="008A79EE" w:rsidRDefault="007A51A1" w14:paraId="6EAAA263" w14:textId="77777777">
      <w:pPr>
        <w:pStyle w:val="Default"/>
        <w:spacing w:line="259" w:lineRule="auto"/>
        <w:rPr>
          <w:rFonts w:eastAsia="Verdana"/>
          <w:sz w:val="18"/>
          <w:szCs w:val="18"/>
        </w:rPr>
      </w:pPr>
    </w:p>
    <w:p w:rsidRPr="000E26A8" w:rsidR="00C01B61" w:rsidP="008A79EE" w:rsidRDefault="00C01B61" w14:paraId="70DC2CE5" w14:textId="222CDB81">
      <w:pPr>
        <w:pStyle w:val="Default"/>
        <w:spacing w:line="259" w:lineRule="auto"/>
        <w:rPr>
          <w:rFonts w:eastAsia="Verdana"/>
          <w:sz w:val="18"/>
          <w:szCs w:val="18"/>
        </w:rPr>
      </w:pPr>
      <w:r w:rsidRPr="000E26A8">
        <w:rPr>
          <w:rFonts w:eastAsia="Verdana"/>
          <w:sz w:val="18"/>
          <w:szCs w:val="18"/>
        </w:rPr>
        <w:t xml:space="preserve">Het Voorzitterschap licht onder dit informatiepunt de ontwikkelingen toe met betrekking tot het bewaren van elektronische gegevens (ofwel: dataretentie). Zoals ook in de EU-Interne Veiligheidsstrategie </w:t>
      </w:r>
      <w:proofErr w:type="spellStart"/>
      <w:r w:rsidRPr="000E26A8">
        <w:rPr>
          <w:rFonts w:eastAsia="Verdana"/>
          <w:i/>
          <w:iCs/>
          <w:sz w:val="18"/>
          <w:szCs w:val="18"/>
        </w:rPr>
        <w:t>ProtectEU</w:t>
      </w:r>
      <w:proofErr w:type="spellEnd"/>
      <w:r w:rsidRPr="000E26A8" w:rsidR="002668DA">
        <w:rPr>
          <w:rFonts w:eastAsia="Verdana"/>
          <w:sz w:val="18"/>
          <w:szCs w:val="18"/>
        </w:rPr>
        <w:t xml:space="preserve"> </w:t>
      </w:r>
      <w:r w:rsidRPr="000E26A8">
        <w:rPr>
          <w:rFonts w:eastAsia="Verdana"/>
          <w:sz w:val="18"/>
          <w:szCs w:val="18"/>
        </w:rPr>
        <w:t>is vermeld</w:t>
      </w:r>
      <w:r w:rsidRPr="000E26A8">
        <w:rPr>
          <w:rStyle w:val="Voetnootmarkering"/>
          <w:rFonts w:eastAsia="Verdana"/>
          <w:sz w:val="18"/>
          <w:szCs w:val="18"/>
        </w:rPr>
        <w:footnoteReference w:id="8"/>
      </w:r>
      <w:r w:rsidRPr="000E26A8">
        <w:rPr>
          <w:rFonts w:eastAsia="Verdana"/>
          <w:sz w:val="18"/>
          <w:szCs w:val="18"/>
        </w:rPr>
        <w:t xml:space="preserve">, is de Commissie voornemers om een voorstel te presenteren voor de verbetering en harmonisering van dataretentie regelgeving. </w:t>
      </w:r>
    </w:p>
    <w:p w:rsidRPr="000E26A8" w:rsidR="00C01B61" w:rsidP="008A79EE" w:rsidRDefault="00C01B61" w14:paraId="09A73B6C" w14:textId="77777777">
      <w:pPr>
        <w:pStyle w:val="Default"/>
        <w:spacing w:line="259" w:lineRule="auto"/>
        <w:rPr>
          <w:rFonts w:eastAsia="Verdana"/>
          <w:sz w:val="18"/>
          <w:szCs w:val="18"/>
        </w:rPr>
      </w:pPr>
    </w:p>
    <w:p w:rsidRPr="000E26A8" w:rsidR="000D65FF" w:rsidP="00DA1B5C" w:rsidRDefault="000D65FF" w14:paraId="2CBF1272" w14:textId="2A7D66F8">
      <w:pPr>
        <w:pStyle w:val="Lijstalinea"/>
        <w:numPr>
          <w:ilvl w:val="1"/>
          <w:numId w:val="1"/>
        </w:numPr>
        <w:spacing w:after="0"/>
        <w:rPr>
          <w:rFonts w:ascii="Verdana" w:hAnsi="Verdana" w:eastAsia="Verdana" w:cs="Verdana"/>
          <w:sz w:val="18"/>
          <w:szCs w:val="18"/>
        </w:rPr>
      </w:pPr>
      <w:r w:rsidRPr="000E26A8">
        <w:rPr>
          <w:rFonts w:ascii="Verdana" w:hAnsi="Verdana"/>
          <w:b/>
          <w:bCs/>
          <w:sz w:val="18"/>
          <w:szCs w:val="18"/>
        </w:rPr>
        <w:t>Werkprogramma van het aan</w:t>
      </w:r>
      <w:r w:rsidRPr="000E26A8" w:rsidR="00380362">
        <w:rPr>
          <w:rFonts w:ascii="Verdana" w:hAnsi="Verdana"/>
          <w:b/>
          <w:bCs/>
          <w:sz w:val="18"/>
          <w:szCs w:val="18"/>
        </w:rPr>
        <w:t>komende</w:t>
      </w:r>
      <w:r w:rsidRPr="000E26A8">
        <w:rPr>
          <w:rFonts w:ascii="Verdana" w:hAnsi="Verdana"/>
          <w:b/>
          <w:bCs/>
          <w:sz w:val="18"/>
          <w:szCs w:val="18"/>
        </w:rPr>
        <w:t xml:space="preserve"> </w:t>
      </w:r>
      <w:r w:rsidRPr="000E26A8" w:rsidR="00380362">
        <w:rPr>
          <w:rFonts w:ascii="Verdana" w:hAnsi="Verdana"/>
          <w:b/>
          <w:bCs/>
          <w:sz w:val="18"/>
          <w:szCs w:val="18"/>
        </w:rPr>
        <w:t>V</w:t>
      </w:r>
      <w:r w:rsidRPr="000E26A8">
        <w:rPr>
          <w:rFonts w:ascii="Verdana" w:hAnsi="Verdana"/>
          <w:b/>
          <w:bCs/>
          <w:sz w:val="18"/>
          <w:szCs w:val="18"/>
        </w:rPr>
        <w:t>oorzitterschap</w:t>
      </w:r>
    </w:p>
    <w:p w:rsidRPr="000E26A8" w:rsidR="007A51A1" w:rsidP="000D65FF" w:rsidRDefault="007A51A1" w14:paraId="2B7EA31F" w14:textId="08B77E6C">
      <w:pPr>
        <w:pStyle w:val="Lijstalinea"/>
        <w:spacing w:after="0"/>
        <w:ind w:left="360"/>
        <w:rPr>
          <w:rFonts w:ascii="Verdana" w:hAnsi="Verdana" w:eastAsia="Verdana" w:cs="Verdana"/>
          <w:sz w:val="18"/>
          <w:szCs w:val="18"/>
        </w:rPr>
      </w:pPr>
      <w:r w:rsidRPr="000E26A8">
        <w:rPr>
          <w:rFonts w:ascii="Verdana" w:hAnsi="Verdana"/>
          <w:sz w:val="18"/>
          <w:szCs w:val="18"/>
        </w:rPr>
        <w:t xml:space="preserve">= Informatie van </w:t>
      </w:r>
      <w:r w:rsidRPr="000E26A8" w:rsidR="000D65FF">
        <w:rPr>
          <w:rFonts w:ascii="Verdana" w:hAnsi="Verdana"/>
          <w:sz w:val="18"/>
          <w:szCs w:val="18"/>
        </w:rPr>
        <w:t>Denemarken</w:t>
      </w:r>
    </w:p>
    <w:p w:rsidRPr="000E26A8" w:rsidR="007A51A1" w:rsidP="008A79EE" w:rsidRDefault="007A51A1" w14:paraId="4CCD352C" w14:textId="77777777">
      <w:pPr>
        <w:pStyle w:val="Default"/>
        <w:spacing w:line="259" w:lineRule="auto"/>
        <w:rPr>
          <w:rFonts w:eastAsia="Verdana"/>
          <w:sz w:val="18"/>
          <w:szCs w:val="18"/>
        </w:rPr>
      </w:pPr>
    </w:p>
    <w:p w:rsidRPr="000E26A8" w:rsidR="008B6FCB" w:rsidP="44E350EC" w:rsidRDefault="00D269D3" w14:paraId="12A39F64" w14:textId="49A2EDB9">
      <w:pPr>
        <w:spacing w:after="0"/>
        <w:rPr>
          <w:rFonts w:ascii="Verdana" w:hAnsi="Verdana" w:eastAsia="Verdana" w:cs="Verdana"/>
          <w:b/>
          <w:bCs/>
          <w:sz w:val="24"/>
          <w:szCs w:val="24"/>
        </w:rPr>
      </w:pPr>
      <w:r w:rsidRPr="000E26A8">
        <w:rPr>
          <w:rFonts w:ascii="Verdana" w:hAnsi="Verdana" w:eastAsia="Verdana" w:cs="Verdana"/>
          <w:sz w:val="18"/>
          <w:szCs w:val="18"/>
        </w:rPr>
        <w:t>Het aankomend Deense voorzitterschap zal tijdens de JBZ-Raad haar prioriteiten op justitieterrein delen. Het kabinet zal de presentatie van het aankomend Voorzitterschap aanhoren.</w:t>
      </w:r>
    </w:p>
    <w:p w:rsidRPr="000E26A8" w:rsidR="008B6FCB" w:rsidP="00981945" w:rsidRDefault="008B6FCB" w14:paraId="5039F733" w14:textId="3BBE82DB">
      <w:pPr>
        <w:spacing w:after="0"/>
      </w:pPr>
    </w:p>
    <w:p w:rsidRPr="000E26A8" w:rsidR="00552A17" w:rsidP="00981945" w:rsidRDefault="00552A17" w14:paraId="6109C224" w14:textId="4CAFB769">
      <w:pPr>
        <w:spacing w:after="0"/>
        <w:rPr>
          <w:rFonts w:ascii="Verdana" w:hAnsi="Verdana" w:eastAsia="Verdana" w:cs="Verdana"/>
          <w:sz w:val="18"/>
          <w:szCs w:val="18"/>
        </w:rPr>
      </w:pPr>
    </w:p>
    <w:p w:rsidRPr="000E26A8" w:rsidR="00B24260" w:rsidP="00276009" w:rsidRDefault="00B24260" w14:paraId="511677C8" w14:textId="77777777">
      <w:pPr>
        <w:spacing w:after="0"/>
        <w:rPr>
          <w:rFonts w:ascii="Verdana" w:hAnsi="Verdana" w:eastAsia="Verdana" w:cs="Verdana"/>
          <w:b/>
          <w:bCs/>
          <w:sz w:val="24"/>
          <w:szCs w:val="24"/>
        </w:rPr>
      </w:pPr>
    </w:p>
    <w:p w:rsidRPr="000E26A8" w:rsidR="008B6FCB" w:rsidP="00D42F00" w:rsidRDefault="008B6FCB" w14:paraId="104208C2" w14:textId="6AB75CBF">
      <w:pPr>
        <w:pStyle w:val="Lijstalinea"/>
        <w:numPr>
          <w:ilvl w:val="0"/>
          <w:numId w:val="1"/>
        </w:numPr>
        <w:spacing w:after="0"/>
        <w:ind w:left="426"/>
      </w:pPr>
      <w:r w:rsidRPr="000E26A8">
        <w:rPr>
          <w:rFonts w:ascii="Verdana" w:hAnsi="Verdana" w:eastAsia="Verdana" w:cs="Verdana"/>
          <w:b/>
          <w:bCs/>
          <w:sz w:val="24"/>
          <w:szCs w:val="24"/>
        </w:rPr>
        <w:t xml:space="preserve"> </w:t>
      </w:r>
      <w:r w:rsidRPr="000E26A8" w:rsidR="00B67929">
        <w:rPr>
          <w:rFonts w:ascii="Verdana" w:hAnsi="Verdana" w:eastAsia="Verdana" w:cs="Verdana"/>
          <w:b/>
          <w:bCs/>
          <w:sz w:val="24"/>
          <w:szCs w:val="24"/>
        </w:rPr>
        <w:t>Binnenlandse Zaken</w:t>
      </w:r>
      <w:r w:rsidRPr="000E26A8">
        <w:br/>
      </w:r>
    </w:p>
    <w:p w:rsidRPr="000E26A8" w:rsidR="00BA62BD" w:rsidP="00BA62BD" w:rsidRDefault="00BA62BD" w14:paraId="57C9568F" w14:textId="77777777">
      <w:pPr>
        <w:widowControl w:val="0"/>
        <w:numPr>
          <w:ilvl w:val="0"/>
          <w:numId w:val="2"/>
        </w:numPr>
        <w:spacing w:after="0"/>
        <w:ind w:right="-20"/>
        <w:contextualSpacing/>
        <w:rPr>
          <w:rFonts w:ascii="Verdana" w:hAnsi="Verdana" w:eastAsia="Verdana" w:cs="Verdana"/>
          <w:b/>
          <w:bCs/>
          <w:sz w:val="18"/>
          <w:szCs w:val="18"/>
        </w:rPr>
      </w:pPr>
      <w:r w:rsidRPr="000E26A8">
        <w:rPr>
          <w:rFonts w:ascii="Verdana" w:hAnsi="Verdana" w:eastAsia="Verdana" w:cs="Verdana"/>
          <w:b/>
          <w:bCs/>
          <w:position w:val="-1"/>
          <w:sz w:val="18"/>
          <w:szCs w:val="18"/>
        </w:rPr>
        <w:t>Staat van het Schengengebied</w:t>
      </w:r>
    </w:p>
    <w:p w:rsidRPr="000E26A8" w:rsidR="00BA62BD" w:rsidP="00BA62BD" w:rsidRDefault="00BA62BD" w14:paraId="620A8663" w14:textId="77777777">
      <w:pPr>
        <w:widowControl w:val="0"/>
        <w:spacing w:after="0"/>
        <w:ind w:left="360" w:right="-20"/>
        <w:contextualSpacing/>
        <w:rPr>
          <w:rFonts w:ascii="Verdana" w:hAnsi="Verdana" w:eastAsia="Verdana" w:cs="Verdana"/>
          <w:b/>
          <w:bCs/>
          <w:position w:val="-1"/>
          <w:sz w:val="18"/>
          <w:szCs w:val="18"/>
        </w:rPr>
      </w:pPr>
    </w:p>
    <w:p w:rsidRPr="000E26A8" w:rsidR="00BA62BD" w:rsidP="00BA62BD" w:rsidRDefault="00BA62BD" w14:paraId="48D26705" w14:textId="77777777">
      <w:pPr>
        <w:numPr>
          <w:ilvl w:val="0"/>
          <w:numId w:val="3"/>
        </w:numPr>
        <w:ind w:left="426"/>
        <w:contextualSpacing/>
        <w:rPr>
          <w:rFonts w:ascii="Verdana" w:hAnsi="Verdana" w:eastAsia="Aptos" w:cs="Times New Roman"/>
          <w:sz w:val="18"/>
          <w:szCs w:val="18"/>
        </w:rPr>
      </w:pPr>
      <w:r w:rsidRPr="000E26A8">
        <w:rPr>
          <w:rFonts w:ascii="Verdana" w:hAnsi="Verdana" w:eastAsia="Aptos" w:cs="Times New Roman"/>
          <w:sz w:val="18"/>
          <w:szCs w:val="18"/>
        </w:rPr>
        <w:t>Commissie rapport over de Staat van het Schengengebied 2025</w:t>
      </w:r>
    </w:p>
    <w:p w:rsidRPr="000E26A8" w:rsidR="00BA62BD" w:rsidP="00BA62BD" w:rsidRDefault="00BA62BD" w14:paraId="4AC7099A" w14:textId="77777777">
      <w:pPr>
        <w:numPr>
          <w:ilvl w:val="0"/>
          <w:numId w:val="3"/>
        </w:numPr>
        <w:ind w:left="426"/>
        <w:contextualSpacing/>
        <w:rPr>
          <w:rFonts w:ascii="Verdana" w:hAnsi="Verdana" w:eastAsia="Aptos" w:cs="Times New Roman"/>
          <w:sz w:val="18"/>
          <w:szCs w:val="18"/>
        </w:rPr>
      </w:pPr>
      <w:r w:rsidRPr="000E26A8">
        <w:rPr>
          <w:rFonts w:ascii="Verdana" w:hAnsi="Verdana" w:eastAsia="Aptos" w:cs="Times New Roman"/>
          <w:sz w:val="18"/>
          <w:szCs w:val="18"/>
        </w:rPr>
        <w:t>Prioriteiten voor de Schengenraadscyclus 2025-2026</w:t>
      </w:r>
      <w:r w:rsidRPr="000E26A8">
        <w:rPr>
          <w:rFonts w:ascii="Aptos" w:hAnsi="Aptos" w:eastAsia="Aptos" w:cs="Times New Roman"/>
        </w:rPr>
        <w:br/>
      </w:r>
      <w:r w:rsidRPr="000E26A8">
        <w:rPr>
          <w:rFonts w:ascii="Verdana" w:hAnsi="Verdana" w:eastAsia="Aptos" w:cs="Times New Roman"/>
          <w:sz w:val="18"/>
          <w:szCs w:val="18"/>
        </w:rPr>
        <w:t>= gedachtewisseling</w:t>
      </w:r>
    </w:p>
    <w:p w:rsidRPr="000E26A8" w:rsidR="00BA62BD" w:rsidP="00BA62BD" w:rsidRDefault="00BA62BD" w14:paraId="50C82A2B" w14:textId="77777777">
      <w:pPr>
        <w:ind w:left="426"/>
        <w:contextualSpacing/>
        <w:rPr>
          <w:rFonts w:ascii="Verdana" w:hAnsi="Verdana" w:eastAsia="Aptos" w:cs="Times New Roman"/>
          <w:sz w:val="18"/>
          <w:szCs w:val="18"/>
        </w:rPr>
      </w:pPr>
    </w:p>
    <w:p w:rsidRPr="000E26A8" w:rsidR="00BA62BD" w:rsidP="00BA62BD" w:rsidRDefault="00BA62BD" w14:paraId="2A068991" w14:textId="337CB291">
      <w:pPr>
        <w:contextualSpacing/>
        <w:rPr>
          <w:rFonts w:ascii="Verdana" w:hAnsi="Verdana" w:eastAsia="Aptos" w:cs="Times New Roman"/>
          <w:sz w:val="18"/>
          <w:szCs w:val="18"/>
        </w:rPr>
      </w:pPr>
      <w:r w:rsidRPr="000E26A8">
        <w:rPr>
          <w:rFonts w:ascii="Verdana" w:hAnsi="Verdana" w:eastAsia="Aptos" w:cs="Times New Roman"/>
          <w:sz w:val="18"/>
          <w:szCs w:val="18"/>
        </w:rPr>
        <w:t xml:space="preserve">Op 23 april publiceerde de Commissie het jaarlijkse rapport over de Staat van het Schengengebied. In het rapport gaat de Commissie in op de meerwaarde van Schengen, maar verwijst in dat kader ook naar de implementatie van het Schengen </w:t>
      </w:r>
      <w:proofErr w:type="spellStart"/>
      <w:r w:rsidRPr="000E26A8">
        <w:rPr>
          <w:rFonts w:ascii="Verdana" w:hAnsi="Verdana" w:eastAsia="Aptos" w:cs="Times New Roman"/>
          <w:i/>
          <w:iCs/>
          <w:sz w:val="18"/>
          <w:szCs w:val="18"/>
        </w:rPr>
        <w:t>acquis</w:t>
      </w:r>
      <w:proofErr w:type="spellEnd"/>
      <w:r w:rsidRPr="000E26A8">
        <w:rPr>
          <w:rFonts w:ascii="Verdana" w:hAnsi="Verdana" w:eastAsia="Aptos" w:cs="Times New Roman"/>
          <w:sz w:val="18"/>
          <w:szCs w:val="18"/>
        </w:rPr>
        <w:t xml:space="preserve">. Momenteel wordt circa 65% van de aanbevelingen uit de Schengenevaluaties en monitoringsmechanismen nog niet </w:t>
      </w:r>
      <w:r w:rsidRPr="000E26A8">
        <w:rPr>
          <w:rFonts w:ascii="Verdana" w:hAnsi="Verdana" w:eastAsia="Aptos" w:cs="Times New Roman"/>
          <w:sz w:val="18"/>
          <w:szCs w:val="18"/>
        </w:rPr>
        <w:lastRenderedPageBreak/>
        <w:t xml:space="preserve">geïmplementeerd. Het rapport doet daarom aanbevelingen om de </w:t>
      </w:r>
      <w:proofErr w:type="spellStart"/>
      <w:r w:rsidRPr="000E26A8">
        <w:rPr>
          <w:rFonts w:ascii="Verdana" w:hAnsi="Verdana" w:eastAsia="Aptos" w:cs="Times New Roman"/>
          <w:sz w:val="18"/>
          <w:szCs w:val="18"/>
        </w:rPr>
        <w:t>Schengengovernance</w:t>
      </w:r>
      <w:proofErr w:type="spellEnd"/>
      <w:r w:rsidRPr="000E26A8">
        <w:rPr>
          <w:rFonts w:ascii="Verdana" w:hAnsi="Verdana" w:eastAsia="Aptos" w:cs="Times New Roman"/>
          <w:sz w:val="18"/>
          <w:szCs w:val="18"/>
        </w:rPr>
        <w:t xml:space="preserve"> te verbeteren, waaronder het versterken van politiek toezicht en het opstellen van een geaggregeerd Schengen scoreboard. Verder gaat het rapport in op de versterking van het buitengrensbeheer en technologische vernieuwing en digitalisering van grensprocessen, visumbeleid, verbeteren van terugkeer, EU-uitbreiding en politiesamenwerking. Verder laat de Commissie zich kritisch uit over het groeiende aantal binnengrenscontroles. </w:t>
      </w:r>
    </w:p>
    <w:p w:rsidRPr="000E26A8" w:rsidR="00BA62BD" w:rsidP="00BA62BD" w:rsidRDefault="00BA62BD" w14:paraId="57D84043" w14:textId="77777777">
      <w:pPr>
        <w:contextualSpacing/>
        <w:rPr>
          <w:rFonts w:ascii="Verdana" w:hAnsi="Verdana" w:eastAsia="Aptos" w:cs="Times New Roman"/>
          <w:sz w:val="18"/>
          <w:szCs w:val="18"/>
        </w:rPr>
      </w:pPr>
    </w:p>
    <w:p w:rsidRPr="000E26A8" w:rsidR="00BA62BD" w:rsidP="00BA62BD" w:rsidRDefault="00BA62BD" w14:paraId="1E263A36" w14:textId="2DEDBB28">
      <w:pPr>
        <w:contextualSpacing/>
        <w:rPr>
          <w:rFonts w:ascii="Verdana" w:hAnsi="Verdana" w:eastAsia="Aptos" w:cs="Times New Roman"/>
          <w:sz w:val="18"/>
          <w:szCs w:val="18"/>
        </w:rPr>
      </w:pPr>
      <w:r w:rsidRPr="000E26A8">
        <w:rPr>
          <w:rFonts w:ascii="Verdana" w:hAnsi="Verdana" w:eastAsia="Aptos" w:cs="Times New Roman"/>
          <w:sz w:val="18"/>
          <w:szCs w:val="18"/>
        </w:rPr>
        <w:t xml:space="preserve">De gedachtewisseling tijdens de Raad zal met name gaan over de vaststelling van de prioriteiten van de Schengenraadscyclus voor 2025-2026. Op het moment van schrijven is nog geen discussiestuk beschikbaar. Naar verwachting zal het Voorzitterschap de volgende drie overkoepelende prioriteiten voorstellen: 1) Verbetering en versnelling van implementatie IT-systemen; 2) Versterking van (de weerbaarheid van) de buitengrenzen en terugkeer; 3) Een veilig en veerkrachtig Schengengebied. Het Voorzitterschap stelt daarnaast voor om hier operationele acties </w:t>
      </w:r>
      <w:r w:rsidRPr="000E26A8" w:rsidR="009D37B9">
        <w:rPr>
          <w:rFonts w:ascii="Verdana" w:hAnsi="Verdana" w:eastAsia="Aptos" w:cs="Times New Roman"/>
          <w:sz w:val="18"/>
          <w:szCs w:val="18"/>
        </w:rPr>
        <w:t xml:space="preserve">aan te koppelen </w:t>
      </w:r>
      <w:r w:rsidRPr="000E26A8">
        <w:rPr>
          <w:rFonts w:ascii="Verdana" w:hAnsi="Verdana" w:eastAsia="Aptos" w:cs="Times New Roman"/>
          <w:sz w:val="18"/>
          <w:szCs w:val="18"/>
        </w:rPr>
        <w:t xml:space="preserve">die uitvoering geven aan de prioriteiten. Zo wordt voorgesteld om de effectiviteit van grenscontrolechecks te verbeteren door middel van capaciteitsopbouw en het volledig benutten van bestaande IT-systemen, vrijwillige terugkeer verder te stimuleren, ook via de inzet van </w:t>
      </w:r>
      <w:proofErr w:type="spellStart"/>
      <w:r w:rsidRPr="000E26A8">
        <w:rPr>
          <w:rFonts w:ascii="Verdana" w:hAnsi="Verdana" w:eastAsia="Aptos" w:cs="Times New Roman"/>
          <w:sz w:val="18"/>
          <w:szCs w:val="18"/>
        </w:rPr>
        <w:t>Frontex</w:t>
      </w:r>
      <w:proofErr w:type="spellEnd"/>
      <w:r w:rsidRPr="000E26A8">
        <w:rPr>
          <w:rFonts w:ascii="Verdana" w:hAnsi="Verdana" w:eastAsia="Aptos" w:cs="Times New Roman"/>
          <w:sz w:val="18"/>
          <w:szCs w:val="18"/>
        </w:rPr>
        <w:t xml:space="preserve">, het opstellen van crisis- en noodplannen aan de buitengrens en het terugkeerproces én het verbeteren van grensoverschrijdende samenwerking. </w:t>
      </w:r>
    </w:p>
    <w:p w:rsidRPr="000E26A8" w:rsidR="00BA62BD" w:rsidP="00BA62BD" w:rsidRDefault="00BA62BD" w14:paraId="3B93E45D" w14:textId="77777777">
      <w:pPr>
        <w:ind w:left="426"/>
        <w:contextualSpacing/>
        <w:rPr>
          <w:rFonts w:ascii="Verdana" w:hAnsi="Verdana" w:eastAsia="Aptos" w:cs="Times New Roman"/>
          <w:sz w:val="18"/>
          <w:szCs w:val="18"/>
        </w:rPr>
      </w:pPr>
    </w:p>
    <w:p w:rsidRPr="000E26A8" w:rsidR="005D15B0" w:rsidP="00BA62BD" w:rsidRDefault="00BA62BD" w14:paraId="2987C39A" w14:textId="158E947C">
      <w:pPr>
        <w:spacing w:after="0"/>
        <w:rPr>
          <w:rFonts w:ascii="Verdana" w:hAnsi="Verdana"/>
          <w:sz w:val="18"/>
          <w:szCs w:val="18"/>
        </w:rPr>
      </w:pPr>
      <w:r w:rsidRPr="000E26A8">
        <w:rPr>
          <w:rFonts w:ascii="Verdana" w:hAnsi="Verdana" w:eastAsia="Aptos" w:cs="Times New Roman"/>
          <w:sz w:val="18"/>
          <w:szCs w:val="18"/>
        </w:rPr>
        <w:t>Het kabinet kan de door het Voorzitterschap geïdentificeerde overkoepelende prioriteiten in algemene zin steunen. Het verder versterken van de (weerbaarheid van de) buitengrenzen, onder andere door de volledige implementatie van innovatieve IT-systemen,</w:t>
      </w:r>
      <w:r w:rsidRPr="000E26A8" w:rsidR="009D37B9">
        <w:rPr>
          <w:rFonts w:ascii="Verdana" w:hAnsi="Verdana" w:eastAsia="Aptos" w:cs="Times New Roman"/>
          <w:sz w:val="18"/>
          <w:szCs w:val="18"/>
        </w:rPr>
        <w:t xml:space="preserve"> en de i</w:t>
      </w:r>
      <w:r w:rsidRPr="000E26A8" w:rsidR="00D26335">
        <w:rPr>
          <w:rFonts w:ascii="Verdana" w:hAnsi="Verdana" w:eastAsia="Aptos" w:cs="Times New Roman"/>
          <w:sz w:val="18"/>
          <w:szCs w:val="18"/>
        </w:rPr>
        <w:t>nzet op</w:t>
      </w:r>
      <w:r w:rsidRPr="000E26A8">
        <w:rPr>
          <w:rFonts w:ascii="Verdana" w:hAnsi="Verdana" w:eastAsia="Aptos" w:cs="Times New Roman"/>
          <w:sz w:val="18"/>
          <w:szCs w:val="18"/>
        </w:rPr>
        <w:t xml:space="preserve"> terugkeer en </w:t>
      </w:r>
      <w:r w:rsidRPr="000E26A8" w:rsidR="00D26335">
        <w:rPr>
          <w:rFonts w:ascii="Verdana" w:hAnsi="Verdana" w:eastAsia="Aptos" w:cs="Times New Roman"/>
          <w:sz w:val="18"/>
          <w:szCs w:val="18"/>
        </w:rPr>
        <w:t xml:space="preserve">versterken van de </w:t>
      </w:r>
      <w:r w:rsidRPr="000E26A8">
        <w:rPr>
          <w:rFonts w:ascii="Verdana" w:hAnsi="Verdana" w:eastAsia="Aptos" w:cs="Times New Roman"/>
          <w:sz w:val="18"/>
          <w:szCs w:val="18"/>
        </w:rPr>
        <w:t xml:space="preserve">interne veiligheid passen bij de Nederlandse inzet voor een sterker Schengengebied. Op de verdere inkleding van de prioriteiten met betrekking tot de operationele acties roept het kabinet op tot een prioritering van het aantal te nemen acties, om tot een zo concreet mogelijk handelingsperspectief te komen. Ook verwelkomt het kabinet de aandacht voor de versterking van de </w:t>
      </w:r>
      <w:proofErr w:type="spellStart"/>
      <w:r w:rsidRPr="000E26A8">
        <w:rPr>
          <w:rFonts w:ascii="Verdana" w:hAnsi="Verdana" w:eastAsia="Aptos" w:cs="Times New Roman"/>
          <w:sz w:val="18"/>
          <w:szCs w:val="18"/>
        </w:rPr>
        <w:t>Schengengovernance</w:t>
      </w:r>
      <w:proofErr w:type="spellEnd"/>
      <w:r w:rsidRPr="000E26A8">
        <w:rPr>
          <w:rFonts w:ascii="Verdana" w:hAnsi="Verdana" w:eastAsia="Aptos" w:cs="Times New Roman"/>
          <w:sz w:val="18"/>
          <w:szCs w:val="18"/>
        </w:rPr>
        <w:t>. Dit is van groot belang, onder andere met het oog op de gebrekkige implementatie van eerdere aanbevelingen. Naar verwachting zullen andere lidstaten de voorgestelde prioriteiten net als Nederland op grote lijnen steunen, en gedurende de discussieronde hun eigen accenten leggen. Een aantal lidstaten zal naar verwachting het belang voor vrij verkeer binnen het Schengengebied benadrukken.</w:t>
      </w:r>
    </w:p>
    <w:p w:rsidRPr="000E26A8" w:rsidR="008B6FCB" w:rsidP="00B24260" w:rsidRDefault="008B6FCB" w14:paraId="7EF329E6" w14:textId="77777777">
      <w:pPr>
        <w:spacing w:after="0"/>
        <w:rPr>
          <w:rFonts w:ascii="Verdana" w:hAnsi="Verdana"/>
          <w:sz w:val="18"/>
          <w:szCs w:val="18"/>
        </w:rPr>
      </w:pPr>
    </w:p>
    <w:p w:rsidRPr="000E26A8" w:rsidR="008B6FCB" w:rsidP="00E03AB9" w:rsidRDefault="00E03AB9" w14:paraId="519B4A8C" w14:textId="7EF57DB8">
      <w:pPr>
        <w:pStyle w:val="Lijstalinea"/>
        <w:numPr>
          <w:ilvl w:val="0"/>
          <w:numId w:val="10"/>
        </w:numPr>
        <w:spacing w:after="0"/>
        <w:rPr>
          <w:rFonts w:ascii="Verdana" w:hAnsi="Verdana"/>
          <w:b/>
          <w:bCs/>
          <w:sz w:val="18"/>
          <w:szCs w:val="18"/>
        </w:rPr>
      </w:pPr>
      <w:bookmarkStart w:name="_Hlk190418127" w:id="4"/>
      <w:r w:rsidRPr="000E26A8">
        <w:rPr>
          <w:rFonts w:ascii="Verdana" w:hAnsi="Verdana"/>
          <w:b/>
          <w:bCs/>
          <w:sz w:val="18"/>
          <w:szCs w:val="18"/>
        </w:rPr>
        <w:t>Implementatie van interoperabiliteit</w:t>
      </w:r>
      <w:r w:rsidRPr="000E26A8" w:rsidR="00DA5577">
        <w:rPr>
          <w:rFonts w:ascii="Verdana" w:hAnsi="Verdana"/>
          <w:b/>
          <w:bCs/>
          <w:sz w:val="18"/>
          <w:szCs w:val="18"/>
        </w:rPr>
        <w:t xml:space="preserve"> en Verordening betreffende een </w:t>
      </w:r>
      <w:r w:rsidRPr="000E26A8" w:rsidR="00F664F3">
        <w:rPr>
          <w:rFonts w:ascii="Verdana" w:hAnsi="Verdana"/>
          <w:b/>
          <w:bCs/>
          <w:sz w:val="18"/>
          <w:szCs w:val="18"/>
        </w:rPr>
        <w:t xml:space="preserve">gefaseerde ingebruikneming </w:t>
      </w:r>
      <w:r w:rsidRPr="000E26A8" w:rsidR="00DA5577">
        <w:rPr>
          <w:rFonts w:ascii="Verdana" w:hAnsi="Verdana"/>
          <w:b/>
          <w:bCs/>
          <w:sz w:val="18"/>
          <w:szCs w:val="18"/>
        </w:rPr>
        <w:t>van het Entry/Exit-systeem (EES</w:t>
      </w:r>
    </w:p>
    <w:bookmarkEnd w:id="4"/>
    <w:p w:rsidRPr="000E26A8" w:rsidR="008F3C08" w:rsidP="00B24260" w:rsidRDefault="6CF0D88A" w14:paraId="00D0A3A9" w14:textId="062BBABE">
      <w:pPr>
        <w:pStyle w:val="Lijstalinea"/>
        <w:spacing w:after="0"/>
        <w:ind w:left="360"/>
        <w:rPr>
          <w:rFonts w:ascii="Verdana" w:hAnsi="Verdana"/>
          <w:sz w:val="18"/>
          <w:szCs w:val="18"/>
        </w:rPr>
      </w:pPr>
      <w:r w:rsidRPr="000E26A8">
        <w:rPr>
          <w:rFonts w:ascii="Verdana" w:hAnsi="Verdana"/>
          <w:sz w:val="18"/>
          <w:szCs w:val="18"/>
        </w:rPr>
        <w:t xml:space="preserve">= </w:t>
      </w:r>
      <w:r w:rsidRPr="000E26A8" w:rsidR="00E03AB9">
        <w:rPr>
          <w:rFonts w:ascii="Verdana" w:hAnsi="Verdana"/>
          <w:sz w:val="18"/>
          <w:szCs w:val="18"/>
        </w:rPr>
        <w:t>Stand van zaken</w:t>
      </w:r>
    </w:p>
    <w:p w:rsidRPr="000E26A8" w:rsidR="001A259B" w:rsidP="00104244" w:rsidRDefault="001A259B" w14:paraId="42A52264" w14:textId="08A23E4C">
      <w:pPr>
        <w:spacing w:after="0"/>
        <w:rPr>
          <w:rFonts w:ascii="Verdana" w:hAnsi="Verdana"/>
          <w:sz w:val="18"/>
          <w:szCs w:val="18"/>
        </w:rPr>
      </w:pPr>
    </w:p>
    <w:p w:rsidRPr="000E26A8" w:rsidR="00D3670F" w:rsidP="00BD58B0" w:rsidRDefault="00BD58B0" w14:paraId="3A27461C" w14:textId="77777777">
      <w:pPr>
        <w:spacing w:after="0"/>
        <w:rPr>
          <w:rFonts w:ascii="Verdana" w:hAnsi="Verdana"/>
          <w:sz w:val="18"/>
          <w:szCs w:val="18"/>
        </w:rPr>
      </w:pPr>
      <w:bookmarkStart w:name="_Hlk199229772" w:id="5"/>
      <w:r w:rsidRPr="000E26A8">
        <w:rPr>
          <w:rFonts w:ascii="Verdana" w:hAnsi="Verdana"/>
          <w:sz w:val="18"/>
          <w:szCs w:val="18"/>
        </w:rPr>
        <w:t xml:space="preserve">Tijdens de vorige JBZ-Raad van </w:t>
      </w:r>
      <w:r w:rsidRPr="000E26A8" w:rsidR="00C47420">
        <w:rPr>
          <w:rFonts w:ascii="Verdana" w:hAnsi="Verdana"/>
          <w:sz w:val="18"/>
          <w:szCs w:val="18"/>
        </w:rPr>
        <w:t>5</w:t>
      </w:r>
      <w:r w:rsidRPr="000E26A8">
        <w:rPr>
          <w:rFonts w:ascii="Verdana" w:hAnsi="Verdana"/>
          <w:sz w:val="18"/>
          <w:szCs w:val="18"/>
        </w:rPr>
        <w:t xml:space="preserve"> en 7 maart 2025 is een herziene tijdlijn voor de tenuitvoerlegging van grootschalige IT-systemen en hun interoperabiliteit aangenomen.</w:t>
      </w:r>
      <w:r w:rsidRPr="000E26A8" w:rsidR="002668DA">
        <w:rPr>
          <w:rStyle w:val="Voetnootmarkering"/>
          <w:rFonts w:ascii="Verdana" w:hAnsi="Verdana"/>
          <w:sz w:val="18"/>
          <w:szCs w:val="18"/>
        </w:rPr>
        <w:footnoteReference w:id="9"/>
      </w:r>
      <w:r w:rsidRPr="000E26A8">
        <w:rPr>
          <w:rFonts w:ascii="Verdana" w:hAnsi="Verdana"/>
          <w:sz w:val="18"/>
          <w:szCs w:val="18"/>
        </w:rPr>
        <w:t xml:space="preserve"> Volgens de herziene planning zal het Entry/Exit System (EES) in oktober 2025 gefaseerd van start gaan. Het </w:t>
      </w:r>
      <w:r w:rsidRPr="000E26A8">
        <w:rPr>
          <w:rFonts w:ascii="Verdana" w:hAnsi="Verdana"/>
          <w:i/>
          <w:iCs/>
          <w:sz w:val="18"/>
          <w:szCs w:val="18"/>
        </w:rPr>
        <w:t xml:space="preserve">European Travel Information </w:t>
      </w:r>
      <w:proofErr w:type="spellStart"/>
      <w:r w:rsidRPr="000E26A8">
        <w:rPr>
          <w:rFonts w:ascii="Verdana" w:hAnsi="Verdana"/>
          <w:i/>
          <w:iCs/>
          <w:sz w:val="18"/>
          <w:szCs w:val="18"/>
        </w:rPr>
        <w:t>and</w:t>
      </w:r>
      <w:proofErr w:type="spellEnd"/>
      <w:r w:rsidRPr="000E26A8">
        <w:rPr>
          <w:rFonts w:ascii="Verdana" w:hAnsi="Verdana"/>
          <w:i/>
          <w:iCs/>
          <w:sz w:val="18"/>
          <w:szCs w:val="18"/>
        </w:rPr>
        <w:t xml:space="preserve"> </w:t>
      </w:r>
      <w:proofErr w:type="spellStart"/>
      <w:r w:rsidRPr="000E26A8">
        <w:rPr>
          <w:rFonts w:ascii="Verdana" w:hAnsi="Verdana"/>
          <w:i/>
          <w:iCs/>
          <w:sz w:val="18"/>
          <w:szCs w:val="18"/>
        </w:rPr>
        <w:t>Authorisation</w:t>
      </w:r>
      <w:proofErr w:type="spellEnd"/>
      <w:r w:rsidRPr="000E26A8">
        <w:rPr>
          <w:rFonts w:ascii="Verdana" w:hAnsi="Verdana"/>
          <w:i/>
          <w:iCs/>
          <w:sz w:val="18"/>
          <w:szCs w:val="18"/>
        </w:rPr>
        <w:t xml:space="preserve"> System</w:t>
      </w:r>
      <w:r w:rsidRPr="000E26A8">
        <w:rPr>
          <w:rFonts w:ascii="Verdana" w:hAnsi="Verdana"/>
          <w:sz w:val="18"/>
          <w:szCs w:val="18"/>
        </w:rPr>
        <w:t xml:space="preserve"> (ETIAS) staat gepland voor het vierde kwartaal van 2026. Verder is de implementatie van het vernieuwde </w:t>
      </w:r>
      <w:proofErr w:type="spellStart"/>
      <w:r w:rsidRPr="000E26A8">
        <w:rPr>
          <w:rFonts w:ascii="Verdana" w:hAnsi="Verdana"/>
          <w:sz w:val="18"/>
          <w:szCs w:val="18"/>
        </w:rPr>
        <w:t>Eurodac</w:t>
      </w:r>
      <w:proofErr w:type="spellEnd"/>
      <w:r w:rsidRPr="000E26A8">
        <w:rPr>
          <w:rFonts w:ascii="Verdana" w:hAnsi="Verdana"/>
          <w:sz w:val="18"/>
          <w:szCs w:val="18"/>
        </w:rPr>
        <w:t xml:space="preserve">-system voorzien in het tweede kwartaal van 2026. </w:t>
      </w:r>
    </w:p>
    <w:p w:rsidRPr="000E26A8" w:rsidR="00897C0F" w:rsidP="00BD58B0" w:rsidRDefault="00897C0F" w14:paraId="3C8FF3A2" w14:textId="77777777">
      <w:pPr>
        <w:spacing w:after="0"/>
        <w:rPr>
          <w:rFonts w:ascii="Verdana" w:hAnsi="Verdana"/>
          <w:color w:val="FF0000"/>
          <w:sz w:val="18"/>
          <w:szCs w:val="18"/>
        </w:rPr>
      </w:pPr>
    </w:p>
    <w:p w:rsidRPr="000E26A8" w:rsidR="00966704" w:rsidP="00966704" w:rsidRDefault="00966704" w14:paraId="2876D989" w14:textId="77777777">
      <w:pPr>
        <w:spacing w:after="0"/>
        <w:rPr>
          <w:rFonts w:ascii="Verdana" w:hAnsi="Verdana"/>
          <w:sz w:val="18"/>
          <w:szCs w:val="18"/>
        </w:rPr>
      </w:pPr>
      <w:r w:rsidRPr="000E26A8">
        <w:rPr>
          <w:rFonts w:ascii="Verdana" w:hAnsi="Verdana"/>
          <w:sz w:val="18"/>
          <w:szCs w:val="18"/>
        </w:rPr>
        <w:t xml:space="preserve">Onlangs is de </w:t>
      </w:r>
      <w:proofErr w:type="spellStart"/>
      <w:r w:rsidRPr="000E26A8">
        <w:rPr>
          <w:rFonts w:ascii="Verdana" w:hAnsi="Verdana"/>
          <w:sz w:val="18"/>
          <w:szCs w:val="18"/>
        </w:rPr>
        <w:t>triloog</w:t>
      </w:r>
      <w:proofErr w:type="spellEnd"/>
      <w:r w:rsidRPr="000E26A8">
        <w:rPr>
          <w:rFonts w:ascii="Verdana" w:hAnsi="Verdana"/>
          <w:sz w:val="18"/>
          <w:szCs w:val="18"/>
        </w:rPr>
        <w:t xml:space="preserve"> inzake de verordening betreffende de gefaseerde ingebruikneming van EES afgerond. Na eerder akkoord op de uitkomst van de </w:t>
      </w:r>
      <w:proofErr w:type="spellStart"/>
      <w:r w:rsidRPr="000E26A8">
        <w:rPr>
          <w:rFonts w:ascii="Verdana" w:hAnsi="Verdana"/>
          <w:sz w:val="18"/>
          <w:szCs w:val="18"/>
        </w:rPr>
        <w:t>triloog</w:t>
      </w:r>
      <w:proofErr w:type="spellEnd"/>
      <w:r w:rsidRPr="000E26A8">
        <w:rPr>
          <w:rFonts w:ascii="Verdana" w:hAnsi="Verdana"/>
          <w:sz w:val="18"/>
          <w:szCs w:val="18"/>
        </w:rPr>
        <w:t xml:space="preserve"> in het Comité van permanente vertegenwoordigers, wordt in deze JBZ-Raad de laatste stap in het wetgevingsproces gezet door politiek akkoord te geven. Alle lidstaten, waaronder Nederland, kunnen dit steunen.</w:t>
      </w:r>
    </w:p>
    <w:p w:rsidRPr="000E26A8" w:rsidR="00897C0F" w:rsidP="00BD58B0" w:rsidRDefault="00897C0F" w14:paraId="142A4C02" w14:textId="77777777">
      <w:pPr>
        <w:spacing w:after="0"/>
        <w:rPr>
          <w:rFonts w:ascii="Verdana" w:hAnsi="Verdana"/>
          <w:sz w:val="18"/>
          <w:szCs w:val="18"/>
        </w:rPr>
      </w:pPr>
    </w:p>
    <w:p w:rsidRPr="000E26A8" w:rsidR="00BD58B0" w:rsidP="00BD58B0" w:rsidRDefault="00BD58B0" w14:paraId="19C290E2" w14:textId="425363D9">
      <w:pPr>
        <w:spacing w:after="0"/>
        <w:rPr>
          <w:rFonts w:ascii="Verdana" w:hAnsi="Verdana"/>
          <w:sz w:val="18"/>
          <w:szCs w:val="18"/>
        </w:rPr>
      </w:pPr>
      <w:r w:rsidRPr="000E26A8">
        <w:rPr>
          <w:rFonts w:ascii="Verdana" w:hAnsi="Verdana"/>
          <w:sz w:val="18"/>
          <w:szCs w:val="18"/>
        </w:rPr>
        <w:t>Ten aanzien van de gefaseerde start van het EES is de verwachting dat de Commissie in de JBZ-Raad de potentiële startdatum voor de livegang in oktober zal delen.</w:t>
      </w:r>
      <w:r w:rsidRPr="000E26A8">
        <w:rPr>
          <w:rFonts w:ascii="Verdana" w:hAnsi="Verdana"/>
          <w:i/>
          <w:iCs/>
          <w:sz w:val="18"/>
          <w:szCs w:val="18"/>
        </w:rPr>
        <w:t xml:space="preserve"> </w:t>
      </w:r>
      <w:r w:rsidRPr="000E26A8">
        <w:rPr>
          <w:rFonts w:ascii="Verdana" w:hAnsi="Verdana"/>
          <w:sz w:val="18"/>
          <w:szCs w:val="18"/>
        </w:rPr>
        <w:t>Voor vastlegging en publicatie van de startdatum voor de livegang van het EES</w:t>
      </w:r>
      <w:r w:rsidRPr="000E26A8" w:rsidR="00D3670F">
        <w:rPr>
          <w:rFonts w:ascii="Verdana" w:hAnsi="Verdana"/>
          <w:sz w:val="18"/>
          <w:szCs w:val="18"/>
        </w:rPr>
        <w:t>,</w:t>
      </w:r>
      <w:r w:rsidRPr="000E26A8">
        <w:rPr>
          <w:rFonts w:ascii="Verdana" w:hAnsi="Verdana"/>
          <w:sz w:val="18"/>
          <w:szCs w:val="18"/>
        </w:rPr>
        <w:t xml:space="preserve"> dient de Commissie alle verklaringen van gereedheid te ontvangen.</w:t>
      </w:r>
    </w:p>
    <w:p w:rsidRPr="000E26A8" w:rsidR="00BD58B0" w:rsidP="00BD58B0" w:rsidRDefault="00BD58B0" w14:paraId="583CF67B" w14:textId="77777777">
      <w:pPr>
        <w:spacing w:after="0"/>
        <w:rPr>
          <w:rFonts w:ascii="Verdana" w:hAnsi="Verdana"/>
          <w:sz w:val="18"/>
          <w:szCs w:val="18"/>
        </w:rPr>
      </w:pPr>
    </w:p>
    <w:p w:rsidRPr="000E26A8" w:rsidR="00BD58B0" w:rsidP="00BD58B0" w:rsidRDefault="00BD58B0" w14:paraId="35C8B85B" w14:textId="198E8FD9">
      <w:pPr>
        <w:spacing w:after="0"/>
        <w:rPr>
          <w:rFonts w:ascii="Verdana" w:hAnsi="Verdana"/>
          <w:sz w:val="18"/>
          <w:szCs w:val="18"/>
        </w:rPr>
      </w:pPr>
      <w:r w:rsidRPr="000E26A8">
        <w:rPr>
          <w:rFonts w:ascii="Verdana" w:hAnsi="Verdana"/>
          <w:sz w:val="18"/>
          <w:szCs w:val="18"/>
        </w:rPr>
        <w:t xml:space="preserve">Het kabinet steunt de tijdlijn en livegang van het EES in oktober 2025 en zal voorafgaand </w:t>
      </w:r>
      <w:r w:rsidRPr="000E26A8" w:rsidR="007B0118">
        <w:rPr>
          <w:rFonts w:ascii="Verdana" w:hAnsi="Verdana"/>
          <w:sz w:val="18"/>
          <w:szCs w:val="18"/>
        </w:rPr>
        <w:t xml:space="preserve">hieraan </w:t>
      </w:r>
      <w:r w:rsidRPr="000E26A8">
        <w:rPr>
          <w:rFonts w:ascii="Verdana" w:hAnsi="Verdana"/>
          <w:sz w:val="18"/>
          <w:szCs w:val="18"/>
        </w:rPr>
        <w:t>de verklaring van gereedheid bij de Commissie indienen.</w:t>
      </w:r>
    </w:p>
    <w:bookmarkEnd w:id="5"/>
    <w:p w:rsidRPr="000E26A8" w:rsidR="00D63AB5" w:rsidP="00104244" w:rsidRDefault="00D63AB5" w14:paraId="212490B0" w14:textId="77777777">
      <w:pPr>
        <w:spacing w:after="0"/>
        <w:rPr>
          <w:rFonts w:ascii="Verdana" w:hAnsi="Verdana"/>
          <w:sz w:val="18"/>
          <w:szCs w:val="18"/>
        </w:rPr>
      </w:pPr>
    </w:p>
    <w:p w:rsidRPr="000E26A8" w:rsidR="00E03AB9" w:rsidP="00B24260" w:rsidRDefault="00E03AB9" w14:paraId="6BD78603" w14:textId="169C3437">
      <w:pPr>
        <w:pStyle w:val="Lijstalinea"/>
        <w:numPr>
          <w:ilvl w:val="0"/>
          <w:numId w:val="10"/>
        </w:numPr>
        <w:spacing w:after="0"/>
        <w:rPr>
          <w:rFonts w:ascii="Verdana" w:hAnsi="Verdana" w:eastAsia="Verdana" w:cs="Verdana"/>
          <w:b/>
          <w:bCs/>
          <w:sz w:val="18"/>
          <w:szCs w:val="18"/>
        </w:rPr>
      </w:pPr>
      <w:bookmarkStart w:name="_Hlk198743274" w:id="6"/>
      <w:r w:rsidRPr="000E26A8">
        <w:rPr>
          <w:rFonts w:ascii="Verdana" w:hAnsi="Verdana"/>
          <w:b/>
          <w:bCs/>
          <w:sz w:val="18"/>
          <w:szCs w:val="18"/>
        </w:rPr>
        <w:t>Verorde</w:t>
      </w:r>
      <w:r w:rsidRPr="000E26A8" w:rsidR="00B24260">
        <w:rPr>
          <w:rFonts w:ascii="Verdana" w:hAnsi="Verdana"/>
          <w:b/>
          <w:bCs/>
          <w:sz w:val="18"/>
          <w:szCs w:val="18"/>
        </w:rPr>
        <w:t>n</w:t>
      </w:r>
      <w:r w:rsidRPr="000E26A8">
        <w:rPr>
          <w:rFonts w:ascii="Verdana" w:hAnsi="Verdana"/>
          <w:b/>
          <w:bCs/>
          <w:sz w:val="18"/>
          <w:szCs w:val="18"/>
        </w:rPr>
        <w:t xml:space="preserve">ing om seksueel misbruik van kinderen te voorkomen en te bestrijden </w:t>
      </w:r>
    </w:p>
    <w:bookmarkEnd w:id="6"/>
    <w:p w:rsidRPr="000E26A8" w:rsidR="00D41C0A" w:rsidP="00B24260" w:rsidRDefault="6CF0D88A" w14:paraId="705E2E9F" w14:textId="77777777">
      <w:pPr>
        <w:pStyle w:val="Lijstalinea"/>
        <w:spacing w:after="0"/>
        <w:ind w:left="360"/>
        <w:rPr>
          <w:rFonts w:ascii="Verdana" w:hAnsi="Verdana"/>
          <w:sz w:val="18"/>
          <w:szCs w:val="18"/>
        </w:rPr>
      </w:pPr>
      <w:r w:rsidRPr="000E26A8">
        <w:rPr>
          <w:rFonts w:ascii="Verdana" w:hAnsi="Verdana"/>
          <w:sz w:val="18"/>
          <w:szCs w:val="18"/>
        </w:rPr>
        <w:lastRenderedPageBreak/>
        <w:t xml:space="preserve">= </w:t>
      </w:r>
      <w:r w:rsidRPr="000E26A8" w:rsidR="00E03AB9">
        <w:rPr>
          <w:rFonts w:ascii="Verdana" w:hAnsi="Verdana"/>
          <w:sz w:val="18"/>
          <w:szCs w:val="18"/>
        </w:rPr>
        <w:t>Voortgangs</w:t>
      </w:r>
      <w:r w:rsidRPr="000E26A8" w:rsidR="00D41C0A">
        <w:rPr>
          <w:rFonts w:ascii="Verdana" w:hAnsi="Verdana"/>
          <w:sz w:val="18"/>
          <w:szCs w:val="18"/>
        </w:rPr>
        <w:t>rapportage</w:t>
      </w:r>
    </w:p>
    <w:p w:rsidRPr="000E26A8" w:rsidR="00211B4F" w:rsidP="00D41C0A" w:rsidRDefault="00211B4F" w14:paraId="36F3A77A" w14:textId="77777777">
      <w:pPr>
        <w:spacing w:after="0"/>
      </w:pPr>
    </w:p>
    <w:p w:rsidRPr="000E26A8" w:rsidR="00F01D5C" w:rsidP="009E5A10" w:rsidRDefault="003945DF" w14:paraId="30BDDEEF" w14:textId="77777777">
      <w:pPr>
        <w:spacing w:after="0"/>
        <w:rPr>
          <w:rFonts w:ascii="Verdana" w:hAnsi="Verdana"/>
          <w:sz w:val="18"/>
          <w:szCs w:val="18"/>
        </w:rPr>
      </w:pPr>
      <w:bookmarkStart w:name="_Hlk190880738" w:id="7"/>
      <w:r w:rsidRPr="000E26A8">
        <w:rPr>
          <w:rFonts w:ascii="Verdana" w:hAnsi="Verdana"/>
          <w:sz w:val="18"/>
          <w:szCs w:val="18"/>
        </w:rPr>
        <w:t>Bij dit agendapunt</w:t>
      </w:r>
      <w:r w:rsidRPr="000E26A8" w:rsidR="00971E75">
        <w:rPr>
          <w:rFonts w:ascii="Verdana" w:hAnsi="Verdana"/>
          <w:sz w:val="18"/>
          <w:szCs w:val="18"/>
        </w:rPr>
        <w:t xml:space="preserve"> </w:t>
      </w:r>
      <w:r w:rsidRPr="000E26A8" w:rsidR="00D3670F">
        <w:rPr>
          <w:rFonts w:ascii="Verdana" w:hAnsi="Verdana"/>
          <w:sz w:val="18"/>
          <w:szCs w:val="18"/>
        </w:rPr>
        <w:t xml:space="preserve">licht </w:t>
      </w:r>
      <w:r w:rsidRPr="000E26A8" w:rsidR="00971E75">
        <w:rPr>
          <w:rFonts w:ascii="Verdana" w:hAnsi="Verdana"/>
          <w:sz w:val="18"/>
          <w:szCs w:val="18"/>
        </w:rPr>
        <w:t>het</w:t>
      </w:r>
      <w:r w:rsidRPr="000E26A8">
        <w:rPr>
          <w:rFonts w:ascii="Verdana" w:hAnsi="Verdana"/>
          <w:sz w:val="18"/>
          <w:szCs w:val="18"/>
        </w:rPr>
        <w:t xml:space="preserve"> Poolse v</w:t>
      </w:r>
      <w:r w:rsidRPr="000E26A8" w:rsidR="00971E75">
        <w:rPr>
          <w:rFonts w:ascii="Verdana" w:hAnsi="Verdana"/>
          <w:sz w:val="18"/>
          <w:szCs w:val="18"/>
        </w:rPr>
        <w:t xml:space="preserve">oorzitterschap de ontwikkelingen </w:t>
      </w:r>
      <w:r w:rsidRPr="000E26A8" w:rsidR="00D3670F">
        <w:rPr>
          <w:rFonts w:ascii="Verdana" w:hAnsi="Verdana"/>
          <w:sz w:val="18"/>
          <w:szCs w:val="18"/>
        </w:rPr>
        <w:t xml:space="preserve">toe </w:t>
      </w:r>
      <w:r w:rsidRPr="000E26A8" w:rsidR="00971E75">
        <w:rPr>
          <w:rFonts w:ascii="Verdana" w:hAnsi="Verdana"/>
          <w:sz w:val="18"/>
          <w:szCs w:val="18"/>
        </w:rPr>
        <w:t xml:space="preserve">rondom de </w:t>
      </w:r>
      <w:r w:rsidRPr="000E26A8" w:rsidR="00F10D0C">
        <w:rPr>
          <w:rFonts w:ascii="Verdana" w:hAnsi="Verdana"/>
          <w:sz w:val="18"/>
          <w:szCs w:val="18"/>
        </w:rPr>
        <w:t>v</w:t>
      </w:r>
      <w:r w:rsidRPr="000E26A8" w:rsidR="00971E75">
        <w:rPr>
          <w:rFonts w:ascii="Verdana" w:hAnsi="Verdana"/>
          <w:sz w:val="18"/>
          <w:szCs w:val="18"/>
        </w:rPr>
        <w:t>erordening ter voorkoming en bestrijding van seksueel misbruik van kinderen (CSAM-verordening).</w:t>
      </w:r>
      <w:r w:rsidRPr="000E26A8" w:rsidR="00F01D5C">
        <w:rPr>
          <w:rFonts w:ascii="Verdana" w:hAnsi="Verdana"/>
          <w:sz w:val="18"/>
          <w:szCs w:val="18"/>
        </w:rPr>
        <w:t xml:space="preserve"> Het kabinet zal dit aanhoren. </w:t>
      </w:r>
      <w:r w:rsidRPr="000E26A8" w:rsidR="00971E75">
        <w:rPr>
          <w:rFonts w:ascii="Verdana" w:hAnsi="Verdana"/>
          <w:sz w:val="18"/>
          <w:szCs w:val="18"/>
        </w:rPr>
        <w:t xml:space="preserve"> </w:t>
      </w:r>
    </w:p>
    <w:p w:rsidRPr="000E26A8" w:rsidR="00AF4C0A" w:rsidP="009E5A10" w:rsidRDefault="00D26335" w14:paraId="4E27DB86" w14:textId="338E745D">
      <w:pPr>
        <w:spacing w:after="0"/>
        <w:rPr>
          <w:rFonts w:ascii="Verdana" w:hAnsi="Verdana" w:eastAsia="Verdana" w:cs="Verdana"/>
          <w:sz w:val="18"/>
          <w:szCs w:val="18"/>
        </w:rPr>
      </w:pPr>
      <w:r w:rsidRPr="000E26A8">
        <w:rPr>
          <w:rFonts w:ascii="Verdana" w:hAnsi="Verdana"/>
          <w:sz w:val="18"/>
          <w:szCs w:val="18"/>
        </w:rPr>
        <w:br/>
      </w:r>
      <w:r w:rsidRPr="000E26A8" w:rsidR="00971E75">
        <w:rPr>
          <w:rFonts w:ascii="Verdana" w:hAnsi="Verdana"/>
          <w:sz w:val="18"/>
          <w:szCs w:val="18"/>
        </w:rPr>
        <w:t>Onder het</w:t>
      </w:r>
      <w:r w:rsidRPr="000E26A8" w:rsidR="00F10D0C">
        <w:rPr>
          <w:rFonts w:ascii="Verdana" w:hAnsi="Verdana"/>
          <w:sz w:val="18"/>
          <w:szCs w:val="18"/>
        </w:rPr>
        <w:t xml:space="preserve"> </w:t>
      </w:r>
      <w:r w:rsidRPr="000E26A8" w:rsidR="003945DF">
        <w:rPr>
          <w:rFonts w:ascii="Verdana" w:hAnsi="Verdana"/>
          <w:sz w:val="18"/>
          <w:szCs w:val="18"/>
        </w:rPr>
        <w:t>huidige V</w:t>
      </w:r>
      <w:r w:rsidRPr="000E26A8" w:rsidR="00971E75">
        <w:rPr>
          <w:rFonts w:ascii="Verdana" w:hAnsi="Verdana"/>
          <w:sz w:val="18"/>
          <w:szCs w:val="18"/>
        </w:rPr>
        <w:t>oorzitterschap is er in raadsverband</w:t>
      </w:r>
      <w:r w:rsidRPr="000E26A8" w:rsidR="00F10D0C">
        <w:rPr>
          <w:rFonts w:ascii="Verdana" w:hAnsi="Verdana"/>
          <w:sz w:val="18"/>
          <w:szCs w:val="18"/>
        </w:rPr>
        <w:t xml:space="preserve"> verder </w:t>
      </w:r>
      <w:r w:rsidRPr="000E26A8" w:rsidR="00971E75">
        <w:rPr>
          <w:rFonts w:ascii="Verdana" w:hAnsi="Verdana"/>
          <w:sz w:val="18"/>
          <w:szCs w:val="18"/>
        </w:rPr>
        <w:t xml:space="preserve">gewerkt aan </w:t>
      </w:r>
      <w:r w:rsidRPr="000E26A8" w:rsidR="00D3670F">
        <w:rPr>
          <w:rFonts w:ascii="Verdana" w:hAnsi="Verdana"/>
          <w:sz w:val="18"/>
          <w:szCs w:val="18"/>
        </w:rPr>
        <w:t>de CSAM-verordening</w:t>
      </w:r>
      <w:r w:rsidRPr="000E26A8" w:rsidR="00F10D0C">
        <w:rPr>
          <w:rFonts w:ascii="Verdana" w:hAnsi="Verdana"/>
          <w:sz w:val="18"/>
          <w:szCs w:val="18"/>
        </w:rPr>
        <w:t xml:space="preserve"> en zijn op verschillende momenten </w:t>
      </w:r>
      <w:r w:rsidRPr="000E26A8" w:rsidR="00971E75">
        <w:rPr>
          <w:rFonts w:ascii="Verdana" w:hAnsi="Verdana"/>
          <w:sz w:val="18"/>
          <w:szCs w:val="18"/>
        </w:rPr>
        <w:t xml:space="preserve">nieuwe </w:t>
      </w:r>
      <w:r w:rsidRPr="000E26A8" w:rsidR="00306DFF">
        <w:rPr>
          <w:rFonts w:ascii="Verdana" w:hAnsi="Verdana"/>
          <w:sz w:val="18"/>
          <w:szCs w:val="18"/>
        </w:rPr>
        <w:t>(delen van) compromis</w:t>
      </w:r>
      <w:r w:rsidRPr="000E26A8" w:rsidR="00971E75">
        <w:rPr>
          <w:rFonts w:ascii="Verdana" w:hAnsi="Verdana"/>
          <w:sz w:val="18"/>
          <w:szCs w:val="18"/>
        </w:rPr>
        <w:t xml:space="preserve">teksten </w:t>
      </w:r>
      <w:r w:rsidRPr="000E26A8" w:rsidR="00F10D0C">
        <w:rPr>
          <w:rFonts w:ascii="Verdana" w:hAnsi="Verdana"/>
          <w:sz w:val="18"/>
          <w:szCs w:val="18"/>
        </w:rPr>
        <w:t>gepresenteerd.</w:t>
      </w:r>
      <w:r w:rsidRPr="000E26A8" w:rsidR="00971E75">
        <w:rPr>
          <w:rFonts w:ascii="Verdana" w:hAnsi="Verdana"/>
          <w:sz w:val="18"/>
          <w:szCs w:val="18"/>
        </w:rPr>
        <w:t xml:space="preserve"> </w:t>
      </w:r>
      <w:r w:rsidRPr="000E26A8">
        <w:rPr>
          <w:rFonts w:ascii="Verdana" w:hAnsi="Verdana"/>
          <w:sz w:val="18"/>
          <w:szCs w:val="18"/>
        </w:rPr>
        <w:t>E</w:t>
      </w:r>
      <w:r w:rsidRPr="000E26A8" w:rsidR="00971E75">
        <w:rPr>
          <w:rFonts w:ascii="Verdana" w:hAnsi="Verdana"/>
          <w:sz w:val="18"/>
          <w:szCs w:val="18"/>
        </w:rPr>
        <w:t>r is</w:t>
      </w:r>
      <w:r w:rsidRPr="000E26A8">
        <w:rPr>
          <w:rFonts w:ascii="Verdana" w:hAnsi="Verdana"/>
          <w:sz w:val="18"/>
          <w:szCs w:val="18"/>
        </w:rPr>
        <w:t xml:space="preserve"> echter</w:t>
      </w:r>
      <w:r w:rsidRPr="000E26A8" w:rsidR="00971E75">
        <w:rPr>
          <w:rFonts w:ascii="Verdana" w:hAnsi="Verdana"/>
          <w:sz w:val="18"/>
          <w:szCs w:val="18"/>
        </w:rPr>
        <w:t xml:space="preserve"> geen</w:t>
      </w:r>
      <w:r w:rsidRPr="000E26A8" w:rsidR="00F10D0C">
        <w:rPr>
          <w:rFonts w:ascii="Verdana" w:hAnsi="Verdana"/>
          <w:sz w:val="18"/>
          <w:szCs w:val="18"/>
        </w:rPr>
        <w:t xml:space="preserve"> zicht op </w:t>
      </w:r>
      <w:r w:rsidRPr="000E26A8" w:rsidR="00971E75">
        <w:rPr>
          <w:rFonts w:ascii="Verdana" w:hAnsi="Verdana"/>
          <w:sz w:val="18"/>
          <w:szCs w:val="18"/>
        </w:rPr>
        <w:t xml:space="preserve">overeenstemming bereikt. </w:t>
      </w:r>
      <w:r w:rsidRPr="000E26A8" w:rsidR="003945DF">
        <w:rPr>
          <w:rFonts w:ascii="Verdana" w:hAnsi="Verdana"/>
          <w:sz w:val="18"/>
          <w:szCs w:val="18"/>
        </w:rPr>
        <w:t>De verwachting is dat de onderhandeling</w:t>
      </w:r>
      <w:r w:rsidRPr="000E26A8" w:rsidR="00791383">
        <w:rPr>
          <w:rFonts w:ascii="Verdana" w:hAnsi="Verdana"/>
          <w:sz w:val="18"/>
          <w:szCs w:val="18"/>
        </w:rPr>
        <w:t>en</w:t>
      </w:r>
      <w:r w:rsidRPr="000E26A8" w:rsidR="003945DF">
        <w:rPr>
          <w:rFonts w:ascii="Verdana" w:hAnsi="Verdana"/>
          <w:sz w:val="18"/>
          <w:szCs w:val="18"/>
        </w:rPr>
        <w:t xml:space="preserve"> onder het aankomend Deense voorzitterschap </w:t>
      </w:r>
      <w:r w:rsidRPr="000E26A8">
        <w:rPr>
          <w:rFonts w:ascii="Verdana" w:hAnsi="Verdana"/>
          <w:sz w:val="18"/>
          <w:szCs w:val="18"/>
        </w:rPr>
        <w:t xml:space="preserve">worden </w:t>
      </w:r>
      <w:r w:rsidRPr="000E26A8" w:rsidR="00791383">
        <w:rPr>
          <w:rFonts w:ascii="Verdana" w:hAnsi="Verdana"/>
          <w:sz w:val="18"/>
          <w:szCs w:val="18"/>
        </w:rPr>
        <w:t>voor</w:t>
      </w:r>
      <w:r w:rsidRPr="000E26A8">
        <w:rPr>
          <w:rFonts w:ascii="Verdana" w:hAnsi="Verdana"/>
          <w:sz w:val="18"/>
          <w:szCs w:val="18"/>
        </w:rPr>
        <w:t>t</w:t>
      </w:r>
      <w:r w:rsidRPr="000E26A8" w:rsidR="00791383">
        <w:rPr>
          <w:rFonts w:ascii="Verdana" w:hAnsi="Verdana"/>
          <w:sz w:val="18"/>
          <w:szCs w:val="18"/>
        </w:rPr>
        <w:t>gezet</w:t>
      </w:r>
      <w:r w:rsidRPr="000E26A8" w:rsidR="003945DF">
        <w:rPr>
          <w:rFonts w:ascii="Verdana" w:hAnsi="Verdana"/>
          <w:sz w:val="18"/>
          <w:szCs w:val="18"/>
        </w:rPr>
        <w:t xml:space="preserve">. </w:t>
      </w:r>
      <w:r w:rsidRPr="000E26A8" w:rsidR="00971E75">
        <w:rPr>
          <w:rFonts w:ascii="Verdana" w:hAnsi="Verdana"/>
          <w:sz w:val="18"/>
          <w:szCs w:val="18"/>
        </w:rPr>
        <w:t>In de JBZ-Raad wordt geen discussie verwacht</w:t>
      </w:r>
      <w:r w:rsidRPr="000E26A8" w:rsidR="00242FB7">
        <w:rPr>
          <w:rFonts w:ascii="Verdana" w:hAnsi="Verdana"/>
          <w:sz w:val="18"/>
          <w:szCs w:val="18"/>
        </w:rPr>
        <w:t xml:space="preserve">. </w:t>
      </w:r>
      <w:bookmarkEnd w:id="7"/>
    </w:p>
    <w:p w:rsidRPr="000E26A8" w:rsidR="00AF4C0A" w:rsidP="00104244" w:rsidRDefault="00AF4C0A" w14:paraId="4552A731" w14:textId="77777777">
      <w:pPr>
        <w:spacing w:after="0"/>
        <w:rPr>
          <w:rFonts w:ascii="Verdana" w:hAnsi="Verdana" w:eastAsia="Verdana" w:cs="Verdana"/>
          <w:sz w:val="18"/>
          <w:szCs w:val="18"/>
        </w:rPr>
      </w:pPr>
    </w:p>
    <w:p w:rsidRPr="000E26A8" w:rsidR="00E44729" w:rsidP="00E44729" w:rsidRDefault="00E44729" w14:paraId="7AEEC101" w14:textId="5A31F2D5">
      <w:pPr>
        <w:pStyle w:val="Lijstalinea"/>
        <w:numPr>
          <w:ilvl w:val="0"/>
          <w:numId w:val="10"/>
        </w:numPr>
      </w:pPr>
      <w:r w:rsidRPr="000E26A8">
        <w:rPr>
          <w:rFonts w:ascii="Verdana" w:hAnsi="Verdana"/>
          <w:b/>
          <w:bCs/>
          <w:sz w:val="18"/>
          <w:szCs w:val="18"/>
        </w:rPr>
        <w:t>Asiel- en migratiepact: implementatie</w:t>
      </w:r>
      <w:r w:rsidRPr="000E26A8">
        <w:br/>
      </w:r>
      <w:r w:rsidRPr="000E26A8">
        <w:rPr>
          <w:rFonts w:ascii="Verdana" w:hAnsi="Verdana"/>
          <w:sz w:val="18"/>
          <w:szCs w:val="18"/>
        </w:rPr>
        <w:t>= stand van zaken</w:t>
      </w:r>
    </w:p>
    <w:p w:rsidRPr="000E26A8" w:rsidR="00B24260" w:rsidP="00E44729" w:rsidRDefault="00E44729" w14:paraId="39E23D46" w14:textId="38C381F3">
      <w:pPr>
        <w:spacing w:after="0"/>
        <w:rPr>
          <w:rFonts w:ascii="Verdana" w:hAnsi="Verdana" w:eastAsia="Verdana" w:cs="Verdana"/>
          <w:sz w:val="18"/>
          <w:szCs w:val="18"/>
        </w:rPr>
      </w:pPr>
      <w:r w:rsidRPr="000E26A8">
        <w:rPr>
          <w:rFonts w:ascii="Verdana" w:hAnsi="Verdana"/>
          <w:sz w:val="18"/>
          <w:szCs w:val="18"/>
        </w:rPr>
        <w:t xml:space="preserve">Naar verwachting zal de Commissie een update geven van de stand van zaken rond de implementatie van het Asiel- en Migratiepact. De inzet van Nederland is dat zal worden stilgestaan bij zowel de vorderingen op EU-niveau, zoals de mijlpalenplanning van de implementatie van </w:t>
      </w:r>
      <w:proofErr w:type="spellStart"/>
      <w:r w:rsidRPr="000E26A8">
        <w:rPr>
          <w:rFonts w:ascii="Verdana" w:hAnsi="Verdana"/>
          <w:sz w:val="18"/>
          <w:szCs w:val="18"/>
        </w:rPr>
        <w:t>Eurodac</w:t>
      </w:r>
      <w:proofErr w:type="spellEnd"/>
      <w:r w:rsidRPr="000E26A8">
        <w:rPr>
          <w:rFonts w:ascii="Verdana" w:hAnsi="Verdana"/>
          <w:sz w:val="18"/>
          <w:szCs w:val="18"/>
        </w:rPr>
        <w:t xml:space="preserve">, als bij de vorderingen van de implementatie in de lidstaten. Met het oog op de naderende inwerkingtredingsdatum (juni 2026) van de wetgeving en de start van de eerste asiel- en </w:t>
      </w:r>
      <w:proofErr w:type="spellStart"/>
      <w:r w:rsidRPr="000E26A8">
        <w:rPr>
          <w:rFonts w:ascii="Verdana" w:hAnsi="Verdana"/>
          <w:sz w:val="18"/>
          <w:szCs w:val="18"/>
        </w:rPr>
        <w:t>migratierapportagecyclus</w:t>
      </w:r>
      <w:proofErr w:type="spellEnd"/>
      <w:r w:rsidRPr="000E26A8">
        <w:rPr>
          <w:rFonts w:ascii="Verdana" w:hAnsi="Verdana"/>
          <w:sz w:val="18"/>
          <w:szCs w:val="18"/>
        </w:rPr>
        <w:t xml:space="preserve"> in het najaar, is het voor Nederland van belang dat de voortgang van de implementatie regelmatig en ook op politiek niveau wordt besproken. Eventuele knelpunten of vertragingen dienen tijdig geadresseerd te worden. Bovendien is het essentieel dat lidstaten in aanloop naar de inwerkingtreding ook werken aan betere implementatie van het huidig </w:t>
      </w:r>
      <w:proofErr w:type="spellStart"/>
      <w:r w:rsidRPr="000E26A8">
        <w:rPr>
          <w:rFonts w:ascii="Verdana" w:hAnsi="Verdana"/>
          <w:sz w:val="18"/>
          <w:szCs w:val="18"/>
        </w:rPr>
        <w:t>acquis</w:t>
      </w:r>
      <w:proofErr w:type="spellEnd"/>
      <w:r w:rsidRPr="000E26A8">
        <w:rPr>
          <w:rFonts w:ascii="Verdana" w:hAnsi="Verdana"/>
          <w:sz w:val="18"/>
          <w:szCs w:val="18"/>
        </w:rPr>
        <w:t>, met name als het gaat om de regels van de Dublin-verordening. Het kabinet zal, naar verwachting gezamenlijk met gelijkgezinde lidstaten, (conform de motie van lid Van Dijk) de Commissie oproepen hier een actievere rol in te nemen. Uw Kamer zal separaat via een brief geïnformeerd worden over de voortgang van de implementatie van het Pact in het Nederlands stelsel.</w:t>
      </w:r>
      <w:r w:rsidRPr="000E26A8" w:rsidR="00375269">
        <w:br/>
      </w:r>
    </w:p>
    <w:p w:rsidRPr="000E26A8" w:rsidR="00B24260" w:rsidP="00B24260" w:rsidRDefault="00B24260" w14:paraId="375573D5" w14:textId="357437C8">
      <w:pPr>
        <w:spacing w:after="0"/>
        <w:rPr>
          <w:rFonts w:ascii="Verdana" w:hAnsi="Verdana" w:eastAsia="Verdana" w:cs="Verdana"/>
          <w:sz w:val="18"/>
          <w:szCs w:val="18"/>
        </w:rPr>
      </w:pPr>
    </w:p>
    <w:p w:rsidRPr="000E26A8" w:rsidR="00B24260" w:rsidP="00B24260" w:rsidRDefault="00B24260" w14:paraId="64497E34" w14:textId="68029FE5">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Toekomst</w:t>
      </w:r>
      <w:r w:rsidRPr="000E26A8" w:rsidR="009F526F">
        <w:rPr>
          <w:rFonts w:ascii="Verdana" w:hAnsi="Verdana" w:eastAsia="Verdana" w:cs="Verdana"/>
          <w:b/>
          <w:bCs/>
          <w:sz w:val="18"/>
          <w:szCs w:val="18"/>
        </w:rPr>
        <w:t xml:space="preserve"> </w:t>
      </w:r>
      <w:r w:rsidRPr="000E26A8">
        <w:rPr>
          <w:rFonts w:ascii="Verdana" w:hAnsi="Verdana" w:eastAsia="Verdana" w:cs="Verdana"/>
          <w:b/>
          <w:bCs/>
          <w:sz w:val="18"/>
          <w:szCs w:val="18"/>
        </w:rPr>
        <w:t>van ontheemden uit Oekraïne</w:t>
      </w:r>
    </w:p>
    <w:p w:rsidRPr="000E26A8" w:rsidR="009F526F" w:rsidP="009F526F" w:rsidRDefault="00375269" w14:paraId="4C049263" w14:textId="77777777">
      <w:pPr>
        <w:rPr>
          <w:rFonts w:ascii="Verdana" w:hAnsi="Verdana"/>
          <w:sz w:val="18"/>
          <w:szCs w:val="18"/>
        </w:rPr>
      </w:pPr>
      <w:r w:rsidRPr="000E26A8">
        <w:br/>
      </w:r>
      <w:r w:rsidRPr="000E26A8" w:rsidR="009F526F">
        <w:rPr>
          <w:rFonts w:ascii="Verdana" w:hAnsi="Verdana"/>
          <w:b/>
          <w:bCs/>
          <w:sz w:val="18"/>
          <w:szCs w:val="18"/>
        </w:rPr>
        <w:t>a) Verlenging van de tijdelijke bescherming aan Oekraïners</w:t>
      </w:r>
      <w:r w:rsidRPr="000E26A8" w:rsidR="009F526F">
        <w:rPr>
          <w:rFonts w:ascii="Verdana" w:hAnsi="Verdana"/>
          <w:b/>
          <w:bCs/>
          <w:sz w:val="18"/>
          <w:szCs w:val="18"/>
        </w:rPr>
        <w:br/>
        <w:t xml:space="preserve">= </w:t>
      </w:r>
      <w:r w:rsidRPr="000E26A8" w:rsidR="009F526F">
        <w:rPr>
          <w:rFonts w:ascii="Verdana" w:hAnsi="Verdana"/>
          <w:sz w:val="18"/>
          <w:szCs w:val="18"/>
        </w:rPr>
        <w:t>politiek akkoord</w:t>
      </w:r>
    </w:p>
    <w:p w:rsidRPr="000E26A8" w:rsidR="009F526F" w:rsidP="009F526F" w:rsidRDefault="009F526F" w14:paraId="6670AF29" w14:textId="13ED986A">
      <w:pPr>
        <w:rPr>
          <w:rFonts w:ascii="Verdana" w:hAnsi="Verdana"/>
          <w:sz w:val="18"/>
          <w:szCs w:val="18"/>
        </w:rPr>
      </w:pPr>
      <w:r w:rsidRPr="000E26A8">
        <w:rPr>
          <w:rFonts w:ascii="Verdana" w:hAnsi="Verdana"/>
          <w:sz w:val="18"/>
          <w:szCs w:val="18"/>
        </w:rPr>
        <w:t>Naar verwachting zal de Commissie op 4 juni 2025 een voorstel presenteren voor de verlenging van de tijdelijke bescherming van Oekraïense ontheemden op grond van de Richtlijn Tijdelijke Bescherming (RTB). Naar verwachting zal de Commissie een uitvoeringsbesluit presenteren om de tijdelijke bescherming in de huidige vorm met één jaar te verlengen tot en met 4 maart 2027. Tijdens de JBZ-Raad zullen de lidstaten in de gelegenheid worden gesteld over dit voorstel van gedachten te wisselen, met als doel tot een politiek akkoord te komen.</w:t>
      </w:r>
      <w:r w:rsidRPr="000E26A8">
        <w:t xml:space="preserve"> </w:t>
      </w:r>
    </w:p>
    <w:p w:rsidRPr="000E26A8" w:rsidR="00B24260" w:rsidP="009F526F" w:rsidRDefault="00D26335" w14:paraId="0A9222EE" w14:textId="2D9BB302">
      <w:pPr>
        <w:spacing w:after="0"/>
        <w:rPr>
          <w:rFonts w:ascii="Verdana" w:hAnsi="Verdana" w:eastAsia="Verdana" w:cs="Verdana"/>
          <w:sz w:val="18"/>
          <w:szCs w:val="18"/>
        </w:rPr>
      </w:pPr>
      <w:r w:rsidRPr="000E26A8">
        <w:rPr>
          <w:rFonts w:ascii="Verdana" w:hAnsi="Verdana"/>
          <w:sz w:val="18"/>
          <w:szCs w:val="18"/>
        </w:rPr>
        <w:t>De</w:t>
      </w:r>
      <w:r w:rsidRPr="000E26A8" w:rsidR="009F526F">
        <w:rPr>
          <w:rFonts w:ascii="Verdana" w:hAnsi="Verdana"/>
          <w:sz w:val="18"/>
          <w:szCs w:val="18"/>
        </w:rPr>
        <w:t xml:space="preserve"> Russische invasie van Oekraïne </w:t>
      </w:r>
      <w:r w:rsidRPr="000E26A8">
        <w:rPr>
          <w:rFonts w:ascii="Verdana" w:hAnsi="Verdana"/>
          <w:sz w:val="18"/>
          <w:szCs w:val="18"/>
        </w:rPr>
        <w:t xml:space="preserve">duurt </w:t>
      </w:r>
      <w:r w:rsidRPr="000E26A8" w:rsidR="009F526F">
        <w:rPr>
          <w:rFonts w:ascii="Verdana" w:hAnsi="Verdana"/>
          <w:sz w:val="18"/>
          <w:szCs w:val="18"/>
        </w:rPr>
        <w:t>voort. Daarmee houdt de beschermingsopdracht voor ontheemden uit Oekraïne in de EU aan. Het kabinet kan daarom de verlenging van de tijdelijke bescherming met één jaar steunen. Indien de situatie in Oekraïne drastisch ten positieve zou veranderen, zal het kabinet inbrengen dat dient te worden overwogen de scope van de tijdelijke bescherming aan te passen. Naar verwachting is er brede steun voor de verlenging van de werking tijdelijke bescherming onder de RTB onder EU-lidstaten. Meerdere lidstaten hebben reeds aangegeven voor de zomer een besluit over de toekomst</w:t>
      </w:r>
      <w:r w:rsidRPr="000E26A8" w:rsidDel="00E017E9" w:rsidR="009F526F">
        <w:rPr>
          <w:rFonts w:ascii="Verdana" w:hAnsi="Verdana"/>
          <w:sz w:val="18"/>
          <w:szCs w:val="18"/>
        </w:rPr>
        <w:t xml:space="preserve"> </w:t>
      </w:r>
      <w:r w:rsidRPr="000E26A8" w:rsidR="009F526F">
        <w:rPr>
          <w:rFonts w:ascii="Verdana" w:hAnsi="Verdana"/>
          <w:sz w:val="18"/>
          <w:szCs w:val="18"/>
        </w:rPr>
        <w:t>van de RTB nodig te achten.</w:t>
      </w:r>
      <w:r w:rsidRPr="000E26A8" w:rsidR="009F526F">
        <w:rPr>
          <w:rFonts w:ascii="Verdana" w:hAnsi="Verdana"/>
          <w:sz w:val="18"/>
          <w:szCs w:val="18"/>
        </w:rPr>
        <w:br/>
      </w:r>
    </w:p>
    <w:p w:rsidRPr="000E26A8" w:rsidR="009F526F" w:rsidP="009F526F" w:rsidRDefault="009F526F" w14:paraId="1281D063" w14:textId="371F3F66">
      <w:pPr>
        <w:pStyle w:val="Lijstalinea"/>
        <w:ind w:left="0"/>
        <w:rPr>
          <w:rFonts w:ascii="Verdana" w:hAnsi="Verdana"/>
          <w:b/>
          <w:bCs/>
          <w:sz w:val="18"/>
          <w:szCs w:val="18"/>
        </w:rPr>
      </w:pPr>
      <w:r w:rsidRPr="000E26A8">
        <w:rPr>
          <w:rFonts w:ascii="Verdana" w:hAnsi="Verdana"/>
          <w:b/>
          <w:bCs/>
          <w:sz w:val="18"/>
          <w:szCs w:val="18"/>
        </w:rPr>
        <w:t>b) Gecoördineerde aanpak voor de overgang uit tijdelijke bescherming</w:t>
      </w:r>
    </w:p>
    <w:p w:rsidRPr="000E26A8" w:rsidR="009F526F" w:rsidP="009F526F" w:rsidRDefault="009F526F" w14:paraId="19240E47" w14:textId="77777777">
      <w:pPr>
        <w:pStyle w:val="Lijstalinea"/>
        <w:ind w:left="0"/>
        <w:rPr>
          <w:rFonts w:ascii="Verdana" w:hAnsi="Verdana"/>
          <w:sz w:val="18"/>
          <w:szCs w:val="18"/>
        </w:rPr>
      </w:pPr>
      <w:r w:rsidRPr="000E26A8">
        <w:rPr>
          <w:rFonts w:ascii="Verdana" w:hAnsi="Verdana"/>
          <w:sz w:val="18"/>
          <w:szCs w:val="18"/>
        </w:rPr>
        <w:t>= stand van zaken</w:t>
      </w:r>
    </w:p>
    <w:p w:rsidRPr="000E26A8" w:rsidR="009F526F" w:rsidP="009F526F" w:rsidRDefault="009F526F" w14:paraId="174488FF" w14:textId="77777777">
      <w:pPr>
        <w:pStyle w:val="Lijstalinea"/>
        <w:ind w:left="360"/>
        <w:rPr>
          <w:rFonts w:ascii="Verdana" w:hAnsi="Verdana"/>
          <w:sz w:val="18"/>
          <w:szCs w:val="18"/>
        </w:rPr>
      </w:pPr>
    </w:p>
    <w:p w:rsidRPr="000E26A8" w:rsidR="009F526F" w:rsidP="009F526F" w:rsidRDefault="009F526F" w14:paraId="3B4851E3" w14:textId="77777777">
      <w:pPr>
        <w:pStyle w:val="Lijstalinea"/>
        <w:ind w:left="0"/>
        <w:rPr>
          <w:rFonts w:ascii="Verdana" w:hAnsi="Verdana"/>
          <w:sz w:val="18"/>
          <w:szCs w:val="18"/>
        </w:rPr>
      </w:pPr>
      <w:r w:rsidRPr="000E26A8">
        <w:rPr>
          <w:rFonts w:ascii="Verdana" w:hAnsi="Verdana"/>
          <w:sz w:val="18"/>
          <w:szCs w:val="18"/>
        </w:rPr>
        <w:t xml:space="preserve">Naast de verlenging van de RTB zal ook worden gesproken over een gecoördineerde aanpak voor de overgang uit tijdelijke bescherming. Naar verwachting zal de Commissie een presentatie geven over een eventuele exit-strategie, die de vorm moet krijgen van een Raadsaanbeveling. Het kabinet is voorstander van een EU-gecoördineerde oplossing ten aanzien van terugkeer en verblijf van ontheemden uit Oekraïne en steunt daarom deze benadering van de Commissie. Het kabinet zal benadrukken dat terugkeer van Oekraïners, zodra de situatie in Oekraïne dat toestaat, hierbij </w:t>
      </w:r>
      <w:r w:rsidRPr="000E26A8">
        <w:rPr>
          <w:rFonts w:ascii="Verdana" w:hAnsi="Verdana"/>
          <w:sz w:val="18"/>
          <w:szCs w:val="18"/>
        </w:rPr>
        <w:lastRenderedPageBreak/>
        <w:t xml:space="preserve">een belangrijk uitgangspunt moet zijn en dat het van belang is dat er zo snel mogelijk duidelijkheid wordt geboden over de overgang uit de RTB. Naar verwachting zullen ook andere lidstaten een Europees gecoördineerde aanpak kunnen steunen. </w:t>
      </w:r>
    </w:p>
    <w:p w:rsidRPr="000E26A8" w:rsidR="009F526F" w:rsidP="009F526F" w:rsidRDefault="009F526F" w14:paraId="607A5498" w14:textId="77777777">
      <w:pPr>
        <w:pStyle w:val="Lijstalinea"/>
        <w:ind w:left="0"/>
        <w:rPr>
          <w:rFonts w:ascii="Verdana" w:hAnsi="Verdana"/>
          <w:sz w:val="18"/>
          <w:szCs w:val="18"/>
        </w:rPr>
      </w:pPr>
    </w:p>
    <w:p w:rsidRPr="000E26A8" w:rsidR="009F526F" w:rsidP="009F526F" w:rsidRDefault="009F526F" w14:paraId="500C30F9" w14:textId="5F557E9E">
      <w:pPr>
        <w:pStyle w:val="Lijstalinea"/>
        <w:ind w:left="0"/>
        <w:rPr>
          <w:rFonts w:ascii="Verdana" w:hAnsi="Verdana"/>
          <w:sz w:val="18"/>
          <w:szCs w:val="18"/>
        </w:rPr>
      </w:pPr>
      <w:r w:rsidRPr="000E26A8">
        <w:rPr>
          <w:rFonts w:ascii="Verdana" w:hAnsi="Verdana"/>
          <w:sz w:val="18"/>
          <w:szCs w:val="18"/>
        </w:rPr>
        <w:t xml:space="preserve">In de tussentijd werkt Nederland op nationaal niveau alternatieven uit. In dat kader werkt het kabinet momenteel </w:t>
      </w:r>
      <w:r w:rsidRPr="000E26A8" w:rsidR="00C24B94">
        <w:rPr>
          <w:rFonts w:ascii="Verdana" w:hAnsi="Verdana"/>
          <w:sz w:val="18"/>
          <w:szCs w:val="18"/>
        </w:rPr>
        <w:t xml:space="preserve">onder andere </w:t>
      </w:r>
      <w:r w:rsidRPr="000E26A8">
        <w:rPr>
          <w:rFonts w:ascii="Verdana" w:hAnsi="Verdana"/>
          <w:sz w:val="18"/>
          <w:szCs w:val="18"/>
        </w:rPr>
        <w:t xml:space="preserve">aan een terugkeerprogramma. Het kabinet roept ook andere lidstaten hierover na te denken en trekt waar mogelijk samen op met andere lidstaten. </w:t>
      </w:r>
      <w:r w:rsidRPr="000E26A8">
        <w:rPr>
          <w:rFonts w:ascii="Verdana" w:hAnsi="Verdana"/>
          <w:sz w:val="18"/>
          <w:szCs w:val="18"/>
        </w:rPr>
        <w:br/>
      </w:r>
    </w:p>
    <w:p w:rsidRPr="000E26A8" w:rsidR="00B24260" w:rsidP="00B24260" w:rsidRDefault="00B24260" w14:paraId="5B03DD43" w14:textId="767781F8">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 xml:space="preserve">Europese </w:t>
      </w:r>
      <w:r w:rsidRPr="000E26A8" w:rsidR="00D63AB5">
        <w:rPr>
          <w:rFonts w:ascii="Verdana" w:hAnsi="Verdana" w:eastAsia="Verdana" w:cs="Verdana"/>
          <w:b/>
          <w:bCs/>
          <w:sz w:val="18"/>
          <w:szCs w:val="18"/>
        </w:rPr>
        <w:t>I</w:t>
      </w:r>
      <w:r w:rsidRPr="000E26A8">
        <w:rPr>
          <w:rFonts w:ascii="Verdana" w:hAnsi="Verdana" w:eastAsia="Verdana" w:cs="Verdana"/>
          <w:b/>
          <w:bCs/>
          <w:sz w:val="18"/>
          <w:szCs w:val="18"/>
        </w:rPr>
        <w:t xml:space="preserve">nterne </w:t>
      </w:r>
      <w:r w:rsidRPr="000E26A8" w:rsidR="00D63AB5">
        <w:rPr>
          <w:rFonts w:ascii="Verdana" w:hAnsi="Verdana" w:eastAsia="Verdana" w:cs="Verdana"/>
          <w:b/>
          <w:bCs/>
          <w:sz w:val="18"/>
          <w:szCs w:val="18"/>
        </w:rPr>
        <w:t>V</w:t>
      </w:r>
      <w:r w:rsidRPr="000E26A8">
        <w:rPr>
          <w:rFonts w:ascii="Verdana" w:hAnsi="Verdana" w:eastAsia="Verdana" w:cs="Verdana"/>
          <w:b/>
          <w:bCs/>
          <w:sz w:val="18"/>
          <w:szCs w:val="18"/>
        </w:rPr>
        <w:t>eiligheidsstrategie</w:t>
      </w:r>
    </w:p>
    <w:p w:rsidRPr="000E26A8" w:rsidR="00B24260" w:rsidP="00B24260" w:rsidRDefault="00B24260" w14:paraId="0BC44B82" w14:textId="2B1D5216">
      <w:pPr>
        <w:spacing w:after="0"/>
        <w:ind w:firstLine="360"/>
        <w:rPr>
          <w:rFonts w:ascii="Verdana" w:hAnsi="Verdana" w:eastAsia="Verdana" w:cs="Verdana"/>
          <w:sz w:val="18"/>
          <w:szCs w:val="18"/>
        </w:rPr>
      </w:pPr>
      <w:r w:rsidRPr="000E26A8">
        <w:rPr>
          <w:rFonts w:ascii="Verdana" w:hAnsi="Verdana" w:eastAsia="Verdana" w:cs="Verdana"/>
          <w:sz w:val="18"/>
          <w:szCs w:val="18"/>
        </w:rPr>
        <w:t>= Gedachtewisseling</w:t>
      </w:r>
    </w:p>
    <w:p w:rsidRPr="000E26A8" w:rsidR="001939E8" w:rsidP="009D2471" w:rsidRDefault="001939E8" w14:paraId="7C8149F6" w14:textId="77777777">
      <w:pPr>
        <w:spacing w:after="0"/>
        <w:rPr>
          <w:rFonts w:ascii="Verdana" w:hAnsi="Verdana" w:eastAsia="Verdana" w:cs="Verdana"/>
          <w:sz w:val="18"/>
          <w:szCs w:val="18"/>
        </w:rPr>
      </w:pPr>
    </w:p>
    <w:p w:rsidRPr="000E26A8" w:rsidR="008E23ED" w:rsidP="009D2471" w:rsidRDefault="009D2471" w14:paraId="499C1426" w14:textId="42D7A481">
      <w:pPr>
        <w:spacing w:after="0"/>
        <w:rPr>
          <w:rFonts w:ascii="Verdana" w:hAnsi="Verdana" w:eastAsia="Verdana" w:cs="Verdana"/>
          <w:sz w:val="18"/>
          <w:szCs w:val="18"/>
        </w:rPr>
      </w:pPr>
      <w:r w:rsidRPr="000E26A8">
        <w:rPr>
          <w:rFonts w:ascii="Verdana" w:hAnsi="Verdana" w:eastAsia="Verdana" w:cs="Verdana"/>
          <w:sz w:val="18"/>
          <w:szCs w:val="18"/>
        </w:rPr>
        <w:t>Op 1 april jl. heeft de Commissie een nieuwe EU-interne veiligheidsstrategie</w:t>
      </w:r>
      <w:r w:rsidRPr="000E26A8" w:rsidR="001939E8">
        <w:rPr>
          <w:rFonts w:ascii="Verdana" w:hAnsi="Verdana" w:eastAsia="Verdana" w:cs="Verdana"/>
          <w:sz w:val="18"/>
          <w:szCs w:val="18"/>
        </w:rPr>
        <w:t xml:space="preserve"> (</w:t>
      </w:r>
      <w:proofErr w:type="spellStart"/>
      <w:r w:rsidRPr="000E26A8" w:rsidR="003B660D">
        <w:rPr>
          <w:rFonts w:ascii="Verdana" w:hAnsi="Verdana" w:eastAsia="Verdana" w:cs="Verdana"/>
          <w:i/>
          <w:iCs/>
          <w:sz w:val="18"/>
          <w:szCs w:val="18"/>
        </w:rPr>
        <w:t>ProtectEU</w:t>
      </w:r>
      <w:proofErr w:type="spellEnd"/>
      <w:r w:rsidRPr="000E26A8" w:rsidR="001939E8">
        <w:rPr>
          <w:rFonts w:ascii="Verdana" w:hAnsi="Verdana" w:eastAsia="Verdana" w:cs="Verdana"/>
          <w:i/>
          <w:iCs/>
          <w:sz w:val="18"/>
          <w:szCs w:val="18"/>
        </w:rPr>
        <w:t xml:space="preserve">) </w:t>
      </w:r>
      <w:r w:rsidRPr="000E26A8">
        <w:rPr>
          <w:rFonts w:ascii="Verdana" w:hAnsi="Verdana" w:eastAsia="Verdana" w:cs="Verdana"/>
          <w:sz w:val="18"/>
          <w:szCs w:val="18"/>
        </w:rPr>
        <w:t>gepubliceerd.</w:t>
      </w:r>
      <w:r w:rsidRPr="000E26A8" w:rsidR="001939E8">
        <w:rPr>
          <w:rStyle w:val="Voetnootmarkering"/>
          <w:rFonts w:ascii="Verdana" w:hAnsi="Verdana" w:eastAsia="Verdana" w:cs="Verdana"/>
          <w:sz w:val="18"/>
          <w:szCs w:val="18"/>
        </w:rPr>
        <w:footnoteReference w:id="10"/>
      </w:r>
      <w:r w:rsidRPr="000E26A8">
        <w:rPr>
          <w:rFonts w:ascii="Verdana" w:hAnsi="Verdana" w:eastAsia="Verdana" w:cs="Verdana"/>
          <w:sz w:val="18"/>
          <w:szCs w:val="18"/>
        </w:rPr>
        <w:t xml:space="preserve"> </w:t>
      </w:r>
      <w:bookmarkStart w:name="_Hlk199169679" w:id="8"/>
      <w:r w:rsidRPr="000E26A8">
        <w:rPr>
          <w:rFonts w:ascii="Verdana" w:hAnsi="Verdana" w:eastAsia="Verdana" w:cs="Verdana"/>
          <w:sz w:val="18"/>
          <w:szCs w:val="18"/>
        </w:rPr>
        <w:t xml:space="preserve">De verwachting is dat tijdens de JBZ-Raad de lidstaten in een ronde tafel sessie hun prioriteiten en aandachtspunten bij deze strategie naar voren brengen. </w:t>
      </w:r>
    </w:p>
    <w:bookmarkEnd w:id="8"/>
    <w:p w:rsidRPr="000E26A8" w:rsidR="008E23ED" w:rsidP="009D2471" w:rsidRDefault="008E23ED" w14:paraId="012A0F93" w14:textId="77777777">
      <w:pPr>
        <w:spacing w:after="0"/>
        <w:rPr>
          <w:rFonts w:ascii="Verdana" w:hAnsi="Verdana" w:eastAsia="Verdana" w:cs="Verdana"/>
          <w:sz w:val="18"/>
          <w:szCs w:val="18"/>
        </w:rPr>
      </w:pPr>
    </w:p>
    <w:p w:rsidRPr="000E26A8" w:rsidR="001939E8" w:rsidP="000509C4" w:rsidRDefault="003E631A" w14:paraId="00AE88A7" w14:textId="7BB90EE9">
      <w:pPr>
        <w:spacing w:after="0"/>
        <w:rPr>
          <w:rFonts w:ascii="Verdana" w:hAnsi="Verdana" w:eastAsia="Verdana" w:cs="Verdana"/>
          <w:sz w:val="18"/>
          <w:szCs w:val="18"/>
        </w:rPr>
      </w:pPr>
      <w:r w:rsidRPr="000E26A8">
        <w:rPr>
          <w:rFonts w:ascii="Verdana" w:hAnsi="Verdana" w:eastAsia="Verdana" w:cs="Verdana"/>
          <w:sz w:val="18"/>
          <w:szCs w:val="18"/>
        </w:rPr>
        <w:t>Zoals in het BNC-fiche aangegeven is het kabinet tevreden met de uitgangspunten waarop de strategie is gebaseerd.</w:t>
      </w:r>
      <w:r w:rsidRPr="000E26A8" w:rsidR="00117BF2">
        <w:rPr>
          <w:rStyle w:val="Voetnootmarkering"/>
          <w:rFonts w:ascii="Verdana" w:hAnsi="Verdana" w:eastAsia="Verdana" w:cs="Verdana"/>
          <w:sz w:val="18"/>
          <w:szCs w:val="18"/>
        </w:rPr>
        <w:footnoteReference w:id="11"/>
      </w:r>
      <w:r w:rsidRPr="000E26A8">
        <w:rPr>
          <w:rFonts w:ascii="Verdana" w:hAnsi="Verdana" w:eastAsia="Verdana" w:cs="Verdana"/>
          <w:sz w:val="18"/>
          <w:szCs w:val="18"/>
        </w:rPr>
        <w:t xml:space="preserve"> Het kabinet pleit al langer voor een ‘</w:t>
      </w:r>
      <w:proofErr w:type="spellStart"/>
      <w:r w:rsidRPr="000E26A8">
        <w:rPr>
          <w:rFonts w:ascii="Verdana" w:hAnsi="Verdana" w:eastAsia="Verdana" w:cs="Verdana"/>
          <w:i/>
          <w:iCs/>
          <w:sz w:val="18"/>
          <w:szCs w:val="18"/>
        </w:rPr>
        <w:t>whole</w:t>
      </w:r>
      <w:proofErr w:type="spellEnd"/>
      <w:r w:rsidRPr="000E26A8">
        <w:rPr>
          <w:rFonts w:ascii="Verdana" w:hAnsi="Verdana" w:eastAsia="Verdana" w:cs="Verdana"/>
          <w:i/>
          <w:iCs/>
          <w:sz w:val="18"/>
          <w:szCs w:val="18"/>
        </w:rPr>
        <w:t xml:space="preserve"> of society’</w:t>
      </w:r>
      <w:r w:rsidRPr="000E26A8">
        <w:rPr>
          <w:rFonts w:ascii="Verdana" w:hAnsi="Verdana" w:eastAsia="Verdana" w:cs="Verdana"/>
          <w:sz w:val="18"/>
          <w:szCs w:val="18"/>
        </w:rPr>
        <w:t xml:space="preserve"> aanpak van veiligheid binnen de EU en het integraal meewegen van veiligheidsoverwegingen bij EU-wetgeving. Ook steunt het kabinet de verschillende prioriteiten die de Commissie heeft </w:t>
      </w:r>
      <w:r w:rsidRPr="000E26A8" w:rsidR="005736FA">
        <w:rPr>
          <w:rFonts w:ascii="Verdana" w:hAnsi="Verdana" w:eastAsia="Verdana" w:cs="Verdana"/>
          <w:sz w:val="18"/>
          <w:szCs w:val="18"/>
        </w:rPr>
        <w:t>opgenomen</w:t>
      </w:r>
      <w:r w:rsidRPr="000E26A8" w:rsidR="009F77DD">
        <w:rPr>
          <w:rFonts w:ascii="Verdana" w:hAnsi="Verdana" w:eastAsia="Verdana" w:cs="Verdana"/>
          <w:sz w:val="18"/>
          <w:szCs w:val="18"/>
        </w:rPr>
        <w:t>.</w:t>
      </w:r>
      <w:r w:rsidRPr="000E26A8" w:rsidR="005736FA">
        <w:rPr>
          <w:rFonts w:ascii="Verdana" w:hAnsi="Verdana" w:eastAsia="Verdana" w:cs="Verdana"/>
          <w:sz w:val="18"/>
          <w:szCs w:val="18"/>
        </w:rPr>
        <w:t xml:space="preserve"> </w:t>
      </w:r>
      <w:r w:rsidRPr="000E26A8" w:rsidR="009F77DD">
        <w:rPr>
          <w:rFonts w:ascii="Verdana" w:hAnsi="Verdana" w:eastAsia="Verdana" w:cs="Verdana"/>
          <w:sz w:val="18"/>
          <w:szCs w:val="18"/>
        </w:rPr>
        <w:br/>
      </w:r>
      <w:r w:rsidRPr="000E26A8" w:rsidR="009F77DD">
        <w:rPr>
          <w:rFonts w:ascii="Verdana" w:hAnsi="Verdana" w:eastAsia="Verdana" w:cs="Verdana"/>
          <w:sz w:val="18"/>
          <w:szCs w:val="18"/>
        </w:rPr>
        <w:br/>
      </w:r>
      <w:r w:rsidRPr="000E26A8" w:rsidR="005736FA">
        <w:rPr>
          <w:rFonts w:ascii="Verdana" w:hAnsi="Verdana" w:eastAsia="Verdana" w:cs="Verdana"/>
          <w:sz w:val="18"/>
          <w:szCs w:val="18"/>
        </w:rPr>
        <w:t>T</w:t>
      </w:r>
      <w:r w:rsidRPr="000E26A8">
        <w:rPr>
          <w:rFonts w:ascii="Verdana" w:hAnsi="Verdana" w:eastAsia="Verdana" w:cs="Verdana"/>
          <w:sz w:val="18"/>
          <w:szCs w:val="18"/>
        </w:rPr>
        <w:t xml:space="preserve">ijdens de JBZ-Raad zal het kabinet een aantal </w:t>
      </w:r>
      <w:r w:rsidRPr="000E26A8" w:rsidR="001939E8">
        <w:rPr>
          <w:rFonts w:ascii="Verdana" w:hAnsi="Verdana" w:eastAsia="Verdana" w:cs="Verdana"/>
          <w:sz w:val="18"/>
          <w:szCs w:val="18"/>
        </w:rPr>
        <w:t xml:space="preserve">punten </w:t>
      </w:r>
      <w:r w:rsidRPr="000E26A8">
        <w:rPr>
          <w:rFonts w:ascii="Verdana" w:hAnsi="Verdana" w:eastAsia="Verdana" w:cs="Verdana"/>
          <w:sz w:val="18"/>
          <w:szCs w:val="18"/>
        </w:rPr>
        <w:t>benadrukken.</w:t>
      </w:r>
      <w:r w:rsidRPr="000E26A8" w:rsidR="001939E8">
        <w:rPr>
          <w:rFonts w:ascii="Verdana" w:hAnsi="Verdana" w:eastAsia="Verdana" w:cs="Verdana"/>
          <w:sz w:val="18"/>
          <w:szCs w:val="18"/>
        </w:rPr>
        <w:t xml:space="preserve"> </w:t>
      </w:r>
      <w:r w:rsidRPr="000E26A8" w:rsidR="008E23ED">
        <w:rPr>
          <w:rFonts w:ascii="Verdana" w:hAnsi="Verdana" w:eastAsia="Verdana" w:cs="Verdana"/>
          <w:sz w:val="18"/>
          <w:szCs w:val="18"/>
        </w:rPr>
        <w:t>Zo</w:t>
      </w:r>
      <w:r w:rsidRPr="000E26A8" w:rsidR="009D2471">
        <w:rPr>
          <w:rFonts w:ascii="Verdana" w:hAnsi="Verdana" w:eastAsia="Verdana" w:cs="Verdana"/>
          <w:sz w:val="18"/>
          <w:szCs w:val="18"/>
        </w:rPr>
        <w:t xml:space="preserve"> </w:t>
      </w:r>
      <w:r w:rsidRPr="000E26A8">
        <w:rPr>
          <w:rFonts w:ascii="Verdana" w:hAnsi="Verdana" w:eastAsia="Verdana" w:cs="Verdana"/>
          <w:sz w:val="18"/>
          <w:szCs w:val="18"/>
        </w:rPr>
        <w:t>is het kabinet positief over het</w:t>
      </w:r>
      <w:r w:rsidRPr="000E26A8" w:rsidR="009D2471">
        <w:rPr>
          <w:rFonts w:ascii="Verdana" w:hAnsi="Verdana" w:eastAsia="Verdana" w:cs="Verdana"/>
          <w:sz w:val="18"/>
          <w:szCs w:val="18"/>
        </w:rPr>
        <w:t xml:space="preserve"> voornemen om situationeel bewustzijn te verbeteren en in te zetten op verbeterde samenwerking door het samenbrengen van informatiebronnen, maar hecht</w:t>
      </w:r>
      <w:r w:rsidRPr="000E26A8" w:rsidR="009F551E">
        <w:rPr>
          <w:rFonts w:ascii="Verdana" w:hAnsi="Verdana" w:eastAsia="Verdana" w:cs="Verdana"/>
          <w:sz w:val="18"/>
          <w:szCs w:val="18"/>
        </w:rPr>
        <w:t xml:space="preserve"> het ook</w:t>
      </w:r>
      <w:r w:rsidRPr="000E26A8" w:rsidR="009D2471">
        <w:rPr>
          <w:rFonts w:ascii="Verdana" w:hAnsi="Verdana" w:eastAsia="Verdana" w:cs="Verdana"/>
          <w:sz w:val="18"/>
          <w:szCs w:val="18"/>
        </w:rPr>
        <w:t xml:space="preserve"> aan de competentieverdeling tussen EU en de lidstaten op het gebied van inlichtingen. </w:t>
      </w:r>
    </w:p>
    <w:p w:rsidRPr="000E26A8" w:rsidR="00D26335" w:rsidP="000509C4" w:rsidRDefault="00D26335" w14:paraId="726BE8B7" w14:textId="77777777">
      <w:pPr>
        <w:spacing w:after="0"/>
        <w:rPr>
          <w:rFonts w:ascii="Verdana" w:hAnsi="Verdana" w:eastAsia="Verdana" w:cs="Verdana"/>
          <w:sz w:val="18"/>
          <w:szCs w:val="18"/>
        </w:rPr>
      </w:pPr>
    </w:p>
    <w:p w:rsidRPr="000E26A8" w:rsidR="00121563" w:rsidP="000509C4" w:rsidRDefault="008D41B0" w14:paraId="2F773021" w14:textId="492F1C42">
      <w:pPr>
        <w:spacing w:after="0"/>
        <w:rPr>
          <w:rFonts w:ascii="Verdana" w:hAnsi="Verdana" w:eastAsia="Verdana" w:cs="Verdana"/>
          <w:sz w:val="18"/>
          <w:szCs w:val="18"/>
        </w:rPr>
      </w:pPr>
      <w:r w:rsidRPr="000E26A8">
        <w:rPr>
          <w:rFonts w:ascii="Verdana" w:hAnsi="Verdana" w:eastAsia="Verdana" w:cs="Verdana"/>
          <w:sz w:val="18"/>
          <w:szCs w:val="18"/>
        </w:rPr>
        <w:t xml:space="preserve">Het </w:t>
      </w:r>
      <w:r w:rsidRPr="000E26A8" w:rsidR="00D26335">
        <w:rPr>
          <w:rFonts w:ascii="Verdana" w:hAnsi="Verdana" w:eastAsia="Verdana" w:cs="Verdana"/>
          <w:sz w:val="18"/>
          <w:szCs w:val="18"/>
        </w:rPr>
        <w:t>k</w:t>
      </w:r>
      <w:r w:rsidRPr="000E26A8">
        <w:rPr>
          <w:rFonts w:ascii="Verdana" w:hAnsi="Verdana" w:eastAsia="Verdana" w:cs="Verdana"/>
          <w:sz w:val="18"/>
          <w:szCs w:val="18"/>
        </w:rPr>
        <w:t xml:space="preserve">abinet </w:t>
      </w:r>
      <w:r w:rsidRPr="000E26A8" w:rsidR="002A79C5">
        <w:rPr>
          <w:rFonts w:ascii="Verdana" w:hAnsi="Verdana" w:eastAsia="Verdana" w:cs="Verdana"/>
          <w:sz w:val="18"/>
          <w:szCs w:val="18"/>
        </w:rPr>
        <w:t xml:space="preserve">zal </w:t>
      </w:r>
      <w:r w:rsidRPr="000E26A8">
        <w:rPr>
          <w:rFonts w:ascii="Verdana" w:hAnsi="Verdana" w:eastAsia="Verdana" w:cs="Verdana"/>
          <w:sz w:val="18"/>
          <w:szCs w:val="18"/>
        </w:rPr>
        <w:t>verder</w:t>
      </w:r>
      <w:r w:rsidRPr="000E26A8" w:rsidR="7A10CA97">
        <w:rPr>
          <w:rFonts w:ascii="Verdana" w:hAnsi="Verdana" w:eastAsia="Verdana" w:cs="Verdana"/>
          <w:sz w:val="18"/>
          <w:szCs w:val="18"/>
        </w:rPr>
        <w:t xml:space="preserve"> onderstrepen dat het de meerwaarde van ondersteuning van Europol aan lidstaten </w:t>
      </w:r>
      <w:r w:rsidRPr="000E26A8">
        <w:rPr>
          <w:rFonts w:ascii="Verdana" w:hAnsi="Verdana" w:eastAsia="Verdana" w:cs="Verdana"/>
          <w:sz w:val="18"/>
          <w:szCs w:val="18"/>
        </w:rPr>
        <w:t>ziet</w:t>
      </w:r>
      <w:r w:rsidRPr="000E26A8" w:rsidR="7A10CA97">
        <w:rPr>
          <w:rFonts w:ascii="Verdana" w:hAnsi="Verdana" w:eastAsia="Verdana" w:cs="Verdana"/>
          <w:sz w:val="18"/>
          <w:szCs w:val="18"/>
        </w:rPr>
        <w:t xml:space="preserve">. </w:t>
      </w:r>
      <w:r w:rsidRPr="000E26A8" w:rsidR="00A144EA">
        <w:rPr>
          <w:rFonts w:ascii="Verdana" w:hAnsi="Verdana" w:eastAsia="Verdana" w:cs="Verdana"/>
          <w:sz w:val="18"/>
          <w:szCs w:val="18"/>
        </w:rPr>
        <w:t>H</w:t>
      </w:r>
      <w:r w:rsidRPr="000E26A8" w:rsidR="7A10CA97">
        <w:rPr>
          <w:rFonts w:ascii="Verdana" w:hAnsi="Verdana" w:eastAsia="Verdana" w:cs="Verdana"/>
          <w:sz w:val="18"/>
          <w:szCs w:val="18"/>
        </w:rPr>
        <w:t xml:space="preserve">et kabinet </w:t>
      </w:r>
      <w:r w:rsidRPr="000E26A8" w:rsidR="00A144EA">
        <w:rPr>
          <w:rFonts w:ascii="Verdana" w:hAnsi="Verdana" w:eastAsia="Verdana" w:cs="Verdana"/>
          <w:sz w:val="18"/>
          <w:szCs w:val="18"/>
        </w:rPr>
        <w:t>zet</w:t>
      </w:r>
      <w:r w:rsidRPr="000E26A8" w:rsidR="002A79C5">
        <w:rPr>
          <w:rFonts w:ascii="Verdana" w:hAnsi="Verdana" w:eastAsia="Verdana" w:cs="Verdana"/>
          <w:sz w:val="18"/>
          <w:szCs w:val="18"/>
        </w:rPr>
        <w:t xml:space="preserve"> </w:t>
      </w:r>
      <w:r w:rsidRPr="000E26A8" w:rsidR="7A10CA97">
        <w:rPr>
          <w:rFonts w:ascii="Verdana" w:hAnsi="Verdana" w:eastAsia="Verdana" w:cs="Verdana"/>
          <w:sz w:val="18"/>
          <w:szCs w:val="18"/>
        </w:rPr>
        <w:t xml:space="preserve">in op verdere optimalisering </w:t>
      </w:r>
      <w:r w:rsidRPr="000E26A8" w:rsidR="00A144EA">
        <w:rPr>
          <w:rFonts w:ascii="Verdana" w:hAnsi="Verdana" w:eastAsia="Verdana" w:cs="Verdana"/>
          <w:sz w:val="18"/>
          <w:szCs w:val="18"/>
        </w:rPr>
        <w:t>van Europol, maar</w:t>
      </w:r>
      <w:r w:rsidRPr="000E26A8" w:rsidR="009F551E">
        <w:rPr>
          <w:rFonts w:ascii="Verdana" w:hAnsi="Verdana" w:eastAsia="Verdana" w:cs="Verdana"/>
          <w:sz w:val="18"/>
          <w:szCs w:val="18"/>
        </w:rPr>
        <w:t xml:space="preserve"> ziet </w:t>
      </w:r>
      <w:r w:rsidRPr="000E26A8" w:rsidR="009D2471">
        <w:rPr>
          <w:rFonts w:ascii="Verdana" w:hAnsi="Verdana" w:eastAsia="Verdana" w:cs="Verdana"/>
          <w:sz w:val="18"/>
          <w:szCs w:val="18"/>
        </w:rPr>
        <w:t xml:space="preserve">niet direct </w:t>
      </w:r>
      <w:r w:rsidRPr="000E26A8" w:rsidR="00121563">
        <w:rPr>
          <w:rFonts w:ascii="Verdana" w:hAnsi="Verdana" w:eastAsia="Verdana" w:cs="Verdana"/>
          <w:sz w:val="18"/>
          <w:szCs w:val="18"/>
        </w:rPr>
        <w:t xml:space="preserve">een aanleiding voor </w:t>
      </w:r>
      <w:r w:rsidRPr="000E26A8" w:rsidR="009D2471">
        <w:rPr>
          <w:rFonts w:ascii="Verdana" w:hAnsi="Verdana" w:eastAsia="Verdana" w:cs="Verdana"/>
          <w:sz w:val="18"/>
          <w:szCs w:val="18"/>
        </w:rPr>
        <w:t>nieuwe verantwoordelijkheden</w:t>
      </w:r>
      <w:r w:rsidRPr="000E26A8" w:rsidR="00121563">
        <w:rPr>
          <w:rFonts w:ascii="Verdana" w:hAnsi="Verdana" w:eastAsia="Verdana" w:cs="Verdana"/>
          <w:sz w:val="18"/>
          <w:szCs w:val="18"/>
        </w:rPr>
        <w:t xml:space="preserve"> om deze verbeterslag mogelijk te maken</w:t>
      </w:r>
      <w:r w:rsidRPr="000E26A8" w:rsidR="0069686C">
        <w:rPr>
          <w:rFonts w:ascii="Verdana" w:hAnsi="Verdana" w:eastAsia="Verdana" w:cs="Verdana"/>
          <w:sz w:val="18"/>
          <w:szCs w:val="18"/>
        </w:rPr>
        <w:t xml:space="preserve">. </w:t>
      </w:r>
      <w:r w:rsidRPr="000E26A8" w:rsidR="00A144EA">
        <w:br/>
      </w:r>
    </w:p>
    <w:p w:rsidRPr="000E26A8" w:rsidR="0004563D" w:rsidP="009D2471" w:rsidRDefault="009D2471" w14:paraId="63066F41" w14:textId="69094132">
      <w:pPr>
        <w:spacing w:after="0"/>
        <w:rPr>
          <w:rFonts w:ascii="Verdana" w:hAnsi="Verdana" w:eastAsia="Verdana" w:cs="Verdana"/>
          <w:sz w:val="18"/>
          <w:szCs w:val="18"/>
        </w:rPr>
      </w:pPr>
      <w:r w:rsidRPr="000E26A8">
        <w:rPr>
          <w:rFonts w:ascii="Verdana" w:hAnsi="Verdana" w:eastAsia="Verdana" w:cs="Verdana"/>
          <w:sz w:val="18"/>
          <w:szCs w:val="18"/>
        </w:rPr>
        <w:t>Het kabinet is</w:t>
      </w:r>
      <w:r w:rsidRPr="000E26A8" w:rsidR="002A79C5">
        <w:rPr>
          <w:rFonts w:ascii="Verdana" w:hAnsi="Verdana" w:eastAsia="Verdana" w:cs="Verdana"/>
          <w:sz w:val="18"/>
          <w:szCs w:val="18"/>
        </w:rPr>
        <w:t xml:space="preserve"> </w:t>
      </w:r>
      <w:r w:rsidRPr="000E26A8">
        <w:rPr>
          <w:rFonts w:ascii="Verdana" w:hAnsi="Verdana" w:eastAsia="Verdana" w:cs="Verdana"/>
          <w:sz w:val="18"/>
          <w:szCs w:val="18"/>
        </w:rPr>
        <w:t>positief over de aangekondigde initiatieven op het terrein van de aanpak van georganiseerde criminaliteit</w:t>
      </w:r>
      <w:r w:rsidRPr="000E26A8" w:rsidR="00121563">
        <w:rPr>
          <w:rFonts w:ascii="Verdana" w:hAnsi="Verdana" w:eastAsia="Verdana" w:cs="Verdana"/>
          <w:sz w:val="18"/>
          <w:szCs w:val="18"/>
        </w:rPr>
        <w:t xml:space="preserve"> en zal dit tijdens de JBZ-Raad benadrukken</w:t>
      </w:r>
      <w:r w:rsidRPr="000E26A8">
        <w:rPr>
          <w:rFonts w:ascii="Verdana" w:hAnsi="Verdana" w:eastAsia="Verdana" w:cs="Verdana"/>
          <w:sz w:val="18"/>
          <w:szCs w:val="18"/>
        </w:rPr>
        <w:t xml:space="preserve">. Veel van deze initiatieven </w:t>
      </w:r>
      <w:r w:rsidRPr="000E26A8" w:rsidR="00121563">
        <w:rPr>
          <w:rFonts w:ascii="Verdana" w:hAnsi="Verdana" w:eastAsia="Verdana" w:cs="Verdana"/>
          <w:sz w:val="18"/>
          <w:szCs w:val="18"/>
        </w:rPr>
        <w:t xml:space="preserve">uit de strategie </w:t>
      </w:r>
      <w:r w:rsidRPr="000E26A8">
        <w:rPr>
          <w:rFonts w:ascii="Verdana" w:hAnsi="Verdana" w:eastAsia="Verdana" w:cs="Verdana"/>
          <w:sz w:val="18"/>
          <w:szCs w:val="18"/>
        </w:rPr>
        <w:t>zijn in lijn met de ambities van het kabinet.</w:t>
      </w:r>
      <w:r w:rsidRPr="000E26A8" w:rsidR="00121563">
        <w:rPr>
          <w:rStyle w:val="Voetnootmarkering"/>
          <w:rFonts w:ascii="Verdana" w:hAnsi="Verdana" w:eastAsia="Verdana" w:cs="Verdana"/>
          <w:sz w:val="18"/>
          <w:szCs w:val="18"/>
        </w:rPr>
        <w:footnoteReference w:id="12"/>
      </w:r>
      <w:r w:rsidRPr="000E26A8">
        <w:rPr>
          <w:rFonts w:ascii="Verdana" w:hAnsi="Verdana" w:eastAsia="Verdana" w:cs="Verdana"/>
          <w:sz w:val="18"/>
          <w:szCs w:val="18"/>
        </w:rPr>
        <w:t xml:space="preserve"> Zo is het kabinet tevreden over de aandacht voor de aanpak van criminele geldstromen, samenwerking op logistieke knooppunten in de EU-havenalliantie, verdere samenwerking op de bestuurlijke aanpak </w:t>
      </w:r>
      <w:r w:rsidRPr="000E26A8" w:rsidR="00121563">
        <w:rPr>
          <w:rFonts w:ascii="Verdana" w:hAnsi="Verdana" w:eastAsia="Verdana" w:cs="Verdana"/>
          <w:sz w:val="18"/>
          <w:szCs w:val="18"/>
        </w:rPr>
        <w:t>en</w:t>
      </w:r>
      <w:r w:rsidRPr="000E26A8">
        <w:rPr>
          <w:rFonts w:ascii="Verdana" w:hAnsi="Verdana" w:eastAsia="Verdana" w:cs="Verdana"/>
          <w:sz w:val="18"/>
          <w:szCs w:val="18"/>
        </w:rPr>
        <w:t xml:space="preserve"> de mogelijke strafbaarstelling van de handel in zwaar vuurwerk. </w:t>
      </w:r>
    </w:p>
    <w:p w:rsidRPr="000E26A8" w:rsidR="008E23ED" w:rsidP="008E23ED" w:rsidRDefault="008E23ED" w14:paraId="10813505" w14:textId="7328D3FA">
      <w:pPr>
        <w:spacing w:after="0"/>
        <w:rPr>
          <w:rFonts w:ascii="Verdana" w:hAnsi="Verdana" w:eastAsia="Verdana" w:cs="Verdana"/>
          <w:sz w:val="18"/>
          <w:szCs w:val="18"/>
        </w:rPr>
      </w:pPr>
      <w:r w:rsidRPr="000E26A8">
        <w:br/>
      </w:r>
      <w:r w:rsidRPr="000E26A8">
        <w:rPr>
          <w:rFonts w:ascii="Verdana" w:hAnsi="Verdana" w:eastAsia="Verdana" w:cs="Verdana"/>
          <w:sz w:val="18"/>
          <w:szCs w:val="18"/>
        </w:rPr>
        <w:t xml:space="preserve">Tot slot zal het kabinet </w:t>
      </w:r>
      <w:r w:rsidRPr="000E26A8" w:rsidR="00F831D1">
        <w:rPr>
          <w:rFonts w:ascii="Verdana" w:hAnsi="Verdana" w:eastAsia="Verdana" w:cs="Verdana"/>
          <w:sz w:val="18"/>
          <w:szCs w:val="18"/>
        </w:rPr>
        <w:t xml:space="preserve">in algemene zin </w:t>
      </w:r>
      <w:r w:rsidRPr="000E26A8">
        <w:rPr>
          <w:rFonts w:ascii="Verdana" w:hAnsi="Verdana" w:eastAsia="Verdana" w:cs="Verdana"/>
          <w:sz w:val="18"/>
          <w:szCs w:val="18"/>
        </w:rPr>
        <w:t>oproepen tot zorgvuldige voorbereiding van de verschillende wetgevende voorstellen die in de strategie worden aangekondigd</w:t>
      </w:r>
      <w:r w:rsidRPr="000E26A8" w:rsidR="00D65CCA">
        <w:rPr>
          <w:rFonts w:ascii="Verdana" w:hAnsi="Verdana" w:eastAsia="Verdana" w:cs="Verdana"/>
          <w:sz w:val="18"/>
          <w:szCs w:val="18"/>
        </w:rPr>
        <w:t>,</w:t>
      </w:r>
      <w:r w:rsidRPr="000E26A8">
        <w:rPr>
          <w:rFonts w:ascii="Verdana" w:hAnsi="Verdana" w:eastAsia="Verdana" w:cs="Verdana"/>
          <w:sz w:val="18"/>
          <w:szCs w:val="18"/>
        </w:rPr>
        <w:t xml:space="preserve"> waaronder t</w:t>
      </w:r>
      <w:r w:rsidRPr="000E26A8" w:rsidR="00E674DB">
        <w:rPr>
          <w:rFonts w:ascii="Verdana" w:hAnsi="Verdana" w:eastAsia="Verdana" w:cs="Verdana"/>
          <w:sz w:val="18"/>
          <w:szCs w:val="18"/>
        </w:rPr>
        <w:t>en aanzien van</w:t>
      </w:r>
      <w:r w:rsidRPr="000E26A8">
        <w:rPr>
          <w:rFonts w:ascii="Verdana" w:hAnsi="Verdana" w:eastAsia="Verdana" w:cs="Verdana"/>
          <w:sz w:val="18"/>
          <w:szCs w:val="18"/>
        </w:rPr>
        <w:t xml:space="preserve"> Europol, </w:t>
      </w:r>
      <w:proofErr w:type="spellStart"/>
      <w:r w:rsidRPr="000E26A8">
        <w:rPr>
          <w:rFonts w:ascii="Verdana" w:hAnsi="Verdana" w:eastAsia="Verdana" w:cs="Verdana"/>
          <w:sz w:val="18"/>
          <w:szCs w:val="18"/>
        </w:rPr>
        <w:t>Frontex</w:t>
      </w:r>
      <w:proofErr w:type="spellEnd"/>
      <w:r w:rsidRPr="000E26A8">
        <w:rPr>
          <w:rFonts w:ascii="Verdana" w:hAnsi="Verdana" w:eastAsia="Verdana" w:cs="Verdana"/>
          <w:sz w:val="18"/>
          <w:szCs w:val="18"/>
        </w:rPr>
        <w:t xml:space="preserve"> en </w:t>
      </w:r>
      <w:r w:rsidRPr="000E26A8" w:rsidR="00E674DB">
        <w:rPr>
          <w:rFonts w:ascii="Verdana" w:hAnsi="Verdana" w:eastAsia="Verdana" w:cs="Verdana"/>
          <w:sz w:val="18"/>
          <w:szCs w:val="18"/>
        </w:rPr>
        <w:t>dataretentie</w:t>
      </w:r>
      <w:r w:rsidRPr="000E26A8">
        <w:rPr>
          <w:rFonts w:ascii="Verdana" w:hAnsi="Verdana" w:eastAsia="Verdana" w:cs="Verdana"/>
          <w:sz w:val="18"/>
          <w:szCs w:val="18"/>
        </w:rPr>
        <w:t xml:space="preserve">. Hierbij zal de noodzaak van </w:t>
      </w:r>
      <w:r w:rsidRPr="000E26A8" w:rsidR="00D26335">
        <w:rPr>
          <w:rFonts w:ascii="Verdana" w:hAnsi="Verdana" w:eastAsia="Verdana" w:cs="Verdana"/>
          <w:sz w:val="18"/>
          <w:szCs w:val="18"/>
        </w:rPr>
        <w:t>op de behoefte afgestemde</w:t>
      </w:r>
      <w:r w:rsidRPr="000E26A8">
        <w:rPr>
          <w:rFonts w:ascii="Verdana" w:hAnsi="Verdana" w:eastAsia="Verdana" w:cs="Verdana"/>
          <w:sz w:val="18"/>
          <w:szCs w:val="18"/>
        </w:rPr>
        <w:t xml:space="preserve"> wetgeving</w:t>
      </w:r>
      <w:r w:rsidRPr="000E26A8" w:rsidR="001939E8">
        <w:rPr>
          <w:rFonts w:ascii="Verdana" w:hAnsi="Verdana" w:eastAsia="Verdana" w:cs="Verdana"/>
          <w:sz w:val="18"/>
          <w:szCs w:val="18"/>
        </w:rPr>
        <w:t xml:space="preserve"> op basis van</w:t>
      </w:r>
      <w:r w:rsidRPr="000E26A8">
        <w:rPr>
          <w:rFonts w:ascii="Verdana" w:hAnsi="Verdana" w:eastAsia="Verdana" w:cs="Verdana"/>
          <w:sz w:val="18"/>
          <w:szCs w:val="18"/>
        </w:rPr>
        <w:t xml:space="preserve"> evaluatie</w:t>
      </w:r>
      <w:r w:rsidRPr="000E26A8" w:rsidR="001939E8">
        <w:rPr>
          <w:rFonts w:ascii="Verdana" w:hAnsi="Verdana" w:eastAsia="Verdana" w:cs="Verdana"/>
          <w:sz w:val="18"/>
          <w:szCs w:val="18"/>
        </w:rPr>
        <w:t>s</w:t>
      </w:r>
      <w:r w:rsidRPr="000E26A8">
        <w:rPr>
          <w:rFonts w:ascii="Verdana" w:hAnsi="Verdana" w:eastAsia="Verdana" w:cs="Verdana"/>
          <w:sz w:val="18"/>
          <w:szCs w:val="18"/>
        </w:rPr>
        <w:t xml:space="preserve"> en met </w:t>
      </w:r>
      <w:r w:rsidRPr="000E26A8" w:rsidR="001939E8">
        <w:rPr>
          <w:rFonts w:ascii="Verdana" w:hAnsi="Verdana" w:eastAsia="Verdana" w:cs="Verdana"/>
          <w:sz w:val="18"/>
          <w:szCs w:val="18"/>
        </w:rPr>
        <w:t xml:space="preserve">voorafgaande </w:t>
      </w:r>
      <w:r w:rsidRPr="000E26A8" w:rsidR="00480E1C">
        <w:rPr>
          <w:rFonts w:ascii="Verdana" w:hAnsi="Verdana" w:eastAsia="Verdana" w:cs="Verdana"/>
          <w:sz w:val="18"/>
          <w:szCs w:val="18"/>
        </w:rPr>
        <w:t xml:space="preserve">zorgvuldige </w:t>
      </w:r>
      <w:r w:rsidRPr="000E26A8">
        <w:rPr>
          <w:rFonts w:ascii="Verdana" w:hAnsi="Verdana" w:eastAsia="Verdana" w:cs="Verdana"/>
          <w:sz w:val="18"/>
          <w:szCs w:val="18"/>
        </w:rPr>
        <w:t>impact assessments worden benadrukt.</w:t>
      </w:r>
    </w:p>
    <w:p w:rsidRPr="000E26A8" w:rsidR="003947F6" w:rsidP="009D2471" w:rsidRDefault="00121563" w14:paraId="571C5820" w14:textId="5E39BCA5">
      <w:pPr>
        <w:spacing w:after="0"/>
        <w:rPr>
          <w:rFonts w:ascii="Verdana" w:hAnsi="Verdana" w:eastAsia="Verdana" w:cs="Verdana"/>
          <w:b/>
          <w:bCs/>
          <w:sz w:val="18"/>
          <w:szCs w:val="18"/>
        </w:rPr>
      </w:pPr>
      <w:r w:rsidRPr="000E26A8">
        <w:br/>
      </w:r>
      <w:r w:rsidRPr="000E26A8">
        <w:rPr>
          <w:rFonts w:ascii="Verdana" w:hAnsi="Verdana" w:eastAsia="Verdana" w:cs="Verdana"/>
          <w:sz w:val="18"/>
          <w:szCs w:val="18"/>
        </w:rPr>
        <w:t>De verwachting is dat andere lidstaten zich ook positief zullen uitlaten over de</w:t>
      </w:r>
      <w:r w:rsidRPr="000E26A8" w:rsidR="002B61D4">
        <w:rPr>
          <w:rFonts w:ascii="Verdana" w:hAnsi="Verdana" w:eastAsia="Verdana" w:cs="Verdana"/>
          <w:sz w:val="18"/>
          <w:szCs w:val="18"/>
        </w:rPr>
        <w:t xml:space="preserve"> </w:t>
      </w:r>
      <w:proofErr w:type="spellStart"/>
      <w:r w:rsidRPr="000E26A8" w:rsidR="002B61D4">
        <w:rPr>
          <w:rFonts w:ascii="Verdana" w:hAnsi="Verdana" w:eastAsia="Verdana" w:cs="Verdana"/>
          <w:i/>
          <w:iCs/>
          <w:sz w:val="18"/>
          <w:szCs w:val="18"/>
        </w:rPr>
        <w:t>ProtectEU</w:t>
      </w:r>
      <w:proofErr w:type="spellEnd"/>
      <w:r w:rsidRPr="000E26A8" w:rsidR="002B61D4">
        <w:rPr>
          <w:rFonts w:ascii="Verdana" w:hAnsi="Verdana" w:eastAsia="Verdana" w:cs="Verdana"/>
          <w:sz w:val="18"/>
          <w:szCs w:val="18"/>
        </w:rPr>
        <w:t xml:space="preserve"> </w:t>
      </w:r>
      <w:r w:rsidRPr="000E26A8">
        <w:rPr>
          <w:rFonts w:ascii="Verdana" w:hAnsi="Verdana" w:eastAsia="Verdana" w:cs="Verdana"/>
          <w:sz w:val="18"/>
          <w:szCs w:val="18"/>
        </w:rPr>
        <w:t>strategie en hierbij hun eigen prioriteiten en aandachtpunten zullen benoemen.</w:t>
      </w:r>
      <w:r w:rsidRPr="000E26A8" w:rsidR="009D2471">
        <w:br/>
      </w:r>
    </w:p>
    <w:p w:rsidRPr="000E26A8" w:rsidR="00B46377" w:rsidP="00AE626F" w:rsidRDefault="00B46377" w14:paraId="4A0206CD" w14:textId="72F5E035">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 xml:space="preserve">Terugkeer </w:t>
      </w:r>
    </w:p>
    <w:p w:rsidRPr="000E26A8" w:rsidR="00B46377" w:rsidP="00B46377" w:rsidRDefault="00B46377" w14:paraId="4ACBBEAA" w14:textId="77777777">
      <w:pPr>
        <w:spacing w:after="0"/>
        <w:rPr>
          <w:rFonts w:ascii="Verdana" w:hAnsi="Verdana" w:eastAsia="Verdana" w:cs="Verdana"/>
          <w:sz w:val="18"/>
          <w:szCs w:val="18"/>
        </w:rPr>
      </w:pPr>
      <w:r w:rsidRPr="000E26A8">
        <w:rPr>
          <w:rFonts w:ascii="Verdana" w:hAnsi="Verdana" w:eastAsia="Verdana" w:cs="Verdana"/>
          <w:sz w:val="18"/>
          <w:szCs w:val="18"/>
        </w:rPr>
        <w:t>= gedachtewisseling</w:t>
      </w:r>
    </w:p>
    <w:p w:rsidRPr="000E26A8" w:rsidR="00B46377" w:rsidP="00B46377" w:rsidRDefault="00B46377" w14:paraId="055E5195" w14:textId="77777777">
      <w:pPr>
        <w:spacing w:after="0"/>
        <w:rPr>
          <w:rFonts w:ascii="Verdana" w:hAnsi="Verdana" w:eastAsia="Verdana" w:cs="Verdana"/>
          <w:sz w:val="18"/>
          <w:szCs w:val="18"/>
        </w:rPr>
      </w:pPr>
    </w:p>
    <w:p w:rsidRPr="000E26A8" w:rsidR="00B46377" w:rsidP="00B46377" w:rsidRDefault="00B46377" w14:paraId="0E6C8218" w14:textId="06144250">
      <w:pPr>
        <w:spacing w:after="0"/>
        <w:rPr>
          <w:rFonts w:ascii="Verdana" w:hAnsi="Verdana" w:eastAsia="Verdana" w:cs="Verdana"/>
          <w:sz w:val="18"/>
          <w:szCs w:val="18"/>
        </w:rPr>
      </w:pPr>
      <w:r w:rsidRPr="000E26A8">
        <w:rPr>
          <w:rFonts w:ascii="Verdana" w:hAnsi="Verdana" w:eastAsia="Verdana" w:cs="Verdana"/>
          <w:sz w:val="18"/>
          <w:szCs w:val="18"/>
        </w:rPr>
        <w:t>De JBZ-Raad zal tijdens een werklunch naar verwachting spreken over terugkeer. De precieze focus van de bespreking die het Voorzitterschap voor ogen heeft is op moment van schrijven nog niet bekend. Het kabinet zal aandacht vragen voor de lopende onderhandelingen over het voorstel voor een Terugkeerverordening. Daarbij zal het kabinet benadrukken - conform de appreciatie zoals opgenomen in het BNC-fiche - dat het resultaat van de onderhandelingen ertoe moet leiden dat de terugkeerprocedure in Europa simpeler en efficiënter wordt</w:t>
      </w:r>
      <w:r w:rsidRPr="000E26A8" w:rsidDel="004A2834">
        <w:rPr>
          <w:rFonts w:ascii="Verdana" w:hAnsi="Verdana" w:eastAsia="Verdana" w:cs="Verdana"/>
          <w:sz w:val="18"/>
          <w:szCs w:val="18"/>
        </w:rPr>
        <w:t xml:space="preserve"> en</w:t>
      </w:r>
      <w:r w:rsidRPr="000E26A8">
        <w:rPr>
          <w:rFonts w:ascii="Verdana" w:hAnsi="Verdana" w:eastAsia="Verdana" w:cs="Verdana"/>
          <w:sz w:val="18"/>
          <w:szCs w:val="18"/>
        </w:rPr>
        <w:t xml:space="preserve"> </w:t>
      </w:r>
      <w:r w:rsidRPr="000E26A8" w:rsidDel="004A2834">
        <w:rPr>
          <w:rFonts w:ascii="Verdana" w:hAnsi="Verdana" w:eastAsia="Verdana" w:cs="Verdana"/>
          <w:sz w:val="18"/>
          <w:szCs w:val="18"/>
        </w:rPr>
        <w:t xml:space="preserve">er </w:t>
      </w:r>
      <w:r w:rsidRPr="000E26A8">
        <w:rPr>
          <w:rFonts w:ascii="Verdana" w:hAnsi="Verdana" w:eastAsia="Verdana" w:cs="Verdana"/>
          <w:sz w:val="18"/>
          <w:szCs w:val="18"/>
        </w:rPr>
        <w:t xml:space="preserve">meer ruimte komt voor </w:t>
      </w:r>
      <w:r w:rsidRPr="000E26A8">
        <w:rPr>
          <w:rFonts w:ascii="Verdana" w:hAnsi="Verdana" w:eastAsia="Verdana" w:cs="Verdana"/>
          <w:sz w:val="18"/>
          <w:szCs w:val="18"/>
        </w:rPr>
        <w:lastRenderedPageBreak/>
        <w:t xml:space="preserve">innovatieve partnerschappen zoals terugkeerhubs. Hierdoor zouden meer </w:t>
      </w:r>
      <w:proofErr w:type="spellStart"/>
      <w:r w:rsidRPr="000E26A8">
        <w:rPr>
          <w:rFonts w:ascii="Verdana" w:hAnsi="Verdana" w:eastAsia="Verdana" w:cs="Verdana"/>
          <w:sz w:val="18"/>
          <w:szCs w:val="18"/>
        </w:rPr>
        <w:t>vertrekplichtige</w:t>
      </w:r>
      <w:proofErr w:type="spellEnd"/>
      <w:r w:rsidRPr="000E26A8">
        <w:rPr>
          <w:rFonts w:ascii="Verdana" w:hAnsi="Verdana" w:eastAsia="Verdana" w:cs="Verdana"/>
          <w:sz w:val="18"/>
          <w:szCs w:val="18"/>
        </w:rPr>
        <w:t xml:space="preserve"> vreemdelingen het EU-grondgebied moeten verlaten.</w:t>
      </w:r>
      <w:r w:rsidRPr="000E26A8">
        <w:rPr>
          <w:rFonts w:ascii="Verdana" w:hAnsi="Verdana" w:eastAsia="Verdana" w:cs="Verdana"/>
          <w:sz w:val="18"/>
          <w:szCs w:val="18"/>
          <w:vertAlign w:val="superscript"/>
        </w:rPr>
        <w:footnoteReference w:id="13"/>
      </w:r>
      <w:r w:rsidRPr="000E26A8">
        <w:rPr>
          <w:rFonts w:ascii="Verdana" w:hAnsi="Verdana" w:eastAsia="Verdana" w:cs="Verdana"/>
          <w:sz w:val="18"/>
          <w:szCs w:val="18"/>
        </w:rPr>
        <w:t xml:space="preserve"> Voor het kabinet is voorts van belang dat de onderhandelingen over het voorstel voortvarend worden opgepakt door de Raad zodat zo snel mogelijk een compromis met het Europees Parlement kan worden bereikt. Hierin trekt het kabinet samen op met een aantal andere lidstaten. </w:t>
      </w:r>
      <w:bookmarkStart w:name="_Hlk199175565" w:id="9"/>
      <w:r w:rsidRPr="000E26A8">
        <w:rPr>
          <w:rFonts w:ascii="Verdana" w:hAnsi="Verdana" w:eastAsia="Verdana" w:cs="Verdana"/>
          <w:sz w:val="18"/>
          <w:szCs w:val="18"/>
        </w:rPr>
        <w:t xml:space="preserve">Verder zal het kabinet de brede partnerschapsinzet, waar samenwerking op het gebied van terugkeer van </w:t>
      </w:r>
      <w:proofErr w:type="spellStart"/>
      <w:r w:rsidRPr="000E26A8">
        <w:rPr>
          <w:rFonts w:ascii="Verdana" w:hAnsi="Verdana" w:eastAsia="Verdana" w:cs="Verdana"/>
          <w:sz w:val="18"/>
          <w:szCs w:val="18"/>
        </w:rPr>
        <w:t>vertrekplichtige</w:t>
      </w:r>
      <w:proofErr w:type="spellEnd"/>
      <w:r w:rsidRPr="000E26A8">
        <w:rPr>
          <w:rFonts w:ascii="Verdana" w:hAnsi="Verdana" w:eastAsia="Verdana" w:cs="Verdana"/>
          <w:sz w:val="18"/>
          <w:szCs w:val="18"/>
        </w:rPr>
        <w:t xml:space="preserve"> vreemdelingen deel van kan uitmaken, naar buiten Europa onderstrepen</w:t>
      </w:r>
      <w:bookmarkEnd w:id="9"/>
      <w:r w:rsidRPr="000E26A8">
        <w:rPr>
          <w:rFonts w:ascii="Verdana" w:hAnsi="Verdana" w:eastAsia="Verdana" w:cs="Verdana"/>
          <w:sz w:val="18"/>
          <w:szCs w:val="18"/>
        </w:rPr>
        <w:t>.</w:t>
      </w:r>
      <w:r w:rsidRPr="000E26A8">
        <w:rPr>
          <w:rFonts w:ascii="Verdana" w:hAnsi="Verdana" w:eastAsia="Verdana" w:cs="Verdana"/>
          <w:sz w:val="18"/>
          <w:szCs w:val="18"/>
          <w:vertAlign w:val="superscript"/>
        </w:rPr>
        <w:footnoteReference w:id="14"/>
      </w:r>
      <w:r w:rsidRPr="000E26A8">
        <w:rPr>
          <w:rFonts w:ascii="Verdana" w:hAnsi="Verdana" w:eastAsia="Verdana" w:cs="Verdana"/>
          <w:sz w:val="18"/>
          <w:szCs w:val="18"/>
        </w:rPr>
        <w:t xml:space="preserve"> Ten slotte is het voor het kabinet onder meer van belang dat ook effectief gebruik kan worden gemaakt van negatieve visummaatregelen, zoals de inzet van artikel 25bis van de Visumcode.  </w:t>
      </w:r>
    </w:p>
    <w:p w:rsidRPr="000E26A8" w:rsidR="00E64449" w:rsidP="00E64449" w:rsidRDefault="00E64449" w14:paraId="7C68FE34" w14:textId="77777777">
      <w:pPr>
        <w:spacing w:after="0"/>
        <w:rPr>
          <w:rFonts w:ascii="Verdana" w:hAnsi="Verdana" w:eastAsia="Verdana" w:cs="Verdana"/>
          <w:b/>
          <w:bCs/>
          <w:sz w:val="18"/>
          <w:szCs w:val="18"/>
        </w:rPr>
      </w:pPr>
    </w:p>
    <w:p w:rsidRPr="000E26A8" w:rsidR="00E64449" w:rsidP="00E64449" w:rsidRDefault="00E64449" w14:paraId="33FA970A" w14:textId="77777777">
      <w:pPr>
        <w:spacing w:after="0"/>
        <w:rPr>
          <w:rFonts w:ascii="Verdana" w:hAnsi="Verdana" w:eastAsia="Verdana" w:cs="Verdana"/>
          <w:b/>
          <w:bCs/>
          <w:sz w:val="18"/>
          <w:szCs w:val="18"/>
        </w:rPr>
      </w:pPr>
    </w:p>
    <w:p w:rsidRPr="000E26A8" w:rsidR="00B24260" w:rsidP="003947F6" w:rsidRDefault="009D2471" w14:paraId="58D17395" w14:textId="2C7C87E3">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 xml:space="preserve"> </w:t>
      </w:r>
      <w:r w:rsidRPr="000E26A8" w:rsidR="00B24260">
        <w:rPr>
          <w:rFonts w:ascii="Verdana" w:hAnsi="Verdana" w:eastAsia="Verdana" w:cs="Verdana"/>
          <w:b/>
          <w:bCs/>
          <w:sz w:val="18"/>
          <w:szCs w:val="18"/>
        </w:rPr>
        <w:t xml:space="preserve">Toegang tot gegevens voor effectieve </w:t>
      </w:r>
      <w:r w:rsidRPr="000E26A8" w:rsidR="00727563">
        <w:rPr>
          <w:rFonts w:ascii="Verdana" w:hAnsi="Verdana" w:eastAsia="Verdana" w:cs="Verdana"/>
          <w:b/>
          <w:bCs/>
          <w:sz w:val="18"/>
          <w:szCs w:val="18"/>
        </w:rPr>
        <w:t>rechtshandhaving</w:t>
      </w:r>
    </w:p>
    <w:p w:rsidRPr="000E26A8" w:rsidR="00B24260" w:rsidP="00B24260" w:rsidRDefault="00B24260" w14:paraId="5A4F67C8" w14:textId="160F0E29">
      <w:pPr>
        <w:spacing w:after="0"/>
        <w:ind w:firstLine="360"/>
        <w:rPr>
          <w:rFonts w:ascii="Verdana" w:hAnsi="Verdana" w:eastAsia="Verdana" w:cs="Verdana"/>
          <w:sz w:val="18"/>
          <w:szCs w:val="18"/>
        </w:rPr>
      </w:pPr>
      <w:r w:rsidRPr="000E26A8">
        <w:rPr>
          <w:rFonts w:ascii="Verdana" w:hAnsi="Verdana" w:eastAsia="Verdana" w:cs="Verdana"/>
          <w:sz w:val="18"/>
          <w:szCs w:val="18"/>
        </w:rPr>
        <w:t>= Gedachtewisseling</w:t>
      </w:r>
      <w:r w:rsidRPr="000E26A8" w:rsidR="0051624E">
        <w:br/>
      </w:r>
      <w:r w:rsidRPr="000E26A8" w:rsidR="51FB2EC3">
        <w:rPr>
          <w:rFonts w:ascii="Verdana" w:hAnsi="Verdana" w:eastAsia="Verdana" w:cs="Verdana"/>
          <w:sz w:val="18"/>
          <w:szCs w:val="18"/>
        </w:rPr>
        <w:t xml:space="preserve"> </w:t>
      </w:r>
    </w:p>
    <w:p w:rsidRPr="000E26A8" w:rsidR="004C61C5" w:rsidP="004C61C5" w:rsidRDefault="004C61C5" w14:paraId="1681BD43" w14:textId="49B7D682">
      <w:pPr>
        <w:spacing w:after="0"/>
        <w:rPr>
          <w:rFonts w:ascii="Verdana" w:hAnsi="Verdana"/>
          <w:sz w:val="18"/>
          <w:szCs w:val="18"/>
        </w:rPr>
      </w:pPr>
      <w:r w:rsidRPr="000E26A8">
        <w:rPr>
          <w:rFonts w:ascii="Verdana" w:hAnsi="Verdana"/>
          <w:sz w:val="18"/>
          <w:szCs w:val="18"/>
        </w:rPr>
        <w:t xml:space="preserve">In november 2024 heeft </w:t>
      </w:r>
      <w:r w:rsidRPr="000E26A8" w:rsidR="00275F3C">
        <w:rPr>
          <w:rFonts w:ascii="Verdana" w:hAnsi="Verdana"/>
          <w:sz w:val="18"/>
          <w:szCs w:val="18"/>
        </w:rPr>
        <w:t>de</w:t>
      </w:r>
      <w:r w:rsidRPr="000E26A8">
        <w:rPr>
          <w:rFonts w:ascii="Verdana" w:hAnsi="Verdana"/>
          <w:sz w:val="18"/>
          <w:szCs w:val="18"/>
        </w:rPr>
        <w:t xml:space="preserve"> </w:t>
      </w:r>
      <w:r w:rsidRPr="000E26A8">
        <w:rPr>
          <w:rFonts w:ascii="Verdana" w:hAnsi="Verdana"/>
          <w:i/>
          <w:iCs/>
          <w:sz w:val="18"/>
          <w:szCs w:val="18"/>
        </w:rPr>
        <w:t xml:space="preserve">high level </w:t>
      </w:r>
      <w:proofErr w:type="spellStart"/>
      <w:r w:rsidRPr="000E26A8">
        <w:rPr>
          <w:rFonts w:ascii="Verdana" w:hAnsi="Verdana"/>
          <w:i/>
          <w:iCs/>
          <w:sz w:val="18"/>
          <w:szCs w:val="18"/>
        </w:rPr>
        <w:t>group</w:t>
      </w:r>
      <w:proofErr w:type="spellEnd"/>
      <w:r w:rsidRPr="000E26A8">
        <w:rPr>
          <w:rFonts w:ascii="Verdana" w:hAnsi="Verdana"/>
          <w:sz w:val="18"/>
          <w:szCs w:val="18"/>
        </w:rPr>
        <w:t xml:space="preserve"> </w:t>
      </w:r>
      <w:r w:rsidRPr="000E26A8">
        <w:rPr>
          <w:rFonts w:ascii="Verdana" w:hAnsi="Verdana"/>
          <w:i/>
          <w:iCs/>
          <w:sz w:val="18"/>
          <w:szCs w:val="18"/>
        </w:rPr>
        <w:t xml:space="preserve">on access </w:t>
      </w:r>
      <w:proofErr w:type="spellStart"/>
      <w:r w:rsidRPr="000E26A8">
        <w:rPr>
          <w:rFonts w:ascii="Verdana" w:hAnsi="Verdana"/>
          <w:i/>
          <w:iCs/>
          <w:sz w:val="18"/>
          <w:szCs w:val="18"/>
        </w:rPr>
        <w:t>to</w:t>
      </w:r>
      <w:proofErr w:type="spellEnd"/>
      <w:r w:rsidRPr="000E26A8">
        <w:rPr>
          <w:rFonts w:ascii="Verdana" w:hAnsi="Verdana"/>
          <w:i/>
          <w:iCs/>
          <w:sz w:val="18"/>
          <w:szCs w:val="18"/>
        </w:rPr>
        <w:t xml:space="preserve"> data</w:t>
      </w:r>
      <w:r w:rsidRPr="000E26A8">
        <w:rPr>
          <w:rFonts w:ascii="Verdana" w:hAnsi="Verdana"/>
          <w:sz w:val="18"/>
          <w:szCs w:val="18"/>
        </w:rPr>
        <w:t xml:space="preserve"> </w:t>
      </w:r>
      <w:proofErr w:type="spellStart"/>
      <w:r w:rsidRPr="000E26A8" w:rsidR="002B61D4">
        <w:rPr>
          <w:rFonts w:ascii="Verdana" w:hAnsi="Verdana"/>
          <w:i/>
          <w:iCs/>
          <w:sz w:val="18"/>
          <w:szCs w:val="18"/>
        </w:rPr>
        <w:t>for</w:t>
      </w:r>
      <w:proofErr w:type="spellEnd"/>
      <w:r w:rsidRPr="000E26A8" w:rsidR="002B61D4">
        <w:rPr>
          <w:rFonts w:ascii="Verdana" w:hAnsi="Verdana"/>
          <w:i/>
          <w:iCs/>
          <w:sz w:val="18"/>
          <w:szCs w:val="18"/>
        </w:rPr>
        <w:t xml:space="preserve"> </w:t>
      </w:r>
      <w:proofErr w:type="spellStart"/>
      <w:r w:rsidRPr="000E26A8" w:rsidR="002B61D4">
        <w:rPr>
          <w:rFonts w:ascii="Verdana" w:hAnsi="Verdana"/>
          <w:i/>
          <w:iCs/>
          <w:sz w:val="18"/>
          <w:szCs w:val="18"/>
        </w:rPr>
        <w:t>effective</w:t>
      </w:r>
      <w:proofErr w:type="spellEnd"/>
      <w:r w:rsidRPr="000E26A8" w:rsidR="002B61D4">
        <w:rPr>
          <w:rFonts w:ascii="Verdana" w:hAnsi="Verdana"/>
          <w:i/>
          <w:iCs/>
          <w:sz w:val="18"/>
          <w:szCs w:val="18"/>
        </w:rPr>
        <w:t xml:space="preserve"> </w:t>
      </w:r>
      <w:proofErr w:type="spellStart"/>
      <w:r w:rsidRPr="000E26A8" w:rsidR="002B61D4">
        <w:rPr>
          <w:rFonts w:ascii="Verdana" w:hAnsi="Verdana"/>
          <w:i/>
          <w:iCs/>
          <w:sz w:val="18"/>
          <w:szCs w:val="18"/>
        </w:rPr>
        <w:t>law</w:t>
      </w:r>
      <w:proofErr w:type="spellEnd"/>
      <w:r w:rsidRPr="000E26A8" w:rsidR="002B61D4">
        <w:rPr>
          <w:rFonts w:ascii="Verdana" w:hAnsi="Verdana"/>
          <w:i/>
          <w:iCs/>
          <w:sz w:val="18"/>
          <w:szCs w:val="18"/>
        </w:rPr>
        <w:t xml:space="preserve"> </w:t>
      </w:r>
      <w:proofErr w:type="spellStart"/>
      <w:r w:rsidRPr="000E26A8" w:rsidR="002B61D4">
        <w:rPr>
          <w:rFonts w:ascii="Verdana" w:hAnsi="Verdana"/>
          <w:i/>
          <w:iCs/>
          <w:sz w:val="18"/>
          <w:szCs w:val="18"/>
        </w:rPr>
        <w:t>enforcement</w:t>
      </w:r>
      <w:proofErr w:type="spellEnd"/>
      <w:r w:rsidRPr="000E26A8" w:rsidR="002B61D4">
        <w:rPr>
          <w:rFonts w:ascii="Verdana" w:hAnsi="Verdana"/>
          <w:sz w:val="18"/>
          <w:szCs w:val="18"/>
        </w:rPr>
        <w:t xml:space="preserve"> </w:t>
      </w:r>
      <w:r w:rsidRPr="000E26A8">
        <w:rPr>
          <w:rFonts w:ascii="Verdana" w:hAnsi="Verdana"/>
          <w:sz w:val="18"/>
          <w:szCs w:val="18"/>
        </w:rPr>
        <w:t xml:space="preserve">(HLG) een </w:t>
      </w:r>
      <w:r w:rsidRPr="000E26A8" w:rsidR="00A01B55">
        <w:rPr>
          <w:rFonts w:ascii="Verdana" w:hAnsi="Verdana"/>
          <w:sz w:val="18"/>
          <w:szCs w:val="18"/>
        </w:rPr>
        <w:t>eind</w:t>
      </w:r>
      <w:r w:rsidRPr="000E26A8">
        <w:rPr>
          <w:rFonts w:ascii="Verdana" w:hAnsi="Verdana"/>
          <w:sz w:val="18"/>
          <w:szCs w:val="18"/>
        </w:rPr>
        <w:t xml:space="preserve">rapport gepresenteerd waarin aanbevelingen staan opgenomen met betrekking tot knelpunten in de toegang tot data voor opsporing. </w:t>
      </w:r>
      <w:r w:rsidRPr="000E26A8" w:rsidR="00A01B55">
        <w:rPr>
          <w:rFonts w:ascii="Verdana" w:hAnsi="Verdana"/>
          <w:sz w:val="18"/>
          <w:szCs w:val="18"/>
        </w:rPr>
        <w:t>D</w:t>
      </w:r>
      <w:r w:rsidRPr="000E26A8">
        <w:rPr>
          <w:rFonts w:ascii="Verdana" w:hAnsi="Verdana"/>
          <w:sz w:val="18"/>
          <w:szCs w:val="18"/>
        </w:rPr>
        <w:t xml:space="preserve">aarin </w:t>
      </w:r>
      <w:r w:rsidRPr="000E26A8" w:rsidR="00BE14EC">
        <w:rPr>
          <w:rFonts w:ascii="Verdana" w:hAnsi="Verdana"/>
          <w:sz w:val="18"/>
          <w:szCs w:val="18"/>
        </w:rPr>
        <w:t xml:space="preserve">staan </w:t>
      </w:r>
      <w:r w:rsidRPr="000E26A8">
        <w:rPr>
          <w:rFonts w:ascii="Verdana" w:hAnsi="Verdana"/>
          <w:sz w:val="18"/>
          <w:szCs w:val="18"/>
        </w:rPr>
        <w:t>mogelijke oplossingen op drie deelonderwerpen gedaan: digitale opsporing, data retentie en toegang tot data.</w:t>
      </w:r>
      <w:r w:rsidRPr="000E26A8" w:rsidR="002B61D4">
        <w:rPr>
          <w:rStyle w:val="Voetnootmarkering"/>
          <w:rFonts w:ascii="Verdana" w:hAnsi="Verdana"/>
          <w:sz w:val="18"/>
          <w:szCs w:val="18"/>
        </w:rPr>
        <w:footnoteReference w:id="15"/>
      </w:r>
      <w:r w:rsidRPr="000E26A8">
        <w:rPr>
          <w:rFonts w:ascii="Verdana" w:hAnsi="Verdana"/>
          <w:sz w:val="18"/>
          <w:szCs w:val="18"/>
        </w:rPr>
        <w:t xml:space="preserve"> Veel lidstaten, waaronder Nederland, hebben het werk en de aanbevelingen van de HLG verwelkomd </w:t>
      </w:r>
      <w:r w:rsidRPr="000E26A8" w:rsidR="00275F3C">
        <w:rPr>
          <w:rFonts w:ascii="Verdana" w:hAnsi="Verdana"/>
          <w:sz w:val="18"/>
          <w:szCs w:val="18"/>
        </w:rPr>
        <w:t>waarna er</w:t>
      </w:r>
      <w:r w:rsidRPr="000E26A8">
        <w:rPr>
          <w:rFonts w:ascii="Verdana" w:hAnsi="Verdana"/>
          <w:sz w:val="18"/>
          <w:szCs w:val="18"/>
        </w:rPr>
        <w:t xml:space="preserve"> in december 2024 </w:t>
      </w:r>
      <w:r w:rsidRPr="000E26A8" w:rsidR="00275F3C">
        <w:rPr>
          <w:rFonts w:ascii="Verdana" w:hAnsi="Verdana"/>
          <w:sz w:val="18"/>
          <w:szCs w:val="18"/>
        </w:rPr>
        <w:t xml:space="preserve">raadsconclusies </w:t>
      </w:r>
      <w:r w:rsidRPr="000E26A8">
        <w:rPr>
          <w:rFonts w:ascii="Verdana" w:hAnsi="Verdana"/>
          <w:sz w:val="18"/>
          <w:szCs w:val="18"/>
        </w:rPr>
        <w:t xml:space="preserve">van die strekking </w:t>
      </w:r>
      <w:r w:rsidRPr="000E26A8" w:rsidR="00227ABC">
        <w:rPr>
          <w:rFonts w:ascii="Verdana" w:hAnsi="Verdana"/>
          <w:sz w:val="18"/>
          <w:szCs w:val="18"/>
        </w:rPr>
        <w:t xml:space="preserve">zijn </w:t>
      </w:r>
      <w:r w:rsidRPr="000E26A8">
        <w:rPr>
          <w:rFonts w:ascii="Verdana" w:hAnsi="Verdana"/>
          <w:sz w:val="18"/>
          <w:szCs w:val="18"/>
        </w:rPr>
        <w:t>aangenomen.</w:t>
      </w:r>
      <w:r w:rsidRPr="000E26A8" w:rsidR="002B61D4">
        <w:rPr>
          <w:rStyle w:val="Voetnootmarkering"/>
          <w:rFonts w:ascii="Verdana" w:hAnsi="Verdana"/>
          <w:sz w:val="18"/>
          <w:szCs w:val="18"/>
        </w:rPr>
        <w:footnoteReference w:id="16"/>
      </w:r>
    </w:p>
    <w:p w:rsidRPr="000E26A8" w:rsidR="004C61C5" w:rsidP="004C61C5" w:rsidRDefault="004C61C5" w14:paraId="0A466ACA" w14:textId="77777777">
      <w:pPr>
        <w:spacing w:after="0"/>
        <w:rPr>
          <w:rFonts w:ascii="Verdana" w:hAnsi="Verdana"/>
          <w:sz w:val="18"/>
          <w:szCs w:val="18"/>
        </w:rPr>
      </w:pPr>
    </w:p>
    <w:p w:rsidRPr="000E26A8" w:rsidR="004C61C5" w:rsidP="004C61C5" w:rsidRDefault="005F5D5D" w14:paraId="4A7B8ABE" w14:textId="0793B589">
      <w:pPr>
        <w:spacing w:after="0"/>
        <w:rPr>
          <w:rFonts w:ascii="Verdana" w:hAnsi="Verdana" w:cs="Verdana"/>
          <w:sz w:val="18"/>
          <w:szCs w:val="18"/>
        </w:rPr>
      </w:pPr>
      <w:r w:rsidRPr="000E26A8">
        <w:rPr>
          <w:rFonts w:ascii="Verdana" w:hAnsi="Verdana"/>
          <w:sz w:val="18"/>
          <w:szCs w:val="18"/>
        </w:rPr>
        <w:t xml:space="preserve">Zoals in </w:t>
      </w:r>
      <w:proofErr w:type="spellStart"/>
      <w:r w:rsidRPr="000E26A8" w:rsidR="00BE14EC">
        <w:rPr>
          <w:rFonts w:ascii="Verdana" w:hAnsi="Verdana"/>
          <w:i/>
          <w:iCs/>
          <w:sz w:val="18"/>
          <w:szCs w:val="18"/>
        </w:rPr>
        <w:t>ProtectEU</w:t>
      </w:r>
      <w:proofErr w:type="spellEnd"/>
      <w:r w:rsidRPr="000E26A8" w:rsidR="00BE14EC">
        <w:rPr>
          <w:rFonts w:ascii="Verdana" w:hAnsi="Verdana"/>
          <w:sz w:val="18"/>
          <w:szCs w:val="18"/>
        </w:rPr>
        <w:t xml:space="preserve"> </w:t>
      </w:r>
      <w:r w:rsidRPr="000E26A8" w:rsidR="002B61D4">
        <w:rPr>
          <w:rFonts w:ascii="Verdana" w:hAnsi="Verdana"/>
          <w:sz w:val="18"/>
          <w:szCs w:val="18"/>
        </w:rPr>
        <w:t xml:space="preserve">strategie </w:t>
      </w:r>
      <w:r w:rsidRPr="000E26A8">
        <w:rPr>
          <w:rFonts w:ascii="Verdana" w:hAnsi="Verdana"/>
          <w:sz w:val="18"/>
          <w:szCs w:val="18"/>
        </w:rPr>
        <w:t xml:space="preserve">is </w:t>
      </w:r>
      <w:r w:rsidRPr="000E26A8" w:rsidR="00BE14EC">
        <w:rPr>
          <w:rFonts w:ascii="Verdana" w:hAnsi="Verdana"/>
          <w:sz w:val="18"/>
          <w:szCs w:val="18"/>
        </w:rPr>
        <w:t>aangekondigd</w:t>
      </w:r>
      <w:r w:rsidRPr="000E26A8">
        <w:rPr>
          <w:rFonts w:ascii="Verdana" w:hAnsi="Verdana"/>
          <w:sz w:val="18"/>
          <w:szCs w:val="18"/>
        </w:rPr>
        <w:t>, is de Commissie voornemens</w:t>
      </w:r>
      <w:r w:rsidRPr="000E26A8" w:rsidR="00BE14EC">
        <w:rPr>
          <w:rFonts w:ascii="Verdana" w:hAnsi="Verdana"/>
          <w:sz w:val="18"/>
          <w:szCs w:val="18"/>
        </w:rPr>
        <w:t xml:space="preserve"> een </w:t>
      </w:r>
      <w:proofErr w:type="spellStart"/>
      <w:r w:rsidRPr="000E26A8" w:rsidR="00BE14EC">
        <w:rPr>
          <w:rFonts w:ascii="Verdana" w:hAnsi="Verdana"/>
          <w:i/>
          <w:iCs/>
          <w:sz w:val="18"/>
          <w:szCs w:val="18"/>
        </w:rPr>
        <w:t>Roadmap</w:t>
      </w:r>
      <w:proofErr w:type="spellEnd"/>
      <w:r w:rsidRPr="000E26A8" w:rsidR="00BE14EC">
        <w:rPr>
          <w:rFonts w:ascii="Verdana" w:hAnsi="Verdana"/>
          <w:sz w:val="18"/>
          <w:szCs w:val="18"/>
        </w:rPr>
        <w:t xml:space="preserve"> over toegang tot data te publiceren</w:t>
      </w:r>
      <w:r w:rsidRPr="000E26A8" w:rsidR="003945DF">
        <w:rPr>
          <w:rFonts w:ascii="Verdana" w:hAnsi="Verdana"/>
          <w:sz w:val="18"/>
          <w:szCs w:val="18"/>
        </w:rPr>
        <w:t>, naar verwachting in</w:t>
      </w:r>
      <w:r w:rsidRPr="000E26A8" w:rsidR="00BE14EC">
        <w:rPr>
          <w:rFonts w:ascii="Verdana" w:hAnsi="Verdana"/>
          <w:sz w:val="18"/>
          <w:szCs w:val="18"/>
        </w:rPr>
        <w:t xml:space="preserve"> het tweede kwartaal van 2025</w:t>
      </w:r>
      <w:r w:rsidRPr="000E26A8" w:rsidR="003945DF">
        <w:rPr>
          <w:rFonts w:ascii="Verdana" w:hAnsi="Verdana"/>
          <w:sz w:val="18"/>
          <w:szCs w:val="18"/>
        </w:rPr>
        <w:t>.</w:t>
      </w:r>
      <w:r w:rsidRPr="000E26A8" w:rsidR="00BE14EC">
        <w:rPr>
          <w:rFonts w:ascii="Verdana" w:hAnsi="Verdana"/>
          <w:sz w:val="18"/>
          <w:szCs w:val="18"/>
        </w:rPr>
        <w:t xml:space="preserve"> </w:t>
      </w:r>
      <w:r w:rsidRPr="000E26A8" w:rsidR="004C61C5">
        <w:rPr>
          <w:rFonts w:ascii="Verdana" w:hAnsi="Verdana"/>
          <w:sz w:val="18"/>
          <w:szCs w:val="18"/>
        </w:rPr>
        <w:t xml:space="preserve">Tijdens de JBZ-Raad </w:t>
      </w:r>
      <w:r w:rsidRPr="000E26A8" w:rsidR="00DD1341">
        <w:rPr>
          <w:rFonts w:ascii="Verdana" w:hAnsi="Verdana"/>
          <w:sz w:val="18"/>
          <w:szCs w:val="18"/>
        </w:rPr>
        <w:t>wordt een discussie gevoerd over toegang tot data</w:t>
      </w:r>
      <w:r w:rsidRPr="000E26A8" w:rsidR="003945DF">
        <w:rPr>
          <w:rFonts w:ascii="Verdana" w:hAnsi="Verdana"/>
          <w:sz w:val="18"/>
          <w:szCs w:val="18"/>
        </w:rPr>
        <w:t xml:space="preserve"> voor opsporing</w:t>
      </w:r>
      <w:r w:rsidRPr="000E26A8" w:rsidR="00DD1341">
        <w:rPr>
          <w:rFonts w:ascii="Verdana" w:hAnsi="Verdana"/>
          <w:sz w:val="18"/>
          <w:szCs w:val="18"/>
        </w:rPr>
        <w:t xml:space="preserve"> en welke (aanvullende)</w:t>
      </w:r>
      <w:r w:rsidRPr="000E26A8" w:rsidR="00227ABC">
        <w:rPr>
          <w:rFonts w:ascii="Verdana" w:hAnsi="Verdana"/>
          <w:sz w:val="18"/>
          <w:szCs w:val="18"/>
        </w:rPr>
        <w:t xml:space="preserve"> </w:t>
      </w:r>
      <w:r w:rsidRPr="000E26A8" w:rsidR="00DD1341">
        <w:rPr>
          <w:rFonts w:ascii="Verdana" w:hAnsi="Verdana"/>
          <w:sz w:val="18"/>
          <w:szCs w:val="18"/>
        </w:rPr>
        <w:t>stappen lidstaten momenteel</w:t>
      </w:r>
      <w:r w:rsidRPr="000E26A8" w:rsidR="00227ABC">
        <w:rPr>
          <w:rFonts w:ascii="Verdana" w:hAnsi="Verdana"/>
          <w:sz w:val="18"/>
          <w:szCs w:val="18"/>
        </w:rPr>
        <w:t xml:space="preserve"> </w:t>
      </w:r>
      <w:r w:rsidRPr="000E26A8" w:rsidR="003945DF">
        <w:rPr>
          <w:rFonts w:ascii="Verdana" w:hAnsi="Verdana"/>
          <w:sz w:val="18"/>
          <w:szCs w:val="18"/>
        </w:rPr>
        <w:t>zetten</w:t>
      </w:r>
      <w:r w:rsidRPr="000E26A8" w:rsidR="00DD1341">
        <w:rPr>
          <w:rFonts w:ascii="Verdana" w:hAnsi="Verdana"/>
          <w:sz w:val="18"/>
          <w:szCs w:val="18"/>
        </w:rPr>
        <w:t xml:space="preserve">. </w:t>
      </w:r>
      <w:r w:rsidRPr="000E26A8" w:rsidR="004C61C5">
        <w:rPr>
          <w:rFonts w:ascii="Verdana" w:hAnsi="Verdana"/>
          <w:sz w:val="18"/>
          <w:szCs w:val="18"/>
        </w:rPr>
        <w:t>Het kabinet zal tijdens de JBZ-Raad dank</w:t>
      </w:r>
      <w:r w:rsidRPr="000E26A8" w:rsidR="00DD1341">
        <w:rPr>
          <w:rFonts w:ascii="Verdana" w:hAnsi="Verdana"/>
          <w:sz w:val="18"/>
          <w:szCs w:val="18"/>
        </w:rPr>
        <w:t xml:space="preserve"> uitspreken voor het agenderen van dit belangrijke onderwerp en aangeven uit te kijken naar </w:t>
      </w:r>
      <w:r w:rsidRPr="000E26A8" w:rsidR="004C61C5">
        <w:rPr>
          <w:rFonts w:ascii="Verdana" w:hAnsi="Verdana"/>
          <w:sz w:val="18"/>
          <w:szCs w:val="18"/>
        </w:rPr>
        <w:t xml:space="preserve">de </w:t>
      </w:r>
      <w:proofErr w:type="spellStart"/>
      <w:r w:rsidRPr="000E26A8" w:rsidR="004C61C5">
        <w:rPr>
          <w:rFonts w:ascii="Verdana" w:hAnsi="Verdana"/>
          <w:i/>
          <w:sz w:val="18"/>
          <w:szCs w:val="18"/>
        </w:rPr>
        <w:t>Roadmap</w:t>
      </w:r>
      <w:proofErr w:type="spellEnd"/>
      <w:r w:rsidRPr="000E26A8" w:rsidR="004C61C5">
        <w:rPr>
          <w:rFonts w:ascii="Verdana" w:hAnsi="Verdana"/>
          <w:i/>
          <w:sz w:val="18"/>
          <w:szCs w:val="18"/>
        </w:rPr>
        <w:t xml:space="preserve"> </w:t>
      </w:r>
      <w:r w:rsidRPr="000E26A8" w:rsidR="00DD1341">
        <w:rPr>
          <w:rFonts w:ascii="Verdana" w:hAnsi="Verdana"/>
          <w:sz w:val="18"/>
          <w:szCs w:val="18"/>
        </w:rPr>
        <w:t>van</w:t>
      </w:r>
      <w:r w:rsidRPr="000E26A8" w:rsidR="004C61C5">
        <w:rPr>
          <w:rFonts w:ascii="Verdana" w:hAnsi="Verdana"/>
          <w:sz w:val="18"/>
          <w:szCs w:val="18"/>
        </w:rPr>
        <w:t xml:space="preserve"> Commissie</w:t>
      </w:r>
      <w:r w:rsidRPr="000E26A8" w:rsidR="00DD1341">
        <w:rPr>
          <w:rFonts w:ascii="Verdana" w:hAnsi="Verdana"/>
          <w:sz w:val="18"/>
          <w:szCs w:val="18"/>
        </w:rPr>
        <w:t xml:space="preserve">. Voor het kabinet is het belangrijk om met de </w:t>
      </w:r>
      <w:proofErr w:type="spellStart"/>
      <w:r w:rsidRPr="000E26A8" w:rsidR="00DD1341">
        <w:rPr>
          <w:rFonts w:ascii="Verdana" w:hAnsi="Verdana"/>
          <w:i/>
          <w:iCs/>
          <w:sz w:val="18"/>
          <w:szCs w:val="18"/>
        </w:rPr>
        <w:t>Roadmap</w:t>
      </w:r>
      <w:proofErr w:type="spellEnd"/>
      <w:r w:rsidRPr="000E26A8" w:rsidR="00DD1341">
        <w:rPr>
          <w:rFonts w:ascii="Verdana" w:hAnsi="Verdana"/>
          <w:i/>
          <w:iCs/>
          <w:sz w:val="18"/>
          <w:szCs w:val="18"/>
        </w:rPr>
        <w:t xml:space="preserve"> </w:t>
      </w:r>
      <w:r w:rsidRPr="000E26A8" w:rsidR="00DD1341">
        <w:rPr>
          <w:rFonts w:ascii="Verdana" w:hAnsi="Verdana"/>
          <w:sz w:val="18"/>
          <w:szCs w:val="18"/>
        </w:rPr>
        <w:t xml:space="preserve">van start te gaan met de uitwerking van de verschillende aanbevelingen van de HLG. </w:t>
      </w:r>
      <w:r w:rsidRPr="000E26A8" w:rsidR="004C61C5">
        <w:rPr>
          <w:rFonts w:ascii="Verdana" w:hAnsi="Verdana"/>
          <w:sz w:val="18"/>
          <w:szCs w:val="18"/>
        </w:rPr>
        <w:t xml:space="preserve">Gezien het grensoverschrijdende karakter van deze onderwerpen acht Nederland het belangrijk dat oplossingen in gezamenlijkheid op EU-niveau worden gevonden. </w:t>
      </w:r>
    </w:p>
    <w:p w:rsidRPr="000E26A8" w:rsidR="0051624E" w:rsidP="00B24260" w:rsidRDefault="0051624E" w14:paraId="0982F00A" w14:textId="77777777">
      <w:pPr>
        <w:spacing w:after="0"/>
        <w:rPr>
          <w:rFonts w:ascii="Verdana" w:hAnsi="Verdana" w:eastAsia="Verdana" w:cs="Verdana"/>
          <w:sz w:val="18"/>
          <w:szCs w:val="18"/>
        </w:rPr>
      </w:pPr>
    </w:p>
    <w:p w:rsidRPr="000E26A8" w:rsidR="00B24260" w:rsidP="00B24260" w:rsidRDefault="00B24260" w14:paraId="195FAA67" w14:textId="137747A1">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 xml:space="preserve">De impact van het huidige geopolitieke klimaat </w:t>
      </w:r>
      <w:r w:rsidRPr="000E26A8" w:rsidR="00D63AB5">
        <w:rPr>
          <w:rFonts w:ascii="Verdana" w:hAnsi="Verdana" w:eastAsia="Verdana" w:cs="Verdana"/>
          <w:b/>
          <w:bCs/>
          <w:sz w:val="18"/>
          <w:szCs w:val="18"/>
        </w:rPr>
        <w:t>op de interne veiligheid van de EU</w:t>
      </w:r>
    </w:p>
    <w:p w:rsidRPr="000E26A8" w:rsidR="00B24260" w:rsidP="00B24260" w:rsidRDefault="00B24260" w14:paraId="0618EAE4" w14:textId="77777777">
      <w:pPr>
        <w:spacing w:after="0"/>
        <w:rPr>
          <w:rFonts w:ascii="Verdana" w:hAnsi="Verdana" w:eastAsia="Verdana" w:cs="Verdana"/>
          <w:sz w:val="18"/>
          <w:szCs w:val="18"/>
        </w:rPr>
      </w:pPr>
    </w:p>
    <w:p w:rsidRPr="000E26A8" w:rsidR="00B24260" w:rsidP="00B24260" w:rsidRDefault="00B24260" w14:paraId="04F7EC85" w14:textId="7A048F83">
      <w:pPr>
        <w:pStyle w:val="Lijstalinea"/>
        <w:numPr>
          <w:ilvl w:val="1"/>
          <w:numId w:val="10"/>
        </w:numPr>
        <w:spacing w:after="0"/>
        <w:rPr>
          <w:rFonts w:ascii="Verdana" w:hAnsi="Verdana" w:eastAsia="Verdana" w:cs="Verdana"/>
          <w:b/>
          <w:bCs/>
          <w:sz w:val="18"/>
          <w:szCs w:val="18"/>
        </w:rPr>
      </w:pPr>
      <w:r w:rsidRPr="000E26A8">
        <w:rPr>
          <w:rFonts w:ascii="Verdana" w:hAnsi="Verdana" w:eastAsia="Verdana" w:cs="Verdana"/>
          <w:b/>
          <w:bCs/>
          <w:sz w:val="18"/>
          <w:szCs w:val="18"/>
        </w:rPr>
        <w:t>Oekraïne</w:t>
      </w:r>
    </w:p>
    <w:p w:rsidRPr="000E26A8" w:rsidR="00B24260" w:rsidP="00B24260" w:rsidRDefault="00B24260" w14:paraId="1532DF16" w14:textId="2B579C58">
      <w:pPr>
        <w:pStyle w:val="Lijstalinea"/>
        <w:spacing w:after="0"/>
        <w:ind w:left="1080"/>
        <w:rPr>
          <w:rFonts w:ascii="Verdana" w:hAnsi="Verdana" w:eastAsia="Verdana" w:cs="Verdana"/>
          <w:sz w:val="18"/>
          <w:szCs w:val="18"/>
        </w:rPr>
      </w:pPr>
      <w:r w:rsidRPr="000E26A8">
        <w:rPr>
          <w:rFonts w:ascii="Verdana" w:hAnsi="Verdana" w:eastAsia="Verdana" w:cs="Verdana"/>
          <w:sz w:val="18"/>
          <w:szCs w:val="18"/>
        </w:rPr>
        <w:t>= Stand van zaken</w:t>
      </w:r>
    </w:p>
    <w:p w:rsidRPr="000E26A8" w:rsidR="00D63AB5" w:rsidP="00D63AB5" w:rsidRDefault="00A560F0" w14:paraId="2E508094" w14:textId="0BE4DE1B">
      <w:pPr>
        <w:spacing w:after="0"/>
        <w:rPr>
          <w:rFonts w:ascii="Verdana" w:hAnsi="Verdana" w:eastAsia="Verdana" w:cs="Verdana"/>
          <w:sz w:val="18"/>
          <w:szCs w:val="18"/>
        </w:rPr>
      </w:pPr>
      <w:r w:rsidRPr="000E26A8">
        <w:rPr>
          <w:rFonts w:ascii="Verdana" w:hAnsi="Verdana" w:eastAsia="Verdana" w:cs="Verdana"/>
          <w:sz w:val="18"/>
          <w:szCs w:val="18"/>
        </w:rPr>
        <w:br/>
      </w:r>
      <w:r w:rsidRPr="000E26A8" w:rsidR="00D63AB5">
        <w:rPr>
          <w:rFonts w:ascii="Verdana" w:hAnsi="Verdana" w:eastAsia="Verdana" w:cs="Verdana"/>
          <w:sz w:val="18"/>
          <w:szCs w:val="18"/>
        </w:rPr>
        <w:t>Onder dit agendapunt zal het Voorzitterschap een toelichting geven op de gevolgen van de Russische agressie tegen Oekraïne voor de interne veiligheid van de EU. Op het moment van schrijven is er nog geen onderliggende document beschikbaar.</w:t>
      </w:r>
      <w:r w:rsidRPr="000E26A8" w:rsidR="005D762D">
        <w:rPr>
          <w:rFonts w:ascii="Verdana" w:hAnsi="Verdana" w:eastAsia="Verdana" w:cs="Verdana"/>
          <w:sz w:val="18"/>
          <w:szCs w:val="18"/>
        </w:rPr>
        <w:t xml:space="preserve"> </w:t>
      </w:r>
      <w:r w:rsidRPr="000E26A8" w:rsidR="00D63AB5">
        <w:rPr>
          <w:rFonts w:ascii="Verdana" w:hAnsi="Verdana" w:eastAsia="Verdana" w:cs="Verdana"/>
          <w:sz w:val="18"/>
          <w:szCs w:val="18"/>
        </w:rPr>
        <w:t xml:space="preserve">De oorlog tegen Oekraïne brengt op middellange en lange termijn risico’s met zich mee voor de veiligheid van de EU. </w:t>
      </w:r>
    </w:p>
    <w:p w:rsidRPr="000E26A8" w:rsidR="00B24260" w:rsidP="00B24260" w:rsidRDefault="00D63AB5" w14:paraId="394D5B4C" w14:textId="7A5D0A1F">
      <w:pPr>
        <w:spacing w:after="0"/>
        <w:rPr>
          <w:rFonts w:ascii="Verdana" w:hAnsi="Verdana" w:eastAsia="Verdana" w:cs="Verdana"/>
          <w:sz w:val="18"/>
          <w:szCs w:val="18"/>
        </w:rPr>
      </w:pPr>
      <w:r w:rsidRPr="000E26A8">
        <w:rPr>
          <w:rFonts w:ascii="Verdana" w:hAnsi="Verdana" w:eastAsia="Verdana" w:cs="Verdana"/>
          <w:sz w:val="18"/>
          <w:szCs w:val="18"/>
        </w:rPr>
        <w:t>Op dit moment zijn de directe gevolgen voor de nationale veiligheid van Nederland nog beperkt en zijn maatschappij ontwrichtende gevolgen van de oorlog in ons land niet aan de orde geweest. Tegelijkertijd zien we een toename in destabiliserende acties gericht op Europese lidstaten en is het niet ondenkbaar dat de veiligheidssituatie in Europa de komende periode verslechtert. Het kabinet acht het van groot belang de gestructureerde EU-veiligheidsdialoog met Oekraïne voort te zetten en deelt de focus op de vier prioritaire onderwerpen van die dialoog: de verspreiding van illegale wapens, grensveiligheid, extremisme en terrorisme, en de gerechtigheid en verantwoording voor internationale misdrijven. Daarnaast zet het kabinet in op versterking van maatschappelijke weerbaarheid, zowel nationaal als in NAVO- en EU-verband.</w:t>
      </w:r>
      <w:r w:rsidRPr="000E26A8" w:rsidR="00D26335">
        <w:rPr>
          <w:rFonts w:ascii="Verdana" w:hAnsi="Verdana" w:eastAsia="Verdana" w:cs="Verdana"/>
          <w:sz w:val="18"/>
          <w:szCs w:val="18"/>
        </w:rPr>
        <w:t xml:space="preserve"> Het kabinet zal de informatie aanhoren.</w:t>
      </w:r>
    </w:p>
    <w:p w:rsidRPr="000E26A8" w:rsidR="00B24260" w:rsidP="00B24260" w:rsidRDefault="00B24260" w14:paraId="36396CEE" w14:textId="77777777">
      <w:pPr>
        <w:spacing w:after="0"/>
        <w:rPr>
          <w:rFonts w:ascii="Verdana" w:hAnsi="Verdana" w:eastAsia="Verdana" w:cs="Verdana"/>
          <w:sz w:val="18"/>
          <w:szCs w:val="18"/>
        </w:rPr>
      </w:pPr>
    </w:p>
    <w:p w:rsidRPr="000E26A8" w:rsidR="00B24260" w:rsidP="00671A49" w:rsidRDefault="00B24260" w14:paraId="5414AC4B" w14:textId="1F5A3830">
      <w:pPr>
        <w:pStyle w:val="Lijstalinea"/>
        <w:numPr>
          <w:ilvl w:val="1"/>
          <w:numId w:val="10"/>
        </w:numPr>
        <w:spacing w:after="0"/>
        <w:ind w:left="426" w:hanging="426"/>
        <w:rPr>
          <w:rFonts w:ascii="Verdana" w:hAnsi="Verdana" w:eastAsia="Verdana" w:cs="Verdana"/>
          <w:b/>
          <w:bCs/>
          <w:sz w:val="18"/>
          <w:szCs w:val="18"/>
        </w:rPr>
      </w:pPr>
      <w:r w:rsidRPr="000E26A8">
        <w:rPr>
          <w:rFonts w:ascii="Verdana" w:hAnsi="Verdana" w:eastAsia="Verdana" w:cs="Verdana"/>
          <w:b/>
          <w:bCs/>
          <w:sz w:val="18"/>
          <w:szCs w:val="18"/>
        </w:rPr>
        <w:t>Moldavië</w:t>
      </w:r>
    </w:p>
    <w:p w:rsidRPr="000E26A8" w:rsidR="00B24260" w:rsidP="00671A49" w:rsidRDefault="00B24260" w14:paraId="38229E2D" w14:textId="7D2D44B1">
      <w:pPr>
        <w:spacing w:after="0"/>
        <w:rPr>
          <w:rFonts w:ascii="Verdana" w:hAnsi="Verdana" w:eastAsia="Verdana" w:cs="Verdana"/>
          <w:sz w:val="18"/>
          <w:szCs w:val="18"/>
        </w:rPr>
      </w:pPr>
      <w:r w:rsidRPr="000E26A8">
        <w:rPr>
          <w:rFonts w:ascii="Verdana" w:hAnsi="Verdana" w:eastAsia="Verdana" w:cs="Verdana"/>
          <w:sz w:val="18"/>
          <w:szCs w:val="18"/>
        </w:rPr>
        <w:t>= Stand van zaken</w:t>
      </w:r>
    </w:p>
    <w:p w:rsidRPr="000E26A8" w:rsidR="00B24260" w:rsidP="00B24260" w:rsidRDefault="00B24260" w14:paraId="113FABD2" w14:textId="77777777">
      <w:pPr>
        <w:spacing w:after="0"/>
        <w:ind w:left="372" w:firstLine="708"/>
        <w:rPr>
          <w:rFonts w:ascii="Verdana" w:hAnsi="Verdana" w:eastAsia="Verdana" w:cs="Verdana"/>
          <w:sz w:val="18"/>
          <w:szCs w:val="18"/>
        </w:rPr>
      </w:pPr>
    </w:p>
    <w:p w:rsidRPr="000E26A8" w:rsidR="00EB2C1A" w:rsidP="00EB2C1A" w:rsidRDefault="00EB2C1A" w14:paraId="2083A937" w14:textId="77777777">
      <w:pPr>
        <w:rPr>
          <w:rFonts w:ascii="Verdana" w:hAnsi="Verdana" w:eastAsia="Verdana" w:cs="Verdana"/>
          <w:sz w:val="18"/>
          <w:szCs w:val="18"/>
        </w:rPr>
      </w:pPr>
      <w:r w:rsidRPr="000E26A8">
        <w:rPr>
          <w:rFonts w:ascii="Verdana" w:hAnsi="Verdana" w:eastAsia="Verdana" w:cs="Verdana"/>
          <w:sz w:val="18"/>
          <w:szCs w:val="18"/>
        </w:rPr>
        <w:lastRenderedPageBreak/>
        <w:t xml:space="preserve">De JBZ-Raad krijgt informatie over de effecten van de veiligheidssituatie in Moldavië op de interne veiligheid in de EU. De veiligheidssituatie is sterk afhankelijk van de ontwikkelingen in Oekraïne. In het verleden waren er veel Russische soldaten gestationeerd in de </w:t>
      </w:r>
      <w:proofErr w:type="spellStart"/>
      <w:r w:rsidRPr="000E26A8">
        <w:rPr>
          <w:rFonts w:ascii="Verdana" w:hAnsi="Verdana" w:eastAsia="Verdana" w:cs="Verdana"/>
          <w:sz w:val="18"/>
          <w:szCs w:val="18"/>
        </w:rPr>
        <w:t>Russisch-sprekende</w:t>
      </w:r>
      <w:proofErr w:type="spellEnd"/>
      <w:r w:rsidRPr="000E26A8">
        <w:rPr>
          <w:rFonts w:ascii="Verdana" w:hAnsi="Verdana" w:eastAsia="Verdana" w:cs="Verdana"/>
          <w:sz w:val="18"/>
          <w:szCs w:val="18"/>
        </w:rPr>
        <w:t xml:space="preserve"> regio’s Transnistrië en Gagaoezië, maar een groot deel hiervan is verplaatst naar Oekraïne.</w:t>
      </w:r>
    </w:p>
    <w:p w:rsidRPr="000E26A8" w:rsidR="00EB2C1A" w:rsidP="00EB2C1A" w:rsidRDefault="00EB2C1A" w14:paraId="75FF752D" w14:textId="280CB2F8">
      <w:pPr>
        <w:rPr>
          <w:rFonts w:ascii="Verdana" w:hAnsi="Verdana" w:eastAsia="Verdana" w:cs="Verdana"/>
          <w:sz w:val="18"/>
          <w:szCs w:val="18"/>
        </w:rPr>
      </w:pPr>
      <w:r w:rsidRPr="000E26A8">
        <w:rPr>
          <w:rFonts w:ascii="Verdana" w:hAnsi="Verdana" w:eastAsia="Verdana" w:cs="Verdana"/>
          <w:sz w:val="18"/>
          <w:szCs w:val="18"/>
        </w:rPr>
        <w:t>Op 28 september zullen er parlementaire verkiezingen zijn in Moldavië. De verwachting is dat er sprake zal zijn van sterke Russische inmenging en beïnvloeding voorafgaand aan en tijdens de verkiezingen. Moldavië leidt momenteel een zeer pro-EU koers, en is tegelijkertijd met Oekraïne kandidaat-lidstaat geworden. Het kabinet steunt de strijd tegen desinformatie, cyber- en hybride dreigingen in Moldavië, en ondersteunt Moldavië bij haar toetredingsproces door het vetten van rechters.</w:t>
      </w:r>
      <w:r w:rsidRPr="000E26A8" w:rsidR="00D26335">
        <w:rPr>
          <w:rFonts w:ascii="Verdana" w:hAnsi="Verdana" w:eastAsia="Verdana" w:cs="Verdana"/>
          <w:sz w:val="18"/>
          <w:szCs w:val="18"/>
        </w:rPr>
        <w:t xml:space="preserve"> Het kabinet zal de informatie aanhoren. </w:t>
      </w:r>
    </w:p>
    <w:p w:rsidRPr="000E26A8" w:rsidR="00B24260" w:rsidP="00671A49" w:rsidRDefault="00B24260" w14:paraId="231AF187" w14:textId="4CB13C4D">
      <w:pPr>
        <w:pStyle w:val="Lijstalinea"/>
        <w:numPr>
          <w:ilvl w:val="1"/>
          <w:numId w:val="10"/>
        </w:numPr>
        <w:spacing w:after="0"/>
        <w:ind w:left="284"/>
        <w:rPr>
          <w:rFonts w:ascii="Verdana" w:hAnsi="Verdana" w:eastAsia="Verdana" w:cs="Verdana"/>
          <w:b/>
          <w:bCs/>
          <w:sz w:val="18"/>
          <w:szCs w:val="18"/>
        </w:rPr>
      </w:pPr>
      <w:r w:rsidRPr="000E26A8">
        <w:rPr>
          <w:rFonts w:ascii="Verdana" w:hAnsi="Verdana" w:eastAsia="Verdana" w:cs="Verdana"/>
          <w:b/>
          <w:bCs/>
          <w:sz w:val="18"/>
          <w:szCs w:val="18"/>
        </w:rPr>
        <w:t xml:space="preserve">Syrië </w:t>
      </w:r>
    </w:p>
    <w:p w:rsidRPr="000E26A8" w:rsidR="00B24260" w:rsidP="00671A49" w:rsidRDefault="00B24260" w14:paraId="4E279896" w14:textId="44A8C983">
      <w:pPr>
        <w:spacing w:after="0"/>
        <w:ind w:left="-76"/>
        <w:rPr>
          <w:rFonts w:ascii="Verdana" w:hAnsi="Verdana" w:eastAsia="Verdana" w:cs="Verdana"/>
          <w:sz w:val="18"/>
          <w:szCs w:val="18"/>
        </w:rPr>
      </w:pPr>
      <w:r w:rsidRPr="000E26A8">
        <w:rPr>
          <w:rFonts w:ascii="Verdana" w:hAnsi="Verdana" w:eastAsia="Verdana" w:cs="Verdana"/>
          <w:sz w:val="18"/>
          <w:szCs w:val="18"/>
        </w:rPr>
        <w:t>= Stand van zaken</w:t>
      </w:r>
    </w:p>
    <w:p w:rsidRPr="000E26A8" w:rsidR="00B24260" w:rsidP="00B24260" w:rsidRDefault="00B24260" w14:paraId="3EAD64C3" w14:textId="77777777">
      <w:pPr>
        <w:pStyle w:val="Lijstalinea"/>
        <w:spacing w:after="0"/>
        <w:ind w:left="1080"/>
        <w:rPr>
          <w:rFonts w:ascii="Verdana" w:hAnsi="Verdana" w:eastAsia="Verdana" w:cs="Verdana"/>
          <w:sz w:val="18"/>
          <w:szCs w:val="18"/>
        </w:rPr>
      </w:pPr>
    </w:p>
    <w:p w:rsidRPr="000E26A8" w:rsidR="00D63AB5" w:rsidP="00D63AB5" w:rsidRDefault="005D762D" w14:paraId="0DA8955D" w14:textId="58F0E8F6">
      <w:pPr>
        <w:spacing w:after="0"/>
        <w:rPr>
          <w:rFonts w:ascii="Verdana" w:hAnsi="Verdana" w:eastAsia="Verdana" w:cs="Verdana"/>
          <w:sz w:val="18"/>
          <w:szCs w:val="18"/>
        </w:rPr>
      </w:pPr>
      <w:r w:rsidRPr="000E26A8">
        <w:rPr>
          <w:rFonts w:ascii="Verdana" w:hAnsi="Verdana" w:eastAsia="Verdana" w:cs="Verdana"/>
          <w:sz w:val="18"/>
          <w:szCs w:val="18"/>
        </w:rPr>
        <w:t>De J</w:t>
      </w:r>
      <w:r w:rsidRPr="000E26A8" w:rsidR="00D63AB5">
        <w:rPr>
          <w:rFonts w:ascii="Verdana" w:hAnsi="Verdana" w:eastAsia="Verdana" w:cs="Verdana"/>
          <w:sz w:val="18"/>
          <w:szCs w:val="18"/>
        </w:rPr>
        <w:t xml:space="preserve">BZ-Raad </w:t>
      </w:r>
      <w:r w:rsidRPr="000E26A8">
        <w:rPr>
          <w:rFonts w:ascii="Verdana" w:hAnsi="Verdana" w:eastAsia="Verdana" w:cs="Verdana"/>
          <w:sz w:val="18"/>
          <w:szCs w:val="18"/>
        </w:rPr>
        <w:t xml:space="preserve">krijgt informatie </w:t>
      </w:r>
      <w:r w:rsidRPr="000E26A8" w:rsidR="00D63AB5">
        <w:rPr>
          <w:rFonts w:ascii="Verdana" w:hAnsi="Verdana" w:eastAsia="Verdana" w:cs="Verdana"/>
          <w:sz w:val="18"/>
          <w:szCs w:val="18"/>
        </w:rPr>
        <w:t>over de gevolgen van de val van de Assad-regime in Syrië voor de interne veiligheid van de EU. Vanwege de mogelijke impact van de ontwikkelingen in Syrië op de interne veiligheid van de EU is het van belang om de situatie nauwgezet te volgen. Instabiliteit in Syrië, met name als het gaat om de situatie in Noordoost Syrië, waar Nederlandse uitreizigers in kampen en detentiecentra verblijven, kan op termijn potentieel ruimte bieden aan</w:t>
      </w:r>
    </w:p>
    <w:p w:rsidRPr="000E26A8" w:rsidR="00B24260" w:rsidP="00B24260" w:rsidRDefault="00D63AB5" w14:paraId="0EC21F7D" w14:textId="7E64539A">
      <w:pPr>
        <w:spacing w:after="0"/>
        <w:rPr>
          <w:rFonts w:ascii="Verdana" w:hAnsi="Verdana" w:eastAsia="Verdana" w:cs="Verdana"/>
          <w:sz w:val="18"/>
          <w:szCs w:val="18"/>
        </w:rPr>
      </w:pPr>
      <w:r w:rsidRPr="000E26A8">
        <w:rPr>
          <w:rFonts w:ascii="Verdana" w:hAnsi="Verdana" w:eastAsia="Verdana" w:cs="Verdana"/>
          <w:sz w:val="18"/>
          <w:szCs w:val="18"/>
        </w:rPr>
        <w:t>ISIS en andere groeperingen met een terroristisch oogmerk. Het kabinet acht het van belang om hierover met Europese partners informatie uit te wisselen en waar nodig te bezien hoe de gezamenlijke inzet de nationale aanpak kan versterken.</w:t>
      </w:r>
      <w:r w:rsidRPr="000E26A8" w:rsidR="00D26335">
        <w:rPr>
          <w:rFonts w:ascii="Verdana" w:hAnsi="Verdana" w:eastAsia="Verdana" w:cs="Verdana"/>
          <w:sz w:val="18"/>
          <w:szCs w:val="18"/>
        </w:rPr>
        <w:t xml:space="preserve"> Het kabinet zal de informatie aanhoren.</w:t>
      </w:r>
    </w:p>
    <w:p w:rsidRPr="000E26A8" w:rsidR="00B24260" w:rsidP="00B24260" w:rsidRDefault="00B24260" w14:paraId="3078C045" w14:textId="77777777">
      <w:pPr>
        <w:spacing w:after="0"/>
        <w:rPr>
          <w:rFonts w:ascii="Verdana" w:hAnsi="Verdana" w:eastAsia="Verdana" w:cs="Verdana"/>
          <w:sz w:val="18"/>
          <w:szCs w:val="18"/>
        </w:rPr>
      </w:pPr>
    </w:p>
    <w:p w:rsidRPr="000E26A8" w:rsidR="00B24260" w:rsidP="00B24260" w:rsidRDefault="001E4795" w14:paraId="163A00D5" w14:textId="1D36C356">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 xml:space="preserve"> </w:t>
      </w:r>
      <w:bookmarkStart w:name="_Hlk199149873" w:id="10"/>
      <w:r w:rsidRPr="000E26A8" w:rsidR="00B24260">
        <w:rPr>
          <w:rFonts w:ascii="Verdana" w:hAnsi="Verdana" w:eastAsia="Verdana" w:cs="Verdana"/>
          <w:b/>
          <w:bCs/>
          <w:sz w:val="18"/>
          <w:szCs w:val="18"/>
        </w:rPr>
        <w:t>Het tegengaan van veiligheidsuitdagingen: beoordeling door de Europese Binnenlandse Inlichtingendiensten</w:t>
      </w:r>
      <w:bookmarkEnd w:id="10"/>
    </w:p>
    <w:p w:rsidRPr="000E26A8" w:rsidR="00B24260" w:rsidP="00B24260" w:rsidRDefault="00B24260" w14:paraId="61D96CC7" w14:textId="5992E4F2">
      <w:pPr>
        <w:spacing w:after="0"/>
        <w:ind w:firstLine="360"/>
        <w:rPr>
          <w:rFonts w:ascii="Verdana" w:hAnsi="Verdana" w:eastAsia="Verdana" w:cs="Verdana"/>
          <w:sz w:val="18"/>
          <w:szCs w:val="18"/>
        </w:rPr>
      </w:pPr>
      <w:r w:rsidRPr="000E26A8">
        <w:rPr>
          <w:rFonts w:ascii="Verdana" w:hAnsi="Verdana" w:eastAsia="Verdana" w:cs="Verdana"/>
          <w:sz w:val="18"/>
          <w:szCs w:val="18"/>
        </w:rPr>
        <w:t>= Stand van zaken</w:t>
      </w:r>
    </w:p>
    <w:p w:rsidRPr="000E26A8" w:rsidR="001340C2" w:rsidP="001340C2" w:rsidRDefault="007C645E" w14:paraId="17C38116" w14:textId="647E9CCC">
      <w:r w:rsidRPr="000E26A8">
        <w:br/>
      </w:r>
      <w:bookmarkStart w:name="_Hlk198917988" w:id="11"/>
      <w:r w:rsidRPr="000E26A8" w:rsidR="00F271D7">
        <w:rPr>
          <w:rFonts w:ascii="Verdana" w:hAnsi="Verdana" w:eastAsia="Verdana" w:cs="Verdana"/>
          <w:sz w:val="18"/>
          <w:szCs w:val="18"/>
        </w:rPr>
        <w:t xml:space="preserve">De veiligheidsdiensten van de Europese lidstaten, Noorwegen, Zwitserland en het Verenigd Koninkrijk werken nauw samen aan de veiligheid van Europa. Zoals gebruikelijk geven de diensten tijdens de JBZ-Raad een periodieke briefing over de huidige veiligheidssituatie. </w:t>
      </w:r>
      <w:r w:rsidRPr="000E26A8" w:rsidR="001340C2">
        <w:rPr>
          <w:rFonts w:ascii="Verdana" w:hAnsi="Verdana" w:eastAsia="Verdana" w:cs="Verdana"/>
          <w:sz w:val="18"/>
          <w:szCs w:val="18"/>
        </w:rPr>
        <w:t>Het kabinet zal de informatie aanhoren.</w:t>
      </w:r>
    </w:p>
    <w:p w:rsidRPr="000E26A8" w:rsidR="00F5289D" w:rsidP="001340C2" w:rsidRDefault="00F5289D" w14:paraId="522EC135" w14:textId="423BEA1B">
      <w:pPr>
        <w:spacing w:after="0"/>
        <w:rPr>
          <w:rFonts w:ascii="Verdana" w:hAnsi="Verdana" w:eastAsia="Verdana" w:cs="Verdana"/>
          <w:sz w:val="18"/>
          <w:szCs w:val="18"/>
        </w:rPr>
      </w:pPr>
    </w:p>
    <w:p w:rsidRPr="000E26A8" w:rsidR="00B24260" w:rsidP="00B24260" w:rsidRDefault="001E4795" w14:paraId="3D975A7D" w14:textId="6A9F813C">
      <w:pPr>
        <w:pStyle w:val="Lijstalinea"/>
        <w:numPr>
          <w:ilvl w:val="0"/>
          <w:numId w:val="10"/>
        </w:numPr>
        <w:spacing w:after="0"/>
        <w:rPr>
          <w:rFonts w:ascii="Verdana" w:hAnsi="Verdana" w:eastAsia="Verdana" w:cs="Verdana"/>
          <w:b/>
          <w:bCs/>
          <w:sz w:val="18"/>
          <w:szCs w:val="18"/>
        </w:rPr>
      </w:pPr>
      <w:bookmarkStart w:name="_Hlk199149879" w:id="12"/>
      <w:bookmarkEnd w:id="11"/>
      <w:r w:rsidRPr="000E26A8">
        <w:rPr>
          <w:rFonts w:ascii="Verdana" w:hAnsi="Verdana" w:eastAsia="Verdana" w:cs="Verdana"/>
          <w:b/>
          <w:bCs/>
          <w:sz w:val="18"/>
          <w:szCs w:val="18"/>
        </w:rPr>
        <w:t xml:space="preserve"> </w:t>
      </w:r>
      <w:r w:rsidRPr="000E26A8" w:rsidR="00B24260">
        <w:rPr>
          <w:rFonts w:ascii="Verdana" w:hAnsi="Verdana" w:eastAsia="Verdana" w:cs="Verdana"/>
          <w:b/>
          <w:bCs/>
          <w:sz w:val="18"/>
          <w:szCs w:val="18"/>
        </w:rPr>
        <w:t>Conclusies over de EMPACT-cyclus 2026-2029</w:t>
      </w:r>
    </w:p>
    <w:bookmarkEnd w:id="12"/>
    <w:p w:rsidRPr="000E26A8" w:rsidR="00B24260" w:rsidP="00B24260" w:rsidRDefault="00B24260" w14:paraId="61B9592A" w14:textId="56B8191C">
      <w:pPr>
        <w:spacing w:after="0"/>
        <w:ind w:firstLine="360"/>
        <w:rPr>
          <w:rFonts w:ascii="Verdana" w:hAnsi="Verdana" w:eastAsia="Verdana" w:cs="Verdana"/>
          <w:sz w:val="18"/>
          <w:szCs w:val="18"/>
        </w:rPr>
      </w:pPr>
      <w:r w:rsidRPr="000E26A8">
        <w:rPr>
          <w:rFonts w:ascii="Verdana" w:hAnsi="Verdana" w:eastAsia="Verdana" w:cs="Verdana"/>
          <w:sz w:val="18"/>
          <w:szCs w:val="18"/>
        </w:rPr>
        <w:t>= Goedkeuring</w:t>
      </w:r>
    </w:p>
    <w:p w:rsidRPr="000E26A8" w:rsidR="00201878" w:rsidP="00B24260" w:rsidRDefault="00201878" w14:paraId="49735DB2" w14:textId="77777777">
      <w:pPr>
        <w:spacing w:after="0"/>
        <w:rPr>
          <w:rFonts w:ascii="Verdana" w:hAnsi="Verdana" w:eastAsia="Verdana" w:cs="Verdana"/>
          <w:sz w:val="18"/>
          <w:szCs w:val="18"/>
        </w:rPr>
      </w:pPr>
    </w:p>
    <w:p w:rsidRPr="000E26A8" w:rsidR="00B24260" w:rsidP="00B24260" w:rsidRDefault="7583C053" w14:paraId="1E9E9DC4" w14:textId="0E9D36F4">
      <w:pPr>
        <w:spacing w:after="0"/>
        <w:rPr>
          <w:rFonts w:ascii="Verdana" w:hAnsi="Verdana" w:eastAsia="Verdana" w:cs="Verdana"/>
          <w:sz w:val="18"/>
          <w:szCs w:val="18"/>
        </w:rPr>
      </w:pPr>
      <w:r w:rsidRPr="000E26A8">
        <w:rPr>
          <w:rFonts w:ascii="Verdana" w:hAnsi="Verdana" w:eastAsia="Verdana" w:cs="Verdana"/>
          <w:sz w:val="18"/>
          <w:szCs w:val="18"/>
        </w:rPr>
        <w:t xml:space="preserve">EMPACT </w:t>
      </w:r>
      <w:r w:rsidRPr="000E26A8">
        <w:rPr>
          <w:rFonts w:ascii="Verdana" w:hAnsi="Verdana" w:eastAsia="Verdana" w:cs="Verdana"/>
          <w:i/>
          <w:iCs/>
          <w:sz w:val="18"/>
          <w:szCs w:val="18"/>
        </w:rPr>
        <w:t xml:space="preserve">(European </w:t>
      </w:r>
      <w:proofErr w:type="spellStart"/>
      <w:r w:rsidRPr="000E26A8">
        <w:rPr>
          <w:rFonts w:ascii="Verdana" w:hAnsi="Verdana" w:eastAsia="Verdana" w:cs="Verdana"/>
          <w:i/>
          <w:iCs/>
          <w:sz w:val="18"/>
          <w:szCs w:val="18"/>
        </w:rPr>
        <w:t>Multidisciplinary</w:t>
      </w:r>
      <w:proofErr w:type="spellEnd"/>
      <w:r w:rsidRPr="000E26A8">
        <w:rPr>
          <w:rFonts w:ascii="Verdana" w:hAnsi="Verdana" w:eastAsia="Verdana" w:cs="Verdana"/>
          <w:i/>
          <w:iCs/>
          <w:sz w:val="18"/>
          <w:szCs w:val="18"/>
        </w:rPr>
        <w:t xml:space="preserve"> Platform </w:t>
      </w:r>
      <w:proofErr w:type="spellStart"/>
      <w:r w:rsidRPr="000E26A8">
        <w:rPr>
          <w:rFonts w:ascii="Verdana" w:hAnsi="Verdana" w:eastAsia="Verdana" w:cs="Verdana"/>
          <w:i/>
          <w:iCs/>
          <w:sz w:val="18"/>
          <w:szCs w:val="18"/>
        </w:rPr>
        <w:t>Against</w:t>
      </w:r>
      <w:proofErr w:type="spellEnd"/>
      <w:r w:rsidRPr="000E26A8">
        <w:rPr>
          <w:rFonts w:ascii="Verdana" w:hAnsi="Verdana" w:eastAsia="Verdana" w:cs="Verdana"/>
          <w:i/>
          <w:iCs/>
          <w:sz w:val="18"/>
          <w:szCs w:val="18"/>
        </w:rPr>
        <w:t xml:space="preserve"> </w:t>
      </w:r>
      <w:proofErr w:type="spellStart"/>
      <w:r w:rsidRPr="000E26A8">
        <w:rPr>
          <w:rFonts w:ascii="Verdana" w:hAnsi="Verdana" w:eastAsia="Verdana" w:cs="Verdana"/>
          <w:i/>
          <w:iCs/>
          <w:sz w:val="18"/>
          <w:szCs w:val="18"/>
        </w:rPr>
        <w:t>Criminal</w:t>
      </w:r>
      <w:proofErr w:type="spellEnd"/>
      <w:r w:rsidRPr="000E26A8">
        <w:rPr>
          <w:rFonts w:ascii="Verdana" w:hAnsi="Verdana" w:eastAsia="Verdana" w:cs="Verdana"/>
          <w:i/>
          <w:iCs/>
          <w:sz w:val="18"/>
          <w:szCs w:val="18"/>
        </w:rPr>
        <w:t xml:space="preserve"> </w:t>
      </w:r>
      <w:proofErr w:type="spellStart"/>
      <w:r w:rsidRPr="000E26A8">
        <w:rPr>
          <w:rFonts w:ascii="Verdana" w:hAnsi="Verdana" w:eastAsia="Verdana" w:cs="Verdana"/>
          <w:i/>
          <w:iCs/>
          <w:sz w:val="18"/>
          <w:szCs w:val="18"/>
        </w:rPr>
        <w:t>Threats</w:t>
      </w:r>
      <w:proofErr w:type="spellEnd"/>
      <w:r w:rsidRPr="000E26A8">
        <w:rPr>
          <w:rFonts w:ascii="Verdana" w:hAnsi="Verdana" w:eastAsia="Verdana" w:cs="Verdana"/>
          <w:i/>
          <w:iCs/>
          <w:sz w:val="18"/>
          <w:szCs w:val="18"/>
        </w:rPr>
        <w:t>)</w:t>
      </w:r>
      <w:r w:rsidRPr="000E26A8">
        <w:rPr>
          <w:rFonts w:ascii="Verdana" w:hAnsi="Verdana" w:eastAsia="Verdana" w:cs="Verdana"/>
          <w:sz w:val="18"/>
          <w:szCs w:val="18"/>
        </w:rPr>
        <w:t xml:space="preserve"> is een samenwerkingsinitiatief van EU-lidstaten, derde landen en (EU-)agentschappen om ernstige en georganiseerde grensoverschrijdende criminaliteit gezamenlijk aan te pakken, gericht op prioritaire dreigingen zoals mensensmokkel en mensenhandel, drugssmokkel, vuurwapenhandel, milieucriminaliteit, cybercrime en witwassen. Nationaal dragen meerdere opsporings- en uitvoeringsdiensten hieraan in internationaal verband bij. In de </w:t>
      </w:r>
      <w:r w:rsidRPr="000E26A8" w:rsidR="00D26335">
        <w:rPr>
          <w:rFonts w:ascii="Verdana" w:hAnsi="Verdana" w:eastAsia="Verdana" w:cs="Verdana"/>
          <w:sz w:val="18"/>
          <w:szCs w:val="18"/>
        </w:rPr>
        <w:t>R</w:t>
      </w:r>
      <w:r w:rsidRPr="000E26A8">
        <w:rPr>
          <w:rFonts w:ascii="Verdana" w:hAnsi="Verdana" w:eastAsia="Verdana" w:cs="Verdana"/>
          <w:sz w:val="18"/>
          <w:szCs w:val="18"/>
        </w:rPr>
        <w:t>aadsconclusies zijn de prioriteiten opgenomen voor de nieuwe EMPACT-beleidscyclus 2026-2029. Deze prioriteiten vormen de basis voor het uitwerken en uitvoeren van operationele acties. Nederland kan deze prioriteiten steunen</w:t>
      </w:r>
      <w:r w:rsidRPr="000E26A8" w:rsidR="4CE14E2B">
        <w:rPr>
          <w:rFonts w:ascii="Verdana" w:hAnsi="Verdana" w:eastAsia="Verdana" w:cs="Verdana"/>
          <w:sz w:val="18"/>
          <w:szCs w:val="18"/>
        </w:rPr>
        <w:t xml:space="preserve"> en daarmee ook de </w:t>
      </w:r>
      <w:r w:rsidRPr="000E26A8" w:rsidR="00D26335">
        <w:rPr>
          <w:rFonts w:ascii="Verdana" w:hAnsi="Verdana" w:eastAsia="Verdana" w:cs="Verdana"/>
          <w:sz w:val="18"/>
          <w:szCs w:val="18"/>
        </w:rPr>
        <w:t>Raadsconclusies</w:t>
      </w:r>
      <w:r w:rsidRPr="000E26A8" w:rsidR="00CB55B6">
        <w:rPr>
          <w:rFonts w:ascii="Verdana" w:hAnsi="Verdana" w:eastAsia="Verdana" w:cs="Verdana"/>
          <w:sz w:val="18"/>
          <w:szCs w:val="18"/>
        </w:rPr>
        <w:t>,</w:t>
      </w:r>
      <w:r w:rsidRPr="000E26A8">
        <w:rPr>
          <w:rFonts w:ascii="Verdana" w:hAnsi="Verdana" w:eastAsia="Verdana" w:cs="Verdana"/>
          <w:sz w:val="18"/>
          <w:szCs w:val="18"/>
        </w:rPr>
        <w:t xml:space="preserve"> omdat ze overeenkomen met de nationale beleidsdoelstellingen, in de strijd tegen zware, georganiseerde criminaliteit. </w:t>
      </w:r>
      <w:r w:rsidRPr="000E26A8" w:rsidR="00666003">
        <w:rPr>
          <w:rFonts w:ascii="Verdana" w:hAnsi="Verdana" w:eastAsia="Verdana" w:cs="Verdana"/>
          <w:sz w:val="18"/>
          <w:szCs w:val="18"/>
        </w:rPr>
        <w:t>Voor het kabinet is daarbij van belang</w:t>
      </w:r>
      <w:r w:rsidRPr="000E26A8">
        <w:rPr>
          <w:rFonts w:ascii="Verdana" w:hAnsi="Verdana" w:eastAsia="Verdana" w:cs="Verdana"/>
          <w:sz w:val="18"/>
          <w:szCs w:val="18"/>
        </w:rPr>
        <w:t xml:space="preserve"> is dat er</w:t>
      </w:r>
      <w:r w:rsidRPr="000E26A8" w:rsidR="00931350">
        <w:rPr>
          <w:rFonts w:ascii="Verdana" w:hAnsi="Verdana" w:eastAsia="Verdana" w:cs="Verdana"/>
          <w:sz w:val="18"/>
          <w:szCs w:val="18"/>
        </w:rPr>
        <w:t xml:space="preserve"> adequate</w:t>
      </w:r>
      <w:r w:rsidRPr="000E26A8">
        <w:rPr>
          <w:rFonts w:ascii="Verdana" w:hAnsi="Verdana" w:eastAsia="Verdana" w:cs="Verdana"/>
          <w:sz w:val="18"/>
          <w:szCs w:val="18"/>
        </w:rPr>
        <w:t xml:space="preserve"> financiering komt voor EMPACT.</w:t>
      </w:r>
      <w:r w:rsidRPr="000E26A8" w:rsidR="00201878">
        <w:br/>
      </w:r>
    </w:p>
    <w:p w:rsidRPr="000E26A8" w:rsidR="00B24260" w:rsidP="00DA1B5C" w:rsidRDefault="00DA1B5C" w14:paraId="46172532" w14:textId="7222FCB8">
      <w:pPr>
        <w:pStyle w:val="Lijstalinea"/>
        <w:numPr>
          <w:ilvl w:val="0"/>
          <w:numId w:val="10"/>
        </w:numPr>
        <w:spacing w:after="0"/>
        <w:rPr>
          <w:rFonts w:ascii="Verdana" w:hAnsi="Verdana" w:eastAsia="Verdana" w:cs="Verdana"/>
          <w:b/>
          <w:bCs/>
          <w:sz w:val="18"/>
          <w:szCs w:val="18"/>
        </w:rPr>
      </w:pPr>
      <w:r w:rsidRPr="000E26A8">
        <w:rPr>
          <w:rFonts w:ascii="Verdana" w:hAnsi="Verdana" w:eastAsia="Verdana" w:cs="Verdana"/>
          <w:b/>
          <w:bCs/>
          <w:sz w:val="18"/>
          <w:szCs w:val="18"/>
        </w:rPr>
        <w:t>Overige onderwerpen</w:t>
      </w:r>
    </w:p>
    <w:p w:rsidRPr="000E26A8" w:rsidR="00B24260" w:rsidP="00B24260" w:rsidRDefault="00B24260" w14:paraId="00FAC376" w14:textId="77777777">
      <w:pPr>
        <w:spacing w:after="0"/>
        <w:rPr>
          <w:rFonts w:ascii="Verdana" w:hAnsi="Verdana" w:eastAsia="Verdana" w:cs="Verdana"/>
          <w:sz w:val="18"/>
          <w:szCs w:val="18"/>
        </w:rPr>
      </w:pPr>
    </w:p>
    <w:p w:rsidRPr="000E26A8" w:rsidR="00DA1B5C" w:rsidP="00673EC7" w:rsidRDefault="00B24260" w14:paraId="671185C7" w14:textId="77777777">
      <w:pPr>
        <w:pStyle w:val="Lijstalinea"/>
        <w:numPr>
          <w:ilvl w:val="1"/>
          <w:numId w:val="10"/>
        </w:numPr>
        <w:spacing w:after="0"/>
        <w:ind w:left="426"/>
        <w:rPr>
          <w:rFonts w:ascii="Verdana" w:hAnsi="Verdana" w:eastAsia="Verdana" w:cs="Verdana"/>
          <w:b/>
          <w:bCs/>
          <w:sz w:val="18"/>
          <w:szCs w:val="18"/>
        </w:rPr>
      </w:pPr>
      <w:r w:rsidRPr="000E26A8">
        <w:rPr>
          <w:rFonts w:ascii="Verdana" w:hAnsi="Verdana" w:eastAsia="Verdana" w:cs="Verdana"/>
          <w:b/>
          <w:bCs/>
          <w:sz w:val="18"/>
          <w:szCs w:val="18"/>
        </w:rPr>
        <w:t xml:space="preserve">De strijd tegen drugshandel en georganiseerde misdaad </w:t>
      </w:r>
    </w:p>
    <w:p w:rsidRPr="000E26A8" w:rsidR="008F3CE6" w:rsidP="00673EC7" w:rsidRDefault="00DA1B5C" w14:paraId="1E86D2F0" w14:textId="20E63434">
      <w:pPr>
        <w:pStyle w:val="Lijstalinea"/>
        <w:spacing w:after="0"/>
        <w:ind w:left="426"/>
        <w:rPr>
          <w:rFonts w:ascii="Verdana" w:hAnsi="Verdana" w:eastAsia="Verdana" w:cs="Verdana"/>
          <w:sz w:val="18"/>
          <w:szCs w:val="18"/>
        </w:rPr>
      </w:pPr>
      <w:r w:rsidRPr="000E26A8">
        <w:rPr>
          <w:rFonts w:ascii="Verdana" w:hAnsi="Verdana" w:eastAsia="Verdana" w:cs="Verdana"/>
          <w:sz w:val="18"/>
          <w:szCs w:val="18"/>
        </w:rPr>
        <w:t xml:space="preserve">= </w:t>
      </w:r>
      <w:r w:rsidRPr="000E26A8" w:rsidR="00B24260">
        <w:rPr>
          <w:rFonts w:ascii="Verdana" w:hAnsi="Verdana" w:eastAsia="Verdana" w:cs="Verdana"/>
          <w:sz w:val="18"/>
          <w:szCs w:val="18"/>
        </w:rPr>
        <w:t>Informatie van het voorzitterschap</w:t>
      </w:r>
    </w:p>
    <w:p w:rsidRPr="000E26A8" w:rsidR="00201878" w:rsidP="008F3CE6" w:rsidRDefault="00201878" w14:paraId="6A9C8365" w14:textId="77777777">
      <w:pPr>
        <w:spacing w:after="0"/>
        <w:rPr>
          <w:rFonts w:ascii="Verdana" w:hAnsi="Verdana" w:eastAsia="Verdana" w:cs="Verdana"/>
          <w:sz w:val="18"/>
          <w:szCs w:val="18"/>
        </w:rPr>
      </w:pPr>
    </w:p>
    <w:p w:rsidRPr="000E26A8" w:rsidR="001C312E" w:rsidP="001C312E" w:rsidRDefault="001C312E" w14:paraId="041693DF" w14:textId="77777777">
      <w:pPr>
        <w:rPr>
          <w:rFonts w:ascii="Verdana" w:hAnsi="Verdana" w:eastAsia="Verdana" w:cs="Verdana"/>
          <w:sz w:val="18"/>
          <w:szCs w:val="18"/>
        </w:rPr>
      </w:pPr>
      <w:r w:rsidRPr="000E26A8">
        <w:rPr>
          <w:rFonts w:ascii="Verdana" w:hAnsi="Verdana" w:eastAsia="Verdana" w:cs="Verdana"/>
          <w:sz w:val="18"/>
          <w:szCs w:val="18"/>
        </w:rPr>
        <w:t>Ook tijdens de zogeheten ‘Home-dag’ van de JBZ-Raad zal het Voorzitterschap stil staan bij de ontwikkelingen in de aanpak van georganiseerde criminaliteit. De verwachting is dat het Voorzitterschap de acties van de afgelopen periode op veiligheidsterrein zal toelichten, met specifieke aandacht voor de stappen die worden gezet door de EU-havenalliantie.</w:t>
      </w:r>
    </w:p>
    <w:p w:rsidRPr="000E26A8" w:rsidR="001C312E" w:rsidP="001C312E" w:rsidRDefault="001C312E" w14:paraId="71337381" w14:textId="0F0980B8">
      <w:pPr>
        <w:rPr>
          <w:rFonts w:ascii="Verdana" w:hAnsi="Verdana" w:eastAsia="Verdana" w:cs="Verdana"/>
          <w:sz w:val="18"/>
          <w:szCs w:val="18"/>
        </w:rPr>
      </w:pPr>
      <w:r w:rsidRPr="000E26A8">
        <w:rPr>
          <w:rFonts w:ascii="Verdana" w:hAnsi="Verdana" w:eastAsia="Verdana" w:cs="Verdana"/>
          <w:sz w:val="18"/>
          <w:szCs w:val="18"/>
        </w:rPr>
        <w:lastRenderedPageBreak/>
        <w:t xml:space="preserve">De aanpak van georganiseerde drugscriminaliteit is een prioriteit van dit kabinet. Het kabinet ondersteunt de EU-aanpak en blijft zich samen met de coalitie van zeven Europese landen tegen georganiseerde criminaliteit </w:t>
      </w:r>
      <w:r w:rsidRPr="000E26A8" w:rsidR="00CB55B6">
        <w:rPr>
          <w:rFonts w:ascii="Verdana" w:hAnsi="Verdana" w:eastAsia="Verdana" w:cs="Verdana"/>
          <w:sz w:val="18"/>
          <w:szCs w:val="18"/>
        </w:rPr>
        <w:t xml:space="preserve">(coalitie) </w:t>
      </w:r>
      <w:r w:rsidRPr="000E26A8">
        <w:rPr>
          <w:rFonts w:ascii="Verdana" w:hAnsi="Verdana" w:eastAsia="Verdana" w:cs="Verdana"/>
          <w:sz w:val="18"/>
          <w:szCs w:val="18"/>
        </w:rPr>
        <w:t>inzetten voor voldoende ambitie op EU niveau. Zodat er bijvoorbeeld binnen de Europese Havenalliantie (EU Ports Alliance) doeltreffend wordt gewerkt aan het gezamenlijk weerbaar maken van havens en verplaatsingseffecten tegen te gaan. Weerbare logistieke knooppunten, het verstoren van criminele geldstromen en de bestuurlijke aanpak zijn drie van de Nederlandse prioriteiten waar blijvend aandacht voor wordt gevraagd in Europees verband.</w:t>
      </w:r>
    </w:p>
    <w:p w:rsidRPr="000E26A8" w:rsidR="001C312E" w:rsidP="00A205EA" w:rsidRDefault="001C312E" w14:paraId="5DE2FD1E" w14:textId="2B2A4817">
      <w:pPr>
        <w:spacing w:after="0"/>
        <w:rPr>
          <w:rFonts w:ascii="Verdana" w:hAnsi="Verdana" w:eastAsia="Verdana" w:cs="Verdana"/>
          <w:sz w:val="18"/>
          <w:szCs w:val="18"/>
        </w:rPr>
      </w:pPr>
      <w:r w:rsidRPr="000E26A8">
        <w:rPr>
          <w:rFonts w:ascii="Verdana" w:hAnsi="Verdana" w:eastAsia="Verdana" w:cs="Verdana"/>
          <w:sz w:val="18"/>
          <w:szCs w:val="18"/>
        </w:rPr>
        <w:t>Op 27 april jl. heeft de coalitie een gezamenlijke non-paper aangeboden aan de Commissie, lidstaten en publiek-private partners ten behoeve van de Europese Havenalliantie</w:t>
      </w:r>
      <w:r w:rsidRPr="000E26A8">
        <w:rPr>
          <w:rStyle w:val="Voetnootmarkering"/>
          <w:rFonts w:ascii="Verdana" w:hAnsi="Verdana" w:eastAsia="Verdana" w:cs="Verdana"/>
          <w:sz w:val="18"/>
          <w:szCs w:val="18"/>
        </w:rPr>
        <w:footnoteReference w:id="17"/>
      </w:r>
      <w:r w:rsidRPr="000E26A8">
        <w:rPr>
          <w:rFonts w:ascii="Verdana" w:hAnsi="Verdana" w:eastAsia="Verdana" w:cs="Verdana"/>
          <w:sz w:val="18"/>
          <w:szCs w:val="18"/>
        </w:rPr>
        <w:t xml:space="preserve">. Het non-paper bevat aanbevelingen voor de toekomstige inzet van de Europese Havenalliantie. De aanbevelingen in het non-paper richten zich onder andere op het waarborgen van een uniforme, adequate beveiliging van de Europese havens, het versterken van rapportage- en monitoringstools, het verbeteren van detectie van corruptie in de havens, het bevorderen van samenwerking met bron- en transitlanden en het delen van informatie tussen relevante organisaties. Het is nu aan de Commissie om </w:t>
      </w:r>
      <w:r w:rsidRPr="000E26A8" w:rsidR="00CB55B6">
        <w:rPr>
          <w:rFonts w:ascii="Verdana" w:hAnsi="Verdana" w:eastAsia="Verdana" w:cs="Verdana"/>
          <w:sz w:val="18"/>
          <w:szCs w:val="18"/>
        </w:rPr>
        <w:t xml:space="preserve">met deze inbreng </w:t>
      </w:r>
      <w:r w:rsidRPr="000E26A8">
        <w:rPr>
          <w:rFonts w:ascii="Verdana" w:hAnsi="Verdana" w:eastAsia="Verdana" w:cs="Verdana"/>
          <w:sz w:val="18"/>
          <w:szCs w:val="18"/>
        </w:rPr>
        <w:t>de toekomst van de Havenalliantie verder vorm te geven.</w:t>
      </w:r>
      <w:r w:rsidRPr="000E26A8" w:rsidR="00AD7C35">
        <w:rPr>
          <w:rFonts w:ascii="Verdana" w:hAnsi="Verdana" w:eastAsia="Verdana" w:cs="Verdana"/>
          <w:sz w:val="18"/>
          <w:szCs w:val="18"/>
        </w:rPr>
        <w:t xml:space="preserve"> Het kabinet zal de informatie van de Commissie aanhoren.</w:t>
      </w:r>
    </w:p>
    <w:p w:rsidRPr="000E26A8" w:rsidR="00B24260" w:rsidP="00B24260" w:rsidRDefault="00B24260" w14:paraId="5D867FC0" w14:textId="77777777">
      <w:pPr>
        <w:spacing w:after="0"/>
        <w:rPr>
          <w:rFonts w:ascii="Verdana" w:hAnsi="Verdana" w:eastAsia="Verdana" w:cs="Verdana"/>
          <w:sz w:val="18"/>
          <w:szCs w:val="18"/>
        </w:rPr>
      </w:pPr>
    </w:p>
    <w:p w:rsidRPr="000E26A8" w:rsidR="00B24260" w:rsidP="00673EC7" w:rsidRDefault="005D1F8D" w14:paraId="0BDFCD1F" w14:textId="5156A66E">
      <w:pPr>
        <w:pStyle w:val="Lijstalinea"/>
        <w:numPr>
          <w:ilvl w:val="1"/>
          <w:numId w:val="10"/>
        </w:numPr>
        <w:spacing w:after="0"/>
        <w:ind w:left="426"/>
        <w:rPr>
          <w:rFonts w:ascii="Verdana" w:hAnsi="Verdana" w:eastAsia="Verdana" w:cs="Verdana"/>
          <w:b/>
          <w:bCs/>
          <w:sz w:val="18"/>
          <w:szCs w:val="18"/>
        </w:rPr>
      </w:pPr>
      <w:r w:rsidRPr="000E26A8">
        <w:rPr>
          <w:rFonts w:ascii="Verdana" w:hAnsi="Verdana" w:eastAsia="Verdana" w:cs="Verdana"/>
          <w:b/>
          <w:bCs/>
          <w:sz w:val="18"/>
          <w:szCs w:val="18"/>
        </w:rPr>
        <w:t>High-Level bijeenkomst van EU-CELAC (</w:t>
      </w:r>
      <w:r w:rsidRPr="000E26A8" w:rsidR="00B24260">
        <w:rPr>
          <w:rFonts w:ascii="Verdana" w:hAnsi="Verdana" w:eastAsia="Verdana" w:cs="Verdana"/>
          <w:b/>
          <w:bCs/>
          <w:sz w:val="18"/>
          <w:szCs w:val="18"/>
        </w:rPr>
        <w:t>coördinatie- en samenwerkingsmechanisme inzake drugs</w:t>
      </w:r>
      <w:r w:rsidRPr="000E26A8">
        <w:rPr>
          <w:rFonts w:ascii="Verdana" w:hAnsi="Verdana" w:eastAsia="Verdana" w:cs="Verdana"/>
          <w:b/>
          <w:bCs/>
          <w:sz w:val="18"/>
          <w:szCs w:val="18"/>
        </w:rPr>
        <w:t>)</w:t>
      </w:r>
      <w:r w:rsidRPr="000E26A8" w:rsidR="00B24260">
        <w:rPr>
          <w:rFonts w:ascii="Verdana" w:hAnsi="Verdana" w:eastAsia="Verdana" w:cs="Verdana"/>
          <w:b/>
          <w:bCs/>
          <w:sz w:val="18"/>
          <w:szCs w:val="18"/>
        </w:rPr>
        <w:t xml:space="preserve"> (Warschau, 8 mei 2025)</w:t>
      </w:r>
    </w:p>
    <w:p w:rsidRPr="000E26A8" w:rsidR="00B24260" w:rsidP="00673EC7" w:rsidRDefault="00DA1B5C" w14:paraId="027A7E24" w14:textId="04C12503">
      <w:pPr>
        <w:spacing w:after="0"/>
        <w:ind w:firstLine="426"/>
        <w:rPr>
          <w:rFonts w:ascii="Verdana" w:hAnsi="Verdana" w:eastAsia="Verdana" w:cs="Verdana"/>
          <w:sz w:val="18"/>
          <w:szCs w:val="18"/>
        </w:rPr>
      </w:pPr>
      <w:r w:rsidRPr="000E26A8">
        <w:rPr>
          <w:rFonts w:ascii="Verdana" w:hAnsi="Verdana" w:eastAsia="Verdana" w:cs="Verdana"/>
          <w:sz w:val="18"/>
          <w:szCs w:val="18"/>
        </w:rPr>
        <w:t xml:space="preserve">= </w:t>
      </w:r>
      <w:r w:rsidRPr="000E26A8" w:rsidR="00B24260">
        <w:rPr>
          <w:rFonts w:ascii="Verdana" w:hAnsi="Verdana" w:eastAsia="Verdana" w:cs="Verdana"/>
          <w:sz w:val="18"/>
          <w:szCs w:val="18"/>
        </w:rPr>
        <w:t>Informatie van het voorzitterschap</w:t>
      </w:r>
    </w:p>
    <w:p w:rsidRPr="000E26A8" w:rsidR="00292F19" w:rsidP="00276009" w:rsidRDefault="00292F19" w14:paraId="0AF4C0E5" w14:textId="77777777">
      <w:pPr>
        <w:spacing w:after="0"/>
        <w:rPr>
          <w:rFonts w:ascii="Verdana" w:hAnsi="Verdana" w:eastAsia="Verdana" w:cs="Verdana"/>
          <w:sz w:val="18"/>
          <w:szCs w:val="18"/>
        </w:rPr>
      </w:pPr>
    </w:p>
    <w:p w:rsidRPr="000E26A8" w:rsidR="00ED374B" w:rsidP="00B24260" w:rsidRDefault="00201878" w14:paraId="07FEFD9A" w14:textId="647E9C90">
      <w:pPr>
        <w:spacing w:after="0"/>
        <w:rPr>
          <w:rFonts w:ascii="Verdana" w:hAnsi="Verdana" w:eastAsia="Verdana" w:cs="Verdana"/>
          <w:sz w:val="18"/>
          <w:szCs w:val="18"/>
        </w:rPr>
      </w:pPr>
      <w:r w:rsidRPr="000E26A8">
        <w:rPr>
          <w:rFonts w:ascii="Verdana" w:hAnsi="Verdana" w:eastAsia="Verdana" w:cs="Verdana"/>
          <w:sz w:val="18"/>
          <w:szCs w:val="18"/>
        </w:rPr>
        <w:t>Het Voorzitterschap</w:t>
      </w:r>
      <w:r w:rsidRPr="000E26A8" w:rsidR="005D1F8D">
        <w:rPr>
          <w:rFonts w:ascii="Verdana" w:hAnsi="Verdana" w:eastAsia="Verdana" w:cs="Verdana"/>
          <w:sz w:val="18"/>
          <w:szCs w:val="18"/>
        </w:rPr>
        <w:t xml:space="preserve"> informeert de JBZ-Raad over de bij</w:t>
      </w:r>
      <w:r w:rsidRPr="000E26A8" w:rsidR="00292F19">
        <w:rPr>
          <w:rFonts w:ascii="Verdana" w:hAnsi="Verdana" w:eastAsia="Verdana" w:cs="Verdana"/>
          <w:sz w:val="18"/>
          <w:szCs w:val="18"/>
        </w:rPr>
        <w:t xml:space="preserve">eenkomst. </w:t>
      </w:r>
      <w:r w:rsidRPr="000E26A8" w:rsidR="00ED374B">
        <w:rPr>
          <w:rFonts w:ascii="Verdana" w:hAnsi="Verdana" w:eastAsia="Verdana" w:cs="Verdana"/>
          <w:sz w:val="18"/>
          <w:szCs w:val="18"/>
        </w:rPr>
        <w:t xml:space="preserve">Tijdens de </w:t>
      </w:r>
      <w:r w:rsidRPr="000E26A8" w:rsidR="00ED374B">
        <w:rPr>
          <w:rFonts w:ascii="Verdana" w:hAnsi="Verdana" w:eastAsia="Verdana" w:cs="Verdana"/>
          <w:i/>
          <w:iCs/>
          <w:sz w:val="18"/>
          <w:szCs w:val="18"/>
        </w:rPr>
        <w:t>High-Level</w:t>
      </w:r>
      <w:r w:rsidRPr="000E26A8" w:rsidR="00ED374B">
        <w:rPr>
          <w:rFonts w:ascii="Verdana" w:hAnsi="Verdana" w:eastAsia="Verdana" w:cs="Verdana"/>
          <w:sz w:val="18"/>
          <w:szCs w:val="18"/>
        </w:rPr>
        <w:t xml:space="preserve"> </w:t>
      </w:r>
      <w:r w:rsidRPr="000E26A8" w:rsidR="00292F19">
        <w:rPr>
          <w:rFonts w:ascii="Verdana" w:hAnsi="Verdana" w:eastAsia="Verdana" w:cs="Verdana"/>
          <w:sz w:val="18"/>
          <w:szCs w:val="18"/>
        </w:rPr>
        <w:t>bijeenkomst</w:t>
      </w:r>
      <w:r w:rsidRPr="000E26A8" w:rsidR="00ED374B">
        <w:rPr>
          <w:rFonts w:ascii="Verdana" w:hAnsi="Verdana" w:eastAsia="Verdana" w:cs="Verdana"/>
          <w:sz w:val="18"/>
          <w:szCs w:val="18"/>
        </w:rPr>
        <w:t xml:space="preserve"> van het EU-CELAC Coördinatie- en Samenwerkingsmechanisme inzake drugs, die op 8 mei 2025 in Warschau plaatsvond, bevestigden de EU- en CELAC-landen opnieuw hun gezamenlijke inzet voor een geïntegreerde en evenwichtige aanpak van het wereldwijde drugsprobleem. De deelnemers spraken af om de La Paz-verklaring van 2024 verder te implementeren, met aandacht voor het tegengaan van de productie en handel in cocaïne en synthetische drugs, het verbeteren van preventie en behandeling van middelengebruik, en het aanpakken van de milieu- en veiligheidseffecten van </w:t>
      </w:r>
      <w:proofErr w:type="spellStart"/>
      <w:r w:rsidRPr="000E26A8" w:rsidR="00ED374B">
        <w:rPr>
          <w:rFonts w:ascii="Verdana" w:hAnsi="Verdana" w:eastAsia="Verdana" w:cs="Verdana"/>
          <w:sz w:val="18"/>
          <w:szCs w:val="18"/>
        </w:rPr>
        <w:t>drugsgerelateerde</w:t>
      </w:r>
      <w:proofErr w:type="spellEnd"/>
      <w:r w:rsidRPr="000E26A8" w:rsidR="00ED374B">
        <w:rPr>
          <w:rFonts w:ascii="Verdana" w:hAnsi="Verdana" w:eastAsia="Verdana" w:cs="Verdana"/>
          <w:sz w:val="18"/>
          <w:szCs w:val="18"/>
        </w:rPr>
        <w:t xml:space="preserve"> criminaliteit, waaronder witwassen en wapenhandel. </w:t>
      </w:r>
    </w:p>
    <w:p w:rsidRPr="000E26A8" w:rsidR="004B0824" w:rsidP="00B24260" w:rsidRDefault="004B0824" w14:paraId="3A91A87B" w14:textId="77777777">
      <w:pPr>
        <w:spacing w:after="0"/>
        <w:rPr>
          <w:rFonts w:ascii="Verdana" w:hAnsi="Verdana" w:eastAsia="Verdana" w:cs="Verdana"/>
          <w:sz w:val="18"/>
          <w:szCs w:val="18"/>
        </w:rPr>
      </w:pPr>
    </w:p>
    <w:p w:rsidRPr="000E26A8" w:rsidR="00B24260" w:rsidP="00673EC7" w:rsidRDefault="00B24260" w14:paraId="014CF839" w14:textId="303DBD8C">
      <w:pPr>
        <w:pStyle w:val="Lijstalinea"/>
        <w:numPr>
          <w:ilvl w:val="1"/>
          <w:numId w:val="10"/>
        </w:numPr>
        <w:spacing w:after="0"/>
        <w:ind w:left="426"/>
        <w:rPr>
          <w:rFonts w:ascii="Verdana" w:hAnsi="Verdana" w:eastAsia="Verdana" w:cs="Verdana"/>
          <w:b/>
          <w:bCs/>
          <w:sz w:val="18"/>
          <w:szCs w:val="18"/>
        </w:rPr>
      </w:pPr>
      <w:r w:rsidRPr="000E26A8">
        <w:rPr>
          <w:rFonts w:ascii="Verdana" w:hAnsi="Verdana" w:eastAsia="Verdana" w:cs="Verdana"/>
          <w:b/>
          <w:bCs/>
          <w:sz w:val="18"/>
          <w:szCs w:val="18"/>
        </w:rPr>
        <w:t>Ministeriële bijeenkomst tussen de Verenigde Staten en de Europese Unie over justitie en binnenlandse zaken (Warschau, 2-3 juni 2025)</w:t>
      </w:r>
    </w:p>
    <w:p w:rsidRPr="000E26A8" w:rsidR="00B24260" w:rsidDel="0B2D6A93" w:rsidP="00673EC7" w:rsidRDefault="00DA1B5C" w14:paraId="7B5D8589" w14:textId="77777777">
      <w:pPr>
        <w:spacing w:after="0"/>
        <w:ind w:firstLine="426"/>
        <w:rPr>
          <w:rFonts w:ascii="Verdana" w:hAnsi="Verdana" w:eastAsia="Verdana" w:cs="Verdana"/>
          <w:sz w:val="18"/>
          <w:szCs w:val="18"/>
        </w:rPr>
      </w:pPr>
      <w:r w:rsidRPr="000E26A8">
        <w:rPr>
          <w:rFonts w:ascii="Verdana" w:hAnsi="Verdana" w:eastAsia="Verdana" w:cs="Verdana"/>
          <w:sz w:val="18"/>
          <w:szCs w:val="18"/>
        </w:rPr>
        <w:t xml:space="preserve">= </w:t>
      </w:r>
      <w:r w:rsidRPr="000E26A8" w:rsidR="00B24260">
        <w:rPr>
          <w:rFonts w:ascii="Verdana" w:hAnsi="Verdana" w:eastAsia="Verdana" w:cs="Verdana"/>
          <w:sz w:val="18"/>
          <w:szCs w:val="18"/>
        </w:rPr>
        <w:t xml:space="preserve">Debriefing door het </w:t>
      </w:r>
      <w:r w:rsidRPr="000E26A8" w:rsidR="00201878">
        <w:rPr>
          <w:rFonts w:ascii="Verdana" w:hAnsi="Verdana" w:eastAsia="Verdana" w:cs="Verdana"/>
          <w:sz w:val="18"/>
          <w:szCs w:val="18"/>
        </w:rPr>
        <w:t>V</w:t>
      </w:r>
      <w:r w:rsidRPr="000E26A8" w:rsidR="00B24260">
        <w:rPr>
          <w:rFonts w:ascii="Verdana" w:hAnsi="Verdana" w:eastAsia="Verdana" w:cs="Verdana"/>
          <w:sz w:val="18"/>
          <w:szCs w:val="18"/>
        </w:rPr>
        <w:t>oorzitterschap</w:t>
      </w:r>
    </w:p>
    <w:p w:rsidRPr="000E26A8" w:rsidR="00201878" w:rsidP="00B24260" w:rsidRDefault="00201878" w14:paraId="39AB788C" w14:textId="77777777">
      <w:pPr>
        <w:spacing w:after="0"/>
        <w:rPr>
          <w:rFonts w:ascii="Verdana" w:hAnsi="Verdana" w:eastAsia="Verdana" w:cs="Verdana"/>
          <w:sz w:val="18"/>
          <w:szCs w:val="18"/>
        </w:rPr>
      </w:pPr>
    </w:p>
    <w:p w:rsidRPr="000E26A8" w:rsidR="00D269D3" w:rsidP="00201878" w:rsidRDefault="00201878" w14:paraId="4BA92B93" w14:textId="701AEB0E">
      <w:pPr>
        <w:spacing w:after="0"/>
        <w:rPr>
          <w:rFonts w:ascii="Verdana" w:hAnsi="Verdana"/>
          <w:sz w:val="18"/>
          <w:szCs w:val="18"/>
        </w:rPr>
      </w:pPr>
      <w:r w:rsidRPr="000E26A8">
        <w:rPr>
          <w:rFonts w:ascii="Verdana" w:hAnsi="Verdana"/>
          <w:sz w:val="18"/>
          <w:szCs w:val="18"/>
        </w:rPr>
        <w:t xml:space="preserve">Ook op de </w:t>
      </w:r>
      <w:r w:rsidRPr="000E26A8" w:rsidR="00667BBE">
        <w:rPr>
          <w:rFonts w:ascii="Verdana" w:hAnsi="Verdana"/>
          <w:sz w:val="18"/>
          <w:szCs w:val="18"/>
        </w:rPr>
        <w:t>H</w:t>
      </w:r>
      <w:r w:rsidRPr="000E26A8">
        <w:rPr>
          <w:rFonts w:ascii="Verdana" w:hAnsi="Verdana"/>
          <w:sz w:val="18"/>
          <w:szCs w:val="18"/>
        </w:rPr>
        <w:t xml:space="preserve">ome-dag geeft het Voorzitterschap een debriefing van de bijeenkomst tussen de EU en VS op 2-3 juni 2025. </w:t>
      </w:r>
    </w:p>
    <w:p w:rsidRPr="000E26A8" w:rsidR="00D269D3" w:rsidP="00B24260" w:rsidRDefault="00D269D3" w14:paraId="28040618" w14:textId="77777777">
      <w:pPr>
        <w:spacing w:after="0"/>
        <w:rPr>
          <w:rFonts w:ascii="Verdana" w:hAnsi="Verdana" w:eastAsia="Verdana" w:cs="Verdana"/>
          <w:sz w:val="18"/>
          <w:szCs w:val="18"/>
        </w:rPr>
      </w:pPr>
    </w:p>
    <w:p w:rsidRPr="000E26A8" w:rsidR="00D269D3" w:rsidP="00B24260" w:rsidRDefault="00D269D3" w14:paraId="5A27886A" w14:textId="77777777">
      <w:pPr>
        <w:spacing w:after="0"/>
        <w:rPr>
          <w:rFonts w:ascii="Verdana" w:hAnsi="Verdana" w:eastAsia="Verdana" w:cs="Verdana"/>
          <w:sz w:val="18"/>
          <w:szCs w:val="18"/>
        </w:rPr>
      </w:pPr>
    </w:p>
    <w:p w:rsidRPr="000E26A8" w:rsidR="00DA1B5C" w:rsidP="00673EC7" w:rsidRDefault="00B24260" w14:paraId="42740ECB" w14:textId="77777777">
      <w:pPr>
        <w:pStyle w:val="Lijstalinea"/>
        <w:numPr>
          <w:ilvl w:val="1"/>
          <w:numId w:val="10"/>
        </w:numPr>
        <w:spacing w:after="0"/>
        <w:ind w:left="426"/>
        <w:rPr>
          <w:rFonts w:ascii="Verdana" w:hAnsi="Verdana" w:eastAsia="Verdana" w:cs="Verdana"/>
          <w:b/>
          <w:bCs/>
          <w:sz w:val="18"/>
          <w:szCs w:val="18"/>
        </w:rPr>
      </w:pPr>
      <w:r w:rsidRPr="000E26A8">
        <w:rPr>
          <w:rFonts w:ascii="Verdana" w:hAnsi="Verdana" w:eastAsia="Verdana" w:cs="Verdana"/>
          <w:b/>
          <w:bCs/>
          <w:sz w:val="18"/>
          <w:szCs w:val="18"/>
        </w:rPr>
        <w:t xml:space="preserve">Werkprogramma van het komende voorzitterschap </w:t>
      </w:r>
    </w:p>
    <w:p w:rsidRPr="000E26A8" w:rsidR="00B86756" w:rsidP="00673EC7" w:rsidRDefault="00DA1B5C" w14:paraId="5FC288ED" w14:textId="34C1ED54">
      <w:pPr>
        <w:pStyle w:val="Lijstalinea"/>
        <w:spacing w:after="0"/>
        <w:ind w:left="426"/>
        <w:rPr>
          <w:rFonts w:ascii="Verdana" w:hAnsi="Verdana" w:eastAsia="Verdana" w:cs="Verdana"/>
          <w:sz w:val="18"/>
          <w:szCs w:val="18"/>
        </w:rPr>
      </w:pPr>
      <w:r w:rsidRPr="000E26A8">
        <w:rPr>
          <w:rFonts w:ascii="Verdana" w:hAnsi="Verdana" w:eastAsia="Verdana" w:cs="Verdana"/>
          <w:sz w:val="18"/>
          <w:szCs w:val="18"/>
        </w:rPr>
        <w:t xml:space="preserve">= </w:t>
      </w:r>
      <w:r w:rsidRPr="000E26A8" w:rsidR="00B24260">
        <w:rPr>
          <w:rFonts w:ascii="Verdana" w:hAnsi="Verdana" w:eastAsia="Verdana" w:cs="Verdana"/>
          <w:sz w:val="18"/>
          <w:szCs w:val="18"/>
        </w:rPr>
        <w:t>Presentatie door Denemarken</w:t>
      </w:r>
    </w:p>
    <w:p w:rsidRPr="000E26A8" w:rsidR="00D269D3" w:rsidP="00DA1B5C" w:rsidRDefault="00D269D3" w14:paraId="60518160" w14:textId="77777777">
      <w:pPr>
        <w:pStyle w:val="Lijstalinea"/>
        <w:spacing w:after="0"/>
        <w:ind w:left="1080"/>
        <w:rPr>
          <w:rFonts w:ascii="Verdana" w:hAnsi="Verdana" w:eastAsia="Verdana" w:cs="Verdana"/>
          <w:sz w:val="18"/>
          <w:szCs w:val="18"/>
        </w:rPr>
      </w:pPr>
    </w:p>
    <w:p w:rsidRPr="000E26A8" w:rsidR="00D269D3" w:rsidP="00D269D3" w:rsidRDefault="00D269D3" w14:paraId="0F017BAD" w14:textId="149F18A0">
      <w:pPr>
        <w:spacing w:after="0"/>
        <w:rPr>
          <w:rFonts w:ascii="Verdana" w:hAnsi="Verdana" w:eastAsia="Verdana" w:cs="Verdana"/>
          <w:sz w:val="18"/>
          <w:szCs w:val="18"/>
        </w:rPr>
      </w:pPr>
      <w:r w:rsidRPr="000E26A8">
        <w:rPr>
          <w:rFonts w:ascii="Verdana" w:hAnsi="Verdana" w:eastAsia="Verdana" w:cs="Verdana"/>
          <w:sz w:val="18"/>
          <w:szCs w:val="18"/>
        </w:rPr>
        <w:t>Het aankomend Poolse voorzitterschap zal tijdens de JBZ-Raad haar prioriteiten op het terrein van veiligheid en migratie delen. Het kabinet zal de presentatie van het aankomend Voorzitterschap aanhoren.</w:t>
      </w:r>
    </w:p>
    <w:p w:rsidRPr="000E26A8" w:rsidR="51FB2EC3" w:rsidP="51FB2EC3" w:rsidRDefault="51FB2EC3" w14:paraId="4ECF2635" w14:textId="146AC26D">
      <w:pPr>
        <w:spacing w:after="0"/>
        <w:rPr>
          <w:rFonts w:ascii="Verdana" w:hAnsi="Verdana" w:eastAsia="Verdana" w:cs="Verdana"/>
          <w:sz w:val="18"/>
          <w:szCs w:val="18"/>
        </w:rPr>
      </w:pPr>
    </w:p>
    <w:p w:rsidRPr="000E26A8" w:rsidR="51FB2EC3" w:rsidP="00673EC7" w:rsidRDefault="51FB2EC3" w14:paraId="7A518434" w14:textId="52E3856B">
      <w:pPr>
        <w:pStyle w:val="Lijstalinea"/>
        <w:numPr>
          <w:ilvl w:val="1"/>
          <w:numId w:val="10"/>
        </w:numPr>
        <w:spacing w:after="0"/>
        <w:ind w:left="426"/>
        <w:rPr>
          <w:b/>
          <w:bCs/>
          <w:sz w:val="18"/>
          <w:szCs w:val="18"/>
        </w:rPr>
      </w:pPr>
      <w:r w:rsidRPr="000E26A8">
        <w:rPr>
          <w:rFonts w:ascii="Verdana" w:hAnsi="Verdana" w:eastAsia="Verdana" w:cs="Verdana"/>
          <w:b/>
          <w:bCs/>
          <w:sz w:val="18"/>
          <w:szCs w:val="18"/>
        </w:rPr>
        <w:t>Schengenverklaring 40 jaar viering</w:t>
      </w:r>
    </w:p>
    <w:p w:rsidRPr="000E26A8" w:rsidR="00671A49" w:rsidP="00673EC7" w:rsidRDefault="51FB2EC3" w14:paraId="49150B13" w14:textId="6B9400D0">
      <w:pPr>
        <w:spacing w:after="0"/>
        <w:ind w:left="66"/>
        <w:rPr>
          <w:rFonts w:ascii="Verdana" w:hAnsi="Verdana" w:eastAsia="Verdana" w:cs="Verdana"/>
          <w:sz w:val="18"/>
          <w:szCs w:val="18"/>
        </w:rPr>
      </w:pPr>
      <w:r w:rsidRPr="000E26A8">
        <w:rPr>
          <w:rFonts w:ascii="Verdana" w:hAnsi="Verdana" w:eastAsia="Verdana" w:cs="Verdana"/>
          <w:sz w:val="18"/>
          <w:szCs w:val="18"/>
        </w:rPr>
        <w:t xml:space="preserve"> </w:t>
      </w:r>
      <w:r w:rsidRPr="000E26A8" w:rsidR="00671A49">
        <w:rPr>
          <w:rFonts w:ascii="Verdana" w:hAnsi="Verdana"/>
          <w:sz w:val="18"/>
          <w:szCs w:val="18"/>
        </w:rPr>
        <w:t>= bekrachtiging</w:t>
      </w:r>
      <w:r w:rsidRPr="000E26A8" w:rsidR="00671A49">
        <w:rPr>
          <w:rFonts w:ascii="Verdana" w:hAnsi="Verdana"/>
          <w:sz w:val="18"/>
          <w:szCs w:val="18"/>
        </w:rPr>
        <w:br/>
      </w:r>
    </w:p>
    <w:p w:rsidRPr="000E26A8" w:rsidR="00671A49" w:rsidP="00671A49" w:rsidRDefault="00671A49" w14:paraId="4756A1DB" w14:textId="110236B3">
      <w:pPr>
        <w:tabs>
          <w:tab w:val="left" w:pos="851"/>
        </w:tabs>
        <w:rPr>
          <w:rFonts w:ascii="Verdana" w:hAnsi="Verdana"/>
          <w:sz w:val="18"/>
          <w:szCs w:val="18"/>
        </w:rPr>
      </w:pPr>
      <w:r w:rsidRPr="000E26A8">
        <w:rPr>
          <w:rFonts w:ascii="Verdana" w:hAnsi="Verdana"/>
          <w:sz w:val="18"/>
          <w:szCs w:val="18"/>
        </w:rPr>
        <w:t xml:space="preserve">Het streven is dat de lidstaten tijdens deze JBZ-Raad een verklaring over veertig jaar open Schengengebied bekrachtigen, in aanwezigheid van de bij Schengen geassocieerde landen. De verklaring is juridisch niet bindend en wordt aangenomen met het oog op het feit dat het veertig jaar geleden is dat België, Duitsland, Frankrijk, Luxemburg en Nederland in 1985 de basis legden voor het Schengengebied. Het doel van de verklaring is het onderkennen van het belang van Schengen voor zowel onze welvaart, met het oog op vrij verkeer van mensen en goederen, als </w:t>
      </w:r>
      <w:r w:rsidRPr="000E26A8">
        <w:rPr>
          <w:rFonts w:ascii="Verdana" w:hAnsi="Verdana"/>
          <w:sz w:val="18"/>
          <w:szCs w:val="18"/>
        </w:rPr>
        <w:lastRenderedPageBreak/>
        <w:t xml:space="preserve">voor onze vrede, veiligheid en rechten. Met de verklaring bevestigen de lidstaten de overtuiging en bereidheid om in de toekomst te blijven investeren in een goed functionerend Schengengebied. De lidstaten benadrukken met de verklaring het belang van de volledige implementatie van het </w:t>
      </w:r>
      <w:proofErr w:type="spellStart"/>
      <w:r w:rsidRPr="000E26A8">
        <w:rPr>
          <w:rFonts w:ascii="Verdana" w:hAnsi="Verdana"/>
          <w:sz w:val="18"/>
          <w:szCs w:val="18"/>
        </w:rPr>
        <w:t>Schengenacquis</w:t>
      </w:r>
      <w:proofErr w:type="spellEnd"/>
      <w:r w:rsidRPr="000E26A8">
        <w:rPr>
          <w:rFonts w:ascii="Verdana" w:hAnsi="Verdana"/>
          <w:i/>
          <w:iCs/>
          <w:sz w:val="18"/>
          <w:szCs w:val="18"/>
        </w:rPr>
        <w:t xml:space="preserve">, </w:t>
      </w:r>
      <w:r w:rsidRPr="000E26A8">
        <w:rPr>
          <w:rFonts w:ascii="Verdana" w:hAnsi="Verdana"/>
          <w:sz w:val="18"/>
          <w:szCs w:val="18"/>
        </w:rPr>
        <w:t xml:space="preserve">robuust beheer van de buitengrenzen en een hoog niveau van interne veiligheid. Verder bekrachtigen de lidstaten het belang van het consolideren van </w:t>
      </w:r>
      <w:proofErr w:type="spellStart"/>
      <w:r w:rsidRPr="000E26A8">
        <w:rPr>
          <w:rFonts w:ascii="Verdana" w:hAnsi="Verdana"/>
          <w:sz w:val="18"/>
          <w:szCs w:val="18"/>
        </w:rPr>
        <w:t>Schengengovernance</w:t>
      </w:r>
      <w:proofErr w:type="spellEnd"/>
      <w:r w:rsidRPr="000E26A8">
        <w:rPr>
          <w:rFonts w:ascii="Verdana" w:hAnsi="Verdana"/>
          <w:sz w:val="18"/>
          <w:szCs w:val="18"/>
        </w:rPr>
        <w:t xml:space="preserve">, ook met het oog op eventuele uitbreiding die gebaseerd moet zijn op objectieve criteria. </w:t>
      </w:r>
    </w:p>
    <w:p w:rsidRPr="000E26A8" w:rsidR="00671A49" w:rsidP="00671A49" w:rsidRDefault="00671A49" w14:paraId="618C331C" w14:textId="794799C6">
      <w:pPr>
        <w:rPr>
          <w:rFonts w:ascii="Verdana" w:hAnsi="Verdana"/>
          <w:sz w:val="18"/>
          <w:szCs w:val="18"/>
        </w:rPr>
      </w:pPr>
      <w:r w:rsidRPr="000E26A8">
        <w:rPr>
          <w:rFonts w:ascii="Verdana" w:hAnsi="Verdana"/>
          <w:sz w:val="18"/>
          <w:szCs w:val="18"/>
        </w:rPr>
        <w:t>Het kabinet is een voorstander van een gezamenlijke verklaring. Het kabinet verwelkomt dat elementen als het verstevigen van buitengrenzen, het waarborgen van interne veiligheid, het tegengaan van secundaire migratie en mensensmokkel, effectieve terugkeer</w:t>
      </w:r>
      <w:r w:rsidRPr="000E26A8" w:rsidR="00A205EA">
        <w:rPr>
          <w:rFonts w:ascii="Verdana" w:hAnsi="Verdana"/>
          <w:sz w:val="18"/>
          <w:szCs w:val="18"/>
        </w:rPr>
        <w:t xml:space="preserve"> </w:t>
      </w:r>
      <w:r w:rsidRPr="000E26A8" w:rsidR="00AD7C35">
        <w:rPr>
          <w:rFonts w:ascii="Verdana" w:hAnsi="Verdana"/>
          <w:sz w:val="18"/>
          <w:szCs w:val="18"/>
        </w:rPr>
        <w:t xml:space="preserve">en </w:t>
      </w:r>
      <w:r w:rsidRPr="000E26A8">
        <w:rPr>
          <w:rFonts w:ascii="Verdana" w:hAnsi="Verdana"/>
          <w:sz w:val="18"/>
          <w:szCs w:val="18"/>
        </w:rPr>
        <w:t xml:space="preserve">de migratiesamenwerking met derde landen sterk verankerd zijn. Daarnaast heeft Nederland zich ingezet voor het verankeren van </w:t>
      </w:r>
      <w:proofErr w:type="spellStart"/>
      <w:r w:rsidRPr="000E26A8">
        <w:rPr>
          <w:rFonts w:ascii="Verdana" w:hAnsi="Verdana"/>
          <w:sz w:val="18"/>
          <w:szCs w:val="18"/>
        </w:rPr>
        <w:t>Schengengovernance</w:t>
      </w:r>
      <w:proofErr w:type="spellEnd"/>
      <w:r w:rsidRPr="000E26A8">
        <w:rPr>
          <w:rFonts w:ascii="Verdana" w:hAnsi="Verdana"/>
          <w:sz w:val="18"/>
          <w:szCs w:val="18"/>
        </w:rPr>
        <w:t xml:space="preserve"> om kwetsbaarheden en tekortkomingen in het Schengengebied effectiever aan te pakken. Het kabinet vindt het van belang dat in de verklaring niet vooruit wordt gelopen op mogelijke toekomstige Schengentoetreding. Verwijzingen hier naartoe dienen strikt geclausuleerd zijn. Toetreding tot het Schengengebied berust immers op objectieve criteria en een zorgvuldig toetsingsproces. Voor het kabinet zijn de andere bovenstaande elementen naar tevredenheid in de verklaring verwerkt. </w:t>
      </w:r>
      <w:r w:rsidRPr="000E26A8">
        <w:br/>
      </w:r>
    </w:p>
    <w:p w:rsidRPr="000E26A8" w:rsidR="00C5203E" w:rsidP="00C5203E" w:rsidRDefault="00C5203E" w14:paraId="49308202" w14:textId="77777777">
      <w:pPr>
        <w:spacing w:after="0"/>
        <w:rPr>
          <w:rFonts w:ascii="Verdana" w:hAnsi="Verdana" w:eastAsia="Verdana" w:cs="Verdana"/>
          <w:b/>
          <w:bCs/>
          <w:sz w:val="18"/>
          <w:szCs w:val="18"/>
        </w:rPr>
      </w:pPr>
      <w:r w:rsidRPr="000E26A8">
        <w:rPr>
          <w:rFonts w:ascii="Verdana" w:hAnsi="Verdana" w:eastAsia="Verdana" w:cs="Verdana"/>
          <w:b/>
          <w:bCs/>
          <w:sz w:val="18"/>
          <w:szCs w:val="18"/>
        </w:rPr>
        <w:t xml:space="preserve">f.  </w:t>
      </w:r>
      <w:bookmarkStart w:name="_Hlk199239265" w:id="13"/>
      <w:r w:rsidRPr="000E26A8">
        <w:rPr>
          <w:rFonts w:ascii="Verdana" w:hAnsi="Verdana" w:eastAsia="Verdana" w:cs="Verdana"/>
          <w:b/>
          <w:bCs/>
          <w:sz w:val="18"/>
          <w:szCs w:val="18"/>
        </w:rPr>
        <w:t xml:space="preserve">Herziene verordening van de Raad betreffende de versterking van de beveiliging van identiteitskaarten en verblijfsdocumenten van burgers van de Unie </w:t>
      </w:r>
      <w:bookmarkEnd w:id="13"/>
    </w:p>
    <w:p w:rsidRPr="000E26A8" w:rsidR="00C5203E" w:rsidP="00C5203E" w:rsidRDefault="00C5203E" w14:paraId="64F866A2" w14:textId="77777777">
      <w:pPr>
        <w:spacing w:after="0"/>
        <w:rPr>
          <w:rFonts w:ascii="Verdana" w:hAnsi="Verdana" w:eastAsia="Verdana" w:cs="Verdana"/>
          <w:sz w:val="18"/>
          <w:szCs w:val="18"/>
        </w:rPr>
      </w:pPr>
      <w:r w:rsidRPr="000E26A8">
        <w:rPr>
          <w:rFonts w:ascii="Verdana" w:hAnsi="Verdana" w:eastAsia="Verdana" w:cs="Verdana"/>
          <w:sz w:val="18"/>
          <w:szCs w:val="18"/>
        </w:rPr>
        <w:t>= instemming</w:t>
      </w:r>
    </w:p>
    <w:p w:rsidRPr="000E26A8" w:rsidR="00C5203E" w:rsidP="00C5203E" w:rsidRDefault="00C5203E" w14:paraId="288641E0" w14:textId="72709408">
      <w:pPr>
        <w:spacing w:after="0"/>
        <w:rPr>
          <w:rFonts w:ascii="Verdana" w:hAnsi="Verdana" w:eastAsia="Verdana" w:cs="Verdana"/>
          <w:sz w:val="18"/>
          <w:szCs w:val="18"/>
        </w:rPr>
      </w:pPr>
      <w:bookmarkStart w:name="_Hlk199239373" w:id="14"/>
      <w:r w:rsidRPr="000E26A8">
        <w:rPr>
          <w:rFonts w:ascii="Verdana" w:hAnsi="Verdana" w:eastAsia="Verdana" w:cs="Verdana"/>
          <w:sz w:val="18"/>
          <w:szCs w:val="18"/>
        </w:rPr>
        <w:br/>
        <w:t>Uw Kamer is hierover apart geïnformeerd middels de brief 'herziene versie EU-verordening identiteitskaarten en verblijfsdocumenten - toepassing instemmingsrecht' d.d. 27 mei 2025 van staatssecretaris van Binnenlandse Zaken en Koninkrijksrelaties</w:t>
      </w:r>
      <w:bookmarkEnd w:id="14"/>
      <w:r w:rsidRPr="000E26A8">
        <w:rPr>
          <w:rFonts w:ascii="Verdana" w:hAnsi="Verdana" w:eastAsia="Verdana" w:cs="Verdana"/>
          <w:sz w:val="18"/>
          <w:szCs w:val="18"/>
        </w:rPr>
        <w:t>.</w:t>
      </w:r>
      <w:r w:rsidRPr="000E26A8" w:rsidR="00AD7C35">
        <w:rPr>
          <w:rStyle w:val="Voetnootmarkering"/>
          <w:rFonts w:ascii="Verdana" w:hAnsi="Verdana" w:eastAsia="Verdana" w:cs="Verdana"/>
          <w:sz w:val="18"/>
          <w:szCs w:val="18"/>
        </w:rPr>
        <w:footnoteReference w:id="18"/>
      </w:r>
      <w:r w:rsidRPr="000E26A8">
        <w:rPr>
          <w:rFonts w:ascii="Verdana" w:hAnsi="Verdana" w:eastAsia="Verdana" w:cs="Verdana"/>
          <w:sz w:val="18"/>
          <w:szCs w:val="18"/>
        </w:rPr>
        <w:t xml:space="preserve"> </w:t>
      </w:r>
    </w:p>
    <w:p w:rsidRPr="000E26A8" w:rsidR="00D269D3" w:rsidP="00D269D3" w:rsidRDefault="00D269D3" w14:paraId="335D88B3" w14:textId="450F0FDB">
      <w:pPr>
        <w:spacing w:after="0"/>
        <w:rPr>
          <w:rFonts w:ascii="Verdana" w:hAnsi="Verdana" w:eastAsia="Verdana" w:cs="Verdana"/>
          <w:sz w:val="18"/>
          <w:szCs w:val="18"/>
        </w:rPr>
      </w:pPr>
    </w:p>
    <w:sectPr w:rsidRPr="000E26A8" w:rsidR="00D269D3" w:rsidSect="00C91BA8">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FE20" w14:textId="77777777" w:rsidR="00D977C4" w:rsidRDefault="00D977C4" w:rsidP="008B6FCB">
      <w:pPr>
        <w:spacing w:after="0" w:line="240" w:lineRule="auto"/>
      </w:pPr>
      <w:r>
        <w:separator/>
      </w:r>
    </w:p>
  </w:endnote>
  <w:endnote w:type="continuationSeparator" w:id="0">
    <w:p w14:paraId="7BEED369" w14:textId="77777777" w:rsidR="00D977C4" w:rsidRDefault="00D977C4" w:rsidP="008B6FCB">
      <w:pPr>
        <w:spacing w:after="0" w:line="240" w:lineRule="auto"/>
      </w:pPr>
      <w:r>
        <w:continuationSeparator/>
      </w:r>
    </w:p>
  </w:endnote>
  <w:endnote w:type="continuationNotice" w:id="1">
    <w:p w14:paraId="4410D26C" w14:textId="77777777" w:rsidR="00D977C4" w:rsidRDefault="00D97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104014"/>
      <w:docPartObj>
        <w:docPartGallery w:val="Page Numbers (Bottom of Page)"/>
        <w:docPartUnique/>
      </w:docPartObj>
    </w:sdtPr>
    <w:sdtEndPr/>
    <w:sdtContent>
      <w:p w14:paraId="552FBA7E" w14:textId="5B0DD7B6" w:rsidR="00201878" w:rsidRDefault="00201878">
        <w:pPr>
          <w:pStyle w:val="Voettekst"/>
          <w:jc w:val="right"/>
        </w:pPr>
        <w:r>
          <w:fldChar w:fldCharType="begin"/>
        </w:r>
        <w:r>
          <w:instrText>PAGE   \* MERGEFORMAT</w:instrText>
        </w:r>
        <w:r>
          <w:fldChar w:fldCharType="separate"/>
        </w:r>
        <w:r>
          <w:t>2</w:t>
        </w:r>
        <w:r>
          <w:fldChar w:fldCharType="end"/>
        </w:r>
      </w:p>
    </w:sdtContent>
  </w:sdt>
  <w:p w14:paraId="74B49581" w14:textId="77777777" w:rsidR="0049054D" w:rsidRDefault="00490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EA76" w14:textId="77777777" w:rsidR="00D977C4" w:rsidRDefault="00D977C4" w:rsidP="008B6FCB">
      <w:pPr>
        <w:spacing w:after="0" w:line="240" w:lineRule="auto"/>
      </w:pPr>
      <w:r>
        <w:separator/>
      </w:r>
    </w:p>
  </w:footnote>
  <w:footnote w:type="continuationSeparator" w:id="0">
    <w:p w14:paraId="313E6788" w14:textId="77777777" w:rsidR="00D977C4" w:rsidRDefault="00D977C4" w:rsidP="008B6FCB">
      <w:pPr>
        <w:spacing w:after="0" w:line="240" w:lineRule="auto"/>
      </w:pPr>
      <w:r>
        <w:continuationSeparator/>
      </w:r>
    </w:p>
  </w:footnote>
  <w:footnote w:type="continuationNotice" w:id="1">
    <w:p w14:paraId="77EC47F7" w14:textId="77777777" w:rsidR="00D977C4" w:rsidRDefault="00D977C4">
      <w:pPr>
        <w:spacing w:after="0" w:line="240" w:lineRule="auto"/>
      </w:pPr>
    </w:p>
  </w:footnote>
  <w:footnote w:id="2">
    <w:p w14:paraId="4FFBB27E" w14:textId="6DEDF947" w:rsidR="00F15019" w:rsidRPr="00191D8D" w:rsidRDefault="00F15019">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A205EA" w:rsidRPr="00191D8D">
        <w:rPr>
          <w:rFonts w:ascii="Verdana" w:hAnsi="Verdana"/>
          <w:sz w:val="16"/>
          <w:szCs w:val="16"/>
        </w:rPr>
        <w:t>Kamerstukken II, 2023-24, 22112, nr. 3739</w:t>
      </w:r>
    </w:p>
  </w:footnote>
  <w:footnote w:id="3">
    <w:p w14:paraId="040678BB" w14:textId="77777777" w:rsidR="00037FAB" w:rsidRPr="00191D8D" w:rsidRDefault="00037FAB" w:rsidP="00037FAB">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Verdrag inzake de internationale bescherming van volwassenen, 's-Gravenhage, 13-01-2000.</w:t>
      </w:r>
    </w:p>
  </w:footnote>
  <w:footnote w:id="4">
    <w:p w14:paraId="2CDA66A9" w14:textId="7601D79F" w:rsidR="009F5C1A" w:rsidRPr="00191D8D" w:rsidRDefault="009F5C1A">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A35123" w:rsidRPr="00191D8D">
        <w:rPr>
          <w:rFonts w:ascii="Verdana" w:hAnsi="Verdana"/>
          <w:sz w:val="16"/>
          <w:szCs w:val="16"/>
        </w:rPr>
        <w:t xml:space="preserve">Zie </w:t>
      </w:r>
      <w:r w:rsidR="00CE2152" w:rsidRPr="00191D8D">
        <w:rPr>
          <w:rFonts w:ascii="Verdana" w:hAnsi="Verdana"/>
          <w:sz w:val="16"/>
          <w:szCs w:val="16"/>
        </w:rPr>
        <w:t>verslag van de JBZ-Raad van 12 en 13 december 2024, Kamerstukken II, 2024-25, 32317, nr. 925.</w:t>
      </w:r>
    </w:p>
  </w:footnote>
  <w:footnote w:id="5">
    <w:p w14:paraId="4D729C2C" w14:textId="73AB3F68" w:rsidR="00803EDB" w:rsidRPr="00191D8D" w:rsidRDefault="00803EDB">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4178F1" w:rsidRPr="00191D8D">
        <w:rPr>
          <w:rFonts w:ascii="Verdana" w:hAnsi="Verdana"/>
          <w:sz w:val="16"/>
          <w:szCs w:val="16"/>
        </w:rPr>
        <w:t>Zie voor meer informatie de geannoteerde agenda bij de JBZ-Raad van 10 en 11 oktober 2024</w:t>
      </w:r>
      <w:r w:rsidR="000E52C4" w:rsidRPr="00191D8D">
        <w:rPr>
          <w:rFonts w:ascii="Verdana" w:hAnsi="Verdana"/>
          <w:sz w:val="16"/>
          <w:szCs w:val="16"/>
        </w:rPr>
        <w:t>, Kamerstukken II, 32317, nr. 890.</w:t>
      </w:r>
    </w:p>
  </w:footnote>
  <w:footnote w:id="6">
    <w:p w14:paraId="729C0816" w14:textId="3AA76FB5" w:rsidR="003945DF" w:rsidRPr="00F9299E" w:rsidRDefault="003945DF">
      <w:pPr>
        <w:pStyle w:val="Voetnoottekst"/>
        <w:rPr>
          <w:rFonts w:ascii="Verdana" w:hAnsi="Verdana"/>
          <w:sz w:val="16"/>
          <w:szCs w:val="16"/>
          <w:lang w:val="en-US"/>
        </w:rPr>
      </w:pPr>
      <w:r w:rsidRPr="00191D8D">
        <w:rPr>
          <w:rStyle w:val="Voetnootmarkering"/>
          <w:rFonts w:ascii="Verdana" w:hAnsi="Verdana"/>
          <w:sz w:val="16"/>
          <w:szCs w:val="16"/>
        </w:rPr>
        <w:footnoteRef/>
      </w:r>
      <w:r w:rsidRPr="00F9299E">
        <w:rPr>
          <w:rFonts w:ascii="Verdana" w:hAnsi="Verdana"/>
          <w:sz w:val="16"/>
          <w:szCs w:val="16"/>
          <w:lang w:val="en-US"/>
        </w:rPr>
        <w:t xml:space="preserve"> </w:t>
      </w:r>
      <w:r w:rsidR="00F9299E">
        <w:fldChar w:fldCharType="begin"/>
      </w:r>
      <w:r w:rsidR="00F9299E" w:rsidRPr="00F9299E">
        <w:rPr>
          <w:lang w:val="en-US"/>
        </w:rPr>
        <w:instrText>HYPERLINK "https://data.consilium.europa.eu/doc/document/ST-11333-2024-INIT/en/pdf"</w:instrText>
      </w:r>
      <w:r w:rsidR="00F9299E">
        <w:fldChar w:fldCharType="separate"/>
      </w:r>
      <w:r w:rsidR="004178F1" w:rsidRPr="00F9299E">
        <w:rPr>
          <w:rStyle w:val="Hyperlink"/>
          <w:rFonts w:ascii="Verdana" w:hAnsi="Verdana"/>
          <w:sz w:val="16"/>
          <w:szCs w:val="16"/>
          <w:lang w:val="en-US"/>
        </w:rPr>
        <w:t>Council conclusions strengthening judicial cooperation third countries</w:t>
      </w:r>
      <w:r w:rsidR="00F9299E">
        <w:rPr>
          <w:rStyle w:val="Hyperlink"/>
          <w:rFonts w:ascii="Verdana" w:hAnsi="Verdana"/>
          <w:sz w:val="16"/>
          <w:szCs w:val="16"/>
        </w:rPr>
        <w:fldChar w:fldCharType="end"/>
      </w:r>
    </w:p>
  </w:footnote>
  <w:footnote w:id="7">
    <w:p w14:paraId="4A335FEB" w14:textId="282EC174" w:rsidR="001D1FE8" w:rsidRPr="00191D8D" w:rsidRDefault="001D1FE8">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F01D5C" w:rsidRPr="00191D8D">
        <w:rPr>
          <w:rFonts w:ascii="Verdana" w:hAnsi="Verdana"/>
          <w:sz w:val="16"/>
          <w:szCs w:val="16"/>
        </w:rPr>
        <w:t>Zie geannoteerde agenda bij de JBZ-Raad van 13 en 14 juni 2024, Kamerstukken II, 2023-24, 32317, nr. 879.</w:t>
      </w:r>
    </w:p>
  </w:footnote>
  <w:footnote w:id="8">
    <w:p w14:paraId="208C7E26" w14:textId="65D468D4" w:rsidR="00C01B61" w:rsidRPr="00191D8D" w:rsidRDefault="00C01B61">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hyperlink r:id="rId1" w:history="1">
        <w:proofErr w:type="spellStart"/>
        <w:r w:rsidR="002668DA" w:rsidRPr="00191D8D">
          <w:rPr>
            <w:rStyle w:val="Hyperlink"/>
            <w:rFonts w:ascii="Verdana" w:hAnsi="Verdana"/>
            <w:sz w:val="16"/>
            <w:szCs w:val="16"/>
          </w:rPr>
          <w:t>Commission</w:t>
        </w:r>
        <w:proofErr w:type="spellEnd"/>
        <w:r w:rsidR="002668DA" w:rsidRPr="00191D8D">
          <w:rPr>
            <w:rStyle w:val="Hyperlink"/>
            <w:rFonts w:ascii="Verdana" w:hAnsi="Verdana"/>
            <w:sz w:val="16"/>
            <w:szCs w:val="16"/>
          </w:rPr>
          <w:t xml:space="preserve"> presents </w:t>
        </w:r>
        <w:proofErr w:type="spellStart"/>
        <w:r w:rsidR="002668DA" w:rsidRPr="00191D8D">
          <w:rPr>
            <w:rStyle w:val="Hyperlink"/>
            <w:rFonts w:ascii="Verdana" w:hAnsi="Verdana"/>
            <w:sz w:val="16"/>
            <w:szCs w:val="16"/>
          </w:rPr>
          <w:t>ProtectEU</w:t>
        </w:r>
        <w:proofErr w:type="spellEnd"/>
        <w:r w:rsidR="002668DA" w:rsidRPr="00191D8D">
          <w:rPr>
            <w:rStyle w:val="Hyperlink"/>
            <w:rFonts w:ascii="Verdana" w:hAnsi="Verdana"/>
            <w:sz w:val="16"/>
            <w:szCs w:val="16"/>
          </w:rPr>
          <w:t xml:space="preserve"> </w:t>
        </w:r>
        <w:proofErr w:type="spellStart"/>
        <w:r w:rsidR="002668DA" w:rsidRPr="00191D8D">
          <w:rPr>
            <w:rStyle w:val="Hyperlink"/>
            <w:rFonts w:ascii="Verdana" w:hAnsi="Verdana"/>
            <w:sz w:val="16"/>
            <w:szCs w:val="16"/>
          </w:rPr>
          <w:t>Internal</w:t>
        </w:r>
        <w:proofErr w:type="spellEnd"/>
        <w:r w:rsidR="002668DA" w:rsidRPr="00191D8D">
          <w:rPr>
            <w:rStyle w:val="Hyperlink"/>
            <w:rFonts w:ascii="Verdana" w:hAnsi="Verdana"/>
            <w:sz w:val="16"/>
            <w:szCs w:val="16"/>
          </w:rPr>
          <w:t xml:space="preserve"> Security </w:t>
        </w:r>
        <w:proofErr w:type="spellStart"/>
        <w:r w:rsidR="002668DA" w:rsidRPr="00191D8D">
          <w:rPr>
            <w:rStyle w:val="Hyperlink"/>
            <w:rFonts w:ascii="Verdana" w:hAnsi="Verdana"/>
            <w:sz w:val="16"/>
            <w:szCs w:val="16"/>
          </w:rPr>
          <w:t>Strategy</w:t>
        </w:r>
        <w:proofErr w:type="spellEnd"/>
        <w:r w:rsidR="002668DA" w:rsidRPr="00191D8D">
          <w:rPr>
            <w:rStyle w:val="Hyperlink"/>
            <w:rFonts w:ascii="Verdana" w:hAnsi="Verdana"/>
            <w:sz w:val="16"/>
            <w:szCs w:val="16"/>
          </w:rPr>
          <w:t xml:space="preserve"> - European </w:t>
        </w:r>
        <w:proofErr w:type="spellStart"/>
        <w:r w:rsidR="002668DA" w:rsidRPr="00191D8D">
          <w:rPr>
            <w:rStyle w:val="Hyperlink"/>
            <w:rFonts w:ascii="Verdana" w:hAnsi="Verdana"/>
            <w:sz w:val="16"/>
            <w:szCs w:val="16"/>
          </w:rPr>
          <w:t>Commission</w:t>
        </w:r>
        <w:proofErr w:type="spellEnd"/>
      </w:hyperlink>
    </w:p>
  </w:footnote>
  <w:footnote w:id="9">
    <w:p w14:paraId="57D6217D" w14:textId="217293FD" w:rsidR="002668DA" w:rsidRPr="00191D8D" w:rsidRDefault="002668DA">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6E4D19" w:rsidRPr="00191D8D">
        <w:rPr>
          <w:rFonts w:ascii="Verdana" w:hAnsi="Verdana"/>
          <w:sz w:val="16"/>
          <w:szCs w:val="16"/>
        </w:rPr>
        <w:t>Zie verslag van de JBZ-Raad van 5 en 7 maart 2025, Kamerstukken II</w:t>
      </w:r>
      <w:r w:rsidR="007E7064" w:rsidRPr="00191D8D">
        <w:rPr>
          <w:rFonts w:ascii="Verdana" w:hAnsi="Verdana"/>
          <w:sz w:val="16"/>
          <w:szCs w:val="16"/>
        </w:rPr>
        <w:t xml:space="preserve"> 2024-25, 32317, nr. 935.</w:t>
      </w:r>
    </w:p>
  </w:footnote>
  <w:footnote w:id="10">
    <w:p w14:paraId="68A35612" w14:textId="4EABDDA4" w:rsidR="001939E8" w:rsidRPr="00191D8D" w:rsidRDefault="001939E8">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hyperlink r:id="rId2" w:history="1">
        <w:proofErr w:type="spellStart"/>
        <w:r w:rsidRPr="00191D8D">
          <w:rPr>
            <w:rStyle w:val="Hyperlink"/>
            <w:rFonts w:ascii="Verdana" w:hAnsi="Verdana"/>
            <w:sz w:val="16"/>
            <w:szCs w:val="16"/>
          </w:rPr>
          <w:t>Commission</w:t>
        </w:r>
        <w:proofErr w:type="spellEnd"/>
        <w:r w:rsidRPr="00191D8D">
          <w:rPr>
            <w:rStyle w:val="Hyperlink"/>
            <w:rFonts w:ascii="Verdana" w:hAnsi="Verdana"/>
            <w:sz w:val="16"/>
            <w:szCs w:val="16"/>
          </w:rPr>
          <w:t xml:space="preserve"> presents </w:t>
        </w:r>
        <w:proofErr w:type="spellStart"/>
        <w:r w:rsidRPr="00191D8D">
          <w:rPr>
            <w:rStyle w:val="Hyperlink"/>
            <w:rFonts w:ascii="Verdana" w:hAnsi="Verdana"/>
            <w:sz w:val="16"/>
            <w:szCs w:val="16"/>
          </w:rPr>
          <w:t>ProtectEU</w:t>
        </w:r>
        <w:proofErr w:type="spellEnd"/>
        <w:r w:rsidRPr="00191D8D">
          <w:rPr>
            <w:rStyle w:val="Hyperlink"/>
            <w:rFonts w:ascii="Verdana" w:hAnsi="Verdana"/>
            <w:sz w:val="16"/>
            <w:szCs w:val="16"/>
          </w:rPr>
          <w:t xml:space="preserve"> </w:t>
        </w:r>
        <w:proofErr w:type="spellStart"/>
        <w:r w:rsidRPr="00191D8D">
          <w:rPr>
            <w:rStyle w:val="Hyperlink"/>
            <w:rFonts w:ascii="Verdana" w:hAnsi="Verdana"/>
            <w:sz w:val="16"/>
            <w:szCs w:val="16"/>
          </w:rPr>
          <w:t>Internal</w:t>
        </w:r>
        <w:proofErr w:type="spellEnd"/>
        <w:r w:rsidRPr="00191D8D">
          <w:rPr>
            <w:rStyle w:val="Hyperlink"/>
            <w:rFonts w:ascii="Verdana" w:hAnsi="Verdana"/>
            <w:sz w:val="16"/>
            <w:szCs w:val="16"/>
          </w:rPr>
          <w:t xml:space="preserve"> Security </w:t>
        </w:r>
        <w:proofErr w:type="spellStart"/>
        <w:r w:rsidRPr="00191D8D">
          <w:rPr>
            <w:rStyle w:val="Hyperlink"/>
            <w:rFonts w:ascii="Verdana" w:hAnsi="Verdana"/>
            <w:sz w:val="16"/>
            <w:szCs w:val="16"/>
          </w:rPr>
          <w:t>Strategy</w:t>
        </w:r>
        <w:proofErr w:type="spellEnd"/>
        <w:r w:rsidRPr="00191D8D">
          <w:rPr>
            <w:rStyle w:val="Hyperlink"/>
            <w:rFonts w:ascii="Verdana" w:hAnsi="Verdana"/>
            <w:sz w:val="16"/>
            <w:szCs w:val="16"/>
          </w:rPr>
          <w:t xml:space="preserve"> - European </w:t>
        </w:r>
        <w:proofErr w:type="spellStart"/>
        <w:r w:rsidRPr="00191D8D">
          <w:rPr>
            <w:rStyle w:val="Hyperlink"/>
            <w:rFonts w:ascii="Verdana" w:hAnsi="Verdana"/>
            <w:sz w:val="16"/>
            <w:szCs w:val="16"/>
          </w:rPr>
          <w:t>Commission</w:t>
        </w:r>
        <w:proofErr w:type="spellEnd"/>
      </w:hyperlink>
    </w:p>
  </w:footnote>
  <w:footnote w:id="11">
    <w:p w14:paraId="71483CDC" w14:textId="4EB578CD" w:rsidR="00117BF2" w:rsidRPr="00191D8D" w:rsidRDefault="00117BF2">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6E4D19" w:rsidRPr="00191D8D">
        <w:rPr>
          <w:rFonts w:ascii="Verdana" w:hAnsi="Verdana"/>
          <w:sz w:val="16"/>
          <w:szCs w:val="16"/>
        </w:rPr>
        <w:t xml:space="preserve">Zie BNC-fiche over de interne veiligheidsstrategie, Kamerstukken II, 2024-25,  22112, nr. 4050. </w:t>
      </w:r>
    </w:p>
  </w:footnote>
  <w:footnote w:id="12">
    <w:p w14:paraId="4B29AF0B" w14:textId="7AF7DB5B" w:rsidR="00121563" w:rsidRPr="00191D8D" w:rsidRDefault="00121563">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Zie non-papers</w:t>
      </w:r>
      <w:r w:rsidR="00841CFC" w:rsidRPr="00191D8D">
        <w:rPr>
          <w:rFonts w:ascii="Verdana" w:hAnsi="Verdana"/>
          <w:sz w:val="16"/>
          <w:szCs w:val="16"/>
        </w:rPr>
        <w:t xml:space="preserve"> t.b.v. de nieuwe Europese Commissie, bijlagen bij Kamerstukken II, 2023 – 24, 32317 nr. 872</w:t>
      </w:r>
    </w:p>
  </w:footnote>
  <w:footnote w:id="13">
    <w:p w14:paraId="73C798B3" w14:textId="53DF7F75" w:rsidR="00B46377" w:rsidRPr="00191D8D" w:rsidRDefault="00B46377" w:rsidP="00B46377">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Kamerstukken II, 2024-25, 22 112, nr. 4031.</w:t>
      </w:r>
    </w:p>
  </w:footnote>
  <w:footnote w:id="14">
    <w:p w14:paraId="4B39FDE4" w14:textId="6D740288" w:rsidR="00B46377" w:rsidRPr="00191D8D" w:rsidRDefault="00B46377" w:rsidP="00B46377">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Kamerstukken II, 2024-25, 30573, nr. 227.</w:t>
      </w:r>
    </w:p>
  </w:footnote>
  <w:footnote w:id="15">
    <w:p w14:paraId="454C3DAB" w14:textId="6882C9E4" w:rsidR="002B61D4" w:rsidRPr="00F9299E" w:rsidRDefault="002B61D4">
      <w:pPr>
        <w:pStyle w:val="Voetnoottekst"/>
        <w:rPr>
          <w:rFonts w:ascii="Verdana" w:hAnsi="Verdana"/>
          <w:sz w:val="16"/>
          <w:szCs w:val="16"/>
          <w:lang w:val="en-US"/>
        </w:rPr>
      </w:pPr>
      <w:r w:rsidRPr="00191D8D">
        <w:rPr>
          <w:rStyle w:val="Voetnootmarkering"/>
          <w:rFonts w:ascii="Verdana" w:hAnsi="Verdana"/>
          <w:sz w:val="16"/>
          <w:szCs w:val="16"/>
        </w:rPr>
        <w:footnoteRef/>
      </w:r>
      <w:r w:rsidRPr="00F9299E">
        <w:rPr>
          <w:rFonts w:ascii="Verdana" w:hAnsi="Verdana"/>
          <w:sz w:val="16"/>
          <w:szCs w:val="16"/>
          <w:lang w:val="en-US"/>
        </w:rPr>
        <w:t xml:space="preserve"> </w:t>
      </w:r>
      <w:hyperlink r:id="rId3" w:history="1">
        <w:r w:rsidRPr="00F9299E">
          <w:rPr>
            <w:rStyle w:val="Hyperlink"/>
            <w:rFonts w:ascii="Verdana" w:hAnsi="Verdana"/>
            <w:sz w:val="16"/>
            <w:szCs w:val="16"/>
            <w:lang w:val="en-US"/>
          </w:rPr>
          <w:t>High-Level Group (HLG) on access to data for effective law enforcement - European Commission</w:t>
        </w:r>
      </w:hyperlink>
    </w:p>
  </w:footnote>
  <w:footnote w:id="16">
    <w:p w14:paraId="2CAD0E46" w14:textId="7A62644F" w:rsidR="002B61D4" w:rsidRPr="00191D8D" w:rsidRDefault="002B61D4">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0221A8" w:rsidRPr="00191D8D">
        <w:rPr>
          <w:rFonts w:ascii="Verdana" w:hAnsi="Verdana"/>
          <w:sz w:val="16"/>
          <w:szCs w:val="16"/>
        </w:rPr>
        <w:t>Zie verslag van de JBZ-Raad van 12 en 13 december 2024, Kamerstukken II, 2024-25, 32317, nr. 925.</w:t>
      </w:r>
    </w:p>
  </w:footnote>
  <w:footnote w:id="17">
    <w:p w14:paraId="3A7A9E35" w14:textId="166F7CF4" w:rsidR="001C312E" w:rsidRPr="00191D8D" w:rsidRDefault="001C312E">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Kamerstukken II, 2024-25, </w:t>
      </w:r>
      <w:r w:rsidRPr="00191D8D">
        <w:rPr>
          <w:rFonts w:ascii="Verdana" w:eastAsia="Verdana" w:hAnsi="Verdana" w:cs="Verdana"/>
          <w:sz w:val="16"/>
          <w:szCs w:val="16"/>
        </w:rPr>
        <w:t>22112, nr. 4042.</w:t>
      </w:r>
    </w:p>
  </w:footnote>
  <w:footnote w:id="18">
    <w:p w14:paraId="63EBED4B" w14:textId="342A6A2E" w:rsidR="00AD7C35" w:rsidRPr="00191D8D" w:rsidRDefault="00AD7C35">
      <w:pPr>
        <w:pStyle w:val="Voetnoottekst"/>
        <w:rPr>
          <w:rFonts w:ascii="Verdana" w:hAnsi="Verdana"/>
          <w:sz w:val="16"/>
          <w:szCs w:val="16"/>
        </w:rPr>
      </w:pPr>
      <w:r w:rsidRPr="00191D8D">
        <w:rPr>
          <w:rStyle w:val="Voetnootmarkering"/>
          <w:rFonts w:ascii="Verdana" w:hAnsi="Verdana"/>
          <w:sz w:val="16"/>
          <w:szCs w:val="16"/>
        </w:rPr>
        <w:footnoteRef/>
      </w:r>
      <w:r w:rsidRPr="00191D8D">
        <w:rPr>
          <w:rFonts w:ascii="Verdana" w:hAnsi="Verdana"/>
          <w:sz w:val="16"/>
          <w:szCs w:val="16"/>
        </w:rPr>
        <w:t xml:space="preserve"> </w:t>
      </w:r>
      <w:r w:rsidR="00A205EA" w:rsidRPr="00191D8D">
        <w:rPr>
          <w:rFonts w:ascii="Verdana" w:hAnsi="Verdana"/>
          <w:sz w:val="16"/>
          <w:szCs w:val="16"/>
        </w:rPr>
        <w:t>Nog geen kamernummer.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11C520ED" w14:paraId="2273F94B" w14:textId="77777777" w:rsidTr="11C520ED">
      <w:tc>
        <w:tcPr>
          <w:tcW w:w="3009" w:type="dxa"/>
        </w:tcPr>
        <w:p w14:paraId="60A299C5" w14:textId="77777777" w:rsidR="0049054D" w:rsidRDefault="0049054D" w:rsidP="11C520ED">
          <w:pPr>
            <w:pStyle w:val="Koptekst"/>
            <w:ind w:left="-115"/>
          </w:pPr>
        </w:p>
      </w:tc>
      <w:tc>
        <w:tcPr>
          <w:tcW w:w="3009" w:type="dxa"/>
        </w:tcPr>
        <w:p w14:paraId="58F20B2F" w14:textId="77777777" w:rsidR="0049054D" w:rsidRDefault="0049054D" w:rsidP="11C520ED">
          <w:pPr>
            <w:pStyle w:val="Koptekst"/>
            <w:jc w:val="center"/>
          </w:pPr>
        </w:p>
      </w:tc>
      <w:tc>
        <w:tcPr>
          <w:tcW w:w="3009" w:type="dxa"/>
        </w:tcPr>
        <w:p w14:paraId="58A3E423" w14:textId="77777777" w:rsidR="0049054D" w:rsidRDefault="0049054D" w:rsidP="11C520ED">
          <w:pPr>
            <w:pStyle w:val="Koptekst"/>
            <w:ind w:right="-115"/>
            <w:jc w:val="right"/>
          </w:pPr>
        </w:p>
      </w:tc>
    </w:tr>
  </w:tbl>
  <w:p w14:paraId="562F7F45" w14:textId="77777777" w:rsidR="0049054D" w:rsidRDefault="00490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AA2"/>
    <w:multiLevelType w:val="hybridMultilevel"/>
    <w:tmpl w:val="BBCAE35E"/>
    <w:lvl w:ilvl="0" w:tplc="87DEC17A">
      <w:start w:val="1"/>
      <w:numFmt w:val="lowerLetter"/>
      <w:lvlText w:val="%1."/>
      <w:lvlJc w:val="left"/>
      <w:pPr>
        <w:ind w:left="1440" w:hanging="360"/>
      </w:pPr>
      <w:rPr>
        <w:b/>
        <w:bCs/>
      </w:rPr>
    </w:lvl>
    <w:lvl w:ilvl="1" w:tplc="04130019" w:tentative="1">
      <w:start w:val="1"/>
      <w:numFmt w:val="lowerLetter"/>
      <w:lvlText w:val="%2."/>
      <w:lvlJc w:val="left"/>
      <w:pPr>
        <w:ind w:left="2236" w:hanging="360"/>
      </w:pPr>
    </w:lvl>
    <w:lvl w:ilvl="2" w:tplc="0413001B" w:tentative="1">
      <w:start w:val="1"/>
      <w:numFmt w:val="lowerRoman"/>
      <w:lvlText w:val="%3."/>
      <w:lvlJc w:val="right"/>
      <w:pPr>
        <w:ind w:left="2956" w:hanging="180"/>
      </w:pPr>
    </w:lvl>
    <w:lvl w:ilvl="3" w:tplc="0413000F" w:tentative="1">
      <w:start w:val="1"/>
      <w:numFmt w:val="decimal"/>
      <w:lvlText w:val="%4."/>
      <w:lvlJc w:val="left"/>
      <w:pPr>
        <w:ind w:left="3676" w:hanging="360"/>
      </w:pPr>
    </w:lvl>
    <w:lvl w:ilvl="4" w:tplc="04130019" w:tentative="1">
      <w:start w:val="1"/>
      <w:numFmt w:val="lowerLetter"/>
      <w:lvlText w:val="%5."/>
      <w:lvlJc w:val="left"/>
      <w:pPr>
        <w:ind w:left="4396" w:hanging="360"/>
      </w:pPr>
    </w:lvl>
    <w:lvl w:ilvl="5" w:tplc="0413001B" w:tentative="1">
      <w:start w:val="1"/>
      <w:numFmt w:val="lowerRoman"/>
      <w:lvlText w:val="%6."/>
      <w:lvlJc w:val="right"/>
      <w:pPr>
        <w:ind w:left="5116" w:hanging="180"/>
      </w:pPr>
    </w:lvl>
    <w:lvl w:ilvl="6" w:tplc="0413000F" w:tentative="1">
      <w:start w:val="1"/>
      <w:numFmt w:val="decimal"/>
      <w:lvlText w:val="%7."/>
      <w:lvlJc w:val="left"/>
      <w:pPr>
        <w:ind w:left="5836" w:hanging="360"/>
      </w:pPr>
    </w:lvl>
    <w:lvl w:ilvl="7" w:tplc="04130019" w:tentative="1">
      <w:start w:val="1"/>
      <w:numFmt w:val="lowerLetter"/>
      <w:lvlText w:val="%8."/>
      <w:lvlJc w:val="left"/>
      <w:pPr>
        <w:ind w:left="6556" w:hanging="360"/>
      </w:pPr>
    </w:lvl>
    <w:lvl w:ilvl="8" w:tplc="0413001B" w:tentative="1">
      <w:start w:val="1"/>
      <w:numFmt w:val="lowerRoman"/>
      <w:lvlText w:val="%9."/>
      <w:lvlJc w:val="right"/>
      <w:pPr>
        <w:ind w:left="7276" w:hanging="180"/>
      </w:pPr>
    </w:lvl>
  </w:abstractNum>
  <w:abstractNum w:abstractNumId="1"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45B1DE9"/>
    <w:multiLevelType w:val="hybridMultilevel"/>
    <w:tmpl w:val="5DE2251C"/>
    <w:lvl w:ilvl="0" w:tplc="F48C567C">
      <w:start w:val="1"/>
      <w:numFmt w:val="lowerLetter"/>
      <w:lvlText w:val="%1)"/>
      <w:lvlJc w:val="left"/>
      <w:pPr>
        <w:ind w:left="502"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F09BA"/>
    <w:multiLevelType w:val="hybridMultilevel"/>
    <w:tmpl w:val="B70AA99C"/>
    <w:lvl w:ilvl="0" w:tplc="87DEC17A">
      <w:start w:val="1"/>
      <w:numFmt w:val="lowerLetter"/>
      <w:lvlText w:val="%1."/>
      <w:lvlJc w:val="left"/>
      <w:pPr>
        <w:ind w:left="644"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2C75B6"/>
    <w:multiLevelType w:val="hybridMultilevel"/>
    <w:tmpl w:val="CCB280A6"/>
    <w:lvl w:ilvl="0" w:tplc="FD007F96">
      <w:start w:val="2"/>
      <w:numFmt w:val="decimal"/>
      <w:lvlText w:val="%1."/>
      <w:lvlJc w:val="left"/>
      <w:pPr>
        <w:ind w:left="360" w:hanging="360"/>
      </w:pPr>
      <w:rPr>
        <w:rFonts w:ascii="Verdana" w:hAnsi="Verdana" w:hint="default"/>
        <w:b/>
        <w:bCs/>
        <w:sz w:val="18"/>
        <w:szCs w:val="18"/>
      </w:rPr>
    </w:lvl>
    <w:lvl w:ilvl="1" w:tplc="C0BC92F8">
      <w:start w:val="1"/>
      <w:numFmt w:val="lowerLetter"/>
      <w:lvlText w:val="%2."/>
      <w:lvlJc w:val="left"/>
      <w:pPr>
        <w:ind w:left="1080" w:hanging="360"/>
      </w:pPr>
      <w:rPr>
        <w:rFonts w:ascii="Verdana" w:hAnsi="Verdana" w:hint="default"/>
        <w:b/>
        <w:bCs/>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DC348C6"/>
    <w:multiLevelType w:val="hybridMultilevel"/>
    <w:tmpl w:val="48F8D8D2"/>
    <w:lvl w:ilvl="0" w:tplc="04B02120">
      <w:start w:val="1"/>
      <w:numFmt w:val="lowerLetter"/>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5423CD2"/>
    <w:multiLevelType w:val="hybridMultilevel"/>
    <w:tmpl w:val="24A40A3E"/>
    <w:lvl w:ilvl="0" w:tplc="4A8E9094">
      <w:start w:val="1"/>
      <w:numFmt w:val="bullet"/>
      <w:lvlText w:val=""/>
      <w:lvlJc w:val="left"/>
      <w:pPr>
        <w:ind w:left="720" w:hanging="360"/>
      </w:pPr>
      <w:rPr>
        <w:rFonts w:ascii="Symbol" w:hAnsi="Symbol" w:hint="default"/>
      </w:rPr>
    </w:lvl>
    <w:lvl w:ilvl="1" w:tplc="E00CB618">
      <w:start w:val="1"/>
      <w:numFmt w:val="bullet"/>
      <w:lvlText w:val="o"/>
      <w:lvlJc w:val="left"/>
      <w:pPr>
        <w:ind w:left="1440" w:hanging="360"/>
      </w:pPr>
      <w:rPr>
        <w:rFonts w:ascii="Courier New" w:hAnsi="Courier New" w:hint="default"/>
      </w:rPr>
    </w:lvl>
    <w:lvl w:ilvl="2" w:tplc="67CA11FC">
      <w:start w:val="1"/>
      <w:numFmt w:val="bullet"/>
      <w:lvlText w:val=""/>
      <w:lvlJc w:val="left"/>
      <w:pPr>
        <w:ind w:left="2160" w:hanging="360"/>
      </w:pPr>
      <w:rPr>
        <w:rFonts w:ascii="Wingdings" w:hAnsi="Wingdings" w:hint="default"/>
      </w:rPr>
    </w:lvl>
    <w:lvl w:ilvl="3" w:tplc="4A8C6674">
      <w:start w:val="1"/>
      <w:numFmt w:val="bullet"/>
      <w:lvlText w:val=""/>
      <w:lvlJc w:val="left"/>
      <w:pPr>
        <w:ind w:left="2880" w:hanging="360"/>
      </w:pPr>
      <w:rPr>
        <w:rFonts w:ascii="Symbol" w:hAnsi="Symbol" w:hint="default"/>
      </w:rPr>
    </w:lvl>
    <w:lvl w:ilvl="4" w:tplc="CF5EE6DE">
      <w:start w:val="1"/>
      <w:numFmt w:val="bullet"/>
      <w:lvlText w:val="o"/>
      <w:lvlJc w:val="left"/>
      <w:pPr>
        <w:ind w:left="3600" w:hanging="360"/>
      </w:pPr>
      <w:rPr>
        <w:rFonts w:ascii="Courier New" w:hAnsi="Courier New" w:hint="default"/>
      </w:rPr>
    </w:lvl>
    <w:lvl w:ilvl="5" w:tplc="6066A372">
      <w:start w:val="1"/>
      <w:numFmt w:val="bullet"/>
      <w:lvlText w:val=""/>
      <w:lvlJc w:val="left"/>
      <w:pPr>
        <w:ind w:left="4320" w:hanging="360"/>
      </w:pPr>
      <w:rPr>
        <w:rFonts w:ascii="Wingdings" w:hAnsi="Wingdings" w:hint="default"/>
      </w:rPr>
    </w:lvl>
    <w:lvl w:ilvl="6" w:tplc="ECCCD484">
      <w:start w:val="1"/>
      <w:numFmt w:val="bullet"/>
      <w:lvlText w:val=""/>
      <w:lvlJc w:val="left"/>
      <w:pPr>
        <w:ind w:left="5040" w:hanging="360"/>
      </w:pPr>
      <w:rPr>
        <w:rFonts w:ascii="Symbol" w:hAnsi="Symbol" w:hint="default"/>
      </w:rPr>
    </w:lvl>
    <w:lvl w:ilvl="7" w:tplc="879E1CBC">
      <w:start w:val="1"/>
      <w:numFmt w:val="bullet"/>
      <w:lvlText w:val="o"/>
      <w:lvlJc w:val="left"/>
      <w:pPr>
        <w:ind w:left="5760" w:hanging="360"/>
      </w:pPr>
      <w:rPr>
        <w:rFonts w:ascii="Courier New" w:hAnsi="Courier New" w:hint="default"/>
      </w:rPr>
    </w:lvl>
    <w:lvl w:ilvl="8" w:tplc="D7CC3B28">
      <w:start w:val="1"/>
      <w:numFmt w:val="bullet"/>
      <w:lvlText w:val=""/>
      <w:lvlJc w:val="left"/>
      <w:pPr>
        <w:ind w:left="6480" w:hanging="360"/>
      </w:pPr>
      <w:rPr>
        <w:rFonts w:ascii="Wingdings" w:hAnsi="Wingdings" w:hint="default"/>
      </w:rPr>
    </w:lvl>
  </w:abstractNum>
  <w:abstractNum w:abstractNumId="8" w15:restartNumberingAfterBreak="0">
    <w:nsid w:val="5E7C1432"/>
    <w:multiLevelType w:val="hybridMultilevel"/>
    <w:tmpl w:val="9AD8F7EC"/>
    <w:lvl w:ilvl="0" w:tplc="1BD4F92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1BF1F16"/>
    <w:multiLevelType w:val="hybridMultilevel"/>
    <w:tmpl w:val="1570B01A"/>
    <w:lvl w:ilvl="0" w:tplc="62E440DE">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E6724C5"/>
    <w:multiLevelType w:val="hybridMultilevel"/>
    <w:tmpl w:val="B2F26980"/>
    <w:lvl w:ilvl="0" w:tplc="C5BC5D7A">
      <w:start w:val="1"/>
      <w:numFmt w:val="decimal"/>
      <w:lvlText w:val="%1."/>
      <w:lvlJc w:val="left"/>
      <w:pPr>
        <w:ind w:left="360" w:hanging="360"/>
      </w:pPr>
    </w:lvl>
    <w:lvl w:ilvl="1" w:tplc="6D0E3ACC">
      <w:start w:val="1"/>
      <w:numFmt w:val="lowerLetter"/>
      <w:lvlText w:val="%2."/>
      <w:lvlJc w:val="left"/>
      <w:pPr>
        <w:ind w:left="1080" w:hanging="360"/>
      </w:pPr>
    </w:lvl>
    <w:lvl w:ilvl="2" w:tplc="0AEEA66A">
      <w:start w:val="1"/>
      <w:numFmt w:val="lowerRoman"/>
      <w:lvlText w:val="%3."/>
      <w:lvlJc w:val="right"/>
      <w:pPr>
        <w:ind w:left="1800" w:hanging="180"/>
      </w:pPr>
    </w:lvl>
    <w:lvl w:ilvl="3" w:tplc="C6763206">
      <w:start w:val="1"/>
      <w:numFmt w:val="decimal"/>
      <w:lvlText w:val="%4."/>
      <w:lvlJc w:val="left"/>
      <w:pPr>
        <w:ind w:left="2520" w:hanging="360"/>
      </w:pPr>
    </w:lvl>
    <w:lvl w:ilvl="4" w:tplc="7EE48912">
      <w:start w:val="1"/>
      <w:numFmt w:val="lowerLetter"/>
      <w:lvlText w:val="%5."/>
      <w:lvlJc w:val="left"/>
      <w:pPr>
        <w:ind w:left="3240" w:hanging="360"/>
      </w:pPr>
    </w:lvl>
    <w:lvl w:ilvl="5" w:tplc="017EA69C">
      <w:start w:val="1"/>
      <w:numFmt w:val="lowerRoman"/>
      <w:lvlText w:val="%6."/>
      <w:lvlJc w:val="right"/>
      <w:pPr>
        <w:ind w:left="3960" w:hanging="180"/>
      </w:pPr>
    </w:lvl>
    <w:lvl w:ilvl="6" w:tplc="4F1EC0F0">
      <w:start w:val="1"/>
      <w:numFmt w:val="decimal"/>
      <w:lvlText w:val="%7."/>
      <w:lvlJc w:val="left"/>
      <w:pPr>
        <w:ind w:left="4680" w:hanging="360"/>
      </w:pPr>
    </w:lvl>
    <w:lvl w:ilvl="7" w:tplc="462C92FA">
      <w:start w:val="1"/>
      <w:numFmt w:val="lowerLetter"/>
      <w:lvlText w:val="%8."/>
      <w:lvlJc w:val="left"/>
      <w:pPr>
        <w:ind w:left="5400" w:hanging="360"/>
      </w:pPr>
    </w:lvl>
    <w:lvl w:ilvl="8" w:tplc="FAC4DF7E">
      <w:start w:val="1"/>
      <w:numFmt w:val="lowerRoman"/>
      <w:lvlText w:val="%9."/>
      <w:lvlJc w:val="right"/>
      <w:pPr>
        <w:ind w:left="6120" w:hanging="180"/>
      </w:pPr>
    </w:lvl>
  </w:abstractNum>
  <w:abstractNum w:abstractNumId="11" w15:restartNumberingAfterBreak="0">
    <w:nsid w:val="777E7B5A"/>
    <w:multiLevelType w:val="hybridMultilevel"/>
    <w:tmpl w:val="4E4C17FC"/>
    <w:lvl w:ilvl="0" w:tplc="04130017">
      <w:start w:val="1"/>
      <w:numFmt w:val="lowerLetter"/>
      <w:lvlText w:val="%1)"/>
      <w:lvlJc w:val="left"/>
      <w:pPr>
        <w:ind w:left="720" w:hanging="360"/>
      </w:pPr>
    </w:lvl>
    <w:lvl w:ilvl="1" w:tplc="884AFD7E">
      <w:start w:val="1"/>
      <w:numFmt w:val="lowerLetter"/>
      <w:lvlText w:val="%2."/>
      <w:lvlJc w:val="left"/>
      <w:pPr>
        <w:ind w:left="1440" w:hanging="360"/>
      </w:pPr>
      <w:rPr>
        <w:b/>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3152B6"/>
    <w:multiLevelType w:val="multilevel"/>
    <w:tmpl w:val="9820A310"/>
    <w:styleLink w:val="Huidigelijst1"/>
    <w:lvl w:ilvl="0">
      <w:start w:val="1"/>
      <w:numFmt w:val="upperRoman"/>
      <w:lvlText w:val="%1."/>
      <w:lvlJc w:val="left"/>
      <w:pPr>
        <w:ind w:left="720" w:hanging="360"/>
      </w:pPr>
      <w:rPr>
        <w:rFonts w:ascii="Verdana" w:hAnsi="Verdana" w:hint="default"/>
        <w:b/>
        <w:bCs/>
        <w:sz w:val="24"/>
        <w:szCs w:val="24"/>
      </w:rPr>
    </w:lvl>
    <w:lvl w:ilvl="1">
      <w:start w:val="1"/>
      <w:numFmt w:val="lowerLetter"/>
      <w:lvlText w:val="%2."/>
      <w:lvlJc w:val="left"/>
      <w:pPr>
        <w:ind w:left="644" w:hanging="360"/>
      </w:pPr>
      <w:rPr>
        <w:b/>
        <w:bCs/>
      </w:rPr>
    </w:lvl>
    <w:lvl w:ilvl="2">
      <w:start w:val="1"/>
      <w:numFmt w:val="lowerRoman"/>
      <w:lvlText w:val="%3."/>
      <w:lvlJc w:val="right"/>
      <w:pPr>
        <w:ind w:left="2160" w:hanging="180"/>
      </w:pPr>
    </w:lvl>
    <w:lvl w:ilvl="3">
      <w:start w:val="1"/>
      <w:numFmt w:val="decimal"/>
      <w:lvlText w:val="%4."/>
      <w:lvlJc w:val="left"/>
      <w:pPr>
        <w:ind w:left="360" w:hanging="360"/>
      </w:pPr>
      <w:rPr>
        <w:rFonts w:ascii="Verdana" w:hAnsi="Verdana" w:hint="default"/>
        <w:b/>
        <w:bCs/>
        <w:sz w:val="18"/>
        <w:szCs w:val="18"/>
      </w:rPr>
    </w:lvl>
    <w:lvl w:ilvl="4">
      <w:start w:val="1"/>
      <w:numFmt w:val="lowerLetter"/>
      <w:lvlText w:val="%5."/>
      <w:lvlJc w:val="left"/>
      <w:pPr>
        <w:ind w:left="786"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329016">
    <w:abstractNumId w:val="1"/>
  </w:num>
  <w:num w:numId="2" w16cid:durableId="1868984097">
    <w:abstractNumId w:val="6"/>
  </w:num>
  <w:num w:numId="3" w16cid:durableId="160315083">
    <w:abstractNumId w:val="2"/>
  </w:num>
  <w:num w:numId="4" w16cid:durableId="1942103306">
    <w:abstractNumId w:val="3"/>
  </w:num>
  <w:num w:numId="5" w16cid:durableId="1740177754">
    <w:abstractNumId w:val="0"/>
  </w:num>
  <w:num w:numId="6" w16cid:durableId="1066681695">
    <w:abstractNumId w:val="8"/>
  </w:num>
  <w:num w:numId="7" w16cid:durableId="647125148">
    <w:abstractNumId w:val="5"/>
  </w:num>
  <w:num w:numId="8" w16cid:durableId="1959945666">
    <w:abstractNumId w:val="10"/>
  </w:num>
  <w:num w:numId="9" w16cid:durableId="1704475095">
    <w:abstractNumId w:val="12"/>
  </w:num>
  <w:num w:numId="10" w16cid:durableId="1750225481">
    <w:abstractNumId w:val="4"/>
  </w:num>
  <w:num w:numId="11" w16cid:durableId="862061682">
    <w:abstractNumId w:val="9"/>
  </w:num>
  <w:num w:numId="12" w16cid:durableId="1862157995">
    <w:abstractNumId w:val="7"/>
  </w:num>
  <w:num w:numId="13" w16cid:durableId="258489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CB"/>
    <w:rsid w:val="00000C42"/>
    <w:rsid w:val="00000D90"/>
    <w:rsid w:val="00005085"/>
    <w:rsid w:val="00005D58"/>
    <w:rsid w:val="000217DF"/>
    <w:rsid w:val="000221A8"/>
    <w:rsid w:val="00023015"/>
    <w:rsid w:val="00030AE5"/>
    <w:rsid w:val="00031224"/>
    <w:rsid w:val="00037FAB"/>
    <w:rsid w:val="000441A1"/>
    <w:rsid w:val="0004563D"/>
    <w:rsid w:val="000509C4"/>
    <w:rsid w:val="00050D41"/>
    <w:rsid w:val="00061002"/>
    <w:rsid w:val="00067A49"/>
    <w:rsid w:val="0007346E"/>
    <w:rsid w:val="00091B16"/>
    <w:rsid w:val="000923EF"/>
    <w:rsid w:val="00092D4C"/>
    <w:rsid w:val="000A07FA"/>
    <w:rsid w:val="000A3F04"/>
    <w:rsid w:val="000A3F36"/>
    <w:rsid w:val="000A6F51"/>
    <w:rsid w:val="000B1521"/>
    <w:rsid w:val="000B676E"/>
    <w:rsid w:val="000B6EE4"/>
    <w:rsid w:val="000C42CC"/>
    <w:rsid w:val="000C7ED8"/>
    <w:rsid w:val="000D0083"/>
    <w:rsid w:val="000D0E61"/>
    <w:rsid w:val="000D2B69"/>
    <w:rsid w:val="000D2E4D"/>
    <w:rsid w:val="000D65FF"/>
    <w:rsid w:val="000E26A8"/>
    <w:rsid w:val="000E52C4"/>
    <w:rsid w:val="000E6AFB"/>
    <w:rsid w:val="000E786E"/>
    <w:rsid w:val="000F5055"/>
    <w:rsid w:val="0010039B"/>
    <w:rsid w:val="001022DC"/>
    <w:rsid w:val="00104244"/>
    <w:rsid w:val="0010690F"/>
    <w:rsid w:val="00107A80"/>
    <w:rsid w:val="00113321"/>
    <w:rsid w:val="00117BF2"/>
    <w:rsid w:val="0012056A"/>
    <w:rsid w:val="00120EC7"/>
    <w:rsid w:val="00121211"/>
    <w:rsid w:val="00121563"/>
    <w:rsid w:val="001325D9"/>
    <w:rsid w:val="00132964"/>
    <w:rsid w:val="001340C2"/>
    <w:rsid w:val="00134FB9"/>
    <w:rsid w:val="00137628"/>
    <w:rsid w:val="00140993"/>
    <w:rsid w:val="00140DDA"/>
    <w:rsid w:val="00140ED0"/>
    <w:rsid w:val="00141879"/>
    <w:rsid w:val="00142F88"/>
    <w:rsid w:val="001444A3"/>
    <w:rsid w:val="00146FF3"/>
    <w:rsid w:val="0015504C"/>
    <w:rsid w:val="0015725F"/>
    <w:rsid w:val="00157749"/>
    <w:rsid w:val="00161D3C"/>
    <w:rsid w:val="00164D61"/>
    <w:rsid w:val="001654B7"/>
    <w:rsid w:val="0016782C"/>
    <w:rsid w:val="00172EFC"/>
    <w:rsid w:val="001751A6"/>
    <w:rsid w:val="00181F1F"/>
    <w:rsid w:val="001827A3"/>
    <w:rsid w:val="00186766"/>
    <w:rsid w:val="00186775"/>
    <w:rsid w:val="001903AF"/>
    <w:rsid w:val="00191D8D"/>
    <w:rsid w:val="001939E8"/>
    <w:rsid w:val="00196B01"/>
    <w:rsid w:val="00196D8B"/>
    <w:rsid w:val="0019789D"/>
    <w:rsid w:val="001A1701"/>
    <w:rsid w:val="001A1B95"/>
    <w:rsid w:val="001A259B"/>
    <w:rsid w:val="001A5D17"/>
    <w:rsid w:val="001A7689"/>
    <w:rsid w:val="001B32EE"/>
    <w:rsid w:val="001B407F"/>
    <w:rsid w:val="001B531A"/>
    <w:rsid w:val="001B7BA0"/>
    <w:rsid w:val="001C312E"/>
    <w:rsid w:val="001C6EB7"/>
    <w:rsid w:val="001C763B"/>
    <w:rsid w:val="001D1FE8"/>
    <w:rsid w:val="001D25B9"/>
    <w:rsid w:val="001D6CF8"/>
    <w:rsid w:val="001D7A95"/>
    <w:rsid w:val="001E1D93"/>
    <w:rsid w:val="001E4642"/>
    <w:rsid w:val="001E4795"/>
    <w:rsid w:val="001F0E05"/>
    <w:rsid w:val="001F1615"/>
    <w:rsid w:val="00200F0E"/>
    <w:rsid w:val="00201878"/>
    <w:rsid w:val="0020516B"/>
    <w:rsid w:val="002073F4"/>
    <w:rsid w:val="002119B5"/>
    <w:rsid w:val="00211B4F"/>
    <w:rsid w:val="00211EEF"/>
    <w:rsid w:val="002252BF"/>
    <w:rsid w:val="00227ABC"/>
    <w:rsid w:val="00240DB0"/>
    <w:rsid w:val="00242BC2"/>
    <w:rsid w:val="00242FB7"/>
    <w:rsid w:val="002441F4"/>
    <w:rsid w:val="00252F37"/>
    <w:rsid w:val="00255A9A"/>
    <w:rsid w:val="00260E3B"/>
    <w:rsid w:val="00260F9E"/>
    <w:rsid w:val="00261786"/>
    <w:rsid w:val="002618AA"/>
    <w:rsid w:val="00263427"/>
    <w:rsid w:val="002668DA"/>
    <w:rsid w:val="00275F3C"/>
    <w:rsid w:val="00276009"/>
    <w:rsid w:val="0028026B"/>
    <w:rsid w:val="002846BE"/>
    <w:rsid w:val="002926C3"/>
    <w:rsid w:val="00292899"/>
    <w:rsid w:val="00292F19"/>
    <w:rsid w:val="00293E3F"/>
    <w:rsid w:val="002A1D58"/>
    <w:rsid w:val="002A3471"/>
    <w:rsid w:val="002A5E10"/>
    <w:rsid w:val="002A79C5"/>
    <w:rsid w:val="002B4E16"/>
    <w:rsid w:val="002B61D4"/>
    <w:rsid w:val="002C07D1"/>
    <w:rsid w:val="002C23DC"/>
    <w:rsid w:val="002C3582"/>
    <w:rsid w:val="002D175A"/>
    <w:rsid w:val="002D480F"/>
    <w:rsid w:val="002E2AD1"/>
    <w:rsid w:val="002F177B"/>
    <w:rsid w:val="002F2BE0"/>
    <w:rsid w:val="002F6360"/>
    <w:rsid w:val="00305502"/>
    <w:rsid w:val="00306170"/>
    <w:rsid w:val="00306DFF"/>
    <w:rsid w:val="00317E93"/>
    <w:rsid w:val="00320B3F"/>
    <w:rsid w:val="00332055"/>
    <w:rsid w:val="00332A47"/>
    <w:rsid w:val="00335EFA"/>
    <w:rsid w:val="00337F34"/>
    <w:rsid w:val="003427CF"/>
    <w:rsid w:val="00343C58"/>
    <w:rsid w:val="003520A9"/>
    <w:rsid w:val="00354DF2"/>
    <w:rsid w:val="00361797"/>
    <w:rsid w:val="00362ACC"/>
    <w:rsid w:val="00362EF3"/>
    <w:rsid w:val="00365A3F"/>
    <w:rsid w:val="00375269"/>
    <w:rsid w:val="00375813"/>
    <w:rsid w:val="00380362"/>
    <w:rsid w:val="00382B3F"/>
    <w:rsid w:val="00387D35"/>
    <w:rsid w:val="00390406"/>
    <w:rsid w:val="00390BE1"/>
    <w:rsid w:val="00391754"/>
    <w:rsid w:val="00391B16"/>
    <w:rsid w:val="00392B0A"/>
    <w:rsid w:val="00393047"/>
    <w:rsid w:val="003945DF"/>
    <w:rsid w:val="003947F6"/>
    <w:rsid w:val="00395917"/>
    <w:rsid w:val="003B2A3B"/>
    <w:rsid w:val="003B660D"/>
    <w:rsid w:val="003C21BA"/>
    <w:rsid w:val="003C23DD"/>
    <w:rsid w:val="003C3929"/>
    <w:rsid w:val="003C6DE8"/>
    <w:rsid w:val="003D0AF1"/>
    <w:rsid w:val="003D17DC"/>
    <w:rsid w:val="003D2F4E"/>
    <w:rsid w:val="003D7555"/>
    <w:rsid w:val="003E044E"/>
    <w:rsid w:val="003E3166"/>
    <w:rsid w:val="003E5DED"/>
    <w:rsid w:val="003E631A"/>
    <w:rsid w:val="003F2D8B"/>
    <w:rsid w:val="004005C4"/>
    <w:rsid w:val="004045DE"/>
    <w:rsid w:val="00414D85"/>
    <w:rsid w:val="004178F1"/>
    <w:rsid w:val="00421883"/>
    <w:rsid w:val="00430444"/>
    <w:rsid w:val="00430721"/>
    <w:rsid w:val="00430F14"/>
    <w:rsid w:val="004345B0"/>
    <w:rsid w:val="00437651"/>
    <w:rsid w:val="00442609"/>
    <w:rsid w:val="00442E49"/>
    <w:rsid w:val="004445E0"/>
    <w:rsid w:val="00446D91"/>
    <w:rsid w:val="00453D27"/>
    <w:rsid w:val="00467334"/>
    <w:rsid w:val="00473ACF"/>
    <w:rsid w:val="00480E1C"/>
    <w:rsid w:val="00480EA4"/>
    <w:rsid w:val="004815F4"/>
    <w:rsid w:val="0049054D"/>
    <w:rsid w:val="004925FA"/>
    <w:rsid w:val="004A19DC"/>
    <w:rsid w:val="004B0824"/>
    <w:rsid w:val="004B3DC5"/>
    <w:rsid w:val="004B5372"/>
    <w:rsid w:val="004C4DFF"/>
    <w:rsid w:val="004C61C5"/>
    <w:rsid w:val="004D25C0"/>
    <w:rsid w:val="004D35C5"/>
    <w:rsid w:val="004D52E0"/>
    <w:rsid w:val="004E336F"/>
    <w:rsid w:val="004E7ADD"/>
    <w:rsid w:val="004F25F0"/>
    <w:rsid w:val="004F3C18"/>
    <w:rsid w:val="004F578A"/>
    <w:rsid w:val="004F6D96"/>
    <w:rsid w:val="004F6F26"/>
    <w:rsid w:val="00510D5A"/>
    <w:rsid w:val="005157CD"/>
    <w:rsid w:val="0051624E"/>
    <w:rsid w:val="0051691C"/>
    <w:rsid w:val="00517A90"/>
    <w:rsid w:val="00521316"/>
    <w:rsid w:val="0052693A"/>
    <w:rsid w:val="005300A6"/>
    <w:rsid w:val="0053450F"/>
    <w:rsid w:val="00537624"/>
    <w:rsid w:val="00540E06"/>
    <w:rsid w:val="00552A17"/>
    <w:rsid w:val="00561F62"/>
    <w:rsid w:val="00572A71"/>
    <w:rsid w:val="005736FA"/>
    <w:rsid w:val="0058746D"/>
    <w:rsid w:val="00591CE7"/>
    <w:rsid w:val="005925D8"/>
    <w:rsid w:val="00592C67"/>
    <w:rsid w:val="00597CCB"/>
    <w:rsid w:val="005A15E2"/>
    <w:rsid w:val="005A59DC"/>
    <w:rsid w:val="005A72BF"/>
    <w:rsid w:val="005B0FB7"/>
    <w:rsid w:val="005B4915"/>
    <w:rsid w:val="005B5090"/>
    <w:rsid w:val="005B6902"/>
    <w:rsid w:val="005C78FB"/>
    <w:rsid w:val="005C7FB3"/>
    <w:rsid w:val="005D0E02"/>
    <w:rsid w:val="005D15B0"/>
    <w:rsid w:val="005D18DF"/>
    <w:rsid w:val="005D1F8D"/>
    <w:rsid w:val="005D35B6"/>
    <w:rsid w:val="005D762D"/>
    <w:rsid w:val="005E569B"/>
    <w:rsid w:val="005F5498"/>
    <w:rsid w:val="005F5D5D"/>
    <w:rsid w:val="005F63CE"/>
    <w:rsid w:val="005F797B"/>
    <w:rsid w:val="0060396A"/>
    <w:rsid w:val="00616B6A"/>
    <w:rsid w:val="00620693"/>
    <w:rsid w:val="006331BF"/>
    <w:rsid w:val="006350DF"/>
    <w:rsid w:val="00636C00"/>
    <w:rsid w:val="00641821"/>
    <w:rsid w:val="00655F8E"/>
    <w:rsid w:val="00657BE5"/>
    <w:rsid w:val="006624EC"/>
    <w:rsid w:val="00665C2E"/>
    <w:rsid w:val="00665E1A"/>
    <w:rsid w:val="00666003"/>
    <w:rsid w:val="0066686C"/>
    <w:rsid w:val="00667BBE"/>
    <w:rsid w:val="00670D89"/>
    <w:rsid w:val="006712F7"/>
    <w:rsid w:val="00671949"/>
    <w:rsid w:val="00671A49"/>
    <w:rsid w:val="00673EC7"/>
    <w:rsid w:val="00675A7F"/>
    <w:rsid w:val="006815D4"/>
    <w:rsid w:val="00681967"/>
    <w:rsid w:val="006863A7"/>
    <w:rsid w:val="00687926"/>
    <w:rsid w:val="0069686C"/>
    <w:rsid w:val="006A4AD2"/>
    <w:rsid w:val="006A7F6C"/>
    <w:rsid w:val="006B51DA"/>
    <w:rsid w:val="006C7099"/>
    <w:rsid w:val="006C754B"/>
    <w:rsid w:val="006D6EFE"/>
    <w:rsid w:val="006E4D19"/>
    <w:rsid w:val="006E501B"/>
    <w:rsid w:val="006F1643"/>
    <w:rsid w:val="006F21DA"/>
    <w:rsid w:val="00701052"/>
    <w:rsid w:val="007031CC"/>
    <w:rsid w:val="00704CC8"/>
    <w:rsid w:val="007058F1"/>
    <w:rsid w:val="0071408D"/>
    <w:rsid w:val="00720FC3"/>
    <w:rsid w:val="00723B9C"/>
    <w:rsid w:val="00727563"/>
    <w:rsid w:val="00735DDE"/>
    <w:rsid w:val="007375AE"/>
    <w:rsid w:val="0074128F"/>
    <w:rsid w:val="00741F53"/>
    <w:rsid w:val="007421D6"/>
    <w:rsid w:val="0074564B"/>
    <w:rsid w:val="007475C4"/>
    <w:rsid w:val="007515DF"/>
    <w:rsid w:val="00754206"/>
    <w:rsid w:val="007615B5"/>
    <w:rsid w:val="0077092B"/>
    <w:rsid w:val="00770A7B"/>
    <w:rsid w:val="007711CA"/>
    <w:rsid w:val="0077353A"/>
    <w:rsid w:val="007767B2"/>
    <w:rsid w:val="007818C5"/>
    <w:rsid w:val="007860CF"/>
    <w:rsid w:val="00787955"/>
    <w:rsid w:val="00790CBD"/>
    <w:rsid w:val="00791383"/>
    <w:rsid w:val="00792C48"/>
    <w:rsid w:val="007A257F"/>
    <w:rsid w:val="007A48DF"/>
    <w:rsid w:val="007A4902"/>
    <w:rsid w:val="007A51A1"/>
    <w:rsid w:val="007A73D0"/>
    <w:rsid w:val="007A754F"/>
    <w:rsid w:val="007B0118"/>
    <w:rsid w:val="007B30F9"/>
    <w:rsid w:val="007C148B"/>
    <w:rsid w:val="007C645E"/>
    <w:rsid w:val="007D0590"/>
    <w:rsid w:val="007E7064"/>
    <w:rsid w:val="007F1138"/>
    <w:rsid w:val="007F14CD"/>
    <w:rsid w:val="007F41EB"/>
    <w:rsid w:val="007F600C"/>
    <w:rsid w:val="0080084F"/>
    <w:rsid w:val="00802282"/>
    <w:rsid w:val="00803EDB"/>
    <w:rsid w:val="008076EF"/>
    <w:rsid w:val="00811E05"/>
    <w:rsid w:val="008123EB"/>
    <w:rsid w:val="00813CF0"/>
    <w:rsid w:val="00817B77"/>
    <w:rsid w:val="00822AB0"/>
    <w:rsid w:val="008312A5"/>
    <w:rsid w:val="00833C61"/>
    <w:rsid w:val="00835384"/>
    <w:rsid w:val="0083561A"/>
    <w:rsid w:val="00841CFC"/>
    <w:rsid w:val="00844954"/>
    <w:rsid w:val="008449DA"/>
    <w:rsid w:val="0084591B"/>
    <w:rsid w:val="0085247C"/>
    <w:rsid w:val="008524CE"/>
    <w:rsid w:val="008648AC"/>
    <w:rsid w:val="00866BD0"/>
    <w:rsid w:val="00873808"/>
    <w:rsid w:val="00873946"/>
    <w:rsid w:val="008803C5"/>
    <w:rsid w:val="0088118B"/>
    <w:rsid w:val="00881758"/>
    <w:rsid w:val="00883698"/>
    <w:rsid w:val="00885332"/>
    <w:rsid w:val="0089564A"/>
    <w:rsid w:val="00896327"/>
    <w:rsid w:val="00897C0F"/>
    <w:rsid w:val="008A09B1"/>
    <w:rsid w:val="008A44DA"/>
    <w:rsid w:val="008A61CB"/>
    <w:rsid w:val="008A79EE"/>
    <w:rsid w:val="008B2345"/>
    <w:rsid w:val="008B51A9"/>
    <w:rsid w:val="008B53E0"/>
    <w:rsid w:val="008B5752"/>
    <w:rsid w:val="008B6FCB"/>
    <w:rsid w:val="008C001A"/>
    <w:rsid w:val="008C462E"/>
    <w:rsid w:val="008D0497"/>
    <w:rsid w:val="008D1FE8"/>
    <w:rsid w:val="008D41B0"/>
    <w:rsid w:val="008D7062"/>
    <w:rsid w:val="008E23ED"/>
    <w:rsid w:val="008E5156"/>
    <w:rsid w:val="008E634C"/>
    <w:rsid w:val="008E7011"/>
    <w:rsid w:val="008E7852"/>
    <w:rsid w:val="008F22FC"/>
    <w:rsid w:val="008F340B"/>
    <w:rsid w:val="008F3C08"/>
    <w:rsid w:val="008F3CE6"/>
    <w:rsid w:val="0090231C"/>
    <w:rsid w:val="00903A59"/>
    <w:rsid w:val="00903FCC"/>
    <w:rsid w:val="00912B3D"/>
    <w:rsid w:val="00914583"/>
    <w:rsid w:val="009176C1"/>
    <w:rsid w:val="009247C4"/>
    <w:rsid w:val="00931350"/>
    <w:rsid w:val="00932321"/>
    <w:rsid w:val="00934C49"/>
    <w:rsid w:val="009353E0"/>
    <w:rsid w:val="009378B9"/>
    <w:rsid w:val="00941DA3"/>
    <w:rsid w:val="00941E85"/>
    <w:rsid w:val="00944AEA"/>
    <w:rsid w:val="00944C57"/>
    <w:rsid w:val="00944E7E"/>
    <w:rsid w:val="00950B87"/>
    <w:rsid w:val="009550AE"/>
    <w:rsid w:val="009556B9"/>
    <w:rsid w:val="0096142D"/>
    <w:rsid w:val="00964F08"/>
    <w:rsid w:val="009663F0"/>
    <w:rsid w:val="00966704"/>
    <w:rsid w:val="00967144"/>
    <w:rsid w:val="00967148"/>
    <w:rsid w:val="00971E75"/>
    <w:rsid w:val="00981945"/>
    <w:rsid w:val="00990D79"/>
    <w:rsid w:val="0099115E"/>
    <w:rsid w:val="009944F7"/>
    <w:rsid w:val="009A19F5"/>
    <w:rsid w:val="009A2A69"/>
    <w:rsid w:val="009A64AE"/>
    <w:rsid w:val="009B2303"/>
    <w:rsid w:val="009C02D2"/>
    <w:rsid w:val="009C1BDE"/>
    <w:rsid w:val="009C324C"/>
    <w:rsid w:val="009C360E"/>
    <w:rsid w:val="009C5F95"/>
    <w:rsid w:val="009D017B"/>
    <w:rsid w:val="009D2471"/>
    <w:rsid w:val="009D37B9"/>
    <w:rsid w:val="009E5A10"/>
    <w:rsid w:val="009F20E5"/>
    <w:rsid w:val="009F2EEE"/>
    <w:rsid w:val="009F4EB4"/>
    <w:rsid w:val="009F526F"/>
    <w:rsid w:val="009F551E"/>
    <w:rsid w:val="009F5C1A"/>
    <w:rsid w:val="009F77DD"/>
    <w:rsid w:val="00A01B55"/>
    <w:rsid w:val="00A0524F"/>
    <w:rsid w:val="00A05972"/>
    <w:rsid w:val="00A115FF"/>
    <w:rsid w:val="00A144EA"/>
    <w:rsid w:val="00A205EA"/>
    <w:rsid w:val="00A21C70"/>
    <w:rsid w:val="00A25240"/>
    <w:rsid w:val="00A35123"/>
    <w:rsid w:val="00A415FA"/>
    <w:rsid w:val="00A44E9C"/>
    <w:rsid w:val="00A4585A"/>
    <w:rsid w:val="00A464B9"/>
    <w:rsid w:val="00A47341"/>
    <w:rsid w:val="00A501DF"/>
    <w:rsid w:val="00A50652"/>
    <w:rsid w:val="00A51702"/>
    <w:rsid w:val="00A560F0"/>
    <w:rsid w:val="00A61352"/>
    <w:rsid w:val="00A6553D"/>
    <w:rsid w:val="00A86575"/>
    <w:rsid w:val="00A879B7"/>
    <w:rsid w:val="00A91209"/>
    <w:rsid w:val="00A93D43"/>
    <w:rsid w:val="00AA2CF9"/>
    <w:rsid w:val="00AA3430"/>
    <w:rsid w:val="00AB4836"/>
    <w:rsid w:val="00AC22E8"/>
    <w:rsid w:val="00AC3F06"/>
    <w:rsid w:val="00AC68F7"/>
    <w:rsid w:val="00AC6E1C"/>
    <w:rsid w:val="00AD0758"/>
    <w:rsid w:val="00AD178F"/>
    <w:rsid w:val="00AD2643"/>
    <w:rsid w:val="00AD5DAB"/>
    <w:rsid w:val="00AD6D2C"/>
    <w:rsid w:val="00AD7A2C"/>
    <w:rsid w:val="00AD7C35"/>
    <w:rsid w:val="00AE1EA4"/>
    <w:rsid w:val="00AE626F"/>
    <w:rsid w:val="00AF092E"/>
    <w:rsid w:val="00AF4C0A"/>
    <w:rsid w:val="00AF79ED"/>
    <w:rsid w:val="00B0052E"/>
    <w:rsid w:val="00B025BD"/>
    <w:rsid w:val="00B05C9C"/>
    <w:rsid w:val="00B15233"/>
    <w:rsid w:val="00B24260"/>
    <w:rsid w:val="00B44919"/>
    <w:rsid w:val="00B46377"/>
    <w:rsid w:val="00B60D72"/>
    <w:rsid w:val="00B63068"/>
    <w:rsid w:val="00B63260"/>
    <w:rsid w:val="00B65C11"/>
    <w:rsid w:val="00B67929"/>
    <w:rsid w:val="00B67C43"/>
    <w:rsid w:val="00B86756"/>
    <w:rsid w:val="00B869EA"/>
    <w:rsid w:val="00B900D0"/>
    <w:rsid w:val="00B974B0"/>
    <w:rsid w:val="00B97C7D"/>
    <w:rsid w:val="00BA09BE"/>
    <w:rsid w:val="00BA21AC"/>
    <w:rsid w:val="00BA57E3"/>
    <w:rsid w:val="00BA61CE"/>
    <w:rsid w:val="00BA62BD"/>
    <w:rsid w:val="00BA6C51"/>
    <w:rsid w:val="00BB3C17"/>
    <w:rsid w:val="00BB47F4"/>
    <w:rsid w:val="00BB5A59"/>
    <w:rsid w:val="00BC379D"/>
    <w:rsid w:val="00BC4174"/>
    <w:rsid w:val="00BC6908"/>
    <w:rsid w:val="00BC75FC"/>
    <w:rsid w:val="00BC7602"/>
    <w:rsid w:val="00BD58B0"/>
    <w:rsid w:val="00BE14EC"/>
    <w:rsid w:val="00BE22D4"/>
    <w:rsid w:val="00C01B61"/>
    <w:rsid w:val="00C037B3"/>
    <w:rsid w:val="00C03899"/>
    <w:rsid w:val="00C0405A"/>
    <w:rsid w:val="00C052D9"/>
    <w:rsid w:val="00C071D4"/>
    <w:rsid w:val="00C0771E"/>
    <w:rsid w:val="00C07C01"/>
    <w:rsid w:val="00C11200"/>
    <w:rsid w:val="00C179B9"/>
    <w:rsid w:val="00C23742"/>
    <w:rsid w:val="00C23D0B"/>
    <w:rsid w:val="00C24765"/>
    <w:rsid w:val="00C24B94"/>
    <w:rsid w:val="00C271C9"/>
    <w:rsid w:val="00C3130A"/>
    <w:rsid w:val="00C3387C"/>
    <w:rsid w:val="00C36D27"/>
    <w:rsid w:val="00C43EC3"/>
    <w:rsid w:val="00C47420"/>
    <w:rsid w:val="00C47469"/>
    <w:rsid w:val="00C5185F"/>
    <w:rsid w:val="00C5203E"/>
    <w:rsid w:val="00C52A20"/>
    <w:rsid w:val="00C54F4C"/>
    <w:rsid w:val="00C578C4"/>
    <w:rsid w:val="00C63F92"/>
    <w:rsid w:val="00C7194D"/>
    <w:rsid w:val="00C73420"/>
    <w:rsid w:val="00C804E8"/>
    <w:rsid w:val="00C80FEB"/>
    <w:rsid w:val="00C8587E"/>
    <w:rsid w:val="00C91BA8"/>
    <w:rsid w:val="00C93AF6"/>
    <w:rsid w:val="00C956EE"/>
    <w:rsid w:val="00CA7EA6"/>
    <w:rsid w:val="00CB1830"/>
    <w:rsid w:val="00CB3BF5"/>
    <w:rsid w:val="00CB520B"/>
    <w:rsid w:val="00CB55B6"/>
    <w:rsid w:val="00CB78EF"/>
    <w:rsid w:val="00CC07C5"/>
    <w:rsid w:val="00CC0966"/>
    <w:rsid w:val="00CC54F3"/>
    <w:rsid w:val="00CD3860"/>
    <w:rsid w:val="00CD4D14"/>
    <w:rsid w:val="00CE120F"/>
    <w:rsid w:val="00CE2152"/>
    <w:rsid w:val="00CF0447"/>
    <w:rsid w:val="00CF4451"/>
    <w:rsid w:val="00CF47E9"/>
    <w:rsid w:val="00CF6BF0"/>
    <w:rsid w:val="00D016F6"/>
    <w:rsid w:val="00D214B9"/>
    <w:rsid w:val="00D22BAE"/>
    <w:rsid w:val="00D26335"/>
    <w:rsid w:val="00D269D3"/>
    <w:rsid w:val="00D3327D"/>
    <w:rsid w:val="00D3670F"/>
    <w:rsid w:val="00D41955"/>
    <w:rsid w:val="00D41C0A"/>
    <w:rsid w:val="00D42F00"/>
    <w:rsid w:val="00D44565"/>
    <w:rsid w:val="00D521BC"/>
    <w:rsid w:val="00D606BF"/>
    <w:rsid w:val="00D62B52"/>
    <w:rsid w:val="00D632FC"/>
    <w:rsid w:val="00D63AB5"/>
    <w:rsid w:val="00D64B47"/>
    <w:rsid w:val="00D65CCA"/>
    <w:rsid w:val="00D80DA4"/>
    <w:rsid w:val="00D80F5D"/>
    <w:rsid w:val="00D85507"/>
    <w:rsid w:val="00D85D90"/>
    <w:rsid w:val="00D967C1"/>
    <w:rsid w:val="00D977C4"/>
    <w:rsid w:val="00DA1B5C"/>
    <w:rsid w:val="00DA35F9"/>
    <w:rsid w:val="00DA5577"/>
    <w:rsid w:val="00DA6FC9"/>
    <w:rsid w:val="00DB43F8"/>
    <w:rsid w:val="00DB4EB2"/>
    <w:rsid w:val="00DC0FC6"/>
    <w:rsid w:val="00DC0FE0"/>
    <w:rsid w:val="00DC4EF3"/>
    <w:rsid w:val="00DD1341"/>
    <w:rsid w:val="00DD7A9C"/>
    <w:rsid w:val="00DD7BF1"/>
    <w:rsid w:val="00DF0A63"/>
    <w:rsid w:val="00DF1198"/>
    <w:rsid w:val="00E0063F"/>
    <w:rsid w:val="00E03AB9"/>
    <w:rsid w:val="00E05F95"/>
    <w:rsid w:val="00E0610C"/>
    <w:rsid w:val="00E21D1F"/>
    <w:rsid w:val="00E224B4"/>
    <w:rsid w:val="00E27B86"/>
    <w:rsid w:val="00E31F78"/>
    <w:rsid w:val="00E379E1"/>
    <w:rsid w:val="00E37A15"/>
    <w:rsid w:val="00E44729"/>
    <w:rsid w:val="00E4752E"/>
    <w:rsid w:val="00E50D37"/>
    <w:rsid w:val="00E51C22"/>
    <w:rsid w:val="00E57CBA"/>
    <w:rsid w:val="00E64449"/>
    <w:rsid w:val="00E64468"/>
    <w:rsid w:val="00E64687"/>
    <w:rsid w:val="00E674DB"/>
    <w:rsid w:val="00E704BC"/>
    <w:rsid w:val="00E865BB"/>
    <w:rsid w:val="00E977B4"/>
    <w:rsid w:val="00EA4CAA"/>
    <w:rsid w:val="00EB2C1A"/>
    <w:rsid w:val="00EC00F5"/>
    <w:rsid w:val="00EC08ED"/>
    <w:rsid w:val="00EC1C6A"/>
    <w:rsid w:val="00ED05D8"/>
    <w:rsid w:val="00ED0FD4"/>
    <w:rsid w:val="00ED374B"/>
    <w:rsid w:val="00ED44B2"/>
    <w:rsid w:val="00ED4C91"/>
    <w:rsid w:val="00ED649C"/>
    <w:rsid w:val="00EE302E"/>
    <w:rsid w:val="00EE34AD"/>
    <w:rsid w:val="00EE7DF3"/>
    <w:rsid w:val="00EF5E2F"/>
    <w:rsid w:val="00F01D5C"/>
    <w:rsid w:val="00F024F4"/>
    <w:rsid w:val="00F02AFF"/>
    <w:rsid w:val="00F10D0C"/>
    <w:rsid w:val="00F15019"/>
    <w:rsid w:val="00F207F9"/>
    <w:rsid w:val="00F271D7"/>
    <w:rsid w:val="00F307E9"/>
    <w:rsid w:val="00F30DF4"/>
    <w:rsid w:val="00F3416B"/>
    <w:rsid w:val="00F3581D"/>
    <w:rsid w:val="00F5289D"/>
    <w:rsid w:val="00F53CCD"/>
    <w:rsid w:val="00F664F3"/>
    <w:rsid w:val="00F67B86"/>
    <w:rsid w:val="00F73537"/>
    <w:rsid w:val="00F74FE0"/>
    <w:rsid w:val="00F77AE5"/>
    <w:rsid w:val="00F800A6"/>
    <w:rsid w:val="00F82399"/>
    <w:rsid w:val="00F831D1"/>
    <w:rsid w:val="00F85667"/>
    <w:rsid w:val="00F86BE4"/>
    <w:rsid w:val="00F90EDC"/>
    <w:rsid w:val="00F9299E"/>
    <w:rsid w:val="00F97ED6"/>
    <w:rsid w:val="00FA32D0"/>
    <w:rsid w:val="00FA40C8"/>
    <w:rsid w:val="00FA45FD"/>
    <w:rsid w:val="00FA62F8"/>
    <w:rsid w:val="00FA6704"/>
    <w:rsid w:val="00FA67CA"/>
    <w:rsid w:val="00FA728E"/>
    <w:rsid w:val="00FC1A71"/>
    <w:rsid w:val="00FC208B"/>
    <w:rsid w:val="00FD125F"/>
    <w:rsid w:val="00FD3F46"/>
    <w:rsid w:val="00FE29A0"/>
    <w:rsid w:val="00FE6B1D"/>
    <w:rsid w:val="00FE7C08"/>
    <w:rsid w:val="01441729"/>
    <w:rsid w:val="0171601C"/>
    <w:rsid w:val="02503985"/>
    <w:rsid w:val="0347416C"/>
    <w:rsid w:val="07A4FD5D"/>
    <w:rsid w:val="07EC6FF2"/>
    <w:rsid w:val="0854A880"/>
    <w:rsid w:val="08D3472B"/>
    <w:rsid w:val="0AA098A2"/>
    <w:rsid w:val="0B2D6A93"/>
    <w:rsid w:val="0B762AC0"/>
    <w:rsid w:val="0B7CB685"/>
    <w:rsid w:val="0BD89F2F"/>
    <w:rsid w:val="0CDB7C82"/>
    <w:rsid w:val="0CFBEF5A"/>
    <w:rsid w:val="0D77CB91"/>
    <w:rsid w:val="114F9E49"/>
    <w:rsid w:val="11E2FD51"/>
    <w:rsid w:val="1348E26E"/>
    <w:rsid w:val="144CBBE0"/>
    <w:rsid w:val="150E6602"/>
    <w:rsid w:val="1632D98A"/>
    <w:rsid w:val="16A97175"/>
    <w:rsid w:val="18612DDA"/>
    <w:rsid w:val="1997570B"/>
    <w:rsid w:val="1A8E686A"/>
    <w:rsid w:val="1AFD5550"/>
    <w:rsid w:val="1B87B06B"/>
    <w:rsid w:val="1B8EFCE8"/>
    <w:rsid w:val="1BDFF917"/>
    <w:rsid w:val="1C8D49CA"/>
    <w:rsid w:val="1CC05FC3"/>
    <w:rsid w:val="1D52BE8D"/>
    <w:rsid w:val="1D751675"/>
    <w:rsid w:val="1FA8B58C"/>
    <w:rsid w:val="1FBA3A7F"/>
    <w:rsid w:val="209DCA4D"/>
    <w:rsid w:val="220E373E"/>
    <w:rsid w:val="231F9EEF"/>
    <w:rsid w:val="23561618"/>
    <w:rsid w:val="2513EC1F"/>
    <w:rsid w:val="25522541"/>
    <w:rsid w:val="26C9CB9A"/>
    <w:rsid w:val="2774EE28"/>
    <w:rsid w:val="27D58084"/>
    <w:rsid w:val="2919A1B3"/>
    <w:rsid w:val="29448CAF"/>
    <w:rsid w:val="295E77DF"/>
    <w:rsid w:val="29C707D9"/>
    <w:rsid w:val="2A084022"/>
    <w:rsid w:val="2A7A52E1"/>
    <w:rsid w:val="2B853ABA"/>
    <w:rsid w:val="2BE494AE"/>
    <w:rsid w:val="2C7A608E"/>
    <w:rsid w:val="2CB4C448"/>
    <w:rsid w:val="2E3AA853"/>
    <w:rsid w:val="2E586BD2"/>
    <w:rsid w:val="2F8ED367"/>
    <w:rsid w:val="300674D1"/>
    <w:rsid w:val="30654ECD"/>
    <w:rsid w:val="30E598B0"/>
    <w:rsid w:val="31F6C3F3"/>
    <w:rsid w:val="326FAAEB"/>
    <w:rsid w:val="33376C7B"/>
    <w:rsid w:val="34438C87"/>
    <w:rsid w:val="3443981A"/>
    <w:rsid w:val="34C0271A"/>
    <w:rsid w:val="36C91E6C"/>
    <w:rsid w:val="3728601A"/>
    <w:rsid w:val="3766E992"/>
    <w:rsid w:val="37A2E206"/>
    <w:rsid w:val="38ECC094"/>
    <w:rsid w:val="3939D064"/>
    <w:rsid w:val="396006D3"/>
    <w:rsid w:val="398D0EED"/>
    <w:rsid w:val="3A065751"/>
    <w:rsid w:val="3A5153A0"/>
    <w:rsid w:val="3AC04B37"/>
    <w:rsid w:val="3B2513F5"/>
    <w:rsid w:val="3BE89390"/>
    <w:rsid w:val="3E9629CE"/>
    <w:rsid w:val="3EF68FD4"/>
    <w:rsid w:val="3FEAB553"/>
    <w:rsid w:val="409332FB"/>
    <w:rsid w:val="422718EC"/>
    <w:rsid w:val="428B2B8A"/>
    <w:rsid w:val="44E350EC"/>
    <w:rsid w:val="44ECC53D"/>
    <w:rsid w:val="47301FA4"/>
    <w:rsid w:val="47678652"/>
    <w:rsid w:val="48F2F93A"/>
    <w:rsid w:val="4A2093D0"/>
    <w:rsid w:val="4A492B41"/>
    <w:rsid w:val="4A701BD6"/>
    <w:rsid w:val="4AF8DC19"/>
    <w:rsid w:val="4B8D1582"/>
    <w:rsid w:val="4BC838BB"/>
    <w:rsid w:val="4CE14E2B"/>
    <w:rsid w:val="4CFB4ECE"/>
    <w:rsid w:val="4E982F77"/>
    <w:rsid w:val="4F442471"/>
    <w:rsid w:val="4F624771"/>
    <w:rsid w:val="5087C090"/>
    <w:rsid w:val="51FB2EC3"/>
    <w:rsid w:val="529658EE"/>
    <w:rsid w:val="53301F35"/>
    <w:rsid w:val="53C223D9"/>
    <w:rsid w:val="561C0D6F"/>
    <w:rsid w:val="566A0131"/>
    <w:rsid w:val="56E2B33D"/>
    <w:rsid w:val="5A0AD915"/>
    <w:rsid w:val="5BAAF1E6"/>
    <w:rsid w:val="5BD52C87"/>
    <w:rsid w:val="5C1B220A"/>
    <w:rsid w:val="5C1C6B85"/>
    <w:rsid w:val="600B53D1"/>
    <w:rsid w:val="60784DF9"/>
    <w:rsid w:val="60CE25B0"/>
    <w:rsid w:val="61A7D959"/>
    <w:rsid w:val="62B44BF0"/>
    <w:rsid w:val="63814D29"/>
    <w:rsid w:val="63B861AB"/>
    <w:rsid w:val="65974C68"/>
    <w:rsid w:val="65C7F77D"/>
    <w:rsid w:val="668B7F95"/>
    <w:rsid w:val="684F4BD2"/>
    <w:rsid w:val="6966DC49"/>
    <w:rsid w:val="698C666A"/>
    <w:rsid w:val="69ADD763"/>
    <w:rsid w:val="6ABD637C"/>
    <w:rsid w:val="6AD74BAF"/>
    <w:rsid w:val="6B514E69"/>
    <w:rsid w:val="6BE4C086"/>
    <w:rsid w:val="6CF0D88A"/>
    <w:rsid w:val="6DBFE300"/>
    <w:rsid w:val="6FAD78DE"/>
    <w:rsid w:val="706A687E"/>
    <w:rsid w:val="7168E66D"/>
    <w:rsid w:val="72EC96EC"/>
    <w:rsid w:val="744FBC7F"/>
    <w:rsid w:val="7583C053"/>
    <w:rsid w:val="77C7506F"/>
    <w:rsid w:val="7A10CA97"/>
    <w:rsid w:val="7A525257"/>
    <w:rsid w:val="7A5F3710"/>
    <w:rsid w:val="7A688341"/>
    <w:rsid w:val="7B2CF10A"/>
    <w:rsid w:val="7C2A3002"/>
    <w:rsid w:val="7D7974DD"/>
    <w:rsid w:val="7D921275"/>
    <w:rsid w:val="7EBBE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9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FCB"/>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B6FCB"/>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B6FCB"/>
    <w:rPr>
      <w:kern w:val="0"/>
      <w14:ligatures w14:val="none"/>
    </w:rPr>
  </w:style>
  <w:style w:type="paragraph" w:styleId="Voetnoottekst">
    <w:name w:val="footnote text"/>
    <w:basedOn w:val="Standaard"/>
    <w:link w:val="VoetnoottekstChar"/>
    <w:uiPriority w:val="99"/>
    <w:unhideWhenUsed/>
    <w:rsid w:val="008B6FCB"/>
    <w:pPr>
      <w:spacing w:after="0" w:line="240" w:lineRule="auto"/>
    </w:pPr>
    <w:rPr>
      <w:sz w:val="20"/>
      <w:szCs w:val="20"/>
    </w:rPr>
  </w:style>
  <w:style w:type="character" w:customStyle="1" w:styleId="VoetnoottekstChar">
    <w:name w:val="Voetnoottekst Char"/>
    <w:basedOn w:val="Standaardalinea-lettertype"/>
    <w:link w:val="Voetnoottekst"/>
    <w:uiPriority w:val="99"/>
    <w:rsid w:val="008B6FCB"/>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B6FCB"/>
    <w:rPr>
      <w:vertAlign w:val="superscript"/>
    </w:rPr>
  </w:style>
  <w:style w:type="paragraph" w:styleId="Koptekst">
    <w:name w:val="header"/>
    <w:basedOn w:val="Standaard"/>
    <w:link w:val="KoptekstChar"/>
    <w:uiPriority w:val="99"/>
    <w:unhideWhenUsed/>
    <w:rsid w:val="008B6F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FCB"/>
    <w:rPr>
      <w:kern w:val="0"/>
      <w14:ligatures w14:val="none"/>
    </w:rPr>
  </w:style>
  <w:style w:type="paragraph" w:styleId="Voettekst">
    <w:name w:val="footer"/>
    <w:basedOn w:val="Standaard"/>
    <w:link w:val="VoettekstChar"/>
    <w:uiPriority w:val="99"/>
    <w:unhideWhenUsed/>
    <w:rsid w:val="008B6F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FCB"/>
    <w:rPr>
      <w:kern w:val="0"/>
      <w14:ligatures w14:val="none"/>
    </w:rPr>
  </w:style>
  <w:style w:type="character" w:styleId="Hyperlink">
    <w:name w:val="Hyperlink"/>
    <w:basedOn w:val="Standaardalinea-lettertype"/>
    <w:uiPriority w:val="99"/>
    <w:unhideWhenUsed/>
    <w:rsid w:val="008B6FCB"/>
    <w:rPr>
      <w:color w:val="0563C1" w:themeColor="hyperlink"/>
      <w:u w:val="single"/>
    </w:r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customStyle="1" w:styleId="Default">
    <w:name w:val="Default"/>
    <w:rsid w:val="00BC379D"/>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BC379D"/>
    <w:rPr>
      <w:sz w:val="16"/>
      <w:szCs w:val="16"/>
    </w:rPr>
  </w:style>
  <w:style w:type="paragraph" w:styleId="Tekstopmerking">
    <w:name w:val="annotation text"/>
    <w:basedOn w:val="Standaard"/>
    <w:link w:val="TekstopmerkingChar"/>
    <w:uiPriority w:val="99"/>
    <w:unhideWhenUsed/>
    <w:rsid w:val="00BC379D"/>
    <w:pPr>
      <w:spacing w:line="240" w:lineRule="auto"/>
    </w:pPr>
    <w:rPr>
      <w:sz w:val="20"/>
      <w:szCs w:val="20"/>
    </w:rPr>
  </w:style>
  <w:style w:type="character" w:customStyle="1" w:styleId="TekstopmerkingChar">
    <w:name w:val="Tekst opmerking Char"/>
    <w:basedOn w:val="Standaardalinea-lettertype"/>
    <w:link w:val="Tekstopmerking"/>
    <w:uiPriority w:val="99"/>
    <w:rsid w:val="00BC379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C379D"/>
    <w:rPr>
      <w:b/>
      <w:bCs/>
    </w:rPr>
  </w:style>
  <w:style w:type="character" w:customStyle="1" w:styleId="OnderwerpvanopmerkingChar">
    <w:name w:val="Onderwerp van opmerking Char"/>
    <w:basedOn w:val="TekstopmerkingChar"/>
    <w:link w:val="Onderwerpvanopmerking"/>
    <w:uiPriority w:val="99"/>
    <w:semiHidden/>
    <w:rsid w:val="00BC379D"/>
    <w:rPr>
      <w:b/>
      <w:bCs/>
      <w:kern w:val="0"/>
      <w:sz w:val="20"/>
      <w:szCs w:val="20"/>
      <w14:ligatures w14:val="none"/>
    </w:rPr>
  </w:style>
  <w:style w:type="paragraph" w:styleId="Normaalweb">
    <w:name w:val="Normal (Web)"/>
    <w:basedOn w:val="Standaard"/>
    <w:uiPriority w:val="99"/>
    <w:semiHidden/>
    <w:unhideWhenUsed/>
    <w:rsid w:val="00833C61"/>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1C6EB7"/>
    <w:pPr>
      <w:spacing w:after="0" w:line="240" w:lineRule="auto"/>
    </w:pPr>
    <w:rPr>
      <w:kern w:val="0"/>
      <w14:ligatures w14:val="none"/>
    </w:rPr>
  </w:style>
  <w:style w:type="numbering" w:customStyle="1" w:styleId="Huidigelijst1">
    <w:name w:val="Huidige lijst1"/>
    <w:uiPriority w:val="99"/>
    <w:rsid w:val="00E03AB9"/>
    <w:pPr>
      <w:numPr>
        <w:numId w:val="9"/>
      </w:numPr>
    </w:pPr>
  </w:style>
  <w:style w:type="character" w:styleId="Onopgelostemelding">
    <w:name w:val="Unresolved Mention"/>
    <w:basedOn w:val="Standaardalinea-lettertype"/>
    <w:uiPriority w:val="99"/>
    <w:semiHidden/>
    <w:unhideWhenUsed/>
    <w:rsid w:val="0026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7002">
      <w:bodyDiv w:val="1"/>
      <w:marLeft w:val="0"/>
      <w:marRight w:val="0"/>
      <w:marTop w:val="0"/>
      <w:marBottom w:val="0"/>
      <w:divBdr>
        <w:top w:val="none" w:sz="0" w:space="0" w:color="auto"/>
        <w:left w:val="none" w:sz="0" w:space="0" w:color="auto"/>
        <w:bottom w:val="none" w:sz="0" w:space="0" w:color="auto"/>
        <w:right w:val="none" w:sz="0" w:space="0" w:color="auto"/>
      </w:divBdr>
    </w:div>
    <w:div w:id="121534612">
      <w:bodyDiv w:val="1"/>
      <w:marLeft w:val="0"/>
      <w:marRight w:val="0"/>
      <w:marTop w:val="0"/>
      <w:marBottom w:val="0"/>
      <w:divBdr>
        <w:top w:val="none" w:sz="0" w:space="0" w:color="auto"/>
        <w:left w:val="none" w:sz="0" w:space="0" w:color="auto"/>
        <w:bottom w:val="none" w:sz="0" w:space="0" w:color="auto"/>
        <w:right w:val="none" w:sz="0" w:space="0" w:color="auto"/>
      </w:divBdr>
    </w:div>
    <w:div w:id="145976871">
      <w:bodyDiv w:val="1"/>
      <w:marLeft w:val="0"/>
      <w:marRight w:val="0"/>
      <w:marTop w:val="0"/>
      <w:marBottom w:val="0"/>
      <w:divBdr>
        <w:top w:val="none" w:sz="0" w:space="0" w:color="auto"/>
        <w:left w:val="none" w:sz="0" w:space="0" w:color="auto"/>
        <w:bottom w:val="none" w:sz="0" w:space="0" w:color="auto"/>
        <w:right w:val="none" w:sz="0" w:space="0" w:color="auto"/>
      </w:divBdr>
    </w:div>
    <w:div w:id="154803429">
      <w:bodyDiv w:val="1"/>
      <w:marLeft w:val="0"/>
      <w:marRight w:val="0"/>
      <w:marTop w:val="0"/>
      <w:marBottom w:val="0"/>
      <w:divBdr>
        <w:top w:val="none" w:sz="0" w:space="0" w:color="auto"/>
        <w:left w:val="none" w:sz="0" w:space="0" w:color="auto"/>
        <w:bottom w:val="none" w:sz="0" w:space="0" w:color="auto"/>
        <w:right w:val="none" w:sz="0" w:space="0" w:color="auto"/>
      </w:divBdr>
    </w:div>
    <w:div w:id="184483936">
      <w:bodyDiv w:val="1"/>
      <w:marLeft w:val="0"/>
      <w:marRight w:val="0"/>
      <w:marTop w:val="0"/>
      <w:marBottom w:val="0"/>
      <w:divBdr>
        <w:top w:val="none" w:sz="0" w:space="0" w:color="auto"/>
        <w:left w:val="none" w:sz="0" w:space="0" w:color="auto"/>
        <w:bottom w:val="none" w:sz="0" w:space="0" w:color="auto"/>
        <w:right w:val="none" w:sz="0" w:space="0" w:color="auto"/>
      </w:divBdr>
    </w:div>
    <w:div w:id="192421808">
      <w:bodyDiv w:val="1"/>
      <w:marLeft w:val="0"/>
      <w:marRight w:val="0"/>
      <w:marTop w:val="0"/>
      <w:marBottom w:val="0"/>
      <w:divBdr>
        <w:top w:val="none" w:sz="0" w:space="0" w:color="auto"/>
        <w:left w:val="none" w:sz="0" w:space="0" w:color="auto"/>
        <w:bottom w:val="none" w:sz="0" w:space="0" w:color="auto"/>
        <w:right w:val="none" w:sz="0" w:space="0" w:color="auto"/>
      </w:divBdr>
    </w:div>
    <w:div w:id="211774988">
      <w:bodyDiv w:val="1"/>
      <w:marLeft w:val="0"/>
      <w:marRight w:val="0"/>
      <w:marTop w:val="0"/>
      <w:marBottom w:val="0"/>
      <w:divBdr>
        <w:top w:val="none" w:sz="0" w:space="0" w:color="auto"/>
        <w:left w:val="none" w:sz="0" w:space="0" w:color="auto"/>
        <w:bottom w:val="none" w:sz="0" w:space="0" w:color="auto"/>
        <w:right w:val="none" w:sz="0" w:space="0" w:color="auto"/>
      </w:divBdr>
    </w:div>
    <w:div w:id="259260486">
      <w:bodyDiv w:val="1"/>
      <w:marLeft w:val="0"/>
      <w:marRight w:val="0"/>
      <w:marTop w:val="0"/>
      <w:marBottom w:val="0"/>
      <w:divBdr>
        <w:top w:val="none" w:sz="0" w:space="0" w:color="auto"/>
        <w:left w:val="none" w:sz="0" w:space="0" w:color="auto"/>
        <w:bottom w:val="none" w:sz="0" w:space="0" w:color="auto"/>
        <w:right w:val="none" w:sz="0" w:space="0" w:color="auto"/>
      </w:divBdr>
    </w:div>
    <w:div w:id="303393192">
      <w:bodyDiv w:val="1"/>
      <w:marLeft w:val="0"/>
      <w:marRight w:val="0"/>
      <w:marTop w:val="0"/>
      <w:marBottom w:val="0"/>
      <w:divBdr>
        <w:top w:val="none" w:sz="0" w:space="0" w:color="auto"/>
        <w:left w:val="none" w:sz="0" w:space="0" w:color="auto"/>
        <w:bottom w:val="none" w:sz="0" w:space="0" w:color="auto"/>
        <w:right w:val="none" w:sz="0" w:space="0" w:color="auto"/>
      </w:divBdr>
    </w:div>
    <w:div w:id="340356437">
      <w:bodyDiv w:val="1"/>
      <w:marLeft w:val="0"/>
      <w:marRight w:val="0"/>
      <w:marTop w:val="0"/>
      <w:marBottom w:val="0"/>
      <w:divBdr>
        <w:top w:val="none" w:sz="0" w:space="0" w:color="auto"/>
        <w:left w:val="none" w:sz="0" w:space="0" w:color="auto"/>
        <w:bottom w:val="none" w:sz="0" w:space="0" w:color="auto"/>
        <w:right w:val="none" w:sz="0" w:space="0" w:color="auto"/>
      </w:divBdr>
    </w:div>
    <w:div w:id="349766931">
      <w:bodyDiv w:val="1"/>
      <w:marLeft w:val="0"/>
      <w:marRight w:val="0"/>
      <w:marTop w:val="0"/>
      <w:marBottom w:val="0"/>
      <w:divBdr>
        <w:top w:val="none" w:sz="0" w:space="0" w:color="auto"/>
        <w:left w:val="none" w:sz="0" w:space="0" w:color="auto"/>
        <w:bottom w:val="none" w:sz="0" w:space="0" w:color="auto"/>
        <w:right w:val="none" w:sz="0" w:space="0" w:color="auto"/>
      </w:divBdr>
    </w:div>
    <w:div w:id="405885298">
      <w:bodyDiv w:val="1"/>
      <w:marLeft w:val="0"/>
      <w:marRight w:val="0"/>
      <w:marTop w:val="0"/>
      <w:marBottom w:val="0"/>
      <w:divBdr>
        <w:top w:val="none" w:sz="0" w:space="0" w:color="auto"/>
        <w:left w:val="none" w:sz="0" w:space="0" w:color="auto"/>
        <w:bottom w:val="none" w:sz="0" w:space="0" w:color="auto"/>
        <w:right w:val="none" w:sz="0" w:space="0" w:color="auto"/>
      </w:divBdr>
    </w:div>
    <w:div w:id="642664056">
      <w:bodyDiv w:val="1"/>
      <w:marLeft w:val="0"/>
      <w:marRight w:val="0"/>
      <w:marTop w:val="0"/>
      <w:marBottom w:val="0"/>
      <w:divBdr>
        <w:top w:val="none" w:sz="0" w:space="0" w:color="auto"/>
        <w:left w:val="none" w:sz="0" w:space="0" w:color="auto"/>
        <w:bottom w:val="none" w:sz="0" w:space="0" w:color="auto"/>
        <w:right w:val="none" w:sz="0" w:space="0" w:color="auto"/>
      </w:divBdr>
    </w:div>
    <w:div w:id="787621608">
      <w:bodyDiv w:val="1"/>
      <w:marLeft w:val="0"/>
      <w:marRight w:val="0"/>
      <w:marTop w:val="0"/>
      <w:marBottom w:val="0"/>
      <w:divBdr>
        <w:top w:val="none" w:sz="0" w:space="0" w:color="auto"/>
        <w:left w:val="none" w:sz="0" w:space="0" w:color="auto"/>
        <w:bottom w:val="none" w:sz="0" w:space="0" w:color="auto"/>
        <w:right w:val="none" w:sz="0" w:space="0" w:color="auto"/>
      </w:divBdr>
    </w:div>
    <w:div w:id="805900982">
      <w:bodyDiv w:val="1"/>
      <w:marLeft w:val="0"/>
      <w:marRight w:val="0"/>
      <w:marTop w:val="0"/>
      <w:marBottom w:val="0"/>
      <w:divBdr>
        <w:top w:val="none" w:sz="0" w:space="0" w:color="auto"/>
        <w:left w:val="none" w:sz="0" w:space="0" w:color="auto"/>
        <w:bottom w:val="none" w:sz="0" w:space="0" w:color="auto"/>
        <w:right w:val="none" w:sz="0" w:space="0" w:color="auto"/>
      </w:divBdr>
    </w:div>
    <w:div w:id="848131937">
      <w:bodyDiv w:val="1"/>
      <w:marLeft w:val="0"/>
      <w:marRight w:val="0"/>
      <w:marTop w:val="0"/>
      <w:marBottom w:val="0"/>
      <w:divBdr>
        <w:top w:val="none" w:sz="0" w:space="0" w:color="auto"/>
        <w:left w:val="none" w:sz="0" w:space="0" w:color="auto"/>
        <w:bottom w:val="none" w:sz="0" w:space="0" w:color="auto"/>
        <w:right w:val="none" w:sz="0" w:space="0" w:color="auto"/>
      </w:divBdr>
    </w:div>
    <w:div w:id="868421215">
      <w:bodyDiv w:val="1"/>
      <w:marLeft w:val="0"/>
      <w:marRight w:val="0"/>
      <w:marTop w:val="0"/>
      <w:marBottom w:val="0"/>
      <w:divBdr>
        <w:top w:val="none" w:sz="0" w:space="0" w:color="auto"/>
        <w:left w:val="none" w:sz="0" w:space="0" w:color="auto"/>
        <w:bottom w:val="none" w:sz="0" w:space="0" w:color="auto"/>
        <w:right w:val="none" w:sz="0" w:space="0" w:color="auto"/>
      </w:divBdr>
    </w:div>
    <w:div w:id="916356643">
      <w:bodyDiv w:val="1"/>
      <w:marLeft w:val="0"/>
      <w:marRight w:val="0"/>
      <w:marTop w:val="0"/>
      <w:marBottom w:val="0"/>
      <w:divBdr>
        <w:top w:val="none" w:sz="0" w:space="0" w:color="auto"/>
        <w:left w:val="none" w:sz="0" w:space="0" w:color="auto"/>
        <w:bottom w:val="none" w:sz="0" w:space="0" w:color="auto"/>
        <w:right w:val="none" w:sz="0" w:space="0" w:color="auto"/>
      </w:divBdr>
    </w:div>
    <w:div w:id="986592607">
      <w:bodyDiv w:val="1"/>
      <w:marLeft w:val="0"/>
      <w:marRight w:val="0"/>
      <w:marTop w:val="0"/>
      <w:marBottom w:val="0"/>
      <w:divBdr>
        <w:top w:val="none" w:sz="0" w:space="0" w:color="auto"/>
        <w:left w:val="none" w:sz="0" w:space="0" w:color="auto"/>
        <w:bottom w:val="none" w:sz="0" w:space="0" w:color="auto"/>
        <w:right w:val="none" w:sz="0" w:space="0" w:color="auto"/>
      </w:divBdr>
    </w:div>
    <w:div w:id="1059205940">
      <w:bodyDiv w:val="1"/>
      <w:marLeft w:val="0"/>
      <w:marRight w:val="0"/>
      <w:marTop w:val="0"/>
      <w:marBottom w:val="0"/>
      <w:divBdr>
        <w:top w:val="none" w:sz="0" w:space="0" w:color="auto"/>
        <w:left w:val="none" w:sz="0" w:space="0" w:color="auto"/>
        <w:bottom w:val="none" w:sz="0" w:space="0" w:color="auto"/>
        <w:right w:val="none" w:sz="0" w:space="0" w:color="auto"/>
      </w:divBdr>
    </w:div>
    <w:div w:id="1076786999">
      <w:bodyDiv w:val="1"/>
      <w:marLeft w:val="0"/>
      <w:marRight w:val="0"/>
      <w:marTop w:val="0"/>
      <w:marBottom w:val="0"/>
      <w:divBdr>
        <w:top w:val="none" w:sz="0" w:space="0" w:color="auto"/>
        <w:left w:val="none" w:sz="0" w:space="0" w:color="auto"/>
        <w:bottom w:val="none" w:sz="0" w:space="0" w:color="auto"/>
        <w:right w:val="none" w:sz="0" w:space="0" w:color="auto"/>
      </w:divBdr>
    </w:div>
    <w:div w:id="1224634464">
      <w:bodyDiv w:val="1"/>
      <w:marLeft w:val="0"/>
      <w:marRight w:val="0"/>
      <w:marTop w:val="0"/>
      <w:marBottom w:val="0"/>
      <w:divBdr>
        <w:top w:val="none" w:sz="0" w:space="0" w:color="auto"/>
        <w:left w:val="none" w:sz="0" w:space="0" w:color="auto"/>
        <w:bottom w:val="none" w:sz="0" w:space="0" w:color="auto"/>
        <w:right w:val="none" w:sz="0" w:space="0" w:color="auto"/>
      </w:divBdr>
    </w:div>
    <w:div w:id="1231580319">
      <w:bodyDiv w:val="1"/>
      <w:marLeft w:val="0"/>
      <w:marRight w:val="0"/>
      <w:marTop w:val="0"/>
      <w:marBottom w:val="0"/>
      <w:divBdr>
        <w:top w:val="none" w:sz="0" w:space="0" w:color="auto"/>
        <w:left w:val="none" w:sz="0" w:space="0" w:color="auto"/>
        <w:bottom w:val="none" w:sz="0" w:space="0" w:color="auto"/>
        <w:right w:val="none" w:sz="0" w:space="0" w:color="auto"/>
      </w:divBdr>
    </w:div>
    <w:div w:id="1276017048">
      <w:bodyDiv w:val="1"/>
      <w:marLeft w:val="0"/>
      <w:marRight w:val="0"/>
      <w:marTop w:val="0"/>
      <w:marBottom w:val="0"/>
      <w:divBdr>
        <w:top w:val="none" w:sz="0" w:space="0" w:color="auto"/>
        <w:left w:val="none" w:sz="0" w:space="0" w:color="auto"/>
        <w:bottom w:val="none" w:sz="0" w:space="0" w:color="auto"/>
        <w:right w:val="none" w:sz="0" w:space="0" w:color="auto"/>
      </w:divBdr>
    </w:div>
    <w:div w:id="1447776396">
      <w:bodyDiv w:val="1"/>
      <w:marLeft w:val="0"/>
      <w:marRight w:val="0"/>
      <w:marTop w:val="0"/>
      <w:marBottom w:val="0"/>
      <w:divBdr>
        <w:top w:val="none" w:sz="0" w:space="0" w:color="auto"/>
        <w:left w:val="none" w:sz="0" w:space="0" w:color="auto"/>
        <w:bottom w:val="none" w:sz="0" w:space="0" w:color="auto"/>
        <w:right w:val="none" w:sz="0" w:space="0" w:color="auto"/>
      </w:divBdr>
    </w:div>
    <w:div w:id="1449810716">
      <w:bodyDiv w:val="1"/>
      <w:marLeft w:val="0"/>
      <w:marRight w:val="0"/>
      <w:marTop w:val="0"/>
      <w:marBottom w:val="0"/>
      <w:divBdr>
        <w:top w:val="none" w:sz="0" w:space="0" w:color="auto"/>
        <w:left w:val="none" w:sz="0" w:space="0" w:color="auto"/>
        <w:bottom w:val="none" w:sz="0" w:space="0" w:color="auto"/>
        <w:right w:val="none" w:sz="0" w:space="0" w:color="auto"/>
      </w:divBdr>
    </w:div>
    <w:div w:id="1479567374">
      <w:bodyDiv w:val="1"/>
      <w:marLeft w:val="0"/>
      <w:marRight w:val="0"/>
      <w:marTop w:val="0"/>
      <w:marBottom w:val="0"/>
      <w:divBdr>
        <w:top w:val="none" w:sz="0" w:space="0" w:color="auto"/>
        <w:left w:val="none" w:sz="0" w:space="0" w:color="auto"/>
        <w:bottom w:val="none" w:sz="0" w:space="0" w:color="auto"/>
        <w:right w:val="none" w:sz="0" w:space="0" w:color="auto"/>
      </w:divBdr>
    </w:div>
    <w:div w:id="1493256507">
      <w:bodyDiv w:val="1"/>
      <w:marLeft w:val="0"/>
      <w:marRight w:val="0"/>
      <w:marTop w:val="0"/>
      <w:marBottom w:val="0"/>
      <w:divBdr>
        <w:top w:val="none" w:sz="0" w:space="0" w:color="auto"/>
        <w:left w:val="none" w:sz="0" w:space="0" w:color="auto"/>
        <w:bottom w:val="none" w:sz="0" w:space="0" w:color="auto"/>
        <w:right w:val="none" w:sz="0" w:space="0" w:color="auto"/>
      </w:divBdr>
    </w:div>
    <w:div w:id="1500386458">
      <w:bodyDiv w:val="1"/>
      <w:marLeft w:val="0"/>
      <w:marRight w:val="0"/>
      <w:marTop w:val="0"/>
      <w:marBottom w:val="0"/>
      <w:divBdr>
        <w:top w:val="none" w:sz="0" w:space="0" w:color="auto"/>
        <w:left w:val="none" w:sz="0" w:space="0" w:color="auto"/>
        <w:bottom w:val="none" w:sz="0" w:space="0" w:color="auto"/>
        <w:right w:val="none" w:sz="0" w:space="0" w:color="auto"/>
      </w:divBdr>
    </w:div>
    <w:div w:id="1574465528">
      <w:bodyDiv w:val="1"/>
      <w:marLeft w:val="0"/>
      <w:marRight w:val="0"/>
      <w:marTop w:val="0"/>
      <w:marBottom w:val="0"/>
      <w:divBdr>
        <w:top w:val="none" w:sz="0" w:space="0" w:color="auto"/>
        <w:left w:val="none" w:sz="0" w:space="0" w:color="auto"/>
        <w:bottom w:val="none" w:sz="0" w:space="0" w:color="auto"/>
        <w:right w:val="none" w:sz="0" w:space="0" w:color="auto"/>
      </w:divBdr>
    </w:div>
    <w:div w:id="1707753826">
      <w:bodyDiv w:val="1"/>
      <w:marLeft w:val="0"/>
      <w:marRight w:val="0"/>
      <w:marTop w:val="0"/>
      <w:marBottom w:val="0"/>
      <w:divBdr>
        <w:top w:val="none" w:sz="0" w:space="0" w:color="auto"/>
        <w:left w:val="none" w:sz="0" w:space="0" w:color="auto"/>
        <w:bottom w:val="none" w:sz="0" w:space="0" w:color="auto"/>
        <w:right w:val="none" w:sz="0" w:space="0" w:color="auto"/>
      </w:divBdr>
    </w:div>
    <w:div w:id="1719237535">
      <w:bodyDiv w:val="1"/>
      <w:marLeft w:val="0"/>
      <w:marRight w:val="0"/>
      <w:marTop w:val="0"/>
      <w:marBottom w:val="0"/>
      <w:divBdr>
        <w:top w:val="none" w:sz="0" w:space="0" w:color="auto"/>
        <w:left w:val="none" w:sz="0" w:space="0" w:color="auto"/>
        <w:bottom w:val="none" w:sz="0" w:space="0" w:color="auto"/>
        <w:right w:val="none" w:sz="0" w:space="0" w:color="auto"/>
      </w:divBdr>
    </w:div>
    <w:div w:id="1734817669">
      <w:bodyDiv w:val="1"/>
      <w:marLeft w:val="0"/>
      <w:marRight w:val="0"/>
      <w:marTop w:val="0"/>
      <w:marBottom w:val="0"/>
      <w:divBdr>
        <w:top w:val="none" w:sz="0" w:space="0" w:color="auto"/>
        <w:left w:val="none" w:sz="0" w:space="0" w:color="auto"/>
        <w:bottom w:val="none" w:sz="0" w:space="0" w:color="auto"/>
        <w:right w:val="none" w:sz="0" w:space="0" w:color="auto"/>
      </w:divBdr>
    </w:div>
    <w:div w:id="1785344094">
      <w:bodyDiv w:val="1"/>
      <w:marLeft w:val="0"/>
      <w:marRight w:val="0"/>
      <w:marTop w:val="0"/>
      <w:marBottom w:val="0"/>
      <w:divBdr>
        <w:top w:val="none" w:sz="0" w:space="0" w:color="auto"/>
        <w:left w:val="none" w:sz="0" w:space="0" w:color="auto"/>
        <w:bottom w:val="none" w:sz="0" w:space="0" w:color="auto"/>
        <w:right w:val="none" w:sz="0" w:space="0" w:color="auto"/>
      </w:divBdr>
    </w:div>
    <w:div w:id="1812936650">
      <w:bodyDiv w:val="1"/>
      <w:marLeft w:val="0"/>
      <w:marRight w:val="0"/>
      <w:marTop w:val="0"/>
      <w:marBottom w:val="0"/>
      <w:divBdr>
        <w:top w:val="none" w:sz="0" w:space="0" w:color="auto"/>
        <w:left w:val="none" w:sz="0" w:space="0" w:color="auto"/>
        <w:bottom w:val="none" w:sz="0" w:space="0" w:color="auto"/>
        <w:right w:val="none" w:sz="0" w:space="0" w:color="auto"/>
      </w:divBdr>
    </w:div>
    <w:div w:id="1822454881">
      <w:bodyDiv w:val="1"/>
      <w:marLeft w:val="0"/>
      <w:marRight w:val="0"/>
      <w:marTop w:val="0"/>
      <w:marBottom w:val="0"/>
      <w:divBdr>
        <w:top w:val="none" w:sz="0" w:space="0" w:color="auto"/>
        <w:left w:val="none" w:sz="0" w:space="0" w:color="auto"/>
        <w:bottom w:val="none" w:sz="0" w:space="0" w:color="auto"/>
        <w:right w:val="none" w:sz="0" w:space="0" w:color="auto"/>
      </w:divBdr>
    </w:div>
    <w:div w:id="20446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networks/high-level-group-hlg-access-data-effective-law-enforcement_en" TargetMode="External"/><Relationship Id="rId2" Type="http://schemas.openxmlformats.org/officeDocument/2006/relationships/hyperlink" Target="https://home-affairs.ec.europa.eu/news/commission-presents-protecteu-internal-security-strategy-2025-04-01_en" TargetMode="External"/><Relationship Id="rId1" Type="http://schemas.openxmlformats.org/officeDocument/2006/relationships/hyperlink" Target="https://home-affairs.ec.europa.eu/news/commission-presents-protecteu-internal-security-strategy-2025-04-0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5844</ap:Words>
  <ap:Characters>32147</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2025-05-28T15:50:00.0000000Z</dcterms:created>
  <dcterms:modified xsi:type="dcterms:W3CDTF">2025-05-28T15:50:00.0000000Z</dcterms:modified>
  <version/>
  <category/>
</coreProperties>
</file>