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020AC8" w:rsidP="00020AC8" w14:paraId="14DF825D" w14:textId="77777777">
      <w:r>
        <w:t>Geachte voorzitter,</w:t>
      </w:r>
    </w:p>
    <w:p w:rsidR="00020AC8" w:rsidP="00020AC8" w14:paraId="5D98F589" w14:textId="77777777"/>
    <w:p w:rsidR="00020AC8" w:rsidP="00020AC8" w14:paraId="50107B1C" w14:textId="77777777">
      <w:r>
        <w:t xml:space="preserve">Op 28 mei 2025 vindt in uw Kamer het plenair debat plaats over de </w:t>
      </w:r>
      <w:r w:rsidRPr="00020AC8">
        <w:t>Parlementaire verkenning Verward/onbegrepen gedrag en veiligheid</w:t>
      </w:r>
      <w:r>
        <w:t>. Vanwege gesprekken over de huurbevriezing, zal ik</w:t>
      </w:r>
      <w:r w:rsidR="005277B4">
        <w:t xml:space="preserve"> helaas</w:t>
      </w:r>
      <w:r>
        <w:t xml:space="preserve"> niet aanwezig kunnen zijn bij dit debat. </w:t>
      </w:r>
    </w:p>
    <w:p w:rsidR="00020AC8" w:rsidP="00020AC8" w14:paraId="234FC20E" w14:textId="77777777"/>
    <w:p w:rsidR="00FA01CD" w:rsidP="00020AC8" w14:paraId="45D4679B" w14:textId="77777777">
      <w:r>
        <w:t>Ik wil u verzoeken mij te verontschuldigen voor mijn afwezigheid.</w:t>
      </w:r>
    </w:p>
    <w:p w:rsidR="00FA01CD" w14:paraId="00977AF5" w14:textId="77777777"/>
    <w:p w:rsidR="00FA01CD" w14:paraId="4E54ADB8" w14:textId="77777777">
      <w:r>
        <w:t>Hoogachtend,</w:t>
      </w:r>
    </w:p>
    <w:p w:rsidR="00020AC8" w14:paraId="219945D6" w14:textId="77777777"/>
    <w:p w:rsidR="00FA01CD" w14:paraId="1018E774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AC8" w14:paraId="120BB8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AC8" w14:paraId="76F9F0D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AC8" w14:paraId="52C37A6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AC8" w14:paraId="2347F6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1CD" w14:paraId="3BF1027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D48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F93D48" w14:paraId="1A1E8067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1CD" w14:textId="77777777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r>
                            <w:t>Bestuursondersteuning</w:t>
                          </w: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t>BO-</w:t>
                          </w:r>
                          <w:r>
                            <w:t>Bestuursadvisering</w:t>
                          </w: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t>BO-BA-Advies</w:t>
                          </w:r>
                        </w:p>
                        <w:p w:rsidR="00FA01CD" w14:textId="77777777">
                          <w:pPr>
                            <w:pStyle w:val="WitregelW2"/>
                          </w:pPr>
                        </w:p>
                        <w:p w:rsidR="00FA01C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907732">
                            <w:t>27 mei 2025</w:t>
                          </w:r>
                          <w:r w:rsidR="00907732">
                            <w:fldChar w:fldCharType="end"/>
                          </w:r>
                        </w:p>
                        <w:p w:rsidR="00FA01CD" w14:textId="77777777">
                          <w:pPr>
                            <w:pStyle w:val="WitregelW1"/>
                          </w:pPr>
                        </w:p>
                        <w:p w:rsidR="00FA01C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93D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07732">
                            <w:t>2025-0000359219</w:t>
                          </w:r>
                          <w:r w:rsidR="0090773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A01CD" w14:paraId="2795807C" w14:textId="77777777">
                    <w:pPr>
                      <w:pStyle w:val="Referentiegegevensbold"/>
                    </w:pPr>
                    <w:r>
                      <w:t xml:space="preserve">Mensen &amp; Middelen, </w:t>
                    </w:r>
                    <w:r>
                      <w:t>Bestuursondersteuning</w:t>
                    </w:r>
                  </w:p>
                  <w:p w:rsidR="00FA01CD" w14:paraId="2D6EEEBD" w14:textId="77777777">
                    <w:pPr>
                      <w:pStyle w:val="Referentiegegevens"/>
                    </w:pPr>
                    <w:r>
                      <w:t>BO-</w:t>
                    </w:r>
                    <w:r>
                      <w:t>Bestuursadvisering</w:t>
                    </w:r>
                  </w:p>
                  <w:p w:rsidR="00FA01CD" w14:paraId="13C98C66" w14:textId="77777777">
                    <w:pPr>
                      <w:pStyle w:val="Referentiegegevens"/>
                    </w:pPr>
                    <w:r>
                      <w:t>BO-BA-Advies</w:t>
                    </w:r>
                  </w:p>
                  <w:p w:rsidR="00FA01CD" w14:paraId="361BE053" w14:textId="77777777">
                    <w:pPr>
                      <w:pStyle w:val="WitregelW2"/>
                    </w:pPr>
                  </w:p>
                  <w:p w:rsidR="00FA01CD" w14:paraId="66799DA0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FA01CD" w14:paraId="62A0FC4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907732">
                      <w:t>27 mei 2025</w:t>
                    </w:r>
                    <w:r w:rsidR="00907732">
                      <w:fldChar w:fldCharType="end"/>
                    </w:r>
                  </w:p>
                  <w:p w:rsidR="00FA01CD" w14:paraId="54FB4B58" w14:textId="77777777">
                    <w:pPr>
                      <w:pStyle w:val="WitregelW1"/>
                    </w:pPr>
                  </w:p>
                  <w:p w:rsidR="00FA01CD" w14:paraId="47864C1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93D48" w14:paraId="0622792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07732">
                      <w:t>2025-0000359219</w:t>
                    </w:r>
                    <w:r w:rsidR="00907732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D48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F93D48" w14:paraId="6C692890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D4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F93D48" w14:paraId="2F6AE09A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1CD" w14:paraId="15A70E63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1C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1473935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473935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FA01CD" w14:paraId="0BE429E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1C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92004742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2004742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A01CD" w14:paraId="5977C60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1CD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A01CD" w14:paraId="73D58061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D48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020AC8" w:rsidP="00020AC8" w14:textId="77777777">
                          <w:r>
                            <w:t>De Voorzitter van de Tweede Kamer</w:t>
                          </w:r>
                        </w:p>
                        <w:p w:rsidR="00020AC8" w:rsidP="00020AC8" w14:textId="77777777">
                          <w:r>
                            <w:t>der Staten-Generaal</w:t>
                          </w:r>
                        </w:p>
                        <w:p w:rsidR="00020AC8" w:rsidP="00020AC8" w14:textId="77777777">
                          <w:r>
                            <w:t>Postbus 20018</w:t>
                          </w:r>
                        </w:p>
                        <w:p w:rsidR="00FA01CD" w:rsidP="00020AC8" w14:textId="77777777">
                          <w:r>
                            <w:t xml:space="preserve">2500 EA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F93D48" w14:paraId="1CBB640B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020AC8" w:rsidP="00020AC8" w14:paraId="5BF9C42C" w14:textId="77777777">
                    <w:r>
                      <w:t>De Voorzitter van de Tweede Kamer</w:t>
                    </w:r>
                  </w:p>
                  <w:p w:rsidR="00020AC8" w:rsidP="00020AC8" w14:paraId="17E7C572" w14:textId="77777777">
                    <w:r>
                      <w:t>der Staten-Generaal</w:t>
                    </w:r>
                  </w:p>
                  <w:p w:rsidR="00020AC8" w:rsidP="00020AC8" w14:paraId="318E6AC0" w14:textId="77777777">
                    <w:r>
                      <w:t>Postbus 20018</w:t>
                    </w:r>
                  </w:p>
                  <w:p w:rsidR="00FA01CD" w:rsidP="00020AC8" w14:paraId="3FA21467" w14:textId="77777777">
                    <w:r>
                      <w:t xml:space="preserve">2500 EA DEN HAAG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3345180</wp:posOffset>
              </wp:positionV>
              <wp:extent cx="4772025" cy="9753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975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7016B08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A01C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A01CD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907732">
                                  <w:t>27 mei 2025</w:t>
                                </w:r>
                                <w:r w:rsidR="00907732">
                                  <w:fldChar w:fldCharType="end"/>
                                </w:r>
                              </w:p>
                            </w:tc>
                          </w:tr>
                          <w:tr w14:paraId="7A53A553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A01C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A01CD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07732">
                                  <w:t>Kamerbrief over afwezigheid minister bij Parlementaire verkenning Verward/ onbegrepen gedrag en veiligheid</w:t>
                                </w:r>
                                <w:r w:rsidR="00907732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F685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76.8pt;margin-top:263.4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7016B08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A01CD" w14:paraId="312D9AAD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A01CD" w14:paraId="3D93B7DD" w14:textId="77777777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907732">
                            <w:t>27 mei 2025</w:t>
                          </w:r>
                          <w:r w:rsidR="00907732">
                            <w:fldChar w:fldCharType="end"/>
                          </w:r>
                        </w:p>
                      </w:tc>
                    </w:tr>
                    <w:tr w14:paraId="7A53A55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A01CD" w14:paraId="3C73F24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A01CD" w14:paraId="4721E4CF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07732">
                            <w:t>Kamerbrief over afwezigheid minister bij Parlementaire verkenning Verward/ onbegrepen gedrag en veiligheid</w:t>
                          </w:r>
                          <w:r w:rsidR="00907732">
                            <w:fldChar w:fldCharType="end"/>
                          </w:r>
                        </w:p>
                      </w:tc>
                    </w:tr>
                  </w:tbl>
                  <w:p w:rsidR="00DF6857" w14:paraId="75FA4FF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1CD" w14:textId="77777777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r>
                            <w:t>Bestuursondersteuning</w:t>
                          </w: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t>BO-</w:t>
                          </w:r>
                          <w:r>
                            <w:t>Bestuursadvisering</w:t>
                          </w: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t>BO-BA-Advies</w:t>
                          </w:r>
                        </w:p>
                        <w:p w:rsidR="00FA01CD" w14:textId="77777777">
                          <w:pPr>
                            <w:pStyle w:val="WitregelW1"/>
                          </w:pP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FA01CD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FA01CD" w14:textId="77777777">
                          <w:pPr>
                            <w:pStyle w:val="WitregelW1"/>
                          </w:pPr>
                        </w:p>
                        <w:p w:rsidR="00020AC8" w14:textId="77777777">
                          <w:pPr>
                            <w:pStyle w:val="Referentiegegevensbold"/>
                          </w:pPr>
                        </w:p>
                        <w:p w:rsidR="00907732" w:rsidRPr="00907732" w:rsidP="00907732" w14:textId="77777777"/>
                        <w:p w:rsidR="00FA01C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93D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07732">
                            <w:t>2025-0000359219</w:t>
                          </w:r>
                          <w:r w:rsidR="00907732">
                            <w:fldChar w:fldCharType="end"/>
                          </w:r>
                        </w:p>
                        <w:p w:rsidR="00FA01CD" w14:textId="77777777">
                          <w:pPr>
                            <w:pStyle w:val="WitregelW1"/>
                          </w:pPr>
                        </w:p>
                        <w:p w:rsidR="00FA01C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F93D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FA01CD" w14:paraId="4B6315A2" w14:textId="77777777">
                    <w:pPr>
                      <w:pStyle w:val="Referentiegegevensbold"/>
                    </w:pPr>
                    <w:r>
                      <w:t xml:space="preserve">Mensen &amp; Middelen, </w:t>
                    </w:r>
                    <w:r>
                      <w:t>Bestuursondersteuning</w:t>
                    </w:r>
                  </w:p>
                  <w:p w:rsidR="00FA01CD" w14:paraId="3341D519" w14:textId="77777777">
                    <w:pPr>
                      <w:pStyle w:val="Referentiegegevens"/>
                    </w:pPr>
                    <w:r>
                      <w:t>BO-</w:t>
                    </w:r>
                    <w:r>
                      <w:t>Bestuursadvisering</w:t>
                    </w:r>
                  </w:p>
                  <w:p w:rsidR="00FA01CD" w14:paraId="7F98F379" w14:textId="77777777">
                    <w:pPr>
                      <w:pStyle w:val="Referentiegegevens"/>
                    </w:pPr>
                    <w:r>
                      <w:t>BO-BA-Advies</w:t>
                    </w:r>
                  </w:p>
                  <w:p w:rsidR="00FA01CD" w14:paraId="29C16F88" w14:textId="77777777">
                    <w:pPr>
                      <w:pStyle w:val="WitregelW1"/>
                    </w:pPr>
                  </w:p>
                  <w:p w:rsidR="00FA01CD" w14:paraId="7CE07092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FA01CD" w14:paraId="494B8BC5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FA01CD" w14:paraId="723DF2C8" w14:textId="77777777">
                    <w:pPr>
                      <w:pStyle w:val="WitregelW1"/>
                    </w:pPr>
                  </w:p>
                  <w:p w:rsidR="00020AC8" w14:paraId="580376F0" w14:textId="77777777">
                    <w:pPr>
                      <w:pStyle w:val="Referentiegegevensbold"/>
                    </w:pPr>
                  </w:p>
                  <w:p w:rsidR="00907732" w:rsidRPr="00907732" w:rsidP="00907732" w14:paraId="7688D84B" w14:textId="77777777"/>
                  <w:p w:rsidR="00FA01CD" w14:paraId="17F6CA8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93D48" w14:paraId="71C461C0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07732">
                      <w:t>2025-0000359219</w:t>
                    </w:r>
                    <w:r w:rsidR="00907732">
                      <w:fldChar w:fldCharType="end"/>
                    </w:r>
                  </w:p>
                  <w:p w:rsidR="00FA01CD" w14:paraId="15E6F23F" w14:textId="77777777">
                    <w:pPr>
                      <w:pStyle w:val="WitregelW1"/>
                    </w:pPr>
                  </w:p>
                  <w:p w:rsidR="00FA01CD" w14:paraId="57E81927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F93D48" w14:paraId="7E19C4D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D4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F93D48" w14:paraId="668248B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5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DF6857" w14:paraId="31BF9986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E6E3ED9"/>
    <w:multiLevelType w:val="multilevel"/>
    <w:tmpl w:val="2D768E3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D58F7545"/>
    <w:multiLevelType w:val="multilevel"/>
    <w:tmpl w:val="1F3152B9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28E3ECA5"/>
    <w:multiLevelType w:val="multilevel"/>
    <w:tmpl w:val="3C09815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B2179EB"/>
    <w:multiLevelType w:val="multilevel"/>
    <w:tmpl w:val="5C98083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78F7C1C8"/>
    <w:multiLevelType w:val="multilevel"/>
    <w:tmpl w:val="D0E52C0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C8"/>
    <w:rsid w:val="000120D6"/>
    <w:rsid w:val="00020AC8"/>
    <w:rsid w:val="000220D9"/>
    <w:rsid w:val="00503C83"/>
    <w:rsid w:val="005277B4"/>
    <w:rsid w:val="00527CF8"/>
    <w:rsid w:val="00907732"/>
    <w:rsid w:val="009B4730"/>
    <w:rsid w:val="009E50AE"/>
    <w:rsid w:val="009E77B4"/>
    <w:rsid w:val="00A71145"/>
    <w:rsid w:val="00CA3860"/>
    <w:rsid w:val="00DF6857"/>
    <w:rsid w:val="00F172EB"/>
    <w:rsid w:val="00F93D48"/>
    <w:rsid w:val="00FA01CD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935554"/>
  <w15:docId w15:val="{CC542565-2B37-420C-860E-EC6BBAB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20A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20AC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20A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20A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2025-05-27T13:10:00.0000000Z</dcterms:created>
  <dcterms:modified xsi:type="dcterms:W3CDTF">2025-05-27T16:52:00.0000000Z</dcterms:modified>
  <dc:creator/>
  <lastModifiedBy/>
  <dc:description>------------------------</dc:description>
  <dc:subject/>
  <keywords/>
  <version/>
  <category/>
</coreProperties>
</file>