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2025Z10599</w:t>
        <w:br/>
      </w:r>
      <w:proofErr w:type="spellEnd"/>
    </w:p>
    <w:p>
      <w:pPr>
        <w:pStyle w:val="Normal"/>
        <w:rPr>
          <w:b w:val="1"/>
          <w:bCs w:val="1"/>
        </w:rPr>
      </w:pPr>
      <w:r w:rsidR="250AE766">
        <w:rPr>
          <w:b w:val="0"/>
          <w:bCs w:val="0"/>
        </w:rPr>
        <w:t>(ingezonden 27 mei 2025)</w:t>
        <w:br/>
      </w:r>
    </w:p>
    <w:p>
      <w:r>
        <w:t xml:space="preserve">Vragen van de leden Boswijk (CDA), Diederik van Dijk (SGP) en Van Nispen (SP) aan de staatssecretaris van Justitie en Veiligheid over de berichten 'Gokgedupeerden’ willen hun geld terug van onlinecasino’s: maken ze een kans, ze drukten toch zelf op het knopje?' en 'Gokbedrijven weigeren gegevens te delen' </w:t>
      </w:r>
      <w:r>
        <w:br/>
      </w:r>
    </w:p>
    <w:p>
      <w:pPr>
        <w:pStyle w:val="ListParagraph"/>
        <w:numPr>
          <w:ilvl w:val="0"/>
          <w:numId w:val="100479470"/>
        </w:numPr>
        <w:ind w:left="360"/>
      </w:pPr>
      <w:r>
        <w:t>Bent u bekend met het bericht “’Gokgedupeerden’ willen hun geld terug van onlinecasino’s: maken ze een kans, ze drukten toch zelf op het knopje?” [1][2]</w:t>
      </w:r>
      <w:r>
        <w:br/>
      </w:r>
    </w:p>
    <w:p>
      <w:pPr>
        <w:pStyle w:val="ListParagraph"/>
        <w:numPr>
          <w:ilvl w:val="0"/>
          <w:numId w:val="100479470"/>
        </w:numPr>
        <w:ind w:left="360"/>
      </w:pPr>
      <w:r>
        <w:t>Kunt u reflecteren op het feit dat gokbedrijf Unibet in de periode voorafgaand aan de legalisering van de onlinekansspelmarkt in 2021 illegaal zeer actief was op de Nederlandse onlinegokmarkt, waarbij duizenden gokkers geld hebben verloren en Unibet hiervoor geen verantwoordelijkheid neemt?</w:t>
      </w:r>
      <w:r>
        <w:br/>
      </w:r>
    </w:p>
    <w:p>
      <w:pPr>
        <w:pStyle w:val="ListParagraph"/>
        <w:numPr>
          <w:ilvl w:val="0"/>
          <w:numId w:val="100479470"/>
        </w:numPr>
        <w:ind w:left="360"/>
      </w:pPr>
      <w:r>
        <w:t>Vindt u het wenselijk dat gokbedrijven zoals Unibet, PokerStars en Bwin, die jarenlang illegaal online kansspelen hebben aangeboden in Nederland, hierna gewoon een vergunning kunnen krijgen voor de Nederlandse onlinegokmarkt? Zo ja, kunt u dat toelichten?</w:t>
      </w:r>
      <w:r>
        <w:br/>
      </w:r>
    </w:p>
    <w:p>
      <w:pPr>
        <w:pStyle w:val="ListParagraph"/>
        <w:numPr>
          <w:ilvl w:val="0"/>
          <w:numId w:val="100479470"/>
        </w:numPr>
        <w:ind w:left="360"/>
      </w:pPr>
      <w:r>
        <w:t>Bent u van mening dat wanneer een gokbedrijf weigert mee te werken aan de aangespannen rechtszaken door gedupeerde gokkers, zoals het weigeren om gokkers te compenseren of transactiegegevens te verstrekken, dit geen consequenties hoeft te hebben voor de vergunning? Zo ja, kunt u dat toelichten?</w:t>
      </w:r>
      <w:r>
        <w:br/>
      </w:r>
    </w:p>
    <w:p>
      <w:pPr>
        <w:pStyle w:val="ListParagraph"/>
        <w:numPr>
          <w:ilvl w:val="0"/>
          <w:numId w:val="100479470"/>
        </w:numPr>
        <w:ind w:left="360"/>
      </w:pPr>
      <w:r>
        <w:t>Hoe beoordeelt u het feit dat Unibet geen transactiegegevens meer verstrekt om zo de rechtsgang van de gokkers te frustreren?</w:t>
      </w:r>
      <w:r>
        <w:br/>
      </w:r>
    </w:p>
    <w:p>
      <w:pPr>
        <w:pStyle w:val="ListParagraph"/>
        <w:numPr>
          <w:ilvl w:val="0"/>
          <w:numId w:val="100479470"/>
        </w:numPr>
        <w:ind w:left="360"/>
      </w:pPr>
      <w:r>
        <w:t>Bent u het ermee eens dat het doelbewust saboteren van gokkers die naar de rechter stappen vanwege verloren geld bij illegale gokbedrijven, de geloofwaardigheid en zorgplicht van het online gokbedrijf zodanig aantast dat de vergunning direct moet worden ingetrokken? Zo nee, waarom niet?</w:t>
      </w:r>
      <w:r>
        <w:br/>
      </w:r>
    </w:p>
    <w:p>
      <w:pPr>
        <w:pStyle w:val="ListParagraph"/>
        <w:numPr>
          <w:ilvl w:val="0"/>
          <w:numId w:val="100479470"/>
        </w:numPr>
        <w:ind w:left="360"/>
      </w:pPr>
      <w:r>
        <w:t>Bent u bereid om over deze specifieke casus in gesprek te gaan met de Kansspelautoriteit (Ksa) om te onderzoeken welke stappen ondernomen kunnen worden om te voorkomen dat nog meer gokkers geen inzicht krijgen in de transactiekosten en betalingsoverzichten van hun verloren geld?</w:t>
      </w:r>
      <w:r>
        <w:br/>
      </w:r>
    </w:p>
    <w:p>
      <w:pPr>
        <w:pStyle w:val="ListParagraph"/>
        <w:numPr>
          <w:ilvl w:val="0"/>
          <w:numId w:val="100479470"/>
        </w:numPr>
        <w:ind w:left="360"/>
      </w:pPr>
      <w:r>
        <w:t>Vindt u dat een gokbedrijf zoals Unibet een veilig en gecontroleerd aanbod van online kansspelen – een belangrijke doelstelling van het legaliseren van online kansspelen - creëert wanneer stelselmatig gegevens worden achtergehouden om te voorkomen dat gokkers hun verloren geld terug kunnen eisen van de periode dat het gokbedrijf illegaal online kansspelen aanbood in Nederland?</w:t>
      </w:r>
      <w:r>
        <w:br/>
      </w:r>
    </w:p>
    <w:p>
      <w:pPr>
        <w:pStyle w:val="ListParagraph"/>
        <w:numPr>
          <w:ilvl w:val="0"/>
          <w:numId w:val="100479470"/>
        </w:numPr>
        <w:ind w:left="360"/>
      </w:pPr>
      <w:r>
        <w:t>Heeft Unibet zich gehouden aan de afkoelperiode die inhoudt dat twee jaar en negen maanden voorafgaand aan de datum dat een aanvraag tot een vergunning is ingediend, het bedrijf zich heeft onthouden van online kansspelaanbod gericht op Nederland?</w:t>
      </w:r>
      <w:r>
        <w:br/>
      </w:r>
    </w:p>
    <w:p>
      <w:pPr>
        <w:pStyle w:val="ListParagraph"/>
        <w:numPr>
          <w:ilvl w:val="0"/>
          <w:numId w:val="100479470"/>
        </w:numPr>
        <w:ind w:left="360"/>
      </w:pPr>
      <w:r>
        <w:t>In antwoord op eerdere schriftelijke vragen van het lid Boswijk (CDA), op 15 januari 2025, over de casus dat Unibet geen inzage geeft in transactiegegevens, heeft u geantwoord dat u de Ksa en de Autoriteit Persoonsgegevens gewezen heeft op deze casus. Zijn er daarna vervolgstappen ondernomen door de Ksa of de Autoriteit Persoonsgegevens (AP)? Zo nee, waarom niet?</w:t>
      </w:r>
      <w:r>
        <w:br/>
      </w:r>
    </w:p>
    <w:p>
      <w:pPr>
        <w:pStyle w:val="ListParagraph"/>
        <w:numPr>
          <w:ilvl w:val="0"/>
          <w:numId w:val="100479470"/>
        </w:numPr>
        <w:ind w:left="360"/>
      </w:pPr>
      <w:r>
        <w:t>Heeft u deze casus inderdaad onder de aandacht gebracht bij andere Europese lidstaten, in het bijzonder bij Malta, en zo ja, welke concrete afspraken zijn hierover gemaakt?</w:t>
      </w:r>
      <w:r>
        <w:br/>
      </w:r>
    </w:p>
    <w:p>
      <w:pPr>
        <w:pStyle w:val="ListParagraph"/>
        <w:numPr>
          <w:ilvl w:val="0"/>
          <w:numId w:val="100479470"/>
        </w:numPr>
        <w:ind w:left="360"/>
      </w:pPr>
      <w:r>
        <w:t>Worden er vanuit Europa stappen ondernomen om Malta aan te spreken op de aangenomen Bill-55?</w:t>
      </w:r>
      <w:r>
        <w:br/>
      </w:r>
    </w:p>
    <w:p>
      <w:r>
        <w:t xml:space="preserve"> </w:t>
      </w:r>
      <w:r>
        <w:br/>
      </w:r>
    </w:p>
    <w:p>
      <w:r>
        <w:t xml:space="preserve"> </w:t>
      </w:r>
      <w:r>
        <w:br/>
      </w:r>
    </w:p>
    <w:p>
      <w:r>
        <w:t xml:space="preserve"> </w:t>
      </w:r>
      <w:r>
        <w:br/>
      </w:r>
    </w:p>
    <w:p>
      <w:r>
        <w:t xml:space="preserve">[1] Telegraaf, 15 mei 2025, https://www.telegraaf.nl/nieuws/563781657/gokgedupeerden-willen-hun-geld-terug-van-onlinecasino-s-maken-ze-een-kans-ze-drukten-toch-zelf-op-het-knopje </w:t>
      </w:r>
      <w:r>
        <w:br/>
      </w:r>
    </w:p>
    <w:p>
      <w:r>
        <w:t xml:space="preserve">[2] https://radar.avrotros.nl/artikel/fragment-gokbedrijven-weigeren-gegevens-te-delen-61615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380">
    <w:abstractNumId w:val="100479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