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2025Z10394</w:t>
        <w:br/>
      </w:r>
      <w:proofErr w:type="spellEnd"/>
    </w:p>
    <w:p>
      <w:pPr>
        <w:pStyle w:val="Normal"/>
        <w:rPr>
          <w:b w:val="1"/>
          <w:bCs w:val="1"/>
        </w:rPr>
      </w:pPr>
      <w:r w:rsidR="250AE766">
        <w:rPr>
          <w:b w:val="0"/>
          <w:bCs w:val="0"/>
        </w:rPr>
        <w:t>(ingezonden 23 mei 2025)</w:t>
        <w:br/>
      </w:r>
    </w:p>
    <w:p>
      <w:r>
        <w:t xml:space="preserve">Vragen van het lid Eerdmans (JA21) aan de minister Binnenlandse Zaken en Koninkrijsrelaties over het rondetafelgesprek Moslimdiscriminatie </w:t>
      </w:r>
      <w:r>
        <w:br/>
      </w:r>
    </w:p>
    <w:p>
      <w:r>
        <w:t xml:space="preserve"> </w:t>
      </w:r>
      <w:r>
        <w:br/>
      </w:r>
    </w:p>
    <w:p>
      <w:r>
        <w:t xml:space="preserve">Vraag 1</w:t>
      </w:r>
      <w:r>
        <w:br/>
      </w:r>
    </w:p>
    <w:p>
      <w:r>
        <w:t xml:space="preserve">Klopt de uitspraak van de Nationaal Coördinator tegen Discriminatie en Racisme dat ‘moslimdiscriminatie in Nederland ons miljarden kost’, zoals door hem beweerd tijdens het rondetafelgesprek Moslimdiscriminatie dat op 22 mei 2025 in de Kamer plaatsvond? Zo ja, kunt u dit nader toelichten? 1)</w:t>
      </w:r>
      <w:r>
        <w:br/>
      </w:r>
    </w:p>
    <w:p>
      <w:r>
        <w:t xml:space="preserve"> </w:t>
      </w:r>
      <w:r>
        <w:br/>
      </w:r>
    </w:p>
    <w:p>
      <w:r>
        <w:t xml:space="preserve"> </w:t>
      </w:r>
      <w:r>
        <w:br/>
      </w:r>
    </w:p>
    <w:p>
      <w:r>
        <w:t xml:space="preserve">1) Rondetafelgesprek Moslimdiscriminatie, 22 mei 2025 (https://debatdirect.tweedekamer.nl/2025-05-22/binnenlandse-zaken/klompezaal/moslimsdiscriminatie-13-30/onderwerp).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