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2025Z10398</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van Sociale Zaken en Werkgelegenheid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1)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het UWV en de SVB, die BNR met vijftien andere overheidsorganisaties onder de loep heeft genomen, 2) de overstap naar clouddiensten van Amerikaanse dienstverleners niet heroverwegen? Zo ja, kunt u dit besluit onderbouwen?
        </w:t>
      </w:r>
      <w:r>
        <w:br/>
      </w:r>
    </w:p>
    <w:p>
      <w:r>
        <w:t xml:space="preserve"/>
      </w:r>
      <w:r>
        <w:rPr>
          <w:u w:val="single"/>
        </w:rPr>
        <w:t xml:space="preserve">Vraag 3</w:t>
      </w:r>
      <w:r>
        <w:rPr/>
        <w:t xml:space="preserve">
          <w:br/>
Welke processen, registers, (mail)communicatiediensten en/of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het UWV, de SVB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het UWV, de SVB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het UWV, de SVB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3) die hiertoe oproept?
        </w:t>
      </w:r>
      <w:r>
        <w:br/>
      </w:r>
    </w:p>
    <w:p>
      <w:r>
        <w:t xml:space="preserve"/>
      </w:r>
      <w:r>
        <w:rPr>
          <w:u w:val="single"/>
        </w:rPr>
        <w:t xml:space="preserve">Vraag 8</w:t>
      </w:r>
      <w:r>
        <w:rPr/>
        <w:t xml:space="preserve">
          <w:br/>
Hoe geven uw departement, het UWV, de SVB en andere overheidsorganisaties onder uw gezag voorts invulling aan de aangenomen motie-Six Dijkstra c.s. 4)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het UWV, de SVB en andere overheidsorganisaties onder uw gezag niet verder zal toenemen, en dat het bevorderen van de strategische autonomie van Nederland en / of Europa het uitgangspunt is bij elk besluit omtrent digitale diensten dat onder uw gezag genomen wordt?
        </w:t>
      </w:r>
      <w:r>
        <w:br/>
      </w:r>
    </w:p>
    <w:p>
      <w:r>
        <w:t xml:space="preserve"/>
      </w:r>
      <w:r>
        <w:rPr>
          <w:u w:val="single"/>
        </w:rPr>
        <w:t xml:space="preserve">Vraag 10</w:t>
      </w:r>
      <w:r>
        <w:rPr/>
        <w:t xml:space="preserve">
          <w:br/>
Kunt u deze vragen afzonderlijk beantwoorden vóór het notaoverleg over de initiatiefnota ‘Wolken aan de horizon’ 5) van 2 juni a.s.?
        </w:t>
      </w:r>
      <w:r>
        <w:br/>
      </w:r>
    </w:p>
    <w:p>
      <w:r>
        <w:t xml:space="preserve"> </w:t>
      </w:r>
      <w:r>
        <w:br/>
      </w:r>
    </w:p>
    <w:p>
      <w:r>
        <w:t xml:space="preserve">1)  BNR, 20 mei 2025, ‘Overheidsorganisaties blijven in de Amerikaanse cloud, ondanks zorgen in de Tweede Kamer’ (www.bnr.nl/nieuws/tech-innovatie/10574510/overheidsorganisaties-blijven-in-de-amerikaanse-cloud-ondanks-zorgen-in-de-tweede-kamer).</w:t>
      </w:r>
      <w:r>
        <w:br/>
      </w:r>
    </w:p>
    <w:p>
      <w:r>
        <w:t xml:space="preserve">2)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p>
      <w:r>
        <w:t xml:space="preserve">3) Kamerstuk 26 643, nr. 1315.</w:t>
      </w:r>
      <w:r>
        <w:br/>
      </w:r>
    </w:p>
    <w:p>
      <w:r>
        <w:t xml:space="preserve">4) Kamerstuk 26 643, nr. 1320.</w:t>
      </w:r>
      <w:r>
        <w:br/>
      </w:r>
    </w:p>
    <w:p>
      <w:r>
        <w:t xml:space="preserve">5) Kamerstuk 36 574.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