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8BC" w:rsidRDefault="001856D0" w14:paraId="2E1921DF" w14:textId="77777777">
      <w:pPr>
        <w:autoSpaceDE w:val="0"/>
        <w:autoSpaceDN w:val="0"/>
        <w:adjustRightInd w:val="0"/>
        <w:spacing w:before="0" w:after="0"/>
        <w:ind w:left="1416" w:hanging="1371"/>
        <w:rPr>
          <w:b/>
          <w:bCs/>
          <w:sz w:val="23"/>
          <w:szCs w:val="23"/>
        </w:rPr>
      </w:pPr>
      <w:r>
        <w:rPr>
          <w:b/>
          <w:bCs/>
          <w:sz w:val="23"/>
          <w:szCs w:val="23"/>
        </w:rPr>
        <w:t>36725-J</w:t>
      </w:r>
      <w:r>
        <w:rPr>
          <w:b/>
          <w:bCs/>
          <w:sz w:val="23"/>
          <w:szCs w:val="23"/>
        </w:rPr>
        <w:tab/>
        <w:t>Wijziging van de begrotingsstaat van het Deltafonds voor het jaar 2025 (wijziging samenhangende met de Voorjaarsnota)</w:t>
      </w:r>
    </w:p>
    <w:p w:rsidR="001928BC" w:rsidRDefault="001928BC" w14:paraId="153527A1" w14:textId="77777777">
      <w:pPr>
        <w:autoSpaceDE w:val="0"/>
        <w:autoSpaceDN w:val="0"/>
        <w:adjustRightInd w:val="0"/>
        <w:spacing w:before="0" w:after="0"/>
        <w:ind w:left="1416" w:hanging="1371"/>
        <w:rPr>
          <w:b/>
        </w:rPr>
      </w:pPr>
    </w:p>
    <w:p w:rsidR="001928BC" w:rsidRDefault="001856D0" w14:paraId="333E0722" w14:textId="7BD68286">
      <w:pPr>
        <w:rPr>
          <w:b/>
        </w:rPr>
      </w:pPr>
      <w:r>
        <w:rPr>
          <w:b/>
        </w:rPr>
        <w:t xml:space="preserve">nr. </w:t>
      </w:r>
      <w:r>
        <w:rPr>
          <w:b/>
        </w:rPr>
        <w:tab/>
      </w:r>
      <w:r>
        <w:rPr>
          <w:b/>
        </w:rPr>
        <w:tab/>
      </w:r>
      <w:r w:rsidR="00233203">
        <w:rPr>
          <w:b/>
        </w:rPr>
        <w:t>Verslag houdende een l</w:t>
      </w:r>
      <w:r>
        <w:rPr>
          <w:b/>
        </w:rPr>
        <w:t>ijst van vragen</w:t>
      </w:r>
    </w:p>
    <w:p w:rsidR="001928BC" w:rsidRDefault="001856D0" w14:paraId="6DA46D4E" w14:textId="77777777">
      <w:r>
        <w:tab/>
      </w:r>
      <w:r>
        <w:tab/>
      </w:r>
    </w:p>
    <w:p w:rsidR="001928BC" w:rsidRDefault="001856D0" w14:paraId="58022DE3" w14:textId="77777777">
      <w:pPr>
        <w:ind w:left="702" w:firstLine="708"/>
        <w:rPr>
          <w:i/>
        </w:rPr>
      </w:pPr>
      <w:r>
        <w:t xml:space="preserve">Vastgesteld </w:t>
      </w:r>
      <w:r>
        <w:rPr>
          <w:i/>
        </w:rPr>
        <w:t>(wordt door griffie ingevuld als antwoorden er zijn)</w:t>
      </w:r>
    </w:p>
    <w:p w:rsidR="00727E51" w:rsidRDefault="00727E51" w14:paraId="57314CEA" w14:textId="77777777">
      <w:pPr>
        <w:spacing w:before="0" w:after="0"/>
        <w:ind w:left="703" w:firstLine="709"/>
      </w:pPr>
    </w:p>
    <w:p w:rsidR="00727E51" w:rsidP="00727E51" w:rsidRDefault="00727E51" w14:paraId="1A8F6D63" w14:textId="77777777">
      <w:pPr>
        <w:spacing w:before="0" w:after="0"/>
        <w:ind w:left="703" w:firstLine="709"/>
      </w:pPr>
      <w:r>
        <w:t>De vaste commissie voor Infrastructuur en Waterstaat, belast met het</w:t>
      </w:r>
    </w:p>
    <w:p w:rsidR="00727E51" w:rsidP="00727E51" w:rsidRDefault="00727E51" w14:paraId="0B643327" w14:textId="77777777">
      <w:pPr>
        <w:spacing w:before="0" w:after="0"/>
        <w:ind w:left="703" w:firstLine="709"/>
      </w:pPr>
      <w:r>
        <w:t>voorbereidend onderzoek van dit voorstel van wet, heeft de eer verslag uit</w:t>
      </w:r>
    </w:p>
    <w:p w:rsidR="00727E51" w:rsidP="00727E51" w:rsidRDefault="00727E51" w14:paraId="449D5943" w14:textId="1E0B1DE3">
      <w:pPr>
        <w:spacing w:before="0" w:after="0"/>
        <w:ind w:left="703" w:firstLine="709"/>
      </w:pPr>
      <w:r>
        <w:t>te brengen in de vorm van een lijst van vragen.</w:t>
      </w:r>
    </w:p>
    <w:p w:rsidR="00727E51" w:rsidP="00727E51" w:rsidRDefault="00727E51" w14:paraId="58A70D06" w14:textId="77777777">
      <w:pPr>
        <w:spacing w:before="0" w:after="0"/>
        <w:ind w:left="703" w:firstLine="709"/>
      </w:pPr>
    </w:p>
    <w:p w:rsidR="00727E51" w:rsidP="00727E51" w:rsidRDefault="00727E51" w14:paraId="28303859" w14:textId="5BEFF473">
      <w:pPr>
        <w:spacing w:before="0" w:after="0"/>
        <w:ind w:left="1410" w:firstLine="2"/>
      </w:pPr>
      <w:r>
        <w:t>De vragen zijn op 22 mei 2025 aan de minister gezonden en bij brief van ... beantwoord.</w:t>
      </w:r>
    </w:p>
    <w:p w:rsidR="00727E51" w:rsidRDefault="00727E51" w14:paraId="4549D8E6" w14:textId="77777777">
      <w:pPr>
        <w:spacing w:before="0" w:after="0"/>
        <w:ind w:left="703" w:firstLine="709"/>
      </w:pPr>
    </w:p>
    <w:p w:rsidR="001928BC" w:rsidRDefault="001856D0" w14:paraId="44CB0F9C" w14:textId="5CEE83F9">
      <w:pPr>
        <w:spacing w:before="0" w:after="0"/>
        <w:ind w:left="703" w:firstLine="709"/>
      </w:pPr>
      <w:r>
        <w:t xml:space="preserve">Voorzitter van de commissie, </w:t>
      </w:r>
    </w:p>
    <w:p w:rsidR="001928BC" w:rsidRDefault="001856D0" w14:paraId="3D22A006" w14:textId="68F9C954">
      <w:pPr>
        <w:spacing w:before="0" w:after="0"/>
      </w:pPr>
      <w:r>
        <w:tab/>
      </w:r>
      <w:r>
        <w:tab/>
      </w:r>
      <w:r w:rsidR="00727E51">
        <w:t>Peter de Groot</w:t>
      </w:r>
    </w:p>
    <w:p w:rsidR="001928BC" w:rsidRDefault="001856D0" w14:paraId="7461E38A" w14:textId="77777777">
      <w:pPr>
        <w:spacing w:before="0" w:after="0"/>
      </w:pPr>
      <w:r>
        <w:tab/>
      </w:r>
      <w:r>
        <w:tab/>
      </w:r>
    </w:p>
    <w:p w:rsidR="001928BC" w:rsidRDefault="001856D0" w14:paraId="6A630B68" w14:textId="77777777">
      <w:pPr>
        <w:spacing w:before="0" w:after="0"/>
      </w:pPr>
      <w:r>
        <w:tab/>
      </w:r>
      <w:r>
        <w:tab/>
        <w:t>Griffier van de commissie,</w:t>
      </w:r>
    </w:p>
    <w:p w:rsidR="001928BC" w:rsidRDefault="001856D0" w14:paraId="74B992BC" w14:textId="4F69C681">
      <w:pPr>
        <w:spacing w:before="0" w:after="0"/>
      </w:pPr>
      <w:r>
        <w:tab/>
      </w:r>
      <w:r>
        <w:tab/>
      </w:r>
      <w:r w:rsidR="00727E51">
        <w:t>Schukkink</w:t>
      </w:r>
    </w:p>
    <w:p w:rsidR="001928BC" w:rsidRDefault="001928BC" w14:paraId="0E3F1D1A"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727E51" w:rsidR="001928BC" w:rsidTr="00F66E56" w14:paraId="404CE676" w14:textId="77777777">
        <w:trPr>
          <w:cantSplit/>
          <w:tblHeader/>
        </w:trPr>
        <w:tc>
          <w:tcPr>
            <w:tcW w:w="709" w:type="dxa"/>
          </w:tcPr>
          <w:p w:rsidRPr="00727E51" w:rsidR="001928BC" w:rsidRDefault="001856D0" w14:paraId="264C2A04" w14:textId="77777777">
            <w:pPr>
              <w:rPr>
                <w:b/>
                <w:bCs/>
              </w:rPr>
            </w:pPr>
            <w:bookmarkStart w:name="bmkStartTabel" w:id="0"/>
            <w:bookmarkEnd w:id="0"/>
            <w:proofErr w:type="spellStart"/>
            <w:r w:rsidRPr="00727E51">
              <w:rPr>
                <w:b/>
                <w:bCs/>
              </w:rPr>
              <w:t>Nr</w:t>
            </w:r>
            <w:proofErr w:type="spellEnd"/>
          </w:p>
        </w:tc>
        <w:tc>
          <w:tcPr>
            <w:tcW w:w="6379" w:type="dxa"/>
          </w:tcPr>
          <w:p w:rsidRPr="00727E51" w:rsidR="001928BC" w:rsidRDefault="001856D0" w14:paraId="52F49E70" w14:textId="77777777">
            <w:pPr>
              <w:rPr>
                <w:b/>
                <w:bCs/>
              </w:rPr>
            </w:pPr>
            <w:r w:rsidRPr="00727E51">
              <w:rPr>
                <w:b/>
                <w:bCs/>
              </w:rPr>
              <w:t>Vraag</w:t>
            </w:r>
          </w:p>
        </w:tc>
        <w:tc>
          <w:tcPr>
            <w:tcW w:w="850" w:type="dxa"/>
          </w:tcPr>
          <w:p w:rsidRPr="00727E51" w:rsidR="001928BC" w:rsidRDefault="001856D0" w14:paraId="0D6F175E" w14:textId="77777777">
            <w:pPr>
              <w:jc w:val="right"/>
              <w:rPr>
                <w:b/>
                <w:bCs/>
              </w:rPr>
            </w:pPr>
            <w:r w:rsidRPr="00727E51">
              <w:rPr>
                <w:b/>
                <w:bCs/>
              </w:rPr>
              <w:t>Bijlage</w:t>
            </w:r>
          </w:p>
        </w:tc>
        <w:tc>
          <w:tcPr>
            <w:tcW w:w="992" w:type="dxa"/>
          </w:tcPr>
          <w:p w:rsidRPr="00727E51" w:rsidR="001928BC" w:rsidP="00E7153D" w:rsidRDefault="001856D0" w14:paraId="79E01B1B" w14:textId="77777777">
            <w:pPr>
              <w:jc w:val="right"/>
              <w:rPr>
                <w:b/>
                <w:bCs/>
              </w:rPr>
            </w:pPr>
            <w:r w:rsidRPr="00727E51">
              <w:rPr>
                <w:b/>
                <w:bCs/>
              </w:rPr>
              <w:t>Blz. (van)</w:t>
            </w:r>
          </w:p>
        </w:tc>
        <w:tc>
          <w:tcPr>
            <w:tcW w:w="567" w:type="dxa"/>
          </w:tcPr>
          <w:p w:rsidRPr="00727E51" w:rsidR="001928BC" w:rsidP="00E7153D" w:rsidRDefault="001856D0" w14:paraId="257CD039" w14:textId="77777777">
            <w:pPr>
              <w:jc w:val="center"/>
              <w:rPr>
                <w:b/>
                <w:bCs/>
              </w:rPr>
            </w:pPr>
            <w:r w:rsidRPr="00727E51">
              <w:rPr>
                <w:b/>
                <w:bCs/>
              </w:rPr>
              <w:t>t/m</w:t>
            </w:r>
          </w:p>
        </w:tc>
      </w:tr>
      <w:tr w:rsidR="001928BC" w:rsidTr="00F66E56" w14:paraId="33878CE1" w14:textId="77777777">
        <w:tc>
          <w:tcPr>
            <w:tcW w:w="709" w:type="dxa"/>
          </w:tcPr>
          <w:p w:rsidR="001928BC" w:rsidP="00F66E56" w:rsidRDefault="001856D0" w14:paraId="613208D8" w14:textId="77777777">
            <w:pPr>
              <w:pStyle w:val="Lijstalinea"/>
              <w:numPr>
                <w:ilvl w:val="0"/>
                <w:numId w:val="1"/>
              </w:numPr>
            </w:pPr>
            <w:r>
              <w:t>1</w:t>
            </w:r>
          </w:p>
        </w:tc>
        <w:tc>
          <w:tcPr>
            <w:tcW w:w="6379" w:type="dxa"/>
          </w:tcPr>
          <w:p w:rsidR="001928BC" w:rsidRDefault="001856D0" w14:paraId="578A275A" w14:textId="506078DF">
            <w:r>
              <w:t>Is er sprake van vertraging bij projecten nu er kasschuiven plaatsvinden</w:t>
            </w:r>
            <w:r w:rsidR="00727E51">
              <w:t xml:space="preserve"> </w:t>
            </w:r>
            <w:r>
              <w:t>en zo ja</w:t>
            </w:r>
            <w:r w:rsidR="00727E51">
              <w:t>,</w:t>
            </w:r>
            <w:r>
              <w:t xml:space="preserve"> welke projecten zijn dit en wat zijn de redenen van deze vertragingen?</w:t>
            </w:r>
          </w:p>
        </w:tc>
        <w:tc>
          <w:tcPr>
            <w:tcW w:w="850" w:type="dxa"/>
          </w:tcPr>
          <w:p w:rsidR="001928BC" w:rsidRDefault="001928BC" w14:paraId="6A147C36" w14:textId="77777777">
            <w:pPr>
              <w:jc w:val="right"/>
            </w:pPr>
          </w:p>
        </w:tc>
        <w:tc>
          <w:tcPr>
            <w:tcW w:w="992" w:type="dxa"/>
          </w:tcPr>
          <w:p w:rsidR="001928BC" w:rsidRDefault="001928BC" w14:paraId="2EEE1FA0" w14:textId="77777777">
            <w:pPr>
              <w:jc w:val="right"/>
            </w:pPr>
          </w:p>
        </w:tc>
        <w:tc>
          <w:tcPr>
            <w:tcW w:w="567" w:type="dxa"/>
            <w:tcBorders>
              <w:left w:val="nil"/>
            </w:tcBorders>
          </w:tcPr>
          <w:p w:rsidR="001928BC" w:rsidRDefault="001856D0" w14:paraId="00400835" w14:textId="77777777">
            <w:pPr>
              <w:jc w:val="right"/>
            </w:pPr>
            <w:r>
              <w:t xml:space="preserve"> </w:t>
            </w:r>
          </w:p>
        </w:tc>
      </w:tr>
      <w:tr w:rsidR="001928BC" w:rsidTr="00F66E56" w14:paraId="69A60DF0" w14:textId="77777777">
        <w:tc>
          <w:tcPr>
            <w:tcW w:w="709" w:type="dxa"/>
          </w:tcPr>
          <w:p w:rsidR="001928BC" w:rsidP="00F66E56" w:rsidRDefault="001856D0" w14:paraId="72347358" w14:textId="77777777">
            <w:pPr>
              <w:pStyle w:val="Lijstalinea"/>
              <w:numPr>
                <w:ilvl w:val="0"/>
                <w:numId w:val="1"/>
              </w:numPr>
            </w:pPr>
            <w:r>
              <w:t>2</w:t>
            </w:r>
          </w:p>
        </w:tc>
        <w:tc>
          <w:tcPr>
            <w:tcW w:w="6379" w:type="dxa"/>
          </w:tcPr>
          <w:p w:rsidR="001928BC" w:rsidRDefault="001856D0" w14:paraId="6139FCDD" w14:textId="697A92F9">
            <w:r>
              <w:t xml:space="preserve">In welke mate is het bedrag van €231 </w:t>
            </w:r>
            <w:r w:rsidR="00727E51">
              <w:t>miljoen</w:t>
            </w:r>
            <w:r>
              <w:t xml:space="preserve"> </w:t>
            </w:r>
            <w:proofErr w:type="spellStart"/>
            <w:r>
              <w:t>overprogrammering</w:t>
            </w:r>
            <w:proofErr w:type="spellEnd"/>
            <w:r>
              <w:t xml:space="preserve"> een realistisch bedrag en voor welke projecten is er nu het gevaar </w:t>
            </w:r>
            <w:r w:rsidR="00727E51">
              <w:t>voor</w:t>
            </w:r>
            <w:r>
              <w:t xml:space="preserve"> vertraging door een tekort aan budget?</w:t>
            </w:r>
          </w:p>
        </w:tc>
        <w:tc>
          <w:tcPr>
            <w:tcW w:w="850" w:type="dxa"/>
          </w:tcPr>
          <w:p w:rsidR="001928BC" w:rsidRDefault="001928BC" w14:paraId="08A69AE8" w14:textId="77777777">
            <w:pPr>
              <w:jc w:val="right"/>
            </w:pPr>
          </w:p>
        </w:tc>
        <w:tc>
          <w:tcPr>
            <w:tcW w:w="992" w:type="dxa"/>
          </w:tcPr>
          <w:p w:rsidR="001928BC" w:rsidRDefault="001928BC" w14:paraId="7A9169FB" w14:textId="77777777">
            <w:pPr>
              <w:jc w:val="right"/>
            </w:pPr>
          </w:p>
        </w:tc>
        <w:tc>
          <w:tcPr>
            <w:tcW w:w="567" w:type="dxa"/>
            <w:tcBorders>
              <w:left w:val="nil"/>
            </w:tcBorders>
          </w:tcPr>
          <w:p w:rsidR="001928BC" w:rsidRDefault="001856D0" w14:paraId="379BA8C3" w14:textId="77777777">
            <w:pPr>
              <w:jc w:val="right"/>
            </w:pPr>
            <w:r>
              <w:t xml:space="preserve"> </w:t>
            </w:r>
          </w:p>
        </w:tc>
      </w:tr>
      <w:tr w:rsidR="001928BC" w:rsidTr="00F66E56" w14:paraId="17E43CC4" w14:textId="77777777">
        <w:tc>
          <w:tcPr>
            <w:tcW w:w="709" w:type="dxa"/>
          </w:tcPr>
          <w:p w:rsidR="001928BC" w:rsidP="00F66E56" w:rsidRDefault="001856D0" w14:paraId="2271ACDF" w14:textId="77777777">
            <w:pPr>
              <w:pStyle w:val="Lijstalinea"/>
              <w:numPr>
                <w:ilvl w:val="0"/>
                <w:numId w:val="1"/>
              </w:numPr>
            </w:pPr>
            <w:r>
              <w:t>3</w:t>
            </w:r>
          </w:p>
        </w:tc>
        <w:tc>
          <w:tcPr>
            <w:tcW w:w="6379" w:type="dxa"/>
          </w:tcPr>
          <w:p w:rsidR="001928BC" w:rsidRDefault="001856D0" w14:paraId="7E01A413" w14:textId="77777777">
            <w:r>
              <w:t xml:space="preserve">Waarom is de vergunning bij het Deltaplan Zoetwater ongeldig verklaard waardoor er sprake was van een schadeclaim en kosten voor een </w:t>
            </w:r>
            <w:proofErr w:type="spellStart"/>
            <w:r>
              <w:t>heraanbesteding</w:t>
            </w:r>
            <w:proofErr w:type="spellEnd"/>
            <w:r>
              <w:t>?</w:t>
            </w:r>
          </w:p>
        </w:tc>
        <w:tc>
          <w:tcPr>
            <w:tcW w:w="850" w:type="dxa"/>
          </w:tcPr>
          <w:p w:rsidR="001928BC" w:rsidRDefault="001928BC" w14:paraId="20006E88" w14:textId="77777777">
            <w:pPr>
              <w:jc w:val="right"/>
            </w:pPr>
          </w:p>
        </w:tc>
        <w:tc>
          <w:tcPr>
            <w:tcW w:w="992" w:type="dxa"/>
          </w:tcPr>
          <w:p w:rsidR="001928BC" w:rsidRDefault="001928BC" w14:paraId="4B9D142C" w14:textId="77777777">
            <w:pPr>
              <w:jc w:val="right"/>
            </w:pPr>
          </w:p>
        </w:tc>
        <w:tc>
          <w:tcPr>
            <w:tcW w:w="567" w:type="dxa"/>
            <w:tcBorders>
              <w:left w:val="nil"/>
            </w:tcBorders>
          </w:tcPr>
          <w:p w:rsidR="001928BC" w:rsidRDefault="001856D0" w14:paraId="641BC1BC" w14:textId="77777777">
            <w:pPr>
              <w:jc w:val="right"/>
            </w:pPr>
            <w:r>
              <w:t xml:space="preserve"> </w:t>
            </w:r>
          </w:p>
        </w:tc>
      </w:tr>
      <w:tr w:rsidR="001928BC" w:rsidTr="00F66E56" w14:paraId="708E9B7C" w14:textId="77777777">
        <w:tc>
          <w:tcPr>
            <w:tcW w:w="709" w:type="dxa"/>
          </w:tcPr>
          <w:p w:rsidR="001928BC" w:rsidP="00F66E56" w:rsidRDefault="001856D0" w14:paraId="29FBDB29" w14:textId="77777777">
            <w:pPr>
              <w:pStyle w:val="Lijstalinea"/>
              <w:numPr>
                <w:ilvl w:val="0"/>
                <w:numId w:val="1"/>
              </w:numPr>
            </w:pPr>
            <w:r>
              <w:t>4</w:t>
            </w:r>
          </w:p>
        </w:tc>
        <w:tc>
          <w:tcPr>
            <w:tcW w:w="6379" w:type="dxa"/>
          </w:tcPr>
          <w:p w:rsidR="001928BC" w:rsidRDefault="001856D0" w14:paraId="3E1370F6" w14:textId="278B2A66">
            <w:r>
              <w:t xml:space="preserve">Hoe wordt ervoor gezorgd dat huidige en toekomstige projecten bij </w:t>
            </w:r>
            <w:r w:rsidR="00727E51">
              <w:t>het</w:t>
            </w:r>
            <w:r>
              <w:t xml:space="preserve"> sluis- gemaalcomplex IJmuiden weer via een regulier uitvoeringsproject </w:t>
            </w:r>
            <w:r w:rsidR="000127A1">
              <w:t>kunnen</w:t>
            </w:r>
            <w:r>
              <w:t xml:space="preserve"> lopen en vertraging en/of oplopende kosten door de vele losse contracten voorkomen wordt?</w:t>
            </w:r>
          </w:p>
        </w:tc>
        <w:tc>
          <w:tcPr>
            <w:tcW w:w="850" w:type="dxa"/>
          </w:tcPr>
          <w:p w:rsidR="001928BC" w:rsidRDefault="001928BC" w14:paraId="0AE168A2" w14:textId="77777777">
            <w:pPr>
              <w:jc w:val="right"/>
            </w:pPr>
          </w:p>
        </w:tc>
        <w:tc>
          <w:tcPr>
            <w:tcW w:w="992" w:type="dxa"/>
          </w:tcPr>
          <w:p w:rsidR="001928BC" w:rsidRDefault="001928BC" w14:paraId="0477CB79" w14:textId="77777777">
            <w:pPr>
              <w:jc w:val="right"/>
            </w:pPr>
          </w:p>
        </w:tc>
        <w:tc>
          <w:tcPr>
            <w:tcW w:w="567" w:type="dxa"/>
            <w:tcBorders>
              <w:left w:val="nil"/>
            </w:tcBorders>
          </w:tcPr>
          <w:p w:rsidR="001928BC" w:rsidRDefault="001856D0" w14:paraId="02C5926A" w14:textId="77777777">
            <w:pPr>
              <w:jc w:val="right"/>
            </w:pPr>
            <w:r>
              <w:t xml:space="preserve"> </w:t>
            </w:r>
          </w:p>
        </w:tc>
      </w:tr>
      <w:tr w:rsidR="001928BC" w:rsidTr="00F66E56" w14:paraId="1A4F7C3E" w14:textId="77777777">
        <w:tc>
          <w:tcPr>
            <w:tcW w:w="709" w:type="dxa"/>
          </w:tcPr>
          <w:p w:rsidR="001928BC" w:rsidP="00F66E56" w:rsidRDefault="001856D0" w14:paraId="29EFDFFB" w14:textId="77777777">
            <w:pPr>
              <w:pStyle w:val="Lijstalinea"/>
              <w:numPr>
                <w:ilvl w:val="0"/>
                <w:numId w:val="1"/>
              </w:numPr>
            </w:pPr>
            <w:r>
              <w:t>5</w:t>
            </w:r>
          </w:p>
        </w:tc>
        <w:tc>
          <w:tcPr>
            <w:tcW w:w="6379" w:type="dxa"/>
          </w:tcPr>
          <w:p w:rsidR="001928BC" w:rsidRDefault="001856D0" w14:paraId="72707B5E" w14:textId="6EF898BB">
            <w:r>
              <w:t xml:space="preserve">Wat is de reden dat van de </w:t>
            </w:r>
            <w:r w:rsidR="00727E51">
              <w:t xml:space="preserve">reservering voor onderzoek </w:t>
            </w:r>
            <w:r>
              <w:t>niet of nauwelijks gebruik wordt gemaakt?</w:t>
            </w:r>
          </w:p>
        </w:tc>
        <w:tc>
          <w:tcPr>
            <w:tcW w:w="850" w:type="dxa"/>
          </w:tcPr>
          <w:p w:rsidR="001928BC" w:rsidRDefault="001928BC" w14:paraId="6039C786" w14:textId="77777777">
            <w:pPr>
              <w:jc w:val="right"/>
            </w:pPr>
          </w:p>
        </w:tc>
        <w:tc>
          <w:tcPr>
            <w:tcW w:w="992" w:type="dxa"/>
          </w:tcPr>
          <w:p w:rsidR="001928BC" w:rsidRDefault="001928BC" w14:paraId="23A83B9E" w14:textId="77777777">
            <w:pPr>
              <w:jc w:val="right"/>
            </w:pPr>
          </w:p>
        </w:tc>
        <w:tc>
          <w:tcPr>
            <w:tcW w:w="567" w:type="dxa"/>
            <w:tcBorders>
              <w:left w:val="nil"/>
            </w:tcBorders>
          </w:tcPr>
          <w:p w:rsidR="001928BC" w:rsidRDefault="001856D0" w14:paraId="0803F15F" w14:textId="77777777">
            <w:pPr>
              <w:jc w:val="right"/>
            </w:pPr>
            <w:r>
              <w:t xml:space="preserve"> </w:t>
            </w:r>
          </w:p>
        </w:tc>
      </w:tr>
      <w:tr w:rsidR="001928BC" w:rsidTr="00F66E56" w14:paraId="13119B9D" w14:textId="77777777">
        <w:tc>
          <w:tcPr>
            <w:tcW w:w="709" w:type="dxa"/>
          </w:tcPr>
          <w:p w:rsidR="001928BC" w:rsidP="00F66E56" w:rsidRDefault="001856D0" w14:paraId="765E08DF" w14:textId="77777777">
            <w:pPr>
              <w:pStyle w:val="Lijstalinea"/>
              <w:numPr>
                <w:ilvl w:val="0"/>
                <w:numId w:val="1"/>
              </w:numPr>
            </w:pPr>
            <w:r>
              <w:t>6</w:t>
            </w:r>
          </w:p>
        </w:tc>
        <w:tc>
          <w:tcPr>
            <w:tcW w:w="6379" w:type="dxa"/>
          </w:tcPr>
          <w:p w:rsidR="001928BC" w:rsidRDefault="001856D0" w14:paraId="1087559D" w14:textId="40D0A157">
            <w:r>
              <w:t xml:space="preserve">Hoeveel onderzoeken hebben er de afgelopen jaren plaats gevonden met betrekking op de </w:t>
            </w:r>
            <w:r w:rsidR="000127A1">
              <w:t>D</w:t>
            </w:r>
            <w:r>
              <w:t>eltawerken en waarover gingen deze onderzoeken?</w:t>
            </w:r>
          </w:p>
        </w:tc>
        <w:tc>
          <w:tcPr>
            <w:tcW w:w="850" w:type="dxa"/>
          </w:tcPr>
          <w:p w:rsidR="001928BC" w:rsidRDefault="001928BC" w14:paraId="32EC3297" w14:textId="77777777">
            <w:pPr>
              <w:jc w:val="right"/>
            </w:pPr>
          </w:p>
        </w:tc>
        <w:tc>
          <w:tcPr>
            <w:tcW w:w="992" w:type="dxa"/>
          </w:tcPr>
          <w:p w:rsidR="001928BC" w:rsidRDefault="001928BC" w14:paraId="2A5D9A6E" w14:textId="77777777">
            <w:pPr>
              <w:jc w:val="right"/>
            </w:pPr>
          </w:p>
        </w:tc>
        <w:tc>
          <w:tcPr>
            <w:tcW w:w="567" w:type="dxa"/>
            <w:tcBorders>
              <w:left w:val="nil"/>
            </w:tcBorders>
          </w:tcPr>
          <w:p w:rsidR="001928BC" w:rsidRDefault="001856D0" w14:paraId="63FA440D" w14:textId="77777777">
            <w:pPr>
              <w:jc w:val="right"/>
            </w:pPr>
            <w:r>
              <w:t xml:space="preserve"> </w:t>
            </w:r>
          </w:p>
        </w:tc>
      </w:tr>
      <w:tr w:rsidR="001928BC" w:rsidTr="00F66E56" w14:paraId="4A56F7F5" w14:textId="77777777">
        <w:tc>
          <w:tcPr>
            <w:tcW w:w="709" w:type="dxa"/>
          </w:tcPr>
          <w:p w:rsidR="001928BC" w:rsidP="00F66E56" w:rsidRDefault="001856D0" w14:paraId="258B974D" w14:textId="77777777">
            <w:pPr>
              <w:pStyle w:val="Lijstalinea"/>
              <w:numPr>
                <w:ilvl w:val="0"/>
                <w:numId w:val="1"/>
              </w:numPr>
            </w:pPr>
            <w:r>
              <w:t>7</w:t>
            </w:r>
          </w:p>
        </w:tc>
        <w:tc>
          <w:tcPr>
            <w:tcW w:w="6379" w:type="dxa"/>
          </w:tcPr>
          <w:p w:rsidR="001928BC" w:rsidRDefault="001856D0" w14:paraId="77382076" w14:textId="1CD8096B">
            <w:r>
              <w:t>Wordt de dekking van het terugdraaien van onderwijsbezuinigingen conform het amendement</w:t>
            </w:r>
            <w:r w:rsidR="00727E51">
              <w:t>-</w:t>
            </w:r>
            <w:r>
              <w:t>Bontenbal eenmalig uit de prijsbijstelling 2025 gedekt, of is dit een structurele dekking voor meerdere jaren?</w:t>
            </w:r>
          </w:p>
        </w:tc>
        <w:tc>
          <w:tcPr>
            <w:tcW w:w="850" w:type="dxa"/>
          </w:tcPr>
          <w:p w:rsidR="001928BC" w:rsidRDefault="001928BC" w14:paraId="3F42579D" w14:textId="77777777">
            <w:pPr>
              <w:jc w:val="right"/>
            </w:pPr>
          </w:p>
        </w:tc>
        <w:tc>
          <w:tcPr>
            <w:tcW w:w="992" w:type="dxa"/>
          </w:tcPr>
          <w:p w:rsidR="001928BC" w:rsidRDefault="001928BC" w14:paraId="6F27E88A" w14:textId="77777777">
            <w:pPr>
              <w:jc w:val="right"/>
            </w:pPr>
          </w:p>
        </w:tc>
        <w:tc>
          <w:tcPr>
            <w:tcW w:w="567" w:type="dxa"/>
            <w:tcBorders>
              <w:left w:val="nil"/>
            </w:tcBorders>
          </w:tcPr>
          <w:p w:rsidR="001928BC" w:rsidRDefault="001856D0" w14:paraId="6910F369" w14:textId="77777777">
            <w:pPr>
              <w:jc w:val="right"/>
            </w:pPr>
            <w:r>
              <w:t xml:space="preserve"> </w:t>
            </w:r>
          </w:p>
        </w:tc>
      </w:tr>
      <w:tr w:rsidR="001928BC" w:rsidTr="00F66E56" w14:paraId="3A613C59" w14:textId="77777777">
        <w:tc>
          <w:tcPr>
            <w:tcW w:w="709" w:type="dxa"/>
          </w:tcPr>
          <w:p w:rsidR="001928BC" w:rsidP="00F66E56" w:rsidRDefault="001856D0" w14:paraId="294D3E79" w14:textId="77777777">
            <w:pPr>
              <w:pStyle w:val="Lijstalinea"/>
              <w:numPr>
                <w:ilvl w:val="0"/>
                <w:numId w:val="1"/>
              </w:numPr>
            </w:pPr>
            <w:r>
              <w:t>9</w:t>
            </w:r>
          </w:p>
        </w:tc>
        <w:tc>
          <w:tcPr>
            <w:tcW w:w="6379" w:type="dxa"/>
          </w:tcPr>
          <w:p w:rsidR="001928BC" w:rsidRDefault="001856D0" w14:paraId="13626600" w14:textId="77777777">
            <w:r>
              <w:t>Wanneer verwacht u het Programma Integraal Riviermanagement in de begrotingen van het Deltafonds en het Mobiliteitsfonds te verwerken?</w:t>
            </w:r>
          </w:p>
        </w:tc>
        <w:tc>
          <w:tcPr>
            <w:tcW w:w="850" w:type="dxa"/>
          </w:tcPr>
          <w:p w:rsidR="001928BC" w:rsidRDefault="001928BC" w14:paraId="40EFD0C3" w14:textId="77777777">
            <w:pPr>
              <w:jc w:val="right"/>
            </w:pPr>
          </w:p>
        </w:tc>
        <w:tc>
          <w:tcPr>
            <w:tcW w:w="992" w:type="dxa"/>
          </w:tcPr>
          <w:p w:rsidR="001928BC" w:rsidRDefault="001928BC" w14:paraId="4B289C9C" w14:textId="77777777">
            <w:pPr>
              <w:jc w:val="right"/>
            </w:pPr>
          </w:p>
        </w:tc>
        <w:tc>
          <w:tcPr>
            <w:tcW w:w="567" w:type="dxa"/>
            <w:tcBorders>
              <w:left w:val="nil"/>
            </w:tcBorders>
          </w:tcPr>
          <w:p w:rsidR="001928BC" w:rsidRDefault="001856D0" w14:paraId="700CE95B" w14:textId="77777777">
            <w:pPr>
              <w:jc w:val="right"/>
            </w:pPr>
            <w:r>
              <w:t xml:space="preserve"> </w:t>
            </w:r>
          </w:p>
        </w:tc>
      </w:tr>
      <w:tr w:rsidR="001928BC" w:rsidTr="00F66E56" w14:paraId="66F52E3A" w14:textId="77777777">
        <w:tc>
          <w:tcPr>
            <w:tcW w:w="709" w:type="dxa"/>
          </w:tcPr>
          <w:p w:rsidR="001928BC" w:rsidP="00F66E56" w:rsidRDefault="001856D0" w14:paraId="3F54F893" w14:textId="77777777">
            <w:pPr>
              <w:pStyle w:val="Lijstalinea"/>
              <w:numPr>
                <w:ilvl w:val="0"/>
                <w:numId w:val="1"/>
              </w:numPr>
            </w:pPr>
            <w:r>
              <w:t>10</w:t>
            </w:r>
          </w:p>
        </w:tc>
        <w:tc>
          <w:tcPr>
            <w:tcW w:w="6379" w:type="dxa"/>
          </w:tcPr>
          <w:p w:rsidR="001928BC" w:rsidRDefault="001856D0" w14:paraId="39D0FBDD" w14:textId="77777777">
            <w:r>
              <w:t>In hoeverre is het mogelijk om middelen die zijn bestemd voor klimaatmitigatie in te zetten voor klimaatadaptatie, en welke voorwaarden of beperkingen gelden daarbij?</w:t>
            </w:r>
          </w:p>
        </w:tc>
        <w:tc>
          <w:tcPr>
            <w:tcW w:w="850" w:type="dxa"/>
          </w:tcPr>
          <w:p w:rsidR="001928BC" w:rsidRDefault="001928BC" w14:paraId="215B2CAC" w14:textId="77777777">
            <w:pPr>
              <w:jc w:val="right"/>
            </w:pPr>
          </w:p>
        </w:tc>
        <w:tc>
          <w:tcPr>
            <w:tcW w:w="992" w:type="dxa"/>
          </w:tcPr>
          <w:p w:rsidR="001928BC" w:rsidRDefault="001928BC" w14:paraId="41CD7EBA" w14:textId="77777777">
            <w:pPr>
              <w:jc w:val="right"/>
            </w:pPr>
          </w:p>
        </w:tc>
        <w:tc>
          <w:tcPr>
            <w:tcW w:w="567" w:type="dxa"/>
            <w:tcBorders>
              <w:left w:val="nil"/>
            </w:tcBorders>
          </w:tcPr>
          <w:p w:rsidR="001928BC" w:rsidRDefault="001856D0" w14:paraId="038380E9" w14:textId="77777777">
            <w:pPr>
              <w:jc w:val="right"/>
            </w:pPr>
            <w:r>
              <w:t xml:space="preserve"> </w:t>
            </w:r>
          </w:p>
        </w:tc>
      </w:tr>
      <w:tr w:rsidR="001928BC" w:rsidTr="00F66E56" w14:paraId="1AC48A7C" w14:textId="77777777">
        <w:tc>
          <w:tcPr>
            <w:tcW w:w="709" w:type="dxa"/>
          </w:tcPr>
          <w:p w:rsidR="001928BC" w:rsidP="00F66E56" w:rsidRDefault="001856D0" w14:paraId="66FB6120" w14:textId="77777777">
            <w:pPr>
              <w:pStyle w:val="Lijstalinea"/>
              <w:numPr>
                <w:ilvl w:val="0"/>
                <w:numId w:val="1"/>
              </w:numPr>
            </w:pPr>
            <w:r>
              <w:t>11</w:t>
            </w:r>
          </w:p>
        </w:tc>
        <w:tc>
          <w:tcPr>
            <w:tcW w:w="6379" w:type="dxa"/>
          </w:tcPr>
          <w:p w:rsidR="001928BC" w:rsidRDefault="00F66E56" w14:paraId="54CA04B5" w14:textId="76193839">
            <w:r>
              <w:t>Bent u</w:t>
            </w:r>
            <w:r w:rsidR="001856D0">
              <w:t xml:space="preserve"> op de hoogte van de grote zorgen die de binnenvaartbunkersector heeft over de zeer waarschijnlijke niet-gelijktijdige invoering</w:t>
            </w:r>
            <w:r>
              <w:t xml:space="preserve"> </w:t>
            </w:r>
            <w:r w:rsidR="001856D0">
              <w:t>van</w:t>
            </w:r>
            <w:r>
              <w:t xml:space="preserve"> de </w:t>
            </w:r>
            <w:proofErr w:type="spellStart"/>
            <w:r w:rsidRPr="00F66E56">
              <w:t>Renewable</w:t>
            </w:r>
            <w:proofErr w:type="spellEnd"/>
            <w:r w:rsidRPr="00F66E56">
              <w:t xml:space="preserve"> Energy Directive</w:t>
            </w:r>
            <w:r w:rsidR="001856D0">
              <w:t xml:space="preserve"> </w:t>
            </w:r>
            <w:r>
              <w:t>(</w:t>
            </w:r>
            <w:r w:rsidR="001856D0">
              <w:t>REDIII</w:t>
            </w:r>
            <w:r>
              <w:t>)</w:t>
            </w:r>
            <w:r w:rsidR="001856D0">
              <w:t xml:space="preserve"> voor de binnenvaart in relatie tot de buurlanden?</w:t>
            </w:r>
          </w:p>
        </w:tc>
        <w:tc>
          <w:tcPr>
            <w:tcW w:w="850" w:type="dxa"/>
          </w:tcPr>
          <w:p w:rsidR="001928BC" w:rsidRDefault="001928BC" w14:paraId="652365CC" w14:textId="77777777">
            <w:pPr>
              <w:jc w:val="right"/>
            </w:pPr>
          </w:p>
        </w:tc>
        <w:tc>
          <w:tcPr>
            <w:tcW w:w="992" w:type="dxa"/>
          </w:tcPr>
          <w:p w:rsidR="001928BC" w:rsidRDefault="001928BC" w14:paraId="1A053F58" w14:textId="77777777">
            <w:pPr>
              <w:jc w:val="right"/>
            </w:pPr>
          </w:p>
        </w:tc>
        <w:tc>
          <w:tcPr>
            <w:tcW w:w="567" w:type="dxa"/>
            <w:tcBorders>
              <w:left w:val="nil"/>
            </w:tcBorders>
          </w:tcPr>
          <w:p w:rsidR="001928BC" w:rsidRDefault="001856D0" w14:paraId="565BCC96" w14:textId="77777777">
            <w:pPr>
              <w:jc w:val="right"/>
            </w:pPr>
            <w:r>
              <w:t xml:space="preserve"> </w:t>
            </w:r>
          </w:p>
        </w:tc>
      </w:tr>
      <w:tr w:rsidR="001928BC" w:rsidTr="00F66E56" w14:paraId="66F114BB" w14:textId="77777777">
        <w:tc>
          <w:tcPr>
            <w:tcW w:w="709" w:type="dxa"/>
          </w:tcPr>
          <w:p w:rsidR="001928BC" w:rsidP="00F66E56" w:rsidRDefault="001856D0" w14:paraId="0101716C" w14:textId="77777777">
            <w:pPr>
              <w:pStyle w:val="Lijstalinea"/>
              <w:numPr>
                <w:ilvl w:val="0"/>
                <w:numId w:val="1"/>
              </w:numPr>
            </w:pPr>
            <w:r>
              <w:t>12</w:t>
            </w:r>
          </w:p>
        </w:tc>
        <w:tc>
          <w:tcPr>
            <w:tcW w:w="6379" w:type="dxa"/>
          </w:tcPr>
          <w:p w:rsidR="001928BC" w:rsidRDefault="001856D0" w14:paraId="2F68DC74" w14:textId="1D40ABC5">
            <w:r>
              <w:t xml:space="preserve">In welke mate is de Nederlandse overheid op de hoogte van de tijdsvoering wanneer en </w:t>
            </w:r>
            <w:r w:rsidR="000127A1">
              <w:t xml:space="preserve">de </w:t>
            </w:r>
            <w:r>
              <w:t>wijze waarop de buurlanden REDIII gaan invoeren voor de binnenvaart, en of deze daadwerkelijk wordt ingevoerd?</w:t>
            </w:r>
          </w:p>
        </w:tc>
        <w:tc>
          <w:tcPr>
            <w:tcW w:w="850" w:type="dxa"/>
          </w:tcPr>
          <w:p w:rsidR="001928BC" w:rsidRDefault="001928BC" w14:paraId="64DE2C06" w14:textId="77777777">
            <w:pPr>
              <w:jc w:val="right"/>
            </w:pPr>
          </w:p>
        </w:tc>
        <w:tc>
          <w:tcPr>
            <w:tcW w:w="992" w:type="dxa"/>
          </w:tcPr>
          <w:p w:rsidR="001928BC" w:rsidRDefault="001928BC" w14:paraId="3A4BDE60" w14:textId="77777777">
            <w:pPr>
              <w:jc w:val="right"/>
            </w:pPr>
          </w:p>
        </w:tc>
        <w:tc>
          <w:tcPr>
            <w:tcW w:w="567" w:type="dxa"/>
            <w:tcBorders>
              <w:left w:val="nil"/>
            </w:tcBorders>
          </w:tcPr>
          <w:p w:rsidR="001928BC" w:rsidRDefault="001856D0" w14:paraId="0B9ED229" w14:textId="77777777">
            <w:pPr>
              <w:jc w:val="right"/>
            </w:pPr>
            <w:r>
              <w:t xml:space="preserve"> </w:t>
            </w:r>
          </w:p>
        </w:tc>
      </w:tr>
      <w:tr w:rsidR="001928BC" w:rsidTr="00F66E56" w14:paraId="33E6F76A" w14:textId="77777777">
        <w:tc>
          <w:tcPr>
            <w:tcW w:w="709" w:type="dxa"/>
          </w:tcPr>
          <w:p w:rsidR="001928BC" w:rsidP="00F66E56" w:rsidRDefault="001856D0" w14:paraId="49B53FB8" w14:textId="77777777">
            <w:pPr>
              <w:pStyle w:val="Lijstalinea"/>
              <w:numPr>
                <w:ilvl w:val="0"/>
                <w:numId w:val="1"/>
              </w:numPr>
            </w:pPr>
            <w:r>
              <w:lastRenderedPageBreak/>
              <w:t>13</w:t>
            </w:r>
          </w:p>
        </w:tc>
        <w:tc>
          <w:tcPr>
            <w:tcW w:w="6379" w:type="dxa"/>
          </w:tcPr>
          <w:p w:rsidR="001928BC" w:rsidRDefault="001856D0" w14:paraId="495A645D" w14:textId="75C37947">
            <w:r>
              <w:t xml:space="preserve">Hoe staat het met de invulling van de Memorandum of Understanding die met België is overeengekomen over de invoering van REDIII en </w:t>
            </w:r>
            <w:proofErr w:type="spellStart"/>
            <w:r w:rsidRPr="00F66E56" w:rsidR="00F66E56">
              <w:t>Emissions</w:t>
            </w:r>
            <w:proofErr w:type="spellEnd"/>
            <w:r w:rsidRPr="00F66E56" w:rsidR="00F66E56">
              <w:t xml:space="preserve"> </w:t>
            </w:r>
            <w:proofErr w:type="spellStart"/>
            <w:r w:rsidRPr="00F66E56" w:rsidR="00F66E56">
              <w:t>Trading</w:t>
            </w:r>
            <w:proofErr w:type="spellEnd"/>
            <w:r w:rsidRPr="00F66E56" w:rsidR="00F66E56">
              <w:t xml:space="preserve"> System</w:t>
            </w:r>
            <w:r w:rsidR="00F66E56">
              <w:t xml:space="preserve"> 2 (</w:t>
            </w:r>
            <w:r>
              <w:t>ETS2</w:t>
            </w:r>
            <w:r w:rsidR="00F66E56">
              <w:t>)</w:t>
            </w:r>
            <w:r>
              <w:t xml:space="preserve"> voor de binnenvaart?</w:t>
            </w:r>
          </w:p>
        </w:tc>
        <w:tc>
          <w:tcPr>
            <w:tcW w:w="850" w:type="dxa"/>
          </w:tcPr>
          <w:p w:rsidR="001928BC" w:rsidRDefault="001928BC" w14:paraId="2BC91A8E" w14:textId="77777777">
            <w:pPr>
              <w:jc w:val="right"/>
            </w:pPr>
          </w:p>
        </w:tc>
        <w:tc>
          <w:tcPr>
            <w:tcW w:w="992" w:type="dxa"/>
          </w:tcPr>
          <w:p w:rsidR="001928BC" w:rsidRDefault="001928BC" w14:paraId="5D0C7A19" w14:textId="77777777">
            <w:pPr>
              <w:jc w:val="right"/>
            </w:pPr>
          </w:p>
        </w:tc>
        <w:tc>
          <w:tcPr>
            <w:tcW w:w="567" w:type="dxa"/>
            <w:tcBorders>
              <w:left w:val="nil"/>
            </w:tcBorders>
          </w:tcPr>
          <w:p w:rsidR="001928BC" w:rsidRDefault="001856D0" w14:paraId="42B4F9FB" w14:textId="77777777">
            <w:pPr>
              <w:jc w:val="right"/>
            </w:pPr>
            <w:r>
              <w:t xml:space="preserve"> </w:t>
            </w:r>
          </w:p>
        </w:tc>
      </w:tr>
      <w:tr w:rsidR="001928BC" w:rsidTr="00F66E56" w14:paraId="58950C75" w14:textId="77777777">
        <w:tc>
          <w:tcPr>
            <w:tcW w:w="709" w:type="dxa"/>
          </w:tcPr>
          <w:p w:rsidR="001928BC" w:rsidP="00F66E56" w:rsidRDefault="001856D0" w14:paraId="3EAE6032" w14:textId="77777777">
            <w:pPr>
              <w:pStyle w:val="Lijstalinea"/>
              <w:numPr>
                <w:ilvl w:val="0"/>
                <w:numId w:val="1"/>
              </w:numPr>
            </w:pPr>
            <w:r>
              <w:t>14</w:t>
            </w:r>
          </w:p>
        </w:tc>
        <w:tc>
          <w:tcPr>
            <w:tcW w:w="6379" w:type="dxa"/>
          </w:tcPr>
          <w:p w:rsidR="001928BC" w:rsidRDefault="001856D0" w14:paraId="42AD2AF7" w14:textId="7283E14B">
            <w:r>
              <w:t xml:space="preserve">Wat is </w:t>
            </w:r>
            <w:r w:rsidR="00F66E56">
              <w:t>uw</w:t>
            </w:r>
            <w:r>
              <w:t xml:space="preserve"> materi</w:t>
            </w:r>
            <w:r w:rsidR="00F66E56">
              <w:t>ë</w:t>
            </w:r>
            <w:r>
              <w:t>le inschatting (in liters en euro’s) inzake het mogelijke bunkertoerisme dat gaat ontstaan bij een niet-gelijktijdige invoering van REDIII voor binnenvaart?</w:t>
            </w:r>
          </w:p>
        </w:tc>
        <w:tc>
          <w:tcPr>
            <w:tcW w:w="850" w:type="dxa"/>
          </w:tcPr>
          <w:p w:rsidR="001928BC" w:rsidRDefault="001928BC" w14:paraId="0856268B" w14:textId="77777777">
            <w:pPr>
              <w:jc w:val="right"/>
            </w:pPr>
          </w:p>
        </w:tc>
        <w:tc>
          <w:tcPr>
            <w:tcW w:w="992" w:type="dxa"/>
          </w:tcPr>
          <w:p w:rsidR="001928BC" w:rsidRDefault="001928BC" w14:paraId="6C1149AE" w14:textId="77777777">
            <w:pPr>
              <w:jc w:val="right"/>
            </w:pPr>
          </w:p>
        </w:tc>
        <w:tc>
          <w:tcPr>
            <w:tcW w:w="567" w:type="dxa"/>
            <w:tcBorders>
              <w:left w:val="nil"/>
            </w:tcBorders>
          </w:tcPr>
          <w:p w:rsidR="001928BC" w:rsidRDefault="001856D0" w14:paraId="6E449856" w14:textId="77777777">
            <w:pPr>
              <w:jc w:val="right"/>
            </w:pPr>
            <w:r>
              <w:t xml:space="preserve"> </w:t>
            </w:r>
          </w:p>
        </w:tc>
      </w:tr>
      <w:tr w:rsidR="001928BC" w:rsidTr="00F66E56" w14:paraId="33197A65" w14:textId="77777777">
        <w:tc>
          <w:tcPr>
            <w:tcW w:w="709" w:type="dxa"/>
          </w:tcPr>
          <w:p w:rsidR="001928BC" w:rsidP="00F66E56" w:rsidRDefault="001856D0" w14:paraId="690BD006" w14:textId="77777777">
            <w:pPr>
              <w:pStyle w:val="Lijstalinea"/>
              <w:numPr>
                <w:ilvl w:val="0"/>
                <w:numId w:val="1"/>
              </w:numPr>
            </w:pPr>
            <w:r>
              <w:t>15</w:t>
            </w:r>
          </w:p>
        </w:tc>
        <w:tc>
          <w:tcPr>
            <w:tcW w:w="6379" w:type="dxa"/>
          </w:tcPr>
          <w:p w:rsidR="001928BC" w:rsidRDefault="001856D0" w14:paraId="05386920" w14:textId="2D531130">
            <w:r>
              <w:t xml:space="preserve">Erkent </w:t>
            </w:r>
            <w:r w:rsidR="00F66E56">
              <w:t>u</w:t>
            </w:r>
            <w:r>
              <w:t xml:space="preserve"> dat door een ongelijk speelveld grote economische schade wordt toegebracht aan de Nederlandse infrastructuur van brandstofvoorziening voor binnenvaartschepen, deze blijvend zal zijn en een toekomstige distributie van biobrandstoffen zeer ernstig zal bemoeilijken?</w:t>
            </w:r>
          </w:p>
        </w:tc>
        <w:tc>
          <w:tcPr>
            <w:tcW w:w="850" w:type="dxa"/>
          </w:tcPr>
          <w:p w:rsidR="001928BC" w:rsidRDefault="001928BC" w14:paraId="6025962A" w14:textId="77777777">
            <w:pPr>
              <w:jc w:val="right"/>
            </w:pPr>
          </w:p>
        </w:tc>
        <w:tc>
          <w:tcPr>
            <w:tcW w:w="992" w:type="dxa"/>
          </w:tcPr>
          <w:p w:rsidR="001928BC" w:rsidRDefault="001928BC" w14:paraId="1CFEA32D" w14:textId="77777777">
            <w:pPr>
              <w:jc w:val="right"/>
            </w:pPr>
          </w:p>
        </w:tc>
        <w:tc>
          <w:tcPr>
            <w:tcW w:w="567" w:type="dxa"/>
            <w:tcBorders>
              <w:left w:val="nil"/>
            </w:tcBorders>
          </w:tcPr>
          <w:p w:rsidR="001928BC" w:rsidRDefault="001856D0" w14:paraId="6FC6A79F" w14:textId="77777777">
            <w:pPr>
              <w:jc w:val="right"/>
            </w:pPr>
            <w:r>
              <w:t xml:space="preserve"> </w:t>
            </w:r>
          </w:p>
        </w:tc>
      </w:tr>
      <w:tr w:rsidR="001928BC" w:rsidTr="00F66E56" w14:paraId="6E3F7B29" w14:textId="77777777">
        <w:tc>
          <w:tcPr>
            <w:tcW w:w="709" w:type="dxa"/>
          </w:tcPr>
          <w:p w:rsidR="001928BC" w:rsidP="00F66E56" w:rsidRDefault="001856D0" w14:paraId="73794370" w14:textId="77777777">
            <w:pPr>
              <w:pStyle w:val="Lijstalinea"/>
              <w:numPr>
                <w:ilvl w:val="0"/>
                <w:numId w:val="1"/>
              </w:numPr>
            </w:pPr>
            <w:r>
              <w:t>16</w:t>
            </w:r>
          </w:p>
        </w:tc>
        <w:tc>
          <w:tcPr>
            <w:tcW w:w="6379" w:type="dxa"/>
          </w:tcPr>
          <w:p w:rsidR="001928BC" w:rsidRDefault="001856D0" w14:paraId="0E1D1C39" w14:textId="2B3FD083">
            <w:r>
              <w:t>Is er ruimte in de begroting van I</w:t>
            </w:r>
            <w:r w:rsidR="00F66E56">
              <w:t>nfrastructuur</w:t>
            </w:r>
            <w:r>
              <w:t xml:space="preserve"> en W</w:t>
            </w:r>
            <w:r w:rsidR="00F66E56">
              <w:t>aterstaat</w:t>
            </w:r>
            <w:r>
              <w:t xml:space="preserve"> opgenomen voor compensatie van economische schade voor de bunkerbedrijven in Nederland als inderdaad blijkt dat een groot deel van het tankvolume verdwijnt naar de buurlanden?</w:t>
            </w:r>
          </w:p>
        </w:tc>
        <w:tc>
          <w:tcPr>
            <w:tcW w:w="850" w:type="dxa"/>
          </w:tcPr>
          <w:p w:rsidR="001928BC" w:rsidRDefault="001928BC" w14:paraId="0DD065FD" w14:textId="77777777">
            <w:pPr>
              <w:jc w:val="right"/>
            </w:pPr>
          </w:p>
        </w:tc>
        <w:tc>
          <w:tcPr>
            <w:tcW w:w="992" w:type="dxa"/>
          </w:tcPr>
          <w:p w:rsidR="001928BC" w:rsidRDefault="001928BC" w14:paraId="0EE565FE" w14:textId="77777777">
            <w:pPr>
              <w:jc w:val="right"/>
            </w:pPr>
          </w:p>
        </w:tc>
        <w:tc>
          <w:tcPr>
            <w:tcW w:w="567" w:type="dxa"/>
            <w:tcBorders>
              <w:left w:val="nil"/>
            </w:tcBorders>
          </w:tcPr>
          <w:p w:rsidR="001928BC" w:rsidRDefault="001856D0" w14:paraId="118674E7" w14:textId="77777777">
            <w:pPr>
              <w:jc w:val="right"/>
            </w:pPr>
            <w:r>
              <w:t xml:space="preserve"> </w:t>
            </w:r>
          </w:p>
        </w:tc>
      </w:tr>
      <w:tr w:rsidR="001928BC" w:rsidTr="00F66E56" w14:paraId="614C064D" w14:textId="77777777">
        <w:tc>
          <w:tcPr>
            <w:tcW w:w="709" w:type="dxa"/>
          </w:tcPr>
          <w:p w:rsidR="001928BC" w:rsidP="00F66E56" w:rsidRDefault="001856D0" w14:paraId="1464CB68" w14:textId="77777777">
            <w:pPr>
              <w:pStyle w:val="Lijstalinea"/>
              <w:numPr>
                <w:ilvl w:val="0"/>
                <w:numId w:val="1"/>
              </w:numPr>
            </w:pPr>
            <w:r>
              <w:t>17</w:t>
            </w:r>
          </w:p>
        </w:tc>
        <w:tc>
          <w:tcPr>
            <w:tcW w:w="6379" w:type="dxa"/>
          </w:tcPr>
          <w:p w:rsidR="001928BC" w:rsidRDefault="001856D0" w14:paraId="79DC23D4" w14:textId="550A5D96">
            <w:r>
              <w:t xml:space="preserve">In hoeverre </w:t>
            </w:r>
            <w:r w:rsidR="00F66E56">
              <w:t>bent u</w:t>
            </w:r>
            <w:r>
              <w:t xml:space="preserve"> op de hoogte van het feit dat bij uitstel er voldoende tijd is om een gelijk speelveld met de buurlanden te creëren ten aanzien van REDIII?</w:t>
            </w:r>
          </w:p>
        </w:tc>
        <w:tc>
          <w:tcPr>
            <w:tcW w:w="850" w:type="dxa"/>
          </w:tcPr>
          <w:p w:rsidR="001928BC" w:rsidRDefault="001928BC" w14:paraId="0D576E0F" w14:textId="77777777">
            <w:pPr>
              <w:jc w:val="right"/>
            </w:pPr>
          </w:p>
        </w:tc>
        <w:tc>
          <w:tcPr>
            <w:tcW w:w="992" w:type="dxa"/>
          </w:tcPr>
          <w:p w:rsidR="001928BC" w:rsidRDefault="001928BC" w14:paraId="6E25FA9B" w14:textId="77777777">
            <w:pPr>
              <w:jc w:val="right"/>
            </w:pPr>
          </w:p>
        </w:tc>
        <w:tc>
          <w:tcPr>
            <w:tcW w:w="567" w:type="dxa"/>
            <w:tcBorders>
              <w:left w:val="nil"/>
            </w:tcBorders>
          </w:tcPr>
          <w:p w:rsidR="001928BC" w:rsidRDefault="001856D0" w14:paraId="420BFF40" w14:textId="77777777">
            <w:pPr>
              <w:jc w:val="right"/>
            </w:pPr>
            <w:r>
              <w:t xml:space="preserve"> </w:t>
            </w:r>
          </w:p>
        </w:tc>
      </w:tr>
      <w:tr w:rsidR="001928BC" w:rsidTr="00F66E56" w14:paraId="499F71F1" w14:textId="77777777">
        <w:tc>
          <w:tcPr>
            <w:tcW w:w="709" w:type="dxa"/>
          </w:tcPr>
          <w:p w:rsidR="001928BC" w:rsidP="00F66E56" w:rsidRDefault="001856D0" w14:paraId="3C9A9FD3" w14:textId="77777777">
            <w:pPr>
              <w:pStyle w:val="Lijstalinea"/>
              <w:numPr>
                <w:ilvl w:val="0"/>
                <w:numId w:val="1"/>
              </w:numPr>
            </w:pPr>
            <w:r>
              <w:t>18</w:t>
            </w:r>
          </w:p>
        </w:tc>
        <w:tc>
          <w:tcPr>
            <w:tcW w:w="6379" w:type="dxa"/>
          </w:tcPr>
          <w:p w:rsidR="001928BC" w:rsidRDefault="00F66E56" w14:paraId="12F2320E" w14:textId="7759E396">
            <w:r>
              <w:t>Kunt u</w:t>
            </w:r>
            <w:r w:rsidR="001856D0">
              <w:t xml:space="preserve"> aangegeven in welke mate de invoering van ETS2 voor de binnenvaart het speelveld voor de binnenvaartbunkersector nog verder zal kunnen verstoren nu België kenbaar heeft gemaakt ETS2 niet in te voeren voor binnenvaart?</w:t>
            </w:r>
          </w:p>
        </w:tc>
        <w:tc>
          <w:tcPr>
            <w:tcW w:w="850" w:type="dxa"/>
          </w:tcPr>
          <w:p w:rsidR="001928BC" w:rsidRDefault="001928BC" w14:paraId="7076F2BD" w14:textId="77777777">
            <w:pPr>
              <w:jc w:val="right"/>
            </w:pPr>
          </w:p>
        </w:tc>
        <w:tc>
          <w:tcPr>
            <w:tcW w:w="992" w:type="dxa"/>
          </w:tcPr>
          <w:p w:rsidR="001928BC" w:rsidRDefault="001928BC" w14:paraId="1E4B2A95" w14:textId="77777777">
            <w:pPr>
              <w:jc w:val="right"/>
            </w:pPr>
          </w:p>
        </w:tc>
        <w:tc>
          <w:tcPr>
            <w:tcW w:w="567" w:type="dxa"/>
            <w:tcBorders>
              <w:left w:val="nil"/>
            </w:tcBorders>
          </w:tcPr>
          <w:p w:rsidR="001928BC" w:rsidRDefault="001856D0" w14:paraId="44AD5B96" w14:textId="77777777">
            <w:pPr>
              <w:jc w:val="right"/>
            </w:pPr>
            <w:r>
              <w:t xml:space="preserve"> </w:t>
            </w:r>
          </w:p>
        </w:tc>
      </w:tr>
      <w:tr w:rsidR="001928BC" w:rsidTr="00F66E56" w14:paraId="0C758932" w14:textId="77777777">
        <w:tc>
          <w:tcPr>
            <w:tcW w:w="709" w:type="dxa"/>
          </w:tcPr>
          <w:p w:rsidR="001928BC" w:rsidP="00F66E56" w:rsidRDefault="001856D0" w14:paraId="1F0AAA8B" w14:textId="77777777">
            <w:pPr>
              <w:pStyle w:val="Lijstalinea"/>
              <w:numPr>
                <w:ilvl w:val="0"/>
                <w:numId w:val="1"/>
              </w:numPr>
            </w:pPr>
            <w:r>
              <w:t>25</w:t>
            </w:r>
          </w:p>
        </w:tc>
        <w:tc>
          <w:tcPr>
            <w:tcW w:w="6379" w:type="dxa"/>
          </w:tcPr>
          <w:p w:rsidR="001928BC" w:rsidRDefault="001856D0" w14:paraId="773D50F0" w14:textId="6AFD1AE9">
            <w:r>
              <w:t xml:space="preserve">Is de kasschuif van € 255 miljoen van 2026 naar latere jaren het gevolg van een </w:t>
            </w:r>
            <w:r>
              <w:br/>
            </w:r>
            <w:r w:rsidR="000127A1">
              <w:t>meer realistische</w:t>
            </w:r>
            <w:r>
              <w:t xml:space="preserve"> raming of van de wens om te bezuinigen (aangezien op p. 9 gesproken wordt van een ‘kasschuif ten gunstige van het </w:t>
            </w:r>
            <w:proofErr w:type="spellStart"/>
            <w:r>
              <w:t>Rijksbrede</w:t>
            </w:r>
            <w:proofErr w:type="spellEnd"/>
            <w:r>
              <w:t xml:space="preserve"> financiële beeld’)? Indien het laatste het geval is, welke projecten worden dan uitgesteld en hoe verhoudt de kasschuif zich tot de noodzaak van versnelling om het doel voor 2050 te halen?</w:t>
            </w:r>
          </w:p>
        </w:tc>
        <w:tc>
          <w:tcPr>
            <w:tcW w:w="850" w:type="dxa"/>
          </w:tcPr>
          <w:p w:rsidR="001928BC" w:rsidRDefault="001928BC" w14:paraId="0656FB1B" w14:textId="77777777">
            <w:pPr>
              <w:jc w:val="right"/>
            </w:pPr>
          </w:p>
        </w:tc>
        <w:tc>
          <w:tcPr>
            <w:tcW w:w="992" w:type="dxa"/>
          </w:tcPr>
          <w:p w:rsidR="001928BC" w:rsidRDefault="001856D0" w14:paraId="51EBEE49" w14:textId="77777777">
            <w:pPr>
              <w:jc w:val="right"/>
            </w:pPr>
            <w:r>
              <w:t>6</w:t>
            </w:r>
          </w:p>
        </w:tc>
        <w:tc>
          <w:tcPr>
            <w:tcW w:w="567" w:type="dxa"/>
            <w:tcBorders>
              <w:left w:val="nil"/>
            </w:tcBorders>
          </w:tcPr>
          <w:p w:rsidR="001928BC" w:rsidRDefault="001856D0" w14:paraId="63213831" w14:textId="77777777">
            <w:pPr>
              <w:jc w:val="right"/>
            </w:pPr>
            <w:r>
              <w:t xml:space="preserve"> </w:t>
            </w:r>
          </w:p>
        </w:tc>
      </w:tr>
      <w:tr w:rsidR="001928BC" w:rsidTr="00F66E56" w14:paraId="32DD1835" w14:textId="77777777">
        <w:tc>
          <w:tcPr>
            <w:tcW w:w="709" w:type="dxa"/>
          </w:tcPr>
          <w:p w:rsidR="001928BC" w:rsidP="00F66E56" w:rsidRDefault="001856D0" w14:paraId="141CEB07" w14:textId="77777777">
            <w:pPr>
              <w:pStyle w:val="Lijstalinea"/>
              <w:numPr>
                <w:ilvl w:val="0"/>
                <w:numId w:val="1"/>
              </w:numPr>
            </w:pPr>
            <w:r>
              <w:t>26</w:t>
            </w:r>
          </w:p>
        </w:tc>
        <w:tc>
          <w:tcPr>
            <w:tcW w:w="6379" w:type="dxa"/>
          </w:tcPr>
          <w:p w:rsidR="001928BC" w:rsidRDefault="001856D0" w14:paraId="3471374C" w14:textId="77777777">
            <w:r>
              <w:t>Kunt u de herschikking van landelijke taken concreet toelichten? Wat is de reden dat middelen van artikel 5.02 (overige uitgaven) worden verschoven naar artikel 3.2 (onderhoud en vernieuwing), gezien het geheel verschillende karakter van beide artikelen?</w:t>
            </w:r>
          </w:p>
        </w:tc>
        <w:tc>
          <w:tcPr>
            <w:tcW w:w="850" w:type="dxa"/>
          </w:tcPr>
          <w:p w:rsidR="001928BC" w:rsidRDefault="001928BC" w14:paraId="76632A95" w14:textId="77777777">
            <w:pPr>
              <w:jc w:val="right"/>
            </w:pPr>
          </w:p>
        </w:tc>
        <w:tc>
          <w:tcPr>
            <w:tcW w:w="992" w:type="dxa"/>
          </w:tcPr>
          <w:p w:rsidR="001928BC" w:rsidRDefault="001856D0" w14:paraId="55659D60" w14:textId="77777777">
            <w:pPr>
              <w:jc w:val="right"/>
            </w:pPr>
            <w:r>
              <w:t>6</w:t>
            </w:r>
          </w:p>
        </w:tc>
        <w:tc>
          <w:tcPr>
            <w:tcW w:w="567" w:type="dxa"/>
            <w:tcBorders>
              <w:left w:val="nil"/>
            </w:tcBorders>
          </w:tcPr>
          <w:p w:rsidR="001928BC" w:rsidRDefault="001856D0" w14:paraId="36534078" w14:textId="77777777">
            <w:pPr>
              <w:jc w:val="right"/>
            </w:pPr>
            <w:r>
              <w:t xml:space="preserve"> </w:t>
            </w:r>
          </w:p>
        </w:tc>
      </w:tr>
      <w:tr w:rsidR="001928BC" w:rsidTr="00F66E56" w14:paraId="257F15CD" w14:textId="77777777">
        <w:tc>
          <w:tcPr>
            <w:tcW w:w="709" w:type="dxa"/>
          </w:tcPr>
          <w:p w:rsidR="001928BC" w:rsidP="00F66E56" w:rsidRDefault="001856D0" w14:paraId="66F67035" w14:textId="77777777">
            <w:pPr>
              <w:pStyle w:val="Lijstalinea"/>
              <w:numPr>
                <w:ilvl w:val="0"/>
                <w:numId w:val="1"/>
              </w:numPr>
            </w:pPr>
            <w:r>
              <w:t>27</w:t>
            </w:r>
          </w:p>
        </w:tc>
        <w:tc>
          <w:tcPr>
            <w:tcW w:w="6379" w:type="dxa"/>
          </w:tcPr>
          <w:p w:rsidR="001928BC" w:rsidRDefault="001856D0" w14:paraId="173BA1FC" w14:textId="7848A2B2">
            <w:r>
              <w:t xml:space="preserve">Hoe past de reservering van € 1 miljard voor het Hoogwaterbeschermingsprogramma </w:t>
            </w:r>
            <w:r w:rsidR="00F66E56">
              <w:t xml:space="preserve">(HWBP) </w:t>
            </w:r>
            <w:r>
              <w:t xml:space="preserve">vanaf 2031 in de herijking van het HWBP, waarover eind 2025 bestuurlijke afspraken worden gemaakt? Betekent deze reservering dat het niet gelukt is om het aanbod van de waterschappen van € 1,25 miljard te matchen met een even grote rijksbijdrage? </w:t>
            </w:r>
            <w:r w:rsidR="00F66E56">
              <w:t xml:space="preserve"> </w:t>
            </w:r>
            <w:r>
              <w:t>Gaat u op zoek naar aanvullende middelen om dit alsnog te kunnen doen?</w:t>
            </w:r>
          </w:p>
        </w:tc>
        <w:tc>
          <w:tcPr>
            <w:tcW w:w="850" w:type="dxa"/>
          </w:tcPr>
          <w:p w:rsidR="001928BC" w:rsidRDefault="001928BC" w14:paraId="65C1F645" w14:textId="77777777">
            <w:pPr>
              <w:jc w:val="right"/>
            </w:pPr>
          </w:p>
        </w:tc>
        <w:tc>
          <w:tcPr>
            <w:tcW w:w="992" w:type="dxa"/>
          </w:tcPr>
          <w:p w:rsidR="001928BC" w:rsidRDefault="001856D0" w14:paraId="5D1197F8" w14:textId="77777777">
            <w:pPr>
              <w:jc w:val="right"/>
            </w:pPr>
            <w:r>
              <w:t>6</w:t>
            </w:r>
          </w:p>
        </w:tc>
        <w:tc>
          <w:tcPr>
            <w:tcW w:w="567" w:type="dxa"/>
            <w:tcBorders>
              <w:left w:val="nil"/>
            </w:tcBorders>
          </w:tcPr>
          <w:p w:rsidR="001928BC" w:rsidRDefault="001856D0" w14:paraId="06FFFC4F" w14:textId="77777777">
            <w:pPr>
              <w:jc w:val="right"/>
            </w:pPr>
            <w:r>
              <w:t xml:space="preserve"> </w:t>
            </w:r>
          </w:p>
        </w:tc>
      </w:tr>
      <w:tr w:rsidR="001928BC" w:rsidTr="00F66E56" w14:paraId="41C854D6" w14:textId="77777777">
        <w:tc>
          <w:tcPr>
            <w:tcW w:w="709" w:type="dxa"/>
          </w:tcPr>
          <w:p w:rsidR="001928BC" w:rsidP="00F66E56" w:rsidRDefault="001856D0" w14:paraId="7527D968" w14:textId="77777777">
            <w:pPr>
              <w:pStyle w:val="Lijstalinea"/>
              <w:numPr>
                <w:ilvl w:val="0"/>
                <w:numId w:val="1"/>
              </w:numPr>
            </w:pPr>
            <w:r>
              <w:t>32</w:t>
            </w:r>
          </w:p>
        </w:tc>
        <w:tc>
          <w:tcPr>
            <w:tcW w:w="6379" w:type="dxa"/>
          </w:tcPr>
          <w:p w:rsidR="001928BC" w:rsidRDefault="001856D0" w14:paraId="14CC6C1C" w14:textId="77777777">
            <w:r>
              <w:t>Wat zijn de gevolgen voor het Deltafonds van het afromen van het voordelig saldo ten behoeve van de Hersteloperatie Toeslagen?</w:t>
            </w:r>
          </w:p>
        </w:tc>
        <w:tc>
          <w:tcPr>
            <w:tcW w:w="850" w:type="dxa"/>
          </w:tcPr>
          <w:p w:rsidR="001928BC" w:rsidRDefault="001928BC" w14:paraId="015C356F" w14:textId="77777777">
            <w:pPr>
              <w:jc w:val="right"/>
            </w:pPr>
          </w:p>
        </w:tc>
        <w:tc>
          <w:tcPr>
            <w:tcW w:w="992" w:type="dxa"/>
          </w:tcPr>
          <w:p w:rsidR="001928BC" w:rsidRDefault="001856D0" w14:paraId="497A8CD6" w14:textId="77777777">
            <w:pPr>
              <w:jc w:val="right"/>
            </w:pPr>
            <w:r>
              <w:t>8</w:t>
            </w:r>
          </w:p>
        </w:tc>
        <w:tc>
          <w:tcPr>
            <w:tcW w:w="567" w:type="dxa"/>
            <w:tcBorders>
              <w:left w:val="nil"/>
            </w:tcBorders>
          </w:tcPr>
          <w:p w:rsidR="001928BC" w:rsidRDefault="001856D0" w14:paraId="7D79B958" w14:textId="77777777">
            <w:pPr>
              <w:jc w:val="right"/>
            </w:pPr>
            <w:r>
              <w:t xml:space="preserve"> </w:t>
            </w:r>
          </w:p>
        </w:tc>
      </w:tr>
      <w:tr w:rsidR="001928BC" w:rsidTr="00F66E56" w14:paraId="032F4AC8" w14:textId="77777777">
        <w:tc>
          <w:tcPr>
            <w:tcW w:w="709" w:type="dxa"/>
          </w:tcPr>
          <w:p w:rsidR="001928BC" w:rsidP="00F66E56" w:rsidRDefault="001856D0" w14:paraId="3D6B76ED" w14:textId="77777777">
            <w:pPr>
              <w:pStyle w:val="Lijstalinea"/>
              <w:numPr>
                <w:ilvl w:val="0"/>
                <w:numId w:val="1"/>
              </w:numPr>
            </w:pPr>
            <w:r>
              <w:t>33</w:t>
            </w:r>
          </w:p>
        </w:tc>
        <w:tc>
          <w:tcPr>
            <w:tcW w:w="6379" w:type="dxa"/>
          </w:tcPr>
          <w:p w:rsidR="001928BC" w:rsidRDefault="001856D0" w14:paraId="5EBE2C20" w14:textId="5C22F596">
            <w:r>
              <w:t xml:space="preserve">Waarop heeft de kasschuif van </w:t>
            </w:r>
            <w:r w:rsidR="000127A1">
              <w:t xml:space="preserve">€ </w:t>
            </w:r>
            <w:r>
              <w:t>255 miljoen in 2026 voor het Deltafonds betrekking?</w:t>
            </w:r>
          </w:p>
        </w:tc>
        <w:tc>
          <w:tcPr>
            <w:tcW w:w="850" w:type="dxa"/>
          </w:tcPr>
          <w:p w:rsidR="001928BC" w:rsidRDefault="001928BC" w14:paraId="40AFB326" w14:textId="77777777">
            <w:pPr>
              <w:jc w:val="right"/>
            </w:pPr>
          </w:p>
        </w:tc>
        <w:tc>
          <w:tcPr>
            <w:tcW w:w="992" w:type="dxa"/>
          </w:tcPr>
          <w:p w:rsidR="001928BC" w:rsidRDefault="001856D0" w14:paraId="2F788562" w14:textId="77777777">
            <w:pPr>
              <w:jc w:val="right"/>
            </w:pPr>
            <w:r>
              <w:t>8</w:t>
            </w:r>
          </w:p>
        </w:tc>
        <w:tc>
          <w:tcPr>
            <w:tcW w:w="567" w:type="dxa"/>
            <w:tcBorders>
              <w:left w:val="nil"/>
            </w:tcBorders>
          </w:tcPr>
          <w:p w:rsidR="001928BC" w:rsidRDefault="001856D0" w14:paraId="3DA1CC81" w14:textId="77777777">
            <w:pPr>
              <w:jc w:val="right"/>
            </w:pPr>
            <w:r>
              <w:t xml:space="preserve"> </w:t>
            </w:r>
          </w:p>
        </w:tc>
      </w:tr>
      <w:tr w:rsidR="001928BC" w:rsidTr="00F66E56" w14:paraId="1740823B" w14:textId="77777777">
        <w:tc>
          <w:tcPr>
            <w:tcW w:w="709" w:type="dxa"/>
          </w:tcPr>
          <w:p w:rsidR="001928BC" w:rsidP="00F66E56" w:rsidRDefault="001856D0" w14:paraId="48548CEF" w14:textId="77777777">
            <w:pPr>
              <w:pStyle w:val="Lijstalinea"/>
              <w:numPr>
                <w:ilvl w:val="0"/>
                <w:numId w:val="1"/>
              </w:numPr>
            </w:pPr>
            <w:r>
              <w:t>34</w:t>
            </w:r>
          </w:p>
        </w:tc>
        <w:tc>
          <w:tcPr>
            <w:tcW w:w="6379" w:type="dxa"/>
          </w:tcPr>
          <w:p w:rsidR="001928BC" w:rsidRDefault="001856D0" w14:paraId="6EAF8218" w14:textId="614F3530">
            <w:r>
              <w:t xml:space="preserve">Heeft de kasschuif van </w:t>
            </w:r>
            <w:r w:rsidR="000127A1">
              <w:t xml:space="preserve">€ </w:t>
            </w:r>
            <w:r>
              <w:t>255 miljoen in 2026 met betrekking tot het Deltafonds invloed op het halen van de doelen van de Kader</w:t>
            </w:r>
            <w:r w:rsidR="00F66E56">
              <w:t>r</w:t>
            </w:r>
            <w:r>
              <w:t>ichtlijn Water?</w:t>
            </w:r>
          </w:p>
        </w:tc>
        <w:tc>
          <w:tcPr>
            <w:tcW w:w="850" w:type="dxa"/>
          </w:tcPr>
          <w:p w:rsidR="001928BC" w:rsidRDefault="001928BC" w14:paraId="5E1EB852" w14:textId="77777777">
            <w:pPr>
              <w:jc w:val="right"/>
            </w:pPr>
          </w:p>
        </w:tc>
        <w:tc>
          <w:tcPr>
            <w:tcW w:w="992" w:type="dxa"/>
          </w:tcPr>
          <w:p w:rsidR="001928BC" w:rsidRDefault="001856D0" w14:paraId="5B920751" w14:textId="77777777">
            <w:pPr>
              <w:jc w:val="right"/>
            </w:pPr>
            <w:r>
              <w:t>8</w:t>
            </w:r>
          </w:p>
        </w:tc>
        <w:tc>
          <w:tcPr>
            <w:tcW w:w="567" w:type="dxa"/>
            <w:tcBorders>
              <w:left w:val="nil"/>
            </w:tcBorders>
          </w:tcPr>
          <w:p w:rsidR="001928BC" w:rsidRDefault="001856D0" w14:paraId="0C2F8CFD" w14:textId="77777777">
            <w:pPr>
              <w:jc w:val="right"/>
            </w:pPr>
            <w:r>
              <w:t xml:space="preserve"> </w:t>
            </w:r>
          </w:p>
        </w:tc>
      </w:tr>
      <w:tr w:rsidR="001928BC" w:rsidTr="00F66E56" w14:paraId="03BEE525" w14:textId="77777777">
        <w:tc>
          <w:tcPr>
            <w:tcW w:w="709" w:type="dxa"/>
          </w:tcPr>
          <w:p w:rsidR="001928BC" w:rsidP="00F66E56" w:rsidRDefault="001856D0" w14:paraId="20D0CD61" w14:textId="77777777">
            <w:pPr>
              <w:pStyle w:val="Lijstalinea"/>
              <w:numPr>
                <w:ilvl w:val="0"/>
                <w:numId w:val="1"/>
              </w:numPr>
            </w:pPr>
            <w:r>
              <w:t>35</w:t>
            </w:r>
          </w:p>
        </w:tc>
        <w:tc>
          <w:tcPr>
            <w:tcW w:w="6379" w:type="dxa"/>
          </w:tcPr>
          <w:p w:rsidR="001928BC" w:rsidRDefault="001856D0" w14:paraId="0563C1B5" w14:textId="77777777">
            <w:r>
              <w:t>Wat zijn de redenen dat waterschappen projecten doorschuiven naar latere jaren?</w:t>
            </w:r>
          </w:p>
        </w:tc>
        <w:tc>
          <w:tcPr>
            <w:tcW w:w="850" w:type="dxa"/>
          </w:tcPr>
          <w:p w:rsidR="001928BC" w:rsidRDefault="001928BC" w14:paraId="5F0AEA75" w14:textId="77777777">
            <w:pPr>
              <w:jc w:val="right"/>
            </w:pPr>
          </w:p>
        </w:tc>
        <w:tc>
          <w:tcPr>
            <w:tcW w:w="992" w:type="dxa"/>
          </w:tcPr>
          <w:p w:rsidR="001928BC" w:rsidRDefault="001856D0" w14:paraId="40D18310" w14:textId="77777777">
            <w:pPr>
              <w:jc w:val="right"/>
            </w:pPr>
            <w:r>
              <w:t>10</w:t>
            </w:r>
          </w:p>
        </w:tc>
        <w:tc>
          <w:tcPr>
            <w:tcW w:w="567" w:type="dxa"/>
            <w:tcBorders>
              <w:left w:val="nil"/>
            </w:tcBorders>
          </w:tcPr>
          <w:p w:rsidR="001928BC" w:rsidRDefault="001856D0" w14:paraId="409DE09E" w14:textId="77777777">
            <w:pPr>
              <w:jc w:val="right"/>
            </w:pPr>
            <w:r>
              <w:t xml:space="preserve"> </w:t>
            </w:r>
          </w:p>
        </w:tc>
      </w:tr>
    </w:tbl>
    <w:p w:rsidR="001928BC" w:rsidRDefault="001928BC" w14:paraId="3FBE2591" w14:textId="77777777"/>
    <w:sectPr w:rsidR="001928BC" w:rsidSect="00233203">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468A" w14:textId="77777777" w:rsidR="001A47AF" w:rsidRDefault="001A47AF">
      <w:pPr>
        <w:spacing w:before="0" w:after="0"/>
      </w:pPr>
      <w:r>
        <w:separator/>
      </w:r>
    </w:p>
  </w:endnote>
  <w:endnote w:type="continuationSeparator" w:id="0">
    <w:p w14:paraId="643153B3" w14:textId="77777777" w:rsidR="001A47AF" w:rsidRDefault="001A47AF">
      <w:pPr>
        <w:spacing w:before="0" w:after="0"/>
      </w:pPr>
      <w:r>
        <w:continuationSeparator/>
      </w:r>
    </w:p>
  </w:endnote>
  <w:endnote w:type="continuationNotice" w:id="1">
    <w:p w14:paraId="44B200AD" w14:textId="77777777" w:rsidR="0011051C" w:rsidRDefault="001105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72E6" w14:textId="0AC3280C" w:rsidR="001928BC"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A0B1" w14:textId="77777777" w:rsidR="001A47AF" w:rsidRDefault="001A47AF">
      <w:pPr>
        <w:spacing w:before="0" w:after="0"/>
      </w:pPr>
      <w:r>
        <w:separator/>
      </w:r>
    </w:p>
  </w:footnote>
  <w:footnote w:type="continuationSeparator" w:id="0">
    <w:p w14:paraId="5129DD33" w14:textId="77777777" w:rsidR="001A47AF" w:rsidRDefault="001A47AF">
      <w:pPr>
        <w:spacing w:before="0" w:after="0"/>
      </w:pPr>
      <w:r>
        <w:continuationSeparator/>
      </w:r>
    </w:p>
  </w:footnote>
  <w:footnote w:type="continuationNotice" w:id="1">
    <w:p w14:paraId="6ACE7804" w14:textId="77777777" w:rsidR="0011051C" w:rsidRDefault="0011051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A52F2"/>
    <w:multiLevelType w:val="hybridMultilevel"/>
    <w:tmpl w:val="B45CD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831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27A1"/>
    <w:rsid w:val="0004221D"/>
    <w:rsid w:val="0011051C"/>
    <w:rsid w:val="001320D8"/>
    <w:rsid w:val="0014116E"/>
    <w:rsid w:val="001807D8"/>
    <w:rsid w:val="001856D0"/>
    <w:rsid w:val="001928BC"/>
    <w:rsid w:val="001A47AF"/>
    <w:rsid w:val="001A56AB"/>
    <w:rsid w:val="00233203"/>
    <w:rsid w:val="003D44DD"/>
    <w:rsid w:val="005543A7"/>
    <w:rsid w:val="00727E51"/>
    <w:rsid w:val="00817669"/>
    <w:rsid w:val="00894624"/>
    <w:rsid w:val="008C6510"/>
    <w:rsid w:val="00A17205"/>
    <w:rsid w:val="00A77C3E"/>
    <w:rsid w:val="00B915EC"/>
    <w:rsid w:val="00B95DE1"/>
    <w:rsid w:val="00C34AA0"/>
    <w:rsid w:val="00E7153D"/>
    <w:rsid w:val="00F31DAF"/>
    <w:rsid w:val="00F6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DA4CF11"/>
  <w15:docId w15:val="{884704CE-A3C2-4B7E-A0FE-F805AAD4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F66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842</ap:Words>
  <ap:Characters>4636</ap:Characters>
  <ap:DocSecurity>4</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2025-05-22T14:50:00.0000000Z</dcterms:created>
  <dcterms:modified xsi:type="dcterms:W3CDTF">2025-05-22T14:50:00.0000000Z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9808bd52-c563-44c4-b690-e9f8a277085d</vt:lpwstr>
  </property>
</Properties>
</file>