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5697" w:rsidRDefault="001856D0" w14:paraId="6E62FAC8" w14:textId="77777777">
      <w:pPr>
        <w:autoSpaceDE w:val="0"/>
        <w:autoSpaceDN w:val="0"/>
        <w:adjustRightInd w:val="0"/>
        <w:spacing w:before="0" w:after="0"/>
        <w:ind w:left="1416" w:hanging="1371"/>
        <w:rPr>
          <w:b/>
          <w:bCs/>
          <w:sz w:val="23"/>
          <w:szCs w:val="23"/>
        </w:rPr>
      </w:pPr>
      <w:r>
        <w:rPr>
          <w:b/>
          <w:bCs/>
          <w:sz w:val="23"/>
          <w:szCs w:val="23"/>
        </w:rPr>
        <w:t>36725-A</w:t>
      </w:r>
      <w:r>
        <w:rPr>
          <w:b/>
          <w:bCs/>
          <w:sz w:val="23"/>
          <w:szCs w:val="23"/>
        </w:rPr>
        <w:tab/>
        <w:t>Wijziging van de begrotingsstaat van het Mobiliteitsfonds voor het jaar 2025 (wijziging samenhangende met de Voorjaarsnota)</w:t>
      </w:r>
    </w:p>
    <w:p w:rsidR="00F65697" w:rsidRDefault="00F65697" w14:paraId="663BC397" w14:textId="77777777">
      <w:pPr>
        <w:autoSpaceDE w:val="0"/>
        <w:autoSpaceDN w:val="0"/>
        <w:adjustRightInd w:val="0"/>
        <w:spacing w:before="0" w:after="0"/>
        <w:ind w:left="1416" w:hanging="1371"/>
        <w:rPr>
          <w:b/>
        </w:rPr>
      </w:pPr>
    </w:p>
    <w:p w:rsidR="00F65697" w:rsidRDefault="001856D0" w14:paraId="1DCB584A" w14:textId="78EFCBC6">
      <w:pPr>
        <w:rPr>
          <w:b/>
        </w:rPr>
      </w:pPr>
      <w:r>
        <w:rPr>
          <w:b/>
        </w:rPr>
        <w:t xml:space="preserve">nr. </w:t>
      </w:r>
      <w:r>
        <w:rPr>
          <w:b/>
        </w:rPr>
        <w:tab/>
      </w:r>
      <w:r>
        <w:rPr>
          <w:b/>
        </w:rPr>
        <w:tab/>
        <w:t xml:space="preserve">Lijst van vragen </w:t>
      </w:r>
    </w:p>
    <w:p w:rsidR="00F65697" w:rsidRDefault="001856D0" w14:paraId="1D06DFF5" w14:textId="77777777">
      <w:r>
        <w:tab/>
      </w:r>
      <w:r>
        <w:tab/>
      </w:r>
    </w:p>
    <w:p w:rsidR="00F65697" w:rsidRDefault="001856D0" w14:paraId="2BCA8203" w14:textId="77777777">
      <w:pPr>
        <w:ind w:left="702" w:firstLine="708"/>
        <w:rPr>
          <w:i/>
        </w:rPr>
      </w:pPr>
      <w:r>
        <w:t xml:space="preserve">Vastgesteld </w:t>
      </w:r>
      <w:r>
        <w:rPr>
          <w:i/>
        </w:rPr>
        <w:t>(wordt door griffie ingevuld als antwoorden er zijn)</w:t>
      </w:r>
    </w:p>
    <w:p w:rsidR="00D2565D" w:rsidP="00D2565D" w:rsidRDefault="00D2565D" w14:paraId="56E08E95" w14:textId="77777777">
      <w:pPr>
        <w:ind w:left="1410"/>
      </w:pPr>
    </w:p>
    <w:p w:rsidR="00D2565D" w:rsidP="00D2565D" w:rsidRDefault="00D2565D" w14:paraId="264F00CD" w14:textId="6A1586C8">
      <w:pPr>
        <w:ind w:left="1410"/>
      </w:pPr>
      <w:r w:rsidRPr="00D2565D">
        <w:t>De vaste commissie voor Infrastructuur en Waterstaat, belast met het</w:t>
      </w:r>
      <w:r>
        <w:t xml:space="preserve"> </w:t>
      </w:r>
      <w:r w:rsidRPr="00D2565D">
        <w:t>voorbereidend onderzoek van dit voorstel van wet, heeft de eer verslag uit</w:t>
      </w:r>
      <w:r>
        <w:t xml:space="preserve"> </w:t>
      </w:r>
      <w:r w:rsidRPr="00D2565D">
        <w:t>te brengen in de vorm van een lijst van vragen.</w:t>
      </w:r>
      <w:r>
        <w:t xml:space="preserve"> </w:t>
      </w:r>
    </w:p>
    <w:p w:rsidR="00D2565D" w:rsidP="00D2565D" w:rsidRDefault="00D2565D" w14:paraId="57CE022D" w14:textId="77777777">
      <w:pPr>
        <w:ind w:left="1410"/>
      </w:pPr>
    </w:p>
    <w:p w:rsidRPr="00D2565D" w:rsidR="00D2565D" w:rsidP="00D2565D" w:rsidRDefault="00D2565D" w14:paraId="5DEA1BB6" w14:textId="3FDE8CD8">
      <w:pPr>
        <w:ind w:left="1410"/>
      </w:pPr>
      <w:r w:rsidRPr="00D2565D">
        <w:t>De vragen zijn op 22 mei 2025 aan de minister gezonden en bij brief van ... beantwoord.</w:t>
      </w:r>
    </w:p>
    <w:p w:rsidR="00F65697" w:rsidRDefault="00F65697" w14:paraId="5EB84E8F" w14:textId="77777777">
      <w:pPr>
        <w:spacing w:before="0" w:after="0"/>
      </w:pPr>
    </w:p>
    <w:p w:rsidR="00F65697" w:rsidRDefault="001856D0" w14:paraId="5FAAB038" w14:textId="77777777">
      <w:pPr>
        <w:spacing w:before="0" w:after="0"/>
        <w:ind w:left="703" w:firstLine="709"/>
      </w:pPr>
      <w:r>
        <w:t xml:space="preserve">Voorzitter van de commissie, </w:t>
      </w:r>
    </w:p>
    <w:p w:rsidR="00F65697" w:rsidRDefault="001856D0" w14:paraId="3237403E" w14:textId="71083CCE">
      <w:pPr>
        <w:spacing w:before="0" w:after="0"/>
      </w:pPr>
      <w:r>
        <w:tab/>
      </w:r>
      <w:r>
        <w:tab/>
      </w:r>
      <w:r w:rsidR="00D2565D">
        <w:t>Peter de Groot</w:t>
      </w:r>
    </w:p>
    <w:p w:rsidR="00F65697" w:rsidRDefault="001856D0" w14:paraId="0CA85395" w14:textId="77777777">
      <w:pPr>
        <w:spacing w:before="0" w:after="0"/>
      </w:pPr>
      <w:r>
        <w:tab/>
      </w:r>
      <w:r>
        <w:tab/>
      </w:r>
    </w:p>
    <w:p w:rsidR="00F65697" w:rsidRDefault="001856D0" w14:paraId="309B326D" w14:textId="77777777">
      <w:pPr>
        <w:spacing w:before="0" w:after="0"/>
      </w:pPr>
      <w:r>
        <w:tab/>
      </w:r>
      <w:r>
        <w:tab/>
        <w:t>Griffier van de commissie,</w:t>
      </w:r>
    </w:p>
    <w:p w:rsidR="00F65697" w:rsidRDefault="001856D0" w14:paraId="4CEA5B62" w14:textId="250E2107">
      <w:pPr>
        <w:spacing w:before="0" w:after="0"/>
      </w:pPr>
      <w:r>
        <w:tab/>
      </w:r>
      <w:r>
        <w:tab/>
      </w:r>
      <w:r w:rsidR="00D2565D">
        <w:t>Schukkink</w:t>
      </w:r>
    </w:p>
    <w:p w:rsidR="00F65697" w:rsidRDefault="00F65697" w14:paraId="55C0ABFF" w14:textId="77777777"/>
    <w:tbl>
      <w:tblPr>
        <w:tblW w:w="9497" w:type="dxa"/>
        <w:tblLayout w:type="fixed"/>
        <w:tblCellMar>
          <w:left w:w="0" w:type="dxa"/>
          <w:right w:w="0" w:type="dxa"/>
        </w:tblCellMar>
        <w:tblLook w:val="0000" w:firstRow="0" w:lastRow="0" w:firstColumn="0" w:lastColumn="0" w:noHBand="0" w:noVBand="0"/>
      </w:tblPr>
      <w:tblGrid>
        <w:gridCol w:w="709"/>
        <w:gridCol w:w="6379"/>
        <w:gridCol w:w="850"/>
        <w:gridCol w:w="992"/>
        <w:gridCol w:w="567"/>
      </w:tblGrid>
      <w:tr w:rsidRPr="00A561E5" w:rsidR="00F65697" w:rsidTr="00A561E5" w14:paraId="425AA398" w14:textId="77777777">
        <w:trPr>
          <w:cantSplit/>
          <w:tblHeader/>
        </w:trPr>
        <w:tc>
          <w:tcPr>
            <w:tcW w:w="709" w:type="dxa"/>
          </w:tcPr>
          <w:p w:rsidRPr="00A561E5" w:rsidR="00F65697" w:rsidRDefault="001856D0" w14:paraId="5B9336F8" w14:textId="621E44A7">
            <w:pPr>
              <w:rPr>
                <w:b/>
                <w:bCs/>
              </w:rPr>
            </w:pPr>
            <w:bookmarkStart w:name="bmkStartTabel" w:id="0"/>
            <w:bookmarkEnd w:id="0"/>
            <w:r w:rsidRPr="00A561E5">
              <w:rPr>
                <w:b/>
                <w:bCs/>
              </w:rPr>
              <w:t>Nr</w:t>
            </w:r>
            <w:r w:rsidRPr="00A561E5" w:rsidR="00755D69">
              <w:rPr>
                <w:b/>
                <w:bCs/>
              </w:rPr>
              <w:t>.</w:t>
            </w:r>
          </w:p>
        </w:tc>
        <w:tc>
          <w:tcPr>
            <w:tcW w:w="6379" w:type="dxa"/>
          </w:tcPr>
          <w:p w:rsidRPr="00A561E5" w:rsidR="00F65697" w:rsidRDefault="001856D0" w14:paraId="39B0A00F" w14:textId="77777777">
            <w:pPr>
              <w:rPr>
                <w:b/>
                <w:bCs/>
              </w:rPr>
            </w:pPr>
            <w:r w:rsidRPr="00A561E5">
              <w:rPr>
                <w:b/>
                <w:bCs/>
              </w:rPr>
              <w:t>Vraag</w:t>
            </w:r>
          </w:p>
        </w:tc>
        <w:tc>
          <w:tcPr>
            <w:tcW w:w="850" w:type="dxa"/>
          </w:tcPr>
          <w:p w:rsidRPr="00A561E5" w:rsidR="00F65697" w:rsidRDefault="001856D0" w14:paraId="47F942BB" w14:textId="77777777">
            <w:pPr>
              <w:jc w:val="right"/>
              <w:rPr>
                <w:b/>
                <w:bCs/>
              </w:rPr>
            </w:pPr>
            <w:r w:rsidRPr="00A561E5">
              <w:rPr>
                <w:b/>
                <w:bCs/>
              </w:rPr>
              <w:t>Bijlage</w:t>
            </w:r>
          </w:p>
        </w:tc>
        <w:tc>
          <w:tcPr>
            <w:tcW w:w="992" w:type="dxa"/>
          </w:tcPr>
          <w:p w:rsidRPr="00A561E5" w:rsidR="00F65697" w:rsidP="00E7153D" w:rsidRDefault="001856D0" w14:paraId="4081CD43" w14:textId="77777777">
            <w:pPr>
              <w:jc w:val="right"/>
              <w:rPr>
                <w:b/>
                <w:bCs/>
              </w:rPr>
            </w:pPr>
            <w:r w:rsidRPr="00A561E5">
              <w:rPr>
                <w:b/>
                <w:bCs/>
              </w:rPr>
              <w:t>Blz. (van)</w:t>
            </w:r>
          </w:p>
        </w:tc>
        <w:tc>
          <w:tcPr>
            <w:tcW w:w="567" w:type="dxa"/>
          </w:tcPr>
          <w:p w:rsidRPr="00A561E5" w:rsidR="00F65697" w:rsidP="00E7153D" w:rsidRDefault="001856D0" w14:paraId="4EAC4833" w14:textId="77777777">
            <w:pPr>
              <w:jc w:val="center"/>
              <w:rPr>
                <w:b/>
                <w:bCs/>
              </w:rPr>
            </w:pPr>
            <w:r w:rsidRPr="00A561E5">
              <w:rPr>
                <w:b/>
                <w:bCs/>
              </w:rPr>
              <w:t>t/m</w:t>
            </w:r>
          </w:p>
        </w:tc>
      </w:tr>
      <w:tr w:rsidR="00F65697" w:rsidTr="00755D69" w14:paraId="5AAFED36" w14:textId="77777777">
        <w:tc>
          <w:tcPr>
            <w:tcW w:w="709" w:type="dxa"/>
          </w:tcPr>
          <w:p w:rsidR="00F65697" w:rsidP="00755D69" w:rsidRDefault="00F65697" w14:paraId="2A42DA9B" w14:textId="6E359DB5">
            <w:pPr>
              <w:pStyle w:val="Lijstalinea"/>
              <w:numPr>
                <w:ilvl w:val="0"/>
                <w:numId w:val="1"/>
              </w:numPr>
              <w:jc w:val="center"/>
            </w:pPr>
          </w:p>
        </w:tc>
        <w:tc>
          <w:tcPr>
            <w:tcW w:w="6379" w:type="dxa"/>
          </w:tcPr>
          <w:p w:rsidR="00F65697" w:rsidRDefault="001856D0" w14:paraId="61C944B9" w14:textId="44182081">
            <w:r>
              <w:t>Welke andere mogelijkheden zijn er om alsnog financiering te regelen voor projecte</w:t>
            </w:r>
            <w:r w:rsidR="00D2565D">
              <w:t>n</w:t>
            </w:r>
            <w:r>
              <w:t xml:space="preserve"> voor infrastructurele opgaven die een grote investering vragen, en zich pas over een lange periode terugverdienen, waarvoor de huidige MIRT-systematiek niet (altijd) geschikt is?</w:t>
            </w:r>
          </w:p>
        </w:tc>
        <w:tc>
          <w:tcPr>
            <w:tcW w:w="850" w:type="dxa"/>
          </w:tcPr>
          <w:p w:rsidR="00F65697" w:rsidRDefault="00F65697" w14:paraId="015E53F0" w14:textId="77777777">
            <w:pPr>
              <w:jc w:val="right"/>
            </w:pPr>
          </w:p>
        </w:tc>
        <w:tc>
          <w:tcPr>
            <w:tcW w:w="992" w:type="dxa"/>
          </w:tcPr>
          <w:p w:rsidR="00F65697" w:rsidRDefault="00F65697" w14:paraId="1AC6D2CA" w14:textId="77777777">
            <w:pPr>
              <w:jc w:val="right"/>
            </w:pPr>
          </w:p>
        </w:tc>
        <w:tc>
          <w:tcPr>
            <w:tcW w:w="567" w:type="dxa"/>
            <w:tcBorders>
              <w:left w:val="nil"/>
            </w:tcBorders>
          </w:tcPr>
          <w:p w:rsidR="00F65697" w:rsidRDefault="001856D0" w14:paraId="5891567D" w14:textId="77777777">
            <w:pPr>
              <w:jc w:val="right"/>
            </w:pPr>
            <w:r>
              <w:t xml:space="preserve"> </w:t>
            </w:r>
          </w:p>
        </w:tc>
      </w:tr>
      <w:tr w:rsidR="00F65697" w:rsidTr="00755D69" w14:paraId="16459D91" w14:textId="77777777">
        <w:tc>
          <w:tcPr>
            <w:tcW w:w="709" w:type="dxa"/>
          </w:tcPr>
          <w:p w:rsidR="00F65697" w:rsidP="00755D69" w:rsidRDefault="00F65697" w14:paraId="2A2C1313" w14:textId="19F02942">
            <w:pPr>
              <w:pStyle w:val="Lijstalinea"/>
              <w:numPr>
                <w:ilvl w:val="0"/>
                <w:numId w:val="1"/>
              </w:numPr>
              <w:jc w:val="center"/>
            </w:pPr>
          </w:p>
        </w:tc>
        <w:tc>
          <w:tcPr>
            <w:tcW w:w="6379" w:type="dxa"/>
          </w:tcPr>
          <w:p w:rsidR="00F65697" w:rsidRDefault="001856D0" w14:paraId="77E48D4D" w14:textId="46D36524">
            <w:r>
              <w:t>Welke alternatieve financieringsmogelijkheden</w:t>
            </w:r>
            <w:r w:rsidR="00D2565D">
              <w:t>, anders</w:t>
            </w:r>
            <w:r>
              <w:t xml:space="preserve"> dan subsidie vanuit de Rijksoverheid</w:t>
            </w:r>
            <w:r w:rsidR="00D2565D">
              <w:t>,</w:t>
            </w:r>
            <w:r>
              <w:t xml:space="preserve"> kunnen bijdragen aan de betaalbaarheid van het openbaar vervoer?</w:t>
            </w:r>
          </w:p>
        </w:tc>
        <w:tc>
          <w:tcPr>
            <w:tcW w:w="850" w:type="dxa"/>
          </w:tcPr>
          <w:p w:rsidR="00F65697" w:rsidRDefault="00F65697" w14:paraId="160DB52B" w14:textId="77777777">
            <w:pPr>
              <w:jc w:val="right"/>
            </w:pPr>
          </w:p>
        </w:tc>
        <w:tc>
          <w:tcPr>
            <w:tcW w:w="992" w:type="dxa"/>
          </w:tcPr>
          <w:p w:rsidR="00F65697" w:rsidRDefault="00F65697" w14:paraId="26EBDF35" w14:textId="77777777">
            <w:pPr>
              <w:jc w:val="right"/>
            </w:pPr>
          </w:p>
        </w:tc>
        <w:tc>
          <w:tcPr>
            <w:tcW w:w="567" w:type="dxa"/>
            <w:tcBorders>
              <w:left w:val="nil"/>
            </w:tcBorders>
          </w:tcPr>
          <w:p w:rsidR="00F65697" w:rsidRDefault="001856D0" w14:paraId="41DEAAA7" w14:textId="77777777">
            <w:pPr>
              <w:jc w:val="right"/>
            </w:pPr>
            <w:r>
              <w:t xml:space="preserve"> </w:t>
            </w:r>
          </w:p>
        </w:tc>
      </w:tr>
      <w:tr w:rsidR="00F65697" w:rsidTr="00755D69" w14:paraId="36D9FCBF" w14:textId="77777777">
        <w:tc>
          <w:tcPr>
            <w:tcW w:w="709" w:type="dxa"/>
          </w:tcPr>
          <w:p w:rsidR="00F65697" w:rsidP="00755D69" w:rsidRDefault="00F65697" w14:paraId="07BA6F70" w14:textId="2D6B903C">
            <w:pPr>
              <w:pStyle w:val="Lijstalinea"/>
              <w:numPr>
                <w:ilvl w:val="0"/>
                <w:numId w:val="1"/>
              </w:numPr>
              <w:jc w:val="center"/>
            </w:pPr>
          </w:p>
        </w:tc>
        <w:tc>
          <w:tcPr>
            <w:tcW w:w="6379" w:type="dxa"/>
          </w:tcPr>
          <w:p w:rsidR="00F65697" w:rsidRDefault="001856D0" w14:paraId="1651D22A" w14:textId="77777777">
            <w:r>
              <w:t>Welke verduurzamingsmogelijkheden van het spoor zijn er naast elektrificatie van spoorlijnen?</w:t>
            </w:r>
          </w:p>
        </w:tc>
        <w:tc>
          <w:tcPr>
            <w:tcW w:w="850" w:type="dxa"/>
          </w:tcPr>
          <w:p w:rsidR="00F65697" w:rsidRDefault="00F65697" w14:paraId="5BF84AC1" w14:textId="77777777">
            <w:pPr>
              <w:jc w:val="right"/>
            </w:pPr>
          </w:p>
        </w:tc>
        <w:tc>
          <w:tcPr>
            <w:tcW w:w="992" w:type="dxa"/>
          </w:tcPr>
          <w:p w:rsidR="00F65697" w:rsidRDefault="00F65697" w14:paraId="5F58C27A" w14:textId="77777777">
            <w:pPr>
              <w:jc w:val="right"/>
            </w:pPr>
          </w:p>
        </w:tc>
        <w:tc>
          <w:tcPr>
            <w:tcW w:w="567" w:type="dxa"/>
            <w:tcBorders>
              <w:left w:val="nil"/>
            </w:tcBorders>
          </w:tcPr>
          <w:p w:rsidR="00F65697" w:rsidRDefault="001856D0" w14:paraId="6B299F87" w14:textId="77777777">
            <w:pPr>
              <w:jc w:val="right"/>
            </w:pPr>
            <w:r>
              <w:t xml:space="preserve"> </w:t>
            </w:r>
          </w:p>
        </w:tc>
      </w:tr>
      <w:tr w:rsidR="00F65697" w:rsidTr="00755D69" w14:paraId="1B324C4B" w14:textId="77777777">
        <w:tc>
          <w:tcPr>
            <w:tcW w:w="709" w:type="dxa"/>
          </w:tcPr>
          <w:p w:rsidR="00F65697" w:rsidP="00755D69" w:rsidRDefault="00F65697" w14:paraId="63C20B38" w14:textId="12891DAC">
            <w:pPr>
              <w:pStyle w:val="Lijstalinea"/>
              <w:numPr>
                <w:ilvl w:val="0"/>
                <w:numId w:val="1"/>
              </w:numPr>
              <w:jc w:val="center"/>
            </w:pPr>
          </w:p>
        </w:tc>
        <w:tc>
          <w:tcPr>
            <w:tcW w:w="6379" w:type="dxa"/>
          </w:tcPr>
          <w:p w:rsidR="00F65697" w:rsidRDefault="001856D0" w14:paraId="26354966" w14:textId="77777777">
            <w:r>
              <w:t>Waarop hebben de omvangrijke verplichtingenmutaties door actualisering van de programma's op de verschillende artikelen concreet betrekking? Is bij de verplichtingenmutaties op de artikelen 12, 13 en 17 door actualisering van de programma’s sprake van vertragingen, versnelling, kostenstijging of budgetverlaging?</w:t>
            </w:r>
          </w:p>
        </w:tc>
        <w:tc>
          <w:tcPr>
            <w:tcW w:w="850" w:type="dxa"/>
          </w:tcPr>
          <w:p w:rsidR="00F65697" w:rsidRDefault="00F65697" w14:paraId="654D90AA" w14:textId="77777777">
            <w:pPr>
              <w:jc w:val="right"/>
            </w:pPr>
          </w:p>
        </w:tc>
        <w:tc>
          <w:tcPr>
            <w:tcW w:w="992" w:type="dxa"/>
          </w:tcPr>
          <w:p w:rsidR="00F65697" w:rsidRDefault="00F65697" w14:paraId="6BB3B5F4" w14:textId="77777777">
            <w:pPr>
              <w:jc w:val="right"/>
            </w:pPr>
          </w:p>
        </w:tc>
        <w:tc>
          <w:tcPr>
            <w:tcW w:w="567" w:type="dxa"/>
            <w:tcBorders>
              <w:left w:val="nil"/>
            </w:tcBorders>
          </w:tcPr>
          <w:p w:rsidR="00F65697" w:rsidRDefault="001856D0" w14:paraId="68583691" w14:textId="77777777">
            <w:pPr>
              <w:jc w:val="right"/>
            </w:pPr>
            <w:r>
              <w:t xml:space="preserve"> </w:t>
            </w:r>
          </w:p>
        </w:tc>
      </w:tr>
      <w:tr w:rsidR="00F65697" w:rsidTr="00755D69" w14:paraId="7287BC78" w14:textId="77777777">
        <w:tc>
          <w:tcPr>
            <w:tcW w:w="709" w:type="dxa"/>
          </w:tcPr>
          <w:p w:rsidR="00F65697" w:rsidP="00755D69" w:rsidRDefault="00F65697" w14:paraId="73A59722" w14:textId="31441B17">
            <w:pPr>
              <w:pStyle w:val="Lijstalinea"/>
              <w:numPr>
                <w:ilvl w:val="0"/>
                <w:numId w:val="1"/>
              </w:numPr>
              <w:jc w:val="center"/>
            </w:pPr>
          </w:p>
        </w:tc>
        <w:tc>
          <w:tcPr>
            <w:tcW w:w="6379" w:type="dxa"/>
          </w:tcPr>
          <w:p w:rsidR="00F65697" w:rsidRDefault="001856D0" w14:paraId="32A3F4E7" w14:textId="7CD890C2">
            <w:r>
              <w:t>Waarom worden de verplichtingenmutaties slechts summier en algemeen toegelicht, terwijl deze betrekking hebben op omvangrijke meerjarige uitgaven? Kunt u in het</w:t>
            </w:r>
            <w:r w:rsidR="00D2565D">
              <w:t xml:space="preserve"> </w:t>
            </w:r>
            <w:r>
              <w:t>vervolg de verplichtingenmutaties en met name de mutaties door actualisering van de</w:t>
            </w:r>
            <w:r w:rsidR="00D2565D">
              <w:t xml:space="preserve"> </w:t>
            </w:r>
            <w:r>
              <w:t>programma's concreet toelichten, zodat duidelijk is wat de Kamer autoriseert?</w:t>
            </w:r>
          </w:p>
        </w:tc>
        <w:tc>
          <w:tcPr>
            <w:tcW w:w="850" w:type="dxa"/>
          </w:tcPr>
          <w:p w:rsidR="00F65697" w:rsidRDefault="00F65697" w14:paraId="56F71E01" w14:textId="77777777">
            <w:pPr>
              <w:jc w:val="right"/>
            </w:pPr>
          </w:p>
        </w:tc>
        <w:tc>
          <w:tcPr>
            <w:tcW w:w="992" w:type="dxa"/>
          </w:tcPr>
          <w:p w:rsidR="00F65697" w:rsidRDefault="00F65697" w14:paraId="6146EF44" w14:textId="77777777">
            <w:pPr>
              <w:jc w:val="right"/>
            </w:pPr>
          </w:p>
        </w:tc>
        <w:tc>
          <w:tcPr>
            <w:tcW w:w="567" w:type="dxa"/>
            <w:tcBorders>
              <w:left w:val="nil"/>
            </w:tcBorders>
          </w:tcPr>
          <w:p w:rsidR="00F65697" w:rsidRDefault="001856D0" w14:paraId="7955FAE9" w14:textId="77777777">
            <w:pPr>
              <w:jc w:val="right"/>
            </w:pPr>
            <w:r>
              <w:t xml:space="preserve"> </w:t>
            </w:r>
          </w:p>
        </w:tc>
      </w:tr>
      <w:tr w:rsidR="00F65697" w:rsidTr="00755D69" w14:paraId="39D439C7" w14:textId="77777777">
        <w:tc>
          <w:tcPr>
            <w:tcW w:w="709" w:type="dxa"/>
          </w:tcPr>
          <w:p w:rsidR="00F65697" w:rsidP="00755D69" w:rsidRDefault="00F65697" w14:paraId="5C56434D" w14:textId="1CCFFF66">
            <w:pPr>
              <w:pStyle w:val="Lijstalinea"/>
              <w:numPr>
                <w:ilvl w:val="0"/>
                <w:numId w:val="1"/>
              </w:numPr>
              <w:jc w:val="center"/>
            </w:pPr>
          </w:p>
        </w:tc>
        <w:tc>
          <w:tcPr>
            <w:tcW w:w="6379" w:type="dxa"/>
          </w:tcPr>
          <w:p w:rsidR="00F65697" w:rsidRDefault="001856D0" w14:paraId="7460B69D" w14:textId="28B99D2E">
            <w:r>
              <w:t xml:space="preserve">Wat is de budgettaire ruimte op de </w:t>
            </w:r>
            <w:r w:rsidR="001A3DEF">
              <w:t>eerste</w:t>
            </w:r>
            <w:r>
              <w:t xml:space="preserve"> supplementaire begroting 2025 van het Mobiliteitsfonds?</w:t>
            </w:r>
          </w:p>
        </w:tc>
        <w:tc>
          <w:tcPr>
            <w:tcW w:w="850" w:type="dxa"/>
          </w:tcPr>
          <w:p w:rsidR="00F65697" w:rsidRDefault="00F65697" w14:paraId="3D4A967A" w14:textId="77777777">
            <w:pPr>
              <w:jc w:val="right"/>
            </w:pPr>
          </w:p>
        </w:tc>
        <w:tc>
          <w:tcPr>
            <w:tcW w:w="992" w:type="dxa"/>
          </w:tcPr>
          <w:p w:rsidR="00F65697" w:rsidRDefault="00F65697" w14:paraId="717BA075" w14:textId="77777777">
            <w:pPr>
              <w:jc w:val="right"/>
            </w:pPr>
          </w:p>
        </w:tc>
        <w:tc>
          <w:tcPr>
            <w:tcW w:w="567" w:type="dxa"/>
            <w:tcBorders>
              <w:left w:val="nil"/>
            </w:tcBorders>
          </w:tcPr>
          <w:p w:rsidR="00F65697" w:rsidRDefault="001856D0" w14:paraId="2EC7960D" w14:textId="77777777">
            <w:pPr>
              <w:jc w:val="right"/>
            </w:pPr>
            <w:r>
              <w:t xml:space="preserve"> </w:t>
            </w:r>
          </w:p>
        </w:tc>
      </w:tr>
      <w:tr w:rsidR="00F65697" w:rsidTr="00755D69" w14:paraId="18CB2DB6" w14:textId="77777777">
        <w:tc>
          <w:tcPr>
            <w:tcW w:w="709" w:type="dxa"/>
          </w:tcPr>
          <w:p w:rsidR="00F65697" w:rsidP="00755D69" w:rsidRDefault="00F65697" w14:paraId="1DB964F5" w14:textId="7285AED0">
            <w:pPr>
              <w:pStyle w:val="Lijstalinea"/>
              <w:numPr>
                <w:ilvl w:val="0"/>
                <w:numId w:val="1"/>
              </w:numPr>
              <w:jc w:val="center"/>
            </w:pPr>
          </w:p>
        </w:tc>
        <w:tc>
          <w:tcPr>
            <w:tcW w:w="6379" w:type="dxa"/>
          </w:tcPr>
          <w:p w:rsidR="00F65697" w:rsidRDefault="001856D0" w14:paraId="6C62C06D" w14:textId="77777777">
            <w:r>
              <w:t>Welke middelen zijn juridisch verplicht, welke zijn bestuurlijk gebonden, welke zijn beleidsmatig belegd en hoeveel middelen zijn nog vrij te besteden?</w:t>
            </w:r>
          </w:p>
        </w:tc>
        <w:tc>
          <w:tcPr>
            <w:tcW w:w="850" w:type="dxa"/>
          </w:tcPr>
          <w:p w:rsidR="00F65697" w:rsidRDefault="00F65697" w14:paraId="237D02FF" w14:textId="77777777">
            <w:pPr>
              <w:jc w:val="right"/>
            </w:pPr>
          </w:p>
        </w:tc>
        <w:tc>
          <w:tcPr>
            <w:tcW w:w="992" w:type="dxa"/>
          </w:tcPr>
          <w:p w:rsidR="00F65697" w:rsidRDefault="00F65697" w14:paraId="0DE8AB9C" w14:textId="77777777">
            <w:pPr>
              <w:jc w:val="right"/>
            </w:pPr>
          </w:p>
        </w:tc>
        <w:tc>
          <w:tcPr>
            <w:tcW w:w="567" w:type="dxa"/>
            <w:tcBorders>
              <w:left w:val="nil"/>
            </w:tcBorders>
          </w:tcPr>
          <w:p w:rsidR="00F65697" w:rsidRDefault="001856D0" w14:paraId="320C3147" w14:textId="77777777">
            <w:pPr>
              <w:jc w:val="right"/>
            </w:pPr>
            <w:r>
              <w:t xml:space="preserve"> </w:t>
            </w:r>
          </w:p>
        </w:tc>
      </w:tr>
      <w:tr w:rsidR="00F65697" w:rsidTr="00755D69" w14:paraId="69BE0A3A" w14:textId="77777777">
        <w:tc>
          <w:tcPr>
            <w:tcW w:w="709" w:type="dxa"/>
          </w:tcPr>
          <w:p w:rsidR="00F65697" w:rsidP="00755D69" w:rsidRDefault="00F65697" w14:paraId="45A56C71" w14:textId="0D905BB3">
            <w:pPr>
              <w:pStyle w:val="Lijstalinea"/>
              <w:numPr>
                <w:ilvl w:val="0"/>
                <w:numId w:val="1"/>
              </w:numPr>
              <w:jc w:val="center"/>
            </w:pPr>
          </w:p>
        </w:tc>
        <w:tc>
          <w:tcPr>
            <w:tcW w:w="6379" w:type="dxa"/>
          </w:tcPr>
          <w:p w:rsidR="00F65697" w:rsidRDefault="001856D0" w14:paraId="763E1645" w14:textId="77777777">
            <w:r>
              <w:t>Kunt u voor de vrij besteedbare ruimte op de begroting aangeven binnen het artikel waar deze gelden voor bestemd zijn?</w:t>
            </w:r>
          </w:p>
        </w:tc>
        <w:tc>
          <w:tcPr>
            <w:tcW w:w="850" w:type="dxa"/>
          </w:tcPr>
          <w:p w:rsidR="00F65697" w:rsidRDefault="00F65697" w14:paraId="46E9527F" w14:textId="77777777">
            <w:pPr>
              <w:jc w:val="right"/>
            </w:pPr>
          </w:p>
        </w:tc>
        <w:tc>
          <w:tcPr>
            <w:tcW w:w="992" w:type="dxa"/>
          </w:tcPr>
          <w:p w:rsidR="00F65697" w:rsidRDefault="00F65697" w14:paraId="000EAEAD" w14:textId="77777777">
            <w:pPr>
              <w:jc w:val="right"/>
            </w:pPr>
          </w:p>
        </w:tc>
        <w:tc>
          <w:tcPr>
            <w:tcW w:w="567" w:type="dxa"/>
            <w:tcBorders>
              <w:left w:val="nil"/>
            </w:tcBorders>
          </w:tcPr>
          <w:p w:rsidR="00F65697" w:rsidRDefault="001856D0" w14:paraId="4E4FE2D6" w14:textId="77777777">
            <w:pPr>
              <w:jc w:val="right"/>
            </w:pPr>
            <w:r>
              <w:t xml:space="preserve"> </w:t>
            </w:r>
          </w:p>
        </w:tc>
      </w:tr>
      <w:tr w:rsidR="00F65697" w:rsidTr="00755D69" w14:paraId="4E0DBE58" w14:textId="77777777">
        <w:tc>
          <w:tcPr>
            <w:tcW w:w="709" w:type="dxa"/>
          </w:tcPr>
          <w:p w:rsidR="00F65697" w:rsidP="00755D69" w:rsidRDefault="00F65697" w14:paraId="3A9B3C6C" w14:textId="761A987F">
            <w:pPr>
              <w:pStyle w:val="Lijstalinea"/>
              <w:numPr>
                <w:ilvl w:val="0"/>
                <w:numId w:val="1"/>
              </w:numPr>
              <w:jc w:val="center"/>
            </w:pPr>
          </w:p>
        </w:tc>
        <w:tc>
          <w:tcPr>
            <w:tcW w:w="6379" w:type="dxa"/>
          </w:tcPr>
          <w:p w:rsidR="00F65697" w:rsidRDefault="001856D0" w14:paraId="7069BD8B" w14:textId="77777777">
            <w:r>
              <w:t>Wat zijn de effecten van het uitblijven van volledige indexering op het Mobiliteitsfonds?</w:t>
            </w:r>
          </w:p>
        </w:tc>
        <w:tc>
          <w:tcPr>
            <w:tcW w:w="850" w:type="dxa"/>
          </w:tcPr>
          <w:p w:rsidR="00F65697" w:rsidRDefault="00F65697" w14:paraId="2399742F" w14:textId="77777777">
            <w:pPr>
              <w:jc w:val="right"/>
            </w:pPr>
          </w:p>
        </w:tc>
        <w:tc>
          <w:tcPr>
            <w:tcW w:w="992" w:type="dxa"/>
          </w:tcPr>
          <w:p w:rsidR="00F65697" w:rsidRDefault="00F65697" w14:paraId="510AFE1F" w14:textId="77777777">
            <w:pPr>
              <w:jc w:val="right"/>
            </w:pPr>
          </w:p>
        </w:tc>
        <w:tc>
          <w:tcPr>
            <w:tcW w:w="567" w:type="dxa"/>
            <w:tcBorders>
              <w:left w:val="nil"/>
            </w:tcBorders>
          </w:tcPr>
          <w:p w:rsidR="00F65697" w:rsidRDefault="001856D0" w14:paraId="2DC3DD4E" w14:textId="77777777">
            <w:pPr>
              <w:jc w:val="right"/>
            </w:pPr>
            <w:r>
              <w:t xml:space="preserve"> </w:t>
            </w:r>
          </w:p>
        </w:tc>
      </w:tr>
      <w:tr w:rsidR="00F65697" w:rsidTr="00755D69" w14:paraId="142C9E4D" w14:textId="77777777">
        <w:tc>
          <w:tcPr>
            <w:tcW w:w="709" w:type="dxa"/>
          </w:tcPr>
          <w:p w:rsidR="00F65697" w:rsidP="00755D69" w:rsidRDefault="00F65697" w14:paraId="004C1AFA" w14:textId="7559425C">
            <w:pPr>
              <w:pStyle w:val="Lijstalinea"/>
              <w:numPr>
                <w:ilvl w:val="0"/>
                <w:numId w:val="1"/>
              </w:numPr>
              <w:jc w:val="center"/>
            </w:pPr>
          </w:p>
        </w:tc>
        <w:tc>
          <w:tcPr>
            <w:tcW w:w="6379" w:type="dxa"/>
          </w:tcPr>
          <w:p w:rsidR="00F65697" w:rsidRDefault="001856D0" w14:paraId="02B3969B" w14:textId="77777777">
            <w:r>
              <w:t>Hoeveel bedraagt naar verwachting de onderuitputting in 2025 en hoeveel bedragen naar verwachting de kasschuiven van 2025 naar latere begrotingsjaren?</w:t>
            </w:r>
          </w:p>
        </w:tc>
        <w:tc>
          <w:tcPr>
            <w:tcW w:w="850" w:type="dxa"/>
          </w:tcPr>
          <w:p w:rsidR="00F65697" w:rsidRDefault="00F65697" w14:paraId="3EA56B1D" w14:textId="77777777">
            <w:pPr>
              <w:jc w:val="right"/>
            </w:pPr>
          </w:p>
        </w:tc>
        <w:tc>
          <w:tcPr>
            <w:tcW w:w="992" w:type="dxa"/>
          </w:tcPr>
          <w:p w:rsidR="00F65697" w:rsidRDefault="00F65697" w14:paraId="6B0AFF3A" w14:textId="77777777">
            <w:pPr>
              <w:jc w:val="right"/>
            </w:pPr>
          </w:p>
        </w:tc>
        <w:tc>
          <w:tcPr>
            <w:tcW w:w="567" w:type="dxa"/>
            <w:tcBorders>
              <w:left w:val="nil"/>
            </w:tcBorders>
          </w:tcPr>
          <w:p w:rsidR="00F65697" w:rsidRDefault="001856D0" w14:paraId="1FEE4DD5" w14:textId="77777777">
            <w:pPr>
              <w:jc w:val="right"/>
            </w:pPr>
            <w:r>
              <w:t xml:space="preserve"> </w:t>
            </w:r>
          </w:p>
        </w:tc>
      </w:tr>
      <w:tr w:rsidR="00F65697" w:rsidTr="00755D69" w14:paraId="214F59EB" w14:textId="77777777">
        <w:tc>
          <w:tcPr>
            <w:tcW w:w="709" w:type="dxa"/>
          </w:tcPr>
          <w:p w:rsidR="00F65697" w:rsidP="00755D69" w:rsidRDefault="00F65697" w14:paraId="0EC1B31D" w14:textId="7C53B7EF">
            <w:pPr>
              <w:pStyle w:val="Lijstalinea"/>
              <w:numPr>
                <w:ilvl w:val="0"/>
                <w:numId w:val="1"/>
              </w:numPr>
              <w:jc w:val="center"/>
            </w:pPr>
          </w:p>
        </w:tc>
        <w:tc>
          <w:tcPr>
            <w:tcW w:w="6379" w:type="dxa"/>
          </w:tcPr>
          <w:p w:rsidR="00F65697" w:rsidRDefault="001856D0" w14:paraId="3801096C" w14:textId="77777777">
            <w:r>
              <w:t>Hoeveel extra middelen zijn er nodig om én aan de onderhoudsopgave te voldoen én de mobiliteitsambities uit het regeerakkoord te realiseren?</w:t>
            </w:r>
          </w:p>
        </w:tc>
        <w:tc>
          <w:tcPr>
            <w:tcW w:w="850" w:type="dxa"/>
          </w:tcPr>
          <w:p w:rsidR="00F65697" w:rsidRDefault="00F65697" w14:paraId="1AD33C51" w14:textId="77777777">
            <w:pPr>
              <w:jc w:val="right"/>
            </w:pPr>
          </w:p>
        </w:tc>
        <w:tc>
          <w:tcPr>
            <w:tcW w:w="992" w:type="dxa"/>
          </w:tcPr>
          <w:p w:rsidR="00F65697" w:rsidRDefault="00F65697" w14:paraId="34BDBF3A" w14:textId="77777777">
            <w:pPr>
              <w:jc w:val="right"/>
            </w:pPr>
          </w:p>
        </w:tc>
        <w:tc>
          <w:tcPr>
            <w:tcW w:w="567" w:type="dxa"/>
            <w:tcBorders>
              <w:left w:val="nil"/>
            </w:tcBorders>
          </w:tcPr>
          <w:p w:rsidR="00F65697" w:rsidRDefault="001856D0" w14:paraId="6E5DD8B4" w14:textId="77777777">
            <w:pPr>
              <w:jc w:val="right"/>
            </w:pPr>
            <w:r>
              <w:t xml:space="preserve"> </w:t>
            </w:r>
          </w:p>
        </w:tc>
      </w:tr>
      <w:tr w:rsidR="00F65697" w:rsidTr="00755D69" w14:paraId="7E3A5297" w14:textId="77777777">
        <w:tc>
          <w:tcPr>
            <w:tcW w:w="709" w:type="dxa"/>
          </w:tcPr>
          <w:p w:rsidR="00F65697" w:rsidP="00755D69" w:rsidRDefault="00F65697" w14:paraId="7C394ED4" w14:textId="32C4370C">
            <w:pPr>
              <w:pStyle w:val="Lijstalinea"/>
              <w:numPr>
                <w:ilvl w:val="0"/>
                <w:numId w:val="1"/>
              </w:numPr>
              <w:jc w:val="center"/>
            </w:pPr>
          </w:p>
        </w:tc>
        <w:tc>
          <w:tcPr>
            <w:tcW w:w="6379" w:type="dxa"/>
          </w:tcPr>
          <w:p w:rsidR="00F65697" w:rsidRDefault="001856D0" w14:paraId="3D921FA4" w14:textId="2EA0B4AA">
            <w:r>
              <w:t xml:space="preserve">Kan in een overzichtelijke schema voor alle </w:t>
            </w:r>
            <w:r w:rsidR="00D2565D">
              <w:t>openbaar vervoer (OV)</w:t>
            </w:r>
            <w:r>
              <w:t xml:space="preserve"> infrastructuurprojecten worden aangegeven wat de financiële tekorten op dit moment zijn? En kan daarbij aangegeven worden of</w:t>
            </w:r>
            <w:r w:rsidR="00D2565D">
              <w:t xml:space="preserve"> er, </w:t>
            </w:r>
            <w:r>
              <w:t>en zo ja hoeveel</w:t>
            </w:r>
            <w:r w:rsidR="00D2565D">
              <w:t>,</w:t>
            </w:r>
            <w:r>
              <w:t xml:space="preserve"> vertraging op dit moment geprognotiseerd wordt?</w:t>
            </w:r>
          </w:p>
        </w:tc>
        <w:tc>
          <w:tcPr>
            <w:tcW w:w="850" w:type="dxa"/>
          </w:tcPr>
          <w:p w:rsidR="00F65697" w:rsidRDefault="00F65697" w14:paraId="29D49D89" w14:textId="77777777">
            <w:pPr>
              <w:jc w:val="right"/>
            </w:pPr>
          </w:p>
        </w:tc>
        <w:tc>
          <w:tcPr>
            <w:tcW w:w="992" w:type="dxa"/>
          </w:tcPr>
          <w:p w:rsidR="00F65697" w:rsidRDefault="00F65697" w14:paraId="5CAC6B22" w14:textId="77777777">
            <w:pPr>
              <w:jc w:val="right"/>
            </w:pPr>
          </w:p>
        </w:tc>
        <w:tc>
          <w:tcPr>
            <w:tcW w:w="567" w:type="dxa"/>
            <w:tcBorders>
              <w:left w:val="nil"/>
            </w:tcBorders>
          </w:tcPr>
          <w:p w:rsidR="00F65697" w:rsidRDefault="001856D0" w14:paraId="5D96D370" w14:textId="77777777">
            <w:pPr>
              <w:jc w:val="right"/>
            </w:pPr>
            <w:r>
              <w:t xml:space="preserve"> </w:t>
            </w:r>
          </w:p>
        </w:tc>
      </w:tr>
      <w:tr w:rsidR="00F65697" w:rsidTr="00755D69" w14:paraId="55D4907D" w14:textId="77777777">
        <w:tc>
          <w:tcPr>
            <w:tcW w:w="709" w:type="dxa"/>
          </w:tcPr>
          <w:p w:rsidR="00F65697" w:rsidP="00755D69" w:rsidRDefault="00F65697" w14:paraId="1E7F6212" w14:textId="2C809E81">
            <w:pPr>
              <w:pStyle w:val="Lijstalinea"/>
              <w:numPr>
                <w:ilvl w:val="0"/>
                <w:numId w:val="1"/>
              </w:numPr>
              <w:jc w:val="center"/>
            </w:pPr>
          </w:p>
        </w:tc>
        <w:tc>
          <w:tcPr>
            <w:tcW w:w="6379" w:type="dxa"/>
          </w:tcPr>
          <w:p w:rsidR="00F65697" w:rsidRDefault="00D71D98" w14:paraId="17E1FFB8" w14:textId="713B6FB3">
            <w:r>
              <w:t xml:space="preserve">Hoe wordt de verhoging van het projectbudget met € 1.005 miljoen binnen het Mobiliteitsfonds voor de ViA15, waarvoor vrijwel gelijktijdig met de </w:t>
            </w:r>
            <w:r w:rsidR="00F83074">
              <w:t>eerste</w:t>
            </w:r>
            <w:r>
              <w:t xml:space="preserve"> suppletoire begroting een aanvullend verzoek is gekomen van de minister van Infrastructuur en Waterstaat (IenW), gedekt?</w:t>
            </w:r>
            <w:r w:rsidR="001856D0">
              <w:t xml:space="preserve"> </w:t>
            </w:r>
          </w:p>
        </w:tc>
        <w:tc>
          <w:tcPr>
            <w:tcW w:w="850" w:type="dxa"/>
          </w:tcPr>
          <w:p w:rsidR="00F65697" w:rsidRDefault="00F65697" w14:paraId="541BEBA4" w14:textId="77777777">
            <w:pPr>
              <w:jc w:val="right"/>
            </w:pPr>
          </w:p>
        </w:tc>
        <w:tc>
          <w:tcPr>
            <w:tcW w:w="992" w:type="dxa"/>
          </w:tcPr>
          <w:p w:rsidR="00F65697" w:rsidRDefault="00F65697" w14:paraId="4E2BDC74" w14:textId="77777777">
            <w:pPr>
              <w:jc w:val="right"/>
            </w:pPr>
          </w:p>
        </w:tc>
        <w:tc>
          <w:tcPr>
            <w:tcW w:w="567" w:type="dxa"/>
            <w:tcBorders>
              <w:left w:val="nil"/>
            </w:tcBorders>
          </w:tcPr>
          <w:p w:rsidR="00F65697" w:rsidRDefault="001856D0" w14:paraId="03B51ADF" w14:textId="77777777">
            <w:pPr>
              <w:jc w:val="right"/>
            </w:pPr>
            <w:r>
              <w:t xml:space="preserve"> </w:t>
            </w:r>
          </w:p>
        </w:tc>
      </w:tr>
      <w:tr w:rsidR="00F65697" w:rsidTr="00755D69" w14:paraId="6FEBB473" w14:textId="77777777">
        <w:tc>
          <w:tcPr>
            <w:tcW w:w="709" w:type="dxa"/>
          </w:tcPr>
          <w:p w:rsidR="00F65697" w:rsidP="00755D69" w:rsidRDefault="00F65697" w14:paraId="56B7DD15" w14:textId="5D4D77DA">
            <w:pPr>
              <w:pStyle w:val="Lijstalinea"/>
              <w:numPr>
                <w:ilvl w:val="0"/>
                <w:numId w:val="1"/>
              </w:numPr>
              <w:jc w:val="center"/>
            </w:pPr>
          </w:p>
        </w:tc>
        <w:tc>
          <w:tcPr>
            <w:tcW w:w="6379" w:type="dxa"/>
          </w:tcPr>
          <w:p w:rsidR="00F65697" w:rsidRDefault="001856D0" w14:paraId="66A94804" w14:textId="277F1B18">
            <w:r>
              <w:t xml:space="preserve">Kan in een tabel over de jaren 2025 t/m 2038 worden getoond en gespecificeerd hoe de </w:t>
            </w:r>
            <w:r w:rsidR="00D71D98">
              <w:t xml:space="preserve">€ </w:t>
            </w:r>
            <w:r>
              <w:t xml:space="preserve">2,5 </w:t>
            </w:r>
            <w:r w:rsidR="00D71D98">
              <w:t>miljard</w:t>
            </w:r>
            <w:r>
              <w:t xml:space="preserve"> uit het hoofdlijnenakkoord voor de ontsluiting en bereikbaarheid van nieuwe woningbouwlocaties in het kader van ‘realistisch ramen’ wordt verschoven vanuit welke jaren naar welke jaren, inclusief specificatie per artikel(onderdeel) en per projectactualisatie?</w:t>
            </w:r>
          </w:p>
        </w:tc>
        <w:tc>
          <w:tcPr>
            <w:tcW w:w="850" w:type="dxa"/>
          </w:tcPr>
          <w:p w:rsidR="00F65697" w:rsidRDefault="00F65697" w14:paraId="073CB60C" w14:textId="77777777">
            <w:pPr>
              <w:jc w:val="right"/>
            </w:pPr>
          </w:p>
        </w:tc>
        <w:tc>
          <w:tcPr>
            <w:tcW w:w="992" w:type="dxa"/>
          </w:tcPr>
          <w:p w:rsidR="00F65697" w:rsidRDefault="001856D0" w14:paraId="3F208FC0" w14:textId="77777777">
            <w:pPr>
              <w:jc w:val="right"/>
            </w:pPr>
            <w:r>
              <w:t>6</w:t>
            </w:r>
          </w:p>
        </w:tc>
        <w:tc>
          <w:tcPr>
            <w:tcW w:w="567" w:type="dxa"/>
            <w:tcBorders>
              <w:left w:val="nil"/>
            </w:tcBorders>
          </w:tcPr>
          <w:p w:rsidR="00F65697" w:rsidRDefault="001856D0" w14:paraId="5F3784BA" w14:textId="77777777">
            <w:pPr>
              <w:jc w:val="right"/>
            </w:pPr>
            <w:r>
              <w:t xml:space="preserve">8 </w:t>
            </w:r>
          </w:p>
        </w:tc>
      </w:tr>
      <w:tr w:rsidR="00F65697" w:rsidTr="00755D69" w14:paraId="0BE7D606" w14:textId="77777777">
        <w:tc>
          <w:tcPr>
            <w:tcW w:w="709" w:type="dxa"/>
          </w:tcPr>
          <w:p w:rsidR="00F65697" w:rsidP="00755D69" w:rsidRDefault="00F65697" w14:paraId="40769AA9" w14:textId="7FFBE0D9">
            <w:pPr>
              <w:pStyle w:val="Lijstalinea"/>
              <w:numPr>
                <w:ilvl w:val="0"/>
                <w:numId w:val="1"/>
              </w:numPr>
              <w:jc w:val="center"/>
            </w:pPr>
          </w:p>
        </w:tc>
        <w:tc>
          <w:tcPr>
            <w:tcW w:w="6379" w:type="dxa"/>
          </w:tcPr>
          <w:p w:rsidR="00F65697" w:rsidRDefault="001856D0" w14:paraId="21181B0A" w14:textId="14821791">
            <w:r>
              <w:t xml:space="preserve">Welk deel van de </w:t>
            </w:r>
            <w:r w:rsidR="00D71D98">
              <w:t xml:space="preserve">€ </w:t>
            </w:r>
            <w:r>
              <w:t xml:space="preserve">2,5 </w:t>
            </w:r>
            <w:r w:rsidR="00D71D98">
              <w:t>miljard</w:t>
            </w:r>
            <w:r>
              <w:t xml:space="preserve"> aan hoofdlijnenakkoordmiddelen voor de ontsluiting en bereikbaarheid van nieuwe woningbouwlocaties komt deze kabinetsperiode (2025-2028) tot besteding, welk deel in de periode die in het hoofdlijnenakkoord werd genoemd (2025-2029), en welk deel vanaf 2030?</w:t>
            </w:r>
          </w:p>
        </w:tc>
        <w:tc>
          <w:tcPr>
            <w:tcW w:w="850" w:type="dxa"/>
          </w:tcPr>
          <w:p w:rsidR="00F65697" w:rsidRDefault="00F65697" w14:paraId="34D219B6" w14:textId="77777777">
            <w:pPr>
              <w:jc w:val="right"/>
            </w:pPr>
          </w:p>
        </w:tc>
        <w:tc>
          <w:tcPr>
            <w:tcW w:w="992" w:type="dxa"/>
          </w:tcPr>
          <w:p w:rsidR="00F65697" w:rsidRDefault="001856D0" w14:paraId="7B31351A" w14:textId="77777777">
            <w:pPr>
              <w:jc w:val="right"/>
            </w:pPr>
            <w:r>
              <w:t>6</w:t>
            </w:r>
          </w:p>
        </w:tc>
        <w:tc>
          <w:tcPr>
            <w:tcW w:w="567" w:type="dxa"/>
            <w:tcBorders>
              <w:left w:val="nil"/>
            </w:tcBorders>
          </w:tcPr>
          <w:p w:rsidR="00F65697" w:rsidRDefault="001856D0" w14:paraId="29CF2C6B" w14:textId="77777777">
            <w:pPr>
              <w:jc w:val="right"/>
            </w:pPr>
            <w:r>
              <w:t xml:space="preserve">8 </w:t>
            </w:r>
          </w:p>
        </w:tc>
      </w:tr>
      <w:tr w:rsidR="00F65697" w:rsidTr="00755D69" w14:paraId="3192961A" w14:textId="77777777">
        <w:tc>
          <w:tcPr>
            <w:tcW w:w="709" w:type="dxa"/>
          </w:tcPr>
          <w:p w:rsidR="00F65697" w:rsidP="00755D69" w:rsidRDefault="00F65697" w14:paraId="580A4CCA" w14:textId="7CEDF24B">
            <w:pPr>
              <w:pStyle w:val="Lijstalinea"/>
              <w:numPr>
                <w:ilvl w:val="0"/>
                <w:numId w:val="1"/>
              </w:numPr>
              <w:jc w:val="center"/>
            </w:pPr>
          </w:p>
        </w:tc>
        <w:tc>
          <w:tcPr>
            <w:tcW w:w="6379" w:type="dxa"/>
          </w:tcPr>
          <w:p w:rsidR="00F65697" w:rsidRDefault="001856D0" w14:paraId="1E30CC75" w14:textId="415680DE">
            <w:r>
              <w:t xml:space="preserve">Wat was de planning van de fasering over de begrotingsjaren van de inzet van de </w:t>
            </w:r>
            <w:r w:rsidR="00D71D98">
              <w:t xml:space="preserve">€ </w:t>
            </w:r>
            <w:r>
              <w:t xml:space="preserve">2,5 </w:t>
            </w:r>
            <w:r w:rsidR="00D71D98">
              <w:t>miljard</w:t>
            </w:r>
            <w:r>
              <w:t xml:space="preserve"> aan hoofdlijnenakkoordmiddelen voor de ontsluiting en bereikbaarheid van nieuwe woningbouwlocaties ten tijde van (1)</w:t>
            </w:r>
            <w:r w:rsidR="00D71D98">
              <w:t xml:space="preserve"> </w:t>
            </w:r>
            <w:r>
              <w:t>het sluiten van het hoofdlijnenakkoord, (2) de behandeling van de begroting 2025 (najaar 2024) en (3) de Voorjaarsnota 2025, en (4) hoe zijn de verschillen te verklaren?</w:t>
            </w:r>
          </w:p>
        </w:tc>
        <w:tc>
          <w:tcPr>
            <w:tcW w:w="850" w:type="dxa"/>
          </w:tcPr>
          <w:p w:rsidR="00F65697" w:rsidRDefault="00F65697" w14:paraId="51206DA2" w14:textId="77777777">
            <w:pPr>
              <w:jc w:val="right"/>
            </w:pPr>
          </w:p>
        </w:tc>
        <w:tc>
          <w:tcPr>
            <w:tcW w:w="992" w:type="dxa"/>
          </w:tcPr>
          <w:p w:rsidR="00F65697" w:rsidRDefault="001856D0" w14:paraId="641AC47A" w14:textId="77777777">
            <w:pPr>
              <w:jc w:val="right"/>
            </w:pPr>
            <w:r>
              <w:t>6</w:t>
            </w:r>
          </w:p>
        </w:tc>
        <w:tc>
          <w:tcPr>
            <w:tcW w:w="567" w:type="dxa"/>
            <w:tcBorders>
              <w:left w:val="nil"/>
            </w:tcBorders>
          </w:tcPr>
          <w:p w:rsidR="00F65697" w:rsidRDefault="001856D0" w14:paraId="71F07A59" w14:textId="77777777">
            <w:pPr>
              <w:jc w:val="right"/>
            </w:pPr>
            <w:r>
              <w:t xml:space="preserve">8 </w:t>
            </w:r>
          </w:p>
        </w:tc>
      </w:tr>
      <w:tr w:rsidR="00F65697" w:rsidTr="00755D69" w14:paraId="748A45B6" w14:textId="77777777">
        <w:tc>
          <w:tcPr>
            <w:tcW w:w="709" w:type="dxa"/>
          </w:tcPr>
          <w:p w:rsidR="00F65697" w:rsidP="00755D69" w:rsidRDefault="00F65697" w14:paraId="5BF7EDA2" w14:textId="1BF3108A">
            <w:pPr>
              <w:pStyle w:val="Lijstalinea"/>
              <w:numPr>
                <w:ilvl w:val="0"/>
                <w:numId w:val="1"/>
              </w:numPr>
              <w:jc w:val="center"/>
            </w:pPr>
          </w:p>
        </w:tc>
        <w:tc>
          <w:tcPr>
            <w:tcW w:w="6379" w:type="dxa"/>
          </w:tcPr>
          <w:p w:rsidR="00F65697" w:rsidRDefault="001856D0" w14:paraId="516437F7" w14:textId="499B1F47">
            <w:r>
              <w:t xml:space="preserve">Wanneer worden de verplichtingen voor de </w:t>
            </w:r>
            <w:r w:rsidR="00D23FE1">
              <w:t>W</w:t>
            </w:r>
            <w:r w:rsidR="00D71D98">
              <w:t>o</w:t>
            </w:r>
            <w:r w:rsidR="00CC0AB7">
              <w:t xml:space="preserve">ningbouw en </w:t>
            </w:r>
            <w:r w:rsidR="00D23FE1">
              <w:t>M</w:t>
            </w:r>
            <w:r w:rsidR="00CC0AB7">
              <w:t xml:space="preserve">obiliteit (WoMo) </w:t>
            </w:r>
            <w:r>
              <w:t>gelden (</w:t>
            </w:r>
            <w:r w:rsidR="00D71D98">
              <w:t xml:space="preserve">€ </w:t>
            </w:r>
            <w:r>
              <w:t>2,5 miljard) aangegaan, wat is de planning voor het aangaan van alle verplichtingen die uit deze post betaald gaan worden?</w:t>
            </w:r>
          </w:p>
        </w:tc>
        <w:tc>
          <w:tcPr>
            <w:tcW w:w="850" w:type="dxa"/>
          </w:tcPr>
          <w:p w:rsidR="00F65697" w:rsidRDefault="00F65697" w14:paraId="0CC3EFF3" w14:textId="77777777">
            <w:pPr>
              <w:jc w:val="right"/>
            </w:pPr>
          </w:p>
        </w:tc>
        <w:tc>
          <w:tcPr>
            <w:tcW w:w="992" w:type="dxa"/>
          </w:tcPr>
          <w:p w:rsidR="00F65697" w:rsidRDefault="001856D0" w14:paraId="53D9025C" w14:textId="77777777">
            <w:pPr>
              <w:jc w:val="right"/>
            </w:pPr>
            <w:r>
              <w:t>8</w:t>
            </w:r>
          </w:p>
        </w:tc>
        <w:tc>
          <w:tcPr>
            <w:tcW w:w="567" w:type="dxa"/>
            <w:tcBorders>
              <w:left w:val="nil"/>
            </w:tcBorders>
          </w:tcPr>
          <w:p w:rsidR="00F65697" w:rsidRDefault="001856D0" w14:paraId="473C6F65" w14:textId="77777777">
            <w:pPr>
              <w:jc w:val="right"/>
            </w:pPr>
            <w:r>
              <w:t xml:space="preserve"> </w:t>
            </w:r>
          </w:p>
        </w:tc>
      </w:tr>
      <w:tr w:rsidR="00F65697" w:rsidTr="00755D69" w14:paraId="2DEA1FDE" w14:textId="77777777">
        <w:tc>
          <w:tcPr>
            <w:tcW w:w="709" w:type="dxa"/>
          </w:tcPr>
          <w:p w:rsidR="00F65697" w:rsidP="00755D69" w:rsidRDefault="00F65697" w14:paraId="77A15704" w14:textId="56CE3C3F">
            <w:pPr>
              <w:pStyle w:val="Lijstalinea"/>
              <w:numPr>
                <w:ilvl w:val="0"/>
                <w:numId w:val="1"/>
              </w:numPr>
              <w:jc w:val="center"/>
            </w:pPr>
          </w:p>
        </w:tc>
        <w:tc>
          <w:tcPr>
            <w:tcW w:w="6379" w:type="dxa"/>
          </w:tcPr>
          <w:p w:rsidR="00F65697" w:rsidRDefault="001856D0" w14:paraId="0394370F" w14:textId="77777777">
            <w:r>
              <w:t>Waarom wordt wederom boekhoudkundig meer overprogrammering gecreëerd door budgetten te verlagen in plaats van de programmering te verruimen? Hoe brengt dit de oplossing van de grote infrastructurele opgaven, zoals de instandhoudingsopgave, dichterbij?</w:t>
            </w:r>
          </w:p>
        </w:tc>
        <w:tc>
          <w:tcPr>
            <w:tcW w:w="850" w:type="dxa"/>
          </w:tcPr>
          <w:p w:rsidR="00F65697" w:rsidRDefault="00F65697" w14:paraId="6810DEA3" w14:textId="77777777">
            <w:pPr>
              <w:jc w:val="right"/>
            </w:pPr>
          </w:p>
        </w:tc>
        <w:tc>
          <w:tcPr>
            <w:tcW w:w="992" w:type="dxa"/>
          </w:tcPr>
          <w:p w:rsidR="00F65697" w:rsidRDefault="001856D0" w14:paraId="6A3A0926" w14:textId="77777777">
            <w:pPr>
              <w:jc w:val="right"/>
            </w:pPr>
            <w:r>
              <w:t>9</w:t>
            </w:r>
          </w:p>
        </w:tc>
        <w:tc>
          <w:tcPr>
            <w:tcW w:w="567" w:type="dxa"/>
            <w:tcBorders>
              <w:left w:val="nil"/>
            </w:tcBorders>
          </w:tcPr>
          <w:p w:rsidR="00F65697" w:rsidRDefault="001856D0" w14:paraId="4F7DF343" w14:textId="77777777">
            <w:pPr>
              <w:jc w:val="right"/>
            </w:pPr>
            <w:r>
              <w:t xml:space="preserve"> </w:t>
            </w:r>
          </w:p>
        </w:tc>
      </w:tr>
      <w:tr w:rsidR="00F65697" w:rsidTr="00755D69" w14:paraId="686F486A" w14:textId="77777777">
        <w:tc>
          <w:tcPr>
            <w:tcW w:w="709" w:type="dxa"/>
          </w:tcPr>
          <w:p w:rsidR="00F65697" w:rsidP="00755D69" w:rsidRDefault="00F65697" w14:paraId="09D548EA" w14:textId="40EA2CFB">
            <w:pPr>
              <w:pStyle w:val="Lijstalinea"/>
              <w:numPr>
                <w:ilvl w:val="0"/>
                <w:numId w:val="1"/>
              </w:numPr>
              <w:jc w:val="center"/>
            </w:pPr>
          </w:p>
        </w:tc>
        <w:tc>
          <w:tcPr>
            <w:tcW w:w="6379" w:type="dxa"/>
          </w:tcPr>
          <w:p w:rsidR="00F65697" w:rsidRDefault="001856D0" w14:paraId="565AF480" w14:textId="77777777">
            <w:r>
              <w:t>Waarom wordt de overprogrammering vanaf 2028 afgebouwd? In hoeverre is de evaluatie van de lopende pilot met overprogrammering hierop nog van invloed?</w:t>
            </w:r>
          </w:p>
        </w:tc>
        <w:tc>
          <w:tcPr>
            <w:tcW w:w="850" w:type="dxa"/>
          </w:tcPr>
          <w:p w:rsidR="00F65697" w:rsidRDefault="00F65697" w14:paraId="7A62B4E1" w14:textId="77777777">
            <w:pPr>
              <w:jc w:val="right"/>
            </w:pPr>
          </w:p>
        </w:tc>
        <w:tc>
          <w:tcPr>
            <w:tcW w:w="992" w:type="dxa"/>
          </w:tcPr>
          <w:p w:rsidR="00F65697" w:rsidRDefault="001856D0" w14:paraId="37C20889" w14:textId="77777777">
            <w:pPr>
              <w:jc w:val="right"/>
            </w:pPr>
            <w:r>
              <w:t>9</w:t>
            </w:r>
          </w:p>
        </w:tc>
        <w:tc>
          <w:tcPr>
            <w:tcW w:w="567" w:type="dxa"/>
            <w:tcBorders>
              <w:left w:val="nil"/>
            </w:tcBorders>
          </w:tcPr>
          <w:p w:rsidR="00F65697" w:rsidRDefault="001856D0" w14:paraId="29CE3FB8" w14:textId="77777777">
            <w:pPr>
              <w:jc w:val="right"/>
            </w:pPr>
            <w:r>
              <w:t xml:space="preserve"> </w:t>
            </w:r>
          </w:p>
        </w:tc>
      </w:tr>
      <w:tr w:rsidR="00F65697" w:rsidTr="00755D69" w14:paraId="0683F119" w14:textId="77777777">
        <w:tc>
          <w:tcPr>
            <w:tcW w:w="709" w:type="dxa"/>
          </w:tcPr>
          <w:p w:rsidR="00F65697" w:rsidP="00755D69" w:rsidRDefault="00F65697" w14:paraId="1039EACB" w14:textId="72CC68D4">
            <w:pPr>
              <w:pStyle w:val="Lijstalinea"/>
              <w:numPr>
                <w:ilvl w:val="0"/>
                <w:numId w:val="1"/>
              </w:numPr>
              <w:jc w:val="center"/>
            </w:pPr>
          </w:p>
        </w:tc>
        <w:tc>
          <w:tcPr>
            <w:tcW w:w="6379" w:type="dxa"/>
          </w:tcPr>
          <w:p w:rsidR="00F65697" w:rsidRDefault="001856D0" w14:paraId="18F130E2" w14:textId="2B661632">
            <w:r>
              <w:t>Wat zijn de gevolgen voor het Mobiliteitsfonds van het afromen van het voordelig saldo ten behoeve van de Hersteloperatie Toeslagen? Is al duidelijk op welke artikelen en projecten dit betrekking heeft?</w:t>
            </w:r>
          </w:p>
        </w:tc>
        <w:tc>
          <w:tcPr>
            <w:tcW w:w="850" w:type="dxa"/>
          </w:tcPr>
          <w:p w:rsidR="00F65697" w:rsidRDefault="00F65697" w14:paraId="77ED1E59" w14:textId="77777777">
            <w:pPr>
              <w:jc w:val="right"/>
            </w:pPr>
          </w:p>
        </w:tc>
        <w:tc>
          <w:tcPr>
            <w:tcW w:w="992" w:type="dxa"/>
          </w:tcPr>
          <w:p w:rsidR="00F65697" w:rsidRDefault="001856D0" w14:paraId="5EB22AC6" w14:textId="77777777">
            <w:pPr>
              <w:jc w:val="right"/>
            </w:pPr>
            <w:r>
              <w:t>9</w:t>
            </w:r>
          </w:p>
        </w:tc>
        <w:tc>
          <w:tcPr>
            <w:tcW w:w="567" w:type="dxa"/>
            <w:tcBorders>
              <w:left w:val="nil"/>
            </w:tcBorders>
          </w:tcPr>
          <w:p w:rsidR="00F65697" w:rsidRDefault="001856D0" w14:paraId="741FE43D" w14:textId="77777777">
            <w:pPr>
              <w:jc w:val="right"/>
            </w:pPr>
            <w:r>
              <w:t xml:space="preserve"> </w:t>
            </w:r>
          </w:p>
        </w:tc>
      </w:tr>
      <w:tr w:rsidR="00F65697" w:rsidTr="00755D69" w14:paraId="5FEBAEAC" w14:textId="77777777">
        <w:tc>
          <w:tcPr>
            <w:tcW w:w="709" w:type="dxa"/>
          </w:tcPr>
          <w:p w:rsidR="00F65697" w:rsidP="00755D69" w:rsidRDefault="00F65697" w14:paraId="701AC981" w14:textId="26DE9071">
            <w:pPr>
              <w:pStyle w:val="Lijstalinea"/>
              <w:numPr>
                <w:ilvl w:val="0"/>
                <w:numId w:val="1"/>
              </w:numPr>
              <w:jc w:val="center"/>
            </w:pPr>
          </w:p>
        </w:tc>
        <w:tc>
          <w:tcPr>
            <w:tcW w:w="6379" w:type="dxa"/>
          </w:tcPr>
          <w:p w:rsidR="00F65697" w:rsidRDefault="001856D0" w14:paraId="4EB140BD" w14:textId="77777777">
            <w:r>
              <w:t>In hoeverre leiden de nieuwe excessieve prijsstijgingen van meerjarig € 1,4 miljard, die grotendeels moeten worden gedekt uit reeds bestaande begrotingsmiddelen, alsnog tot een herbezinning op de indexeringssystematiek?</w:t>
            </w:r>
          </w:p>
        </w:tc>
        <w:tc>
          <w:tcPr>
            <w:tcW w:w="850" w:type="dxa"/>
          </w:tcPr>
          <w:p w:rsidR="00F65697" w:rsidRDefault="00F65697" w14:paraId="010D7BA4" w14:textId="77777777">
            <w:pPr>
              <w:jc w:val="right"/>
            </w:pPr>
          </w:p>
        </w:tc>
        <w:tc>
          <w:tcPr>
            <w:tcW w:w="992" w:type="dxa"/>
          </w:tcPr>
          <w:p w:rsidR="00F65697" w:rsidRDefault="001856D0" w14:paraId="7D4CE20B" w14:textId="77777777">
            <w:pPr>
              <w:jc w:val="right"/>
            </w:pPr>
            <w:r>
              <w:t>10</w:t>
            </w:r>
          </w:p>
        </w:tc>
        <w:tc>
          <w:tcPr>
            <w:tcW w:w="567" w:type="dxa"/>
            <w:tcBorders>
              <w:left w:val="nil"/>
            </w:tcBorders>
          </w:tcPr>
          <w:p w:rsidR="00F65697" w:rsidRDefault="001856D0" w14:paraId="0988CB4B" w14:textId="77777777">
            <w:pPr>
              <w:jc w:val="right"/>
            </w:pPr>
            <w:r>
              <w:t xml:space="preserve"> </w:t>
            </w:r>
          </w:p>
        </w:tc>
      </w:tr>
      <w:tr w:rsidR="00F65697" w:rsidTr="00755D69" w14:paraId="07E44F5B" w14:textId="77777777">
        <w:tc>
          <w:tcPr>
            <w:tcW w:w="709" w:type="dxa"/>
          </w:tcPr>
          <w:p w:rsidR="00F65697" w:rsidP="00755D69" w:rsidRDefault="00F65697" w14:paraId="6F98DFB0" w14:textId="4358099B">
            <w:pPr>
              <w:pStyle w:val="Lijstalinea"/>
              <w:numPr>
                <w:ilvl w:val="0"/>
                <w:numId w:val="1"/>
              </w:numPr>
              <w:jc w:val="center"/>
            </w:pPr>
          </w:p>
        </w:tc>
        <w:tc>
          <w:tcPr>
            <w:tcW w:w="6379" w:type="dxa"/>
          </w:tcPr>
          <w:p w:rsidR="00F65697" w:rsidRDefault="001856D0" w14:paraId="56CA4FA8" w14:textId="77777777">
            <w:r>
              <w:t>Hoe verhouden de excessieve prijsstijgingen van € 1,4 miljard zich tot de verlaging van de (loon- en) prijsbijstelling?</w:t>
            </w:r>
          </w:p>
        </w:tc>
        <w:tc>
          <w:tcPr>
            <w:tcW w:w="850" w:type="dxa"/>
          </w:tcPr>
          <w:p w:rsidR="00F65697" w:rsidRDefault="00F65697" w14:paraId="2A5ECF74" w14:textId="77777777">
            <w:pPr>
              <w:jc w:val="right"/>
            </w:pPr>
          </w:p>
        </w:tc>
        <w:tc>
          <w:tcPr>
            <w:tcW w:w="992" w:type="dxa"/>
          </w:tcPr>
          <w:p w:rsidR="00F65697" w:rsidRDefault="001856D0" w14:paraId="12494C71" w14:textId="77777777">
            <w:pPr>
              <w:jc w:val="right"/>
            </w:pPr>
            <w:r>
              <w:t>10</w:t>
            </w:r>
          </w:p>
        </w:tc>
        <w:tc>
          <w:tcPr>
            <w:tcW w:w="567" w:type="dxa"/>
            <w:tcBorders>
              <w:left w:val="nil"/>
            </w:tcBorders>
          </w:tcPr>
          <w:p w:rsidR="00F65697" w:rsidRDefault="001856D0" w14:paraId="2106407A" w14:textId="77777777">
            <w:pPr>
              <w:jc w:val="right"/>
            </w:pPr>
            <w:r>
              <w:t xml:space="preserve"> </w:t>
            </w:r>
          </w:p>
        </w:tc>
      </w:tr>
      <w:tr w:rsidR="00F65697" w:rsidTr="00755D69" w14:paraId="7ED69E7B" w14:textId="77777777">
        <w:tc>
          <w:tcPr>
            <w:tcW w:w="709" w:type="dxa"/>
          </w:tcPr>
          <w:p w:rsidR="00F65697" w:rsidP="00755D69" w:rsidRDefault="00F65697" w14:paraId="5CC51107" w14:textId="23754EE2">
            <w:pPr>
              <w:pStyle w:val="Lijstalinea"/>
              <w:numPr>
                <w:ilvl w:val="0"/>
                <w:numId w:val="1"/>
              </w:numPr>
              <w:jc w:val="center"/>
            </w:pPr>
          </w:p>
        </w:tc>
        <w:tc>
          <w:tcPr>
            <w:tcW w:w="6379" w:type="dxa"/>
          </w:tcPr>
          <w:p w:rsidR="00F65697" w:rsidRDefault="001856D0" w14:paraId="0F2B1183" w14:textId="77777777">
            <w:r>
              <w:t>In hoeverre bedreigt de verlaging van artikel 11 voor excessieve prijsstijgingen de bereikbaarheidsdoelstellingen uit de Hoofdlijnennotitie Mobiliteitsvisie 2050 en de Nationale Omgevingsvisie (NOVI)?</w:t>
            </w:r>
          </w:p>
        </w:tc>
        <w:tc>
          <w:tcPr>
            <w:tcW w:w="850" w:type="dxa"/>
          </w:tcPr>
          <w:p w:rsidR="00F65697" w:rsidRDefault="00F65697" w14:paraId="024B8B83" w14:textId="77777777">
            <w:pPr>
              <w:jc w:val="right"/>
            </w:pPr>
          </w:p>
        </w:tc>
        <w:tc>
          <w:tcPr>
            <w:tcW w:w="992" w:type="dxa"/>
          </w:tcPr>
          <w:p w:rsidR="00F65697" w:rsidRDefault="001856D0" w14:paraId="2733C78E" w14:textId="77777777">
            <w:pPr>
              <w:jc w:val="right"/>
            </w:pPr>
            <w:r>
              <w:t>10</w:t>
            </w:r>
          </w:p>
        </w:tc>
        <w:tc>
          <w:tcPr>
            <w:tcW w:w="567" w:type="dxa"/>
            <w:tcBorders>
              <w:left w:val="nil"/>
            </w:tcBorders>
          </w:tcPr>
          <w:p w:rsidR="00F65697" w:rsidRDefault="001856D0" w14:paraId="087B5773" w14:textId="77777777">
            <w:pPr>
              <w:jc w:val="right"/>
            </w:pPr>
            <w:r>
              <w:t xml:space="preserve"> </w:t>
            </w:r>
          </w:p>
        </w:tc>
      </w:tr>
      <w:tr w:rsidR="00F65697" w:rsidTr="00755D69" w14:paraId="7B998186" w14:textId="77777777">
        <w:tc>
          <w:tcPr>
            <w:tcW w:w="709" w:type="dxa"/>
          </w:tcPr>
          <w:p w:rsidR="00F65697" w:rsidP="00755D69" w:rsidRDefault="00F65697" w14:paraId="48172724" w14:textId="66600A31">
            <w:pPr>
              <w:pStyle w:val="Lijstalinea"/>
              <w:numPr>
                <w:ilvl w:val="0"/>
                <w:numId w:val="1"/>
              </w:numPr>
              <w:jc w:val="center"/>
            </w:pPr>
          </w:p>
        </w:tc>
        <w:tc>
          <w:tcPr>
            <w:tcW w:w="6379" w:type="dxa"/>
          </w:tcPr>
          <w:p w:rsidR="00F65697" w:rsidRDefault="001856D0" w14:paraId="3B456679" w14:textId="77777777">
            <w:r>
              <w:t>Gaan de excessieve prijsstijgingen de komende jaren weer ten koste van investeringsruimte en reserveringen op artikel 11?</w:t>
            </w:r>
          </w:p>
        </w:tc>
        <w:tc>
          <w:tcPr>
            <w:tcW w:w="850" w:type="dxa"/>
          </w:tcPr>
          <w:p w:rsidR="00F65697" w:rsidRDefault="00F65697" w14:paraId="7078F3FD" w14:textId="77777777">
            <w:pPr>
              <w:jc w:val="right"/>
            </w:pPr>
          </w:p>
        </w:tc>
        <w:tc>
          <w:tcPr>
            <w:tcW w:w="992" w:type="dxa"/>
          </w:tcPr>
          <w:p w:rsidR="00F65697" w:rsidRDefault="001856D0" w14:paraId="6B352E6A" w14:textId="77777777">
            <w:pPr>
              <w:jc w:val="right"/>
            </w:pPr>
            <w:r>
              <w:t>10</w:t>
            </w:r>
          </w:p>
        </w:tc>
        <w:tc>
          <w:tcPr>
            <w:tcW w:w="567" w:type="dxa"/>
            <w:tcBorders>
              <w:left w:val="nil"/>
            </w:tcBorders>
          </w:tcPr>
          <w:p w:rsidR="00F65697" w:rsidRDefault="001856D0" w14:paraId="72427BEF" w14:textId="77777777">
            <w:pPr>
              <w:jc w:val="right"/>
            </w:pPr>
            <w:r>
              <w:t xml:space="preserve"> </w:t>
            </w:r>
          </w:p>
        </w:tc>
      </w:tr>
      <w:tr w:rsidR="00F65697" w:rsidTr="00755D69" w14:paraId="5F9D7798" w14:textId="77777777">
        <w:tc>
          <w:tcPr>
            <w:tcW w:w="709" w:type="dxa"/>
          </w:tcPr>
          <w:p w:rsidR="00F65697" w:rsidP="00755D69" w:rsidRDefault="00F65697" w14:paraId="6673CE1A" w14:textId="0D73EEB1">
            <w:pPr>
              <w:pStyle w:val="Lijstalinea"/>
              <w:numPr>
                <w:ilvl w:val="0"/>
                <w:numId w:val="1"/>
              </w:numPr>
              <w:jc w:val="center"/>
            </w:pPr>
          </w:p>
        </w:tc>
        <w:tc>
          <w:tcPr>
            <w:tcW w:w="6379" w:type="dxa"/>
          </w:tcPr>
          <w:p w:rsidR="00F65697" w:rsidRDefault="001856D0" w14:paraId="03B6B56F" w14:textId="40A18B0D">
            <w:r>
              <w:t>Is bij de herprioritering van de planflexibele budgetten van een aantal aanlegprojecten (o</w:t>
            </w:r>
            <w:r w:rsidR="00D23FE1">
              <w:t>nder andere</w:t>
            </w:r>
            <w:r>
              <w:t xml:space="preserve"> A7/A8 Amsterdam-Hoorn) sprake van uitstel of van afstel?</w:t>
            </w:r>
          </w:p>
        </w:tc>
        <w:tc>
          <w:tcPr>
            <w:tcW w:w="850" w:type="dxa"/>
          </w:tcPr>
          <w:p w:rsidR="00F65697" w:rsidRDefault="00F65697" w14:paraId="135B0BB7" w14:textId="77777777">
            <w:pPr>
              <w:jc w:val="right"/>
            </w:pPr>
          </w:p>
        </w:tc>
        <w:tc>
          <w:tcPr>
            <w:tcW w:w="992" w:type="dxa"/>
          </w:tcPr>
          <w:p w:rsidR="00F65697" w:rsidRDefault="001856D0" w14:paraId="26DD1B49" w14:textId="77777777">
            <w:pPr>
              <w:jc w:val="right"/>
            </w:pPr>
            <w:r>
              <w:t>11</w:t>
            </w:r>
          </w:p>
        </w:tc>
        <w:tc>
          <w:tcPr>
            <w:tcW w:w="567" w:type="dxa"/>
            <w:tcBorders>
              <w:left w:val="nil"/>
            </w:tcBorders>
          </w:tcPr>
          <w:p w:rsidR="00F65697" w:rsidRDefault="001856D0" w14:paraId="0B6C9504" w14:textId="77777777">
            <w:pPr>
              <w:jc w:val="right"/>
            </w:pPr>
            <w:r>
              <w:t xml:space="preserve"> </w:t>
            </w:r>
          </w:p>
        </w:tc>
      </w:tr>
      <w:tr w:rsidR="00F65697" w:rsidTr="00755D69" w14:paraId="359EF86A" w14:textId="77777777">
        <w:tc>
          <w:tcPr>
            <w:tcW w:w="709" w:type="dxa"/>
          </w:tcPr>
          <w:p w:rsidR="00F65697" w:rsidP="00755D69" w:rsidRDefault="00F65697" w14:paraId="3701E473" w14:textId="3398BD90">
            <w:pPr>
              <w:pStyle w:val="Lijstalinea"/>
              <w:numPr>
                <w:ilvl w:val="0"/>
                <w:numId w:val="1"/>
              </w:numPr>
              <w:jc w:val="center"/>
            </w:pPr>
          </w:p>
        </w:tc>
        <w:tc>
          <w:tcPr>
            <w:tcW w:w="6379" w:type="dxa"/>
          </w:tcPr>
          <w:p w:rsidR="00F65697" w:rsidRDefault="001856D0" w14:paraId="5EA5EEA3" w14:textId="2F192612">
            <w:r>
              <w:t>Wat zijn de gevolgen van de herprioritering van de planflexibele budgetten van een aantal aanlegprojecten (o</w:t>
            </w:r>
            <w:r w:rsidR="00D23FE1">
              <w:t>nder andere</w:t>
            </w:r>
            <w:r>
              <w:t xml:space="preserve"> A7/A8 Amsterdam-Hoorn)?</w:t>
            </w:r>
          </w:p>
        </w:tc>
        <w:tc>
          <w:tcPr>
            <w:tcW w:w="850" w:type="dxa"/>
          </w:tcPr>
          <w:p w:rsidR="00F65697" w:rsidRDefault="00F65697" w14:paraId="1EC0BB68" w14:textId="77777777">
            <w:pPr>
              <w:jc w:val="right"/>
            </w:pPr>
          </w:p>
        </w:tc>
        <w:tc>
          <w:tcPr>
            <w:tcW w:w="992" w:type="dxa"/>
          </w:tcPr>
          <w:p w:rsidR="00F65697" w:rsidRDefault="001856D0" w14:paraId="62E2569A" w14:textId="77777777">
            <w:pPr>
              <w:jc w:val="right"/>
            </w:pPr>
            <w:r>
              <w:t>11</w:t>
            </w:r>
          </w:p>
        </w:tc>
        <w:tc>
          <w:tcPr>
            <w:tcW w:w="567" w:type="dxa"/>
            <w:tcBorders>
              <w:left w:val="nil"/>
            </w:tcBorders>
          </w:tcPr>
          <w:p w:rsidR="00F65697" w:rsidRDefault="001856D0" w14:paraId="20213946" w14:textId="77777777">
            <w:pPr>
              <w:jc w:val="right"/>
            </w:pPr>
            <w:r>
              <w:t xml:space="preserve"> </w:t>
            </w:r>
          </w:p>
        </w:tc>
      </w:tr>
      <w:tr w:rsidR="00F65697" w:rsidTr="00755D69" w14:paraId="15B1620E" w14:textId="77777777">
        <w:tc>
          <w:tcPr>
            <w:tcW w:w="709" w:type="dxa"/>
          </w:tcPr>
          <w:p w:rsidR="00F65697" w:rsidP="00755D69" w:rsidRDefault="00F65697" w14:paraId="2EACC703" w14:textId="05AD1F2C">
            <w:pPr>
              <w:pStyle w:val="Lijstalinea"/>
              <w:numPr>
                <w:ilvl w:val="0"/>
                <w:numId w:val="1"/>
              </w:numPr>
              <w:jc w:val="center"/>
            </w:pPr>
          </w:p>
        </w:tc>
        <w:tc>
          <w:tcPr>
            <w:tcW w:w="6379" w:type="dxa"/>
          </w:tcPr>
          <w:p w:rsidR="00F65697" w:rsidRDefault="001856D0" w14:paraId="355B8306" w14:textId="77777777">
            <w:r>
              <w:t>Waarvoor zijn de middelen uit de herprioritering van de planflexibele budgetten van de aanlegprojecten bestemd?</w:t>
            </w:r>
          </w:p>
        </w:tc>
        <w:tc>
          <w:tcPr>
            <w:tcW w:w="850" w:type="dxa"/>
          </w:tcPr>
          <w:p w:rsidR="00F65697" w:rsidRDefault="00F65697" w14:paraId="12BE5B38" w14:textId="77777777">
            <w:pPr>
              <w:jc w:val="right"/>
            </w:pPr>
          </w:p>
        </w:tc>
        <w:tc>
          <w:tcPr>
            <w:tcW w:w="992" w:type="dxa"/>
          </w:tcPr>
          <w:p w:rsidR="00F65697" w:rsidRDefault="001856D0" w14:paraId="2BBE253F" w14:textId="77777777">
            <w:pPr>
              <w:jc w:val="right"/>
            </w:pPr>
            <w:r>
              <w:t>11</w:t>
            </w:r>
          </w:p>
        </w:tc>
        <w:tc>
          <w:tcPr>
            <w:tcW w:w="567" w:type="dxa"/>
            <w:tcBorders>
              <w:left w:val="nil"/>
            </w:tcBorders>
          </w:tcPr>
          <w:p w:rsidR="00F65697" w:rsidRDefault="001856D0" w14:paraId="38A7BAAD" w14:textId="77777777">
            <w:pPr>
              <w:jc w:val="right"/>
            </w:pPr>
            <w:r>
              <w:t xml:space="preserve"> </w:t>
            </w:r>
          </w:p>
        </w:tc>
      </w:tr>
      <w:tr w:rsidR="00F65697" w:rsidTr="00755D69" w14:paraId="4EC584BD" w14:textId="77777777">
        <w:tc>
          <w:tcPr>
            <w:tcW w:w="709" w:type="dxa"/>
          </w:tcPr>
          <w:p w:rsidR="00F65697" w:rsidP="00755D69" w:rsidRDefault="00F65697" w14:paraId="510B7971" w14:textId="5D919700">
            <w:pPr>
              <w:pStyle w:val="Lijstalinea"/>
              <w:numPr>
                <w:ilvl w:val="0"/>
                <w:numId w:val="1"/>
              </w:numPr>
              <w:jc w:val="center"/>
            </w:pPr>
          </w:p>
        </w:tc>
        <w:tc>
          <w:tcPr>
            <w:tcW w:w="6379" w:type="dxa"/>
          </w:tcPr>
          <w:p w:rsidR="00F65697" w:rsidRDefault="001856D0" w14:paraId="403ED365" w14:textId="0C413889">
            <w:r>
              <w:t>Kunt u de herprioritering van de planflexibele budgetten van een vijftal aanlegprojecten nader toelichten? Wat betekent deze herprioritering precies voor deze aanlegprojecten? Is</w:t>
            </w:r>
            <w:r w:rsidR="00D23FE1">
              <w:t xml:space="preserve"> er</w:t>
            </w:r>
            <w:r>
              <w:t xml:space="preserve"> geen sprake van afstel?</w:t>
            </w:r>
          </w:p>
        </w:tc>
        <w:tc>
          <w:tcPr>
            <w:tcW w:w="850" w:type="dxa"/>
          </w:tcPr>
          <w:p w:rsidR="00F65697" w:rsidRDefault="00F65697" w14:paraId="4540A062" w14:textId="77777777">
            <w:pPr>
              <w:jc w:val="right"/>
            </w:pPr>
          </w:p>
        </w:tc>
        <w:tc>
          <w:tcPr>
            <w:tcW w:w="992" w:type="dxa"/>
          </w:tcPr>
          <w:p w:rsidR="00F65697" w:rsidRDefault="001856D0" w14:paraId="5B55AF82" w14:textId="77777777">
            <w:pPr>
              <w:jc w:val="right"/>
            </w:pPr>
            <w:r>
              <w:t>11</w:t>
            </w:r>
          </w:p>
        </w:tc>
        <w:tc>
          <w:tcPr>
            <w:tcW w:w="567" w:type="dxa"/>
            <w:tcBorders>
              <w:left w:val="nil"/>
            </w:tcBorders>
          </w:tcPr>
          <w:p w:rsidR="00F65697" w:rsidRDefault="001856D0" w14:paraId="013AFB40" w14:textId="77777777">
            <w:pPr>
              <w:jc w:val="right"/>
            </w:pPr>
            <w:r>
              <w:t xml:space="preserve"> </w:t>
            </w:r>
          </w:p>
        </w:tc>
      </w:tr>
      <w:tr w:rsidR="00F65697" w:rsidTr="00755D69" w14:paraId="1E47F50B" w14:textId="77777777">
        <w:tc>
          <w:tcPr>
            <w:tcW w:w="709" w:type="dxa"/>
          </w:tcPr>
          <w:p w:rsidR="00F65697" w:rsidP="00755D69" w:rsidRDefault="00F65697" w14:paraId="46D1D80C" w14:textId="355AC7CC">
            <w:pPr>
              <w:pStyle w:val="Lijstalinea"/>
              <w:numPr>
                <w:ilvl w:val="0"/>
                <w:numId w:val="1"/>
              </w:numPr>
              <w:jc w:val="center"/>
            </w:pPr>
          </w:p>
        </w:tc>
        <w:tc>
          <w:tcPr>
            <w:tcW w:w="6379" w:type="dxa"/>
          </w:tcPr>
          <w:p w:rsidR="00F65697" w:rsidRDefault="001856D0" w14:paraId="7B5A0E4F" w14:textId="77777777">
            <w:r>
              <w:t>Waarom is sprake van volledige herprioritering van de planflexibele budgetten van de genoemde aanlegprojecten, terwijl ook wordt aangegeven dat een deel van deze middelen beschikbaar blijft voor Woningbouw en Mobiliteit (Reservering bereikbaarheid WoMo HWN)?</w:t>
            </w:r>
          </w:p>
        </w:tc>
        <w:tc>
          <w:tcPr>
            <w:tcW w:w="850" w:type="dxa"/>
          </w:tcPr>
          <w:p w:rsidR="00F65697" w:rsidRDefault="00F65697" w14:paraId="48E3F79E" w14:textId="77777777">
            <w:pPr>
              <w:jc w:val="right"/>
            </w:pPr>
          </w:p>
        </w:tc>
        <w:tc>
          <w:tcPr>
            <w:tcW w:w="992" w:type="dxa"/>
          </w:tcPr>
          <w:p w:rsidR="00F65697" w:rsidRDefault="001856D0" w14:paraId="6C9F393E" w14:textId="77777777">
            <w:pPr>
              <w:jc w:val="right"/>
            </w:pPr>
            <w:r>
              <w:t>11</w:t>
            </w:r>
          </w:p>
        </w:tc>
        <w:tc>
          <w:tcPr>
            <w:tcW w:w="567" w:type="dxa"/>
            <w:tcBorders>
              <w:left w:val="nil"/>
            </w:tcBorders>
          </w:tcPr>
          <w:p w:rsidR="00F65697" w:rsidRDefault="001856D0" w14:paraId="3363FF5A" w14:textId="77777777">
            <w:pPr>
              <w:jc w:val="right"/>
            </w:pPr>
            <w:r>
              <w:t xml:space="preserve"> </w:t>
            </w:r>
          </w:p>
        </w:tc>
      </w:tr>
      <w:tr w:rsidR="00F65697" w:rsidTr="00755D69" w14:paraId="12EC8D3B" w14:textId="77777777">
        <w:tc>
          <w:tcPr>
            <w:tcW w:w="709" w:type="dxa"/>
          </w:tcPr>
          <w:p w:rsidR="00F65697" w:rsidP="00755D69" w:rsidRDefault="00F65697" w14:paraId="49905633" w14:textId="76AFAD0E">
            <w:pPr>
              <w:pStyle w:val="Lijstalinea"/>
              <w:numPr>
                <w:ilvl w:val="0"/>
                <w:numId w:val="1"/>
              </w:numPr>
              <w:jc w:val="center"/>
            </w:pPr>
          </w:p>
        </w:tc>
        <w:tc>
          <w:tcPr>
            <w:tcW w:w="6379" w:type="dxa"/>
          </w:tcPr>
          <w:p w:rsidR="00F65697" w:rsidRDefault="001856D0" w14:paraId="4147CD00" w14:textId="77777777">
            <w:r>
              <w:t>Wordt samen met de betrokken regio's bekeken hoe het deel van de middelen die in verband met de herprioritering van de planflexibele budgetten voor de genoemde aanlegprojecten gereserveerd blijven voor Woningbouw en Mobiliteit ingezet kunnen worden voor het oplossen van (infrastructurele) deelopgaven in deze regio's?</w:t>
            </w:r>
          </w:p>
        </w:tc>
        <w:tc>
          <w:tcPr>
            <w:tcW w:w="850" w:type="dxa"/>
          </w:tcPr>
          <w:p w:rsidR="00F65697" w:rsidRDefault="00F65697" w14:paraId="7A90571B" w14:textId="77777777">
            <w:pPr>
              <w:jc w:val="right"/>
            </w:pPr>
          </w:p>
        </w:tc>
        <w:tc>
          <w:tcPr>
            <w:tcW w:w="992" w:type="dxa"/>
          </w:tcPr>
          <w:p w:rsidR="00F65697" w:rsidRDefault="001856D0" w14:paraId="0E6AAC69" w14:textId="77777777">
            <w:pPr>
              <w:jc w:val="right"/>
            </w:pPr>
            <w:r>
              <w:t>11</w:t>
            </w:r>
          </w:p>
        </w:tc>
        <w:tc>
          <w:tcPr>
            <w:tcW w:w="567" w:type="dxa"/>
            <w:tcBorders>
              <w:left w:val="nil"/>
            </w:tcBorders>
          </w:tcPr>
          <w:p w:rsidR="00F65697" w:rsidRDefault="001856D0" w14:paraId="2D64E687" w14:textId="77777777">
            <w:pPr>
              <w:jc w:val="right"/>
            </w:pPr>
            <w:r>
              <w:t xml:space="preserve"> </w:t>
            </w:r>
          </w:p>
        </w:tc>
      </w:tr>
      <w:tr w:rsidR="00F65697" w:rsidTr="00755D69" w14:paraId="0E43A3AE" w14:textId="77777777">
        <w:tc>
          <w:tcPr>
            <w:tcW w:w="709" w:type="dxa"/>
          </w:tcPr>
          <w:p w:rsidR="00F65697" w:rsidP="00755D69" w:rsidRDefault="00F65697" w14:paraId="17F2CF27" w14:textId="4C8EEB05">
            <w:pPr>
              <w:pStyle w:val="Lijstalinea"/>
              <w:numPr>
                <w:ilvl w:val="0"/>
                <w:numId w:val="1"/>
              </w:numPr>
              <w:jc w:val="center"/>
            </w:pPr>
          </w:p>
        </w:tc>
        <w:tc>
          <w:tcPr>
            <w:tcW w:w="6379" w:type="dxa"/>
          </w:tcPr>
          <w:p w:rsidR="00F65697" w:rsidRDefault="00755D69" w14:paraId="5901BFEB" w14:textId="6C08D454">
            <w:r>
              <w:t>Wordt</w:t>
            </w:r>
            <w:r w:rsidR="001856D0">
              <w:t xml:space="preserve"> er, net als bij andere projecten die u pauzeerde, met de betrokken regio's een pakket mitigerende maatregelen opgesteld</w:t>
            </w:r>
            <w:r>
              <w:t>,</w:t>
            </w:r>
            <w:r w:rsidR="001856D0">
              <w:t xml:space="preserve"> gefinancierd uit het restbudget dat beschikbaar blijft voor de gepauzeerde aanlegprojecten?</w:t>
            </w:r>
          </w:p>
        </w:tc>
        <w:tc>
          <w:tcPr>
            <w:tcW w:w="850" w:type="dxa"/>
          </w:tcPr>
          <w:p w:rsidR="00F65697" w:rsidRDefault="00F65697" w14:paraId="332C6F6A" w14:textId="77777777">
            <w:pPr>
              <w:jc w:val="right"/>
            </w:pPr>
          </w:p>
        </w:tc>
        <w:tc>
          <w:tcPr>
            <w:tcW w:w="992" w:type="dxa"/>
          </w:tcPr>
          <w:p w:rsidR="00F65697" w:rsidRDefault="001856D0" w14:paraId="4ABB1591" w14:textId="77777777">
            <w:pPr>
              <w:jc w:val="right"/>
            </w:pPr>
            <w:r>
              <w:t>11</w:t>
            </w:r>
          </w:p>
        </w:tc>
        <w:tc>
          <w:tcPr>
            <w:tcW w:w="567" w:type="dxa"/>
            <w:tcBorders>
              <w:left w:val="nil"/>
            </w:tcBorders>
          </w:tcPr>
          <w:p w:rsidR="00F65697" w:rsidRDefault="001856D0" w14:paraId="06373046" w14:textId="77777777">
            <w:pPr>
              <w:jc w:val="right"/>
            </w:pPr>
            <w:r>
              <w:t xml:space="preserve"> </w:t>
            </w:r>
          </w:p>
        </w:tc>
      </w:tr>
      <w:tr w:rsidR="00F65697" w:rsidTr="00755D69" w14:paraId="1A3EB700" w14:textId="77777777">
        <w:tc>
          <w:tcPr>
            <w:tcW w:w="709" w:type="dxa"/>
          </w:tcPr>
          <w:p w:rsidR="00F65697" w:rsidP="00755D69" w:rsidRDefault="00F65697" w14:paraId="4AFAB0AF" w14:textId="21DAFF40">
            <w:pPr>
              <w:pStyle w:val="Lijstalinea"/>
              <w:numPr>
                <w:ilvl w:val="0"/>
                <w:numId w:val="1"/>
              </w:numPr>
              <w:jc w:val="center"/>
            </w:pPr>
          </w:p>
        </w:tc>
        <w:tc>
          <w:tcPr>
            <w:tcW w:w="6379" w:type="dxa"/>
          </w:tcPr>
          <w:p w:rsidR="00F65697" w:rsidRDefault="001856D0" w14:paraId="0E59146D" w14:textId="77777777">
            <w:r>
              <w:t>Wat zijn de gevolgen van de herprioritering van de planflexibele budgetten van de genoemde aanlegprojecten (graag aangeven per project: A7/A8, A4-N14, A6 Almere-Lelystad, A16 v Brienenoordbrug, A50 Ewijk-Bankhoef-Paalgraven)?</w:t>
            </w:r>
          </w:p>
        </w:tc>
        <w:tc>
          <w:tcPr>
            <w:tcW w:w="850" w:type="dxa"/>
          </w:tcPr>
          <w:p w:rsidR="00F65697" w:rsidRDefault="00F65697" w14:paraId="0A714DD4" w14:textId="77777777">
            <w:pPr>
              <w:jc w:val="right"/>
            </w:pPr>
          </w:p>
        </w:tc>
        <w:tc>
          <w:tcPr>
            <w:tcW w:w="992" w:type="dxa"/>
          </w:tcPr>
          <w:p w:rsidR="00F65697" w:rsidRDefault="001856D0" w14:paraId="37C36248" w14:textId="77777777">
            <w:pPr>
              <w:jc w:val="right"/>
            </w:pPr>
            <w:r>
              <w:t>11</w:t>
            </w:r>
          </w:p>
        </w:tc>
        <w:tc>
          <w:tcPr>
            <w:tcW w:w="567" w:type="dxa"/>
            <w:tcBorders>
              <w:left w:val="nil"/>
            </w:tcBorders>
          </w:tcPr>
          <w:p w:rsidR="00F65697" w:rsidRDefault="001856D0" w14:paraId="5D9E3AB2" w14:textId="77777777">
            <w:pPr>
              <w:jc w:val="right"/>
            </w:pPr>
            <w:r>
              <w:t xml:space="preserve"> </w:t>
            </w:r>
          </w:p>
        </w:tc>
      </w:tr>
      <w:tr w:rsidR="00F65697" w:rsidTr="00755D69" w14:paraId="4D81BB1A" w14:textId="77777777">
        <w:tc>
          <w:tcPr>
            <w:tcW w:w="709" w:type="dxa"/>
          </w:tcPr>
          <w:p w:rsidR="00F65697" w:rsidP="00755D69" w:rsidRDefault="00F65697" w14:paraId="118E6AB2" w14:textId="697F0B52">
            <w:pPr>
              <w:pStyle w:val="Lijstalinea"/>
              <w:numPr>
                <w:ilvl w:val="0"/>
                <w:numId w:val="1"/>
              </w:numPr>
              <w:jc w:val="center"/>
            </w:pPr>
          </w:p>
        </w:tc>
        <w:tc>
          <w:tcPr>
            <w:tcW w:w="6379" w:type="dxa"/>
          </w:tcPr>
          <w:p w:rsidR="00F65697" w:rsidRDefault="001856D0" w14:paraId="1F9FDD46" w14:textId="77777777">
            <w:r>
              <w:t>Waarom is voor deze projecten gekozen en niet voor andere? Welke afwegingen zijn hierbij gemaakt en welk afwegingskader is hiervoor gehanteerd?</w:t>
            </w:r>
          </w:p>
        </w:tc>
        <w:tc>
          <w:tcPr>
            <w:tcW w:w="850" w:type="dxa"/>
          </w:tcPr>
          <w:p w:rsidR="00F65697" w:rsidRDefault="00F65697" w14:paraId="52F87928" w14:textId="77777777">
            <w:pPr>
              <w:jc w:val="right"/>
            </w:pPr>
          </w:p>
        </w:tc>
        <w:tc>
          <w:tcPr>
            <w:tcW w:w="992" w:type="dxa"/>
          </w:tcPr>
          <w:p w:rsidR="00F65697" w:rsidRDefault="001856D0" w14:paraId="214CCC40" w14:textId="77777777">
            <w:pPr>
              <w:jc w:val="right"/>
            </w:pPr>
            <w:r>
              <w:t>11</w:t>
            </w:r>
          </w:p>
        </w:tc>
        <w:tc>
          <w:tcPr>
            <w:tcW w:w="567" w:type="dxa"/>
            <w:tcBorders>
              <w:left w:val="nil"/>
            </w:tcBorders>
          </w:tcPr>
          <w:p w:rsidR="00F65697" w:rsidRDefault="001856D0" w14:paraId="1A446920" w14:textId="77777777">
            <w:pPr>
              <w:jc w:val="right"/>
            </w:pPr>
            <w:r>
              <w:t xml:space="preserve"> </w:t>
            </w:r>
          </w:p>
        </w:tc>
      </w:tr>
      <w:tr w:rsidR="00F65697" w:rsidTr="00755D69" w14:paraId="26359E35" w14:textId="77777777">
        <w:tc>
          <w:tcPr>
            <w:tcW w:w="709" w:type="dxa"/>
          </w:tcPr>
          <w:p w:rsidR="00F65697" w:rsidP="00755D69" w:rsidRDefault="00F65697" w14:paraId="04F3C36B" w14:textId="49E23728">
            <w:pPr>
              <w:pStyle w:val="Lijstalinea"/>
              <w:numPr>
                <w:ilvl w:val="0"/>
                <w:numId w:val="1"/>
              </w:numPr>
              <w:jc w:val="center"/>
            </w:pPr>
          </w:p>
        </w:tc>
        <w:tc>
          <w:tcPr>
            <w:tcW w:w="6379" w:type="dxa"/>
          </w:tcPr>
          <w:p w:rsidR="00F65697" w:rsidRDefault="001856D0" w14:paraId="169C93B9" w14:textId="77777777">
            <w:r>
              <w:t>Zijn de regio’s van de betreffende projecten op de hoogte van de herprioritering van de planflexibele budgetten en zo ja, op welke wijze?</w:t>
            </w:r>
          </w:p>
        </w:tc>
        <w:tc>
          <w:tcPr>
            <w:tcW w:w="850" w:type="dxa"/>
          </w:tcPr>
          <w:p w:rsidR="00F65697" w:rsidRDefault="00F65697" w14:paraId="0FDBEE5C" w14:textId="77777777">
            <w:pPr>
              <w:jc w:val="right"/>
            </w:pPr>
          </w:p>
        </w:tc>
        <w:tc>
          <w:tcPr>
            <w:tcW w:w="992" w:type="dxa"/>
          </w:tcPr>
          <w:p w:rsidR="00F65697" w:rsidRDefault="001856D0" w14:paraId="03540436" w14:textId="77777777">
            <w:pPr>
              <w:jc w:val="right"/>
            </w:pPr>
            <w:r>
              <w:t>11</w:t>
            </w:r>
          </w:p>
        </w:tc>
        <w:tc>
          <w:tcPr>
            <w:tcW w:w="567" w:type="dxa"/>
            <w:tcBorders>
              <w:left w:val="nil"/>
            </w:tcBorders>
          </w:tcPr>
          <w:p w:rsidR="00F65697" w:rsidRDefault="001856D0" w14:paraId="4932355A" w14:textId="77777777">
            <w:pPr>
              <w:jc w:val="right"/>
            </w:pPr>
            <w:r>
              <w:t xml:space="preserve"> </w:t>
            </w:r>
          </w:p>
        </w:tc>
      </w:tr>
      <w:tr w:rsidR="00F65697" w:rsidTr="00755D69" w14:paraId="66C6E8BD" w14:textId="77777777">
        <w:tc>
          <w:tcPr>
            <w:tcW w:w="709" w:type="dxa"/>
          </w:tcPr>
          <w:p w:rsidR="00F65697" w:rsidP="00755D69" w:rsidRDefault="00F65697" w14:paraId="72031FEE" w14:textId="066AE8BB">
            <w:pPr>
              <w:pStyle w:val="Lijstalinea"/>
              <w:numPr>
                <w:ilvl w:val="0"/>
                <w:numId w:val="1"/>
              </w:numPr>
              <w:jc w:val="center"/>
            </w:pPr>
          </w:p>
        </w:tc>
        <w:tc>
          <w:tcPr>
            <w:tcW w:w="6379" w:type="dxa"/>
          </w:tcPr>
          <w:p w:rsidR="00F65697" w:rsidRDefault="001856D0" w14:paraId="7CECF501" w14:textId="77777777">
            <w:r>
              <w:t>Houden regio’s zicht op de realisatie van de projecten?</w:t>
            </w:r>
          </w:p>
        </w:tc>
        <w:tc>
          <w:tcPr>
            <w:tcW w:w="850" w:type="dxa"/>
          </w:tcPr>
          <w:p w:rsidR="00F65697" w:rsidRDefault="00F65697" w14:paraId="298017D5" w14:textId="77777777">
            <w:pPr>
              <w:jc w:val="right"/>
            </w:pPr>
          </w:p>
        </w:tc>
        <w:tc>
          <w:tcPr>
            <w:tcW w:w="992" w:type="dxa"/>
          </w:tcPr>
          <w:p w:rsidR="00F65697" w:rsidRDefault="001856D0" w14:paraId="321F1295" w14:textId="77777777">
            <w:pPr>
              <w:jc w:val="right"/>
            </w:pPr>
            <w:r>
              <w:t>11</w:t>
            </w:r>
          </w:p>
        </w:tc>
        <w:tc>
          <w:tcPr>
            <w:tcW w:w="567" w:type="dxa"/>
            <w:tcBorders>
              <w:left w:val="nil"/>
            </w:tcBorders>
          </w:tcPr>
          <w:p w:rsidR="00F65697" w:rsidRDefault="001856D0" w14:paraId="6D18AD8D" w14:textId="77777777">
            <w:pPr>
              <w:jc w:val="right"/>
            </w:pPr>
            <w:r>
              <w:t xml:space="preserve"> </w:t>
            </w:r>
          </w:p>
        </w:tc>
      </w:tr>
      <w:tr w:rsidR="00F65697" w:rsidTr="00755D69" w14:paraId="2F38CBC0" w14:textId="77777777">
        <w:tc>
          <w:tcPr>
            <w:tcW w:w="709" w:type="dxa"/>
          </w:tcPr>
          <w:p w:rsidR="00F65697" w:rsidP="00755D69" w:rsidRDefault="00F65697" w14:paraId="77DB97DD" w14:textId="4E6EF053">
            <w:pPr>
              <w:pStyle w:val="Lijstalinea"/>
              <w:numPr>
                <w:ilvl w:val="0"/>
                <w:numId w:val="1"/>
              </w:numPr>
              <w:jc w:val="center"/>
            </w:pPr>
          </w:p>
        </w:tc>
        <w:tc>
          <w:tcPr>
            <w:tcW w:w="6379" w:type="dxa"/>
          </w:tcPr>
          <w:p w:rsidR="00F65697" w:rsidRDefault="001856D0" w14:paraId="3E5DE721" w14:textId="77777777">
            <w:r>
              <w:t>Blijft het mogelijk om specifieke deelopgaven uit te voeren?</w:t>
            </w:r>
          </w:p>
        </w:tc>
        <w:tc>
          <w:tcPr>
            <w:tcW w:w="850" w:type="dxa"/>
          </w:tcPr>
          <w:p w:rsidR="00F65697" w:rsidRDefault="00F65697" w14:paraId="3378C1EB" w14:textId="77777777">
            <w:pPr>
              <w:jc w:val="right"/>
            </w:pPr>
          </w:p>
        </w:tc>
        <w:tc>
          <w:tcPr>
            <w:tcW w:w="992" w:type="dxa"/>
          </w:tcPr>
          <w:p w:rsidR="00F65697" w:rsidRDefault="001856D0" w14:paraId="3AB4218C" w14:textId="77777777">
            <w:pPr>
              <w:jc w:val="right"/>
            </w:pPr>
            <w:r>
              <w:t>11</w:t>
            </w:r>
          </w:p>
        </w:tc>
        <w:tc>
          <w:tcPr>
            <w:tcW w:w="567" w:type="dxa"/>
            <w:tcBorders>
              <w:left w:val="nil"/>
            </w:tcBorders>
          </w:tcPr>
          <w:p w:rsidR="00F65697" w:rsidRDefault="001856D0" w14:paraId="2B77D526" w14:textId="77777777">
            <w:pPr>
              <w:jc w:val="right"/>
            </w:pPr>
            <w:r>
              <w:t xml:space="preserve"> </w:t>
            </w:r>
          </w:p>
        </w:tc>
      </w:tr>
      <w:tr w:rsidR="00F65697" w:rsidTr="00755D69" w14:paraId="65CBB08D" w14:textId="77777777">
        <w:tc>
          <w:tcPr>
            <w:tcW w:w="709" w:type="dxa"/>
          </w:tcPr>
          <w:p w:rsidR="00F65697" w:rsidP="00755D69" w:rsidRDefault="00F65697" w14:paraId="30ED6063" w14:textId="1106884E">
            <w:pPr>
              <w:pStyle w:val="Lijstalinea"/>
              <w:numPr>
                <w:ilvl w:val="0"/>
                <w:numId w:val="1"/>
              </w:numPr>
              <w:jc w:val="center"/>
            </w:pPr>
          </w:p>
        </w:tc>
        <w:tc>
          <w:tcPr>
            <w:tcW w:w="6379" w:type="dxa"/>
          </w:tcPr>
          <w:p w:rsidR="00F65697" w:rsidRDefault="001856D0" w14:paraId="1D97956D" w14:textId="77777777">
            <w:r>
              <w:t>Hoe verhoudt de herprioritering zich tot de toevoeging die we tegelijkertijd zien van een bedrag van € 357 miljoen aan de reservering voor Woningbouw en Mobiliteit in afwachting van nadere afspraken over de bestemming?</w:t>
            </w:r>
          </w:p>
        </w:tc>
        <w:tc>
          <w:tcPr>
            <w:tcW w:w="850" w:type="dxa"/>
          </w:tcPr>
          <w:p w:rsidR="00F65697" w:rsidRDefault="00F65697" w14:paraId="5B4C39CF" w14:textId="77777777">
            <w:pPr>
              <w:jc w:val="right"/>
            </w:pPr>
          </w:p>
        </w:tc>
        <w:tc>
          <w:tcPr>
            <w:tcW w:w="992" w:type="dxa"/>
          </w:tcPr>
          <w:p w:rsidR="00F65697" w:rsidRDefault="001856D0" w14:paraId="1652916B" w14:textId="77777777">
            <w:pPr>
              <w:jc w:val="right"/>
            </w:pPr>
            <w:r>
              <w:t>11</w:t>
            </w:r>
          </w:p>
        </w:tc>
        <w:tc>
          <w:tcPr>
            <w:tcW w:w="567" w:type="dxa"/>
            <w:tcBorders>
              <w:left w:val="nil"/>
            </w:tcBorders>
          </w:tcPr>
          <w:p w:rsidR="00F65697" w:rsidRDefault="001856D0" w14:paraId="78A179D4" w14:textId="77777777">
            <w:pPr>
              <w:jc w:val="right"/>
            </w:pPr>
            <w:r>
              <w:t xml:space="preserve"> </w:t>
            </w:r>
          </w:p>
        </w:tc>
      </w:tr>
      <w:tr w:rsidR="00F65697" w:rsidTr="00755D69" w14:paraId="0E75699B" w14:textId="77777777">
        <w:tc>
          <w:tcPr>
            <w:tcW w:w="709" w:type="dxa"/>
          </w:tcPr>
          <w:p w:rsidR="00F65697" w:rsidP="00755D69" w:rsidRDefault="00F65697" w14:paraId="5240F8D9" w14:textId="42A7DE3F">
            <w:pPr>
              <w:pStyle w:val="Lijstalinea"/>
              <w:numPr>
                <w:ilvl w:val="0"/>
                <w:numId w:val="1"/>
              </w:numPr>
              <w:jc w:val="center"/>
            </w:pPr>
          </w:p>
        </w:tc>
        <w:tc>
          <w:tcPr>
            <w:tcW w:w="6379" w:type="dxa"/>
          </w:tcPr>
          <w:p w:rsidR="00F65697" w:rsidRDefault="001856D0" w14:paraId="21977EB1" w14:textId="77777777">
            <w:r>
              <w:t>Worden deze middelen ingezet in de regio waar het project dat nu wordt geherprioriteerd zich bevindt?</w:t>
            </w:r>
          </w:p>
        </w:tc>
        <w:tc>
          <w:tcPr>
            <w:tcW w:w="850" w:type="dxa"/>
          </w:tcPr>
          <w:p w:rsidR="00F65697" w:rsidRDefault="00F65697" w14:paraId="4BE40851" w14:textId="77777777">
            <w:pPr>
              <w:jc w:val="right"/>
            </w:pPr>
          </w:p>
        </w:tc>
        <w:tc>
          <w:tcPr>
            <w:tcW w:w="992" w:type="dxa"/>
          </w:tcPr>
          <w:p w:rsidR="00F65697" w:rsidRDefault="001856D0" w14:paraId="061FF83A" w14:textId="77777777">
            <w:pPr>
              <w:jc w:val="right"/>
            </w:pPr>
            <w:r>
              <w:t>11</w:t>
            </w:r>
          </w:p>
        </w:tc>
        <w:tc>
          <w:tcPr>
            <w:tcW w:w="567" w:type="dxa"/>
            <w:tcBorders>
              <w:left w:val="nil"/>
            </w:tcBorders>
          </w:tcPr>
          <w:p w:rsidR="00F65697" w:rsidRDefault="001856D0" w14:paraId="138272A9" w14:textId="77777777">
            <w:pPr>
              <w:jc w:val="right"/>
            </w:pPr>
            <w:r>
              <w:t xml:space="preserve"> </w:t>
            </w:r>
          </w:p>
        </w:tc>
      </w:tr>
      <w:tr w:rsidR="00F65697" w:rsidTr="00755D69" w14:paraId="35FE6F0B" w14:textId="77777777">
        <w:tc>
          <w:tcPr>
            <w:tcW w:w="709" w:type="dxa"/>
          </w:tcPr>
          <w:p w:rsidR="00F65697" w:rsidP="00755D69" w:rsidRDefault="00F65697" w14:paraId="4961193A" w14:textId="3D05DC6C">
            <w:pPr>
              <w:pStyle w:val="Lijstalinea"/>
              <w:numPr>
                <w:ilvl w:val="0"/>
                <w:numId w:val="1"/>
              </w:numPr>
              <w:jc w:val="center"/>
            </w:pPr>
          </w:p>
        </w:tc>
        <w:tc>
          <w:tcPr>
            <w:tcW w:w="6379" w:type="dxa"/>
          </w:tcPr>
          <w:p w:rsidR="00F65697" w:rsidRDefault="001856D0" w14:paraId="2D11AF92" w14:textId="29C68E82">
            <w:r>
              <w:t>Kunnen deze middelen ingezet worden voor ander soort maatregelen die een deel van de opgave van de projecten oplossen?</w:t>
            </w:r>
          </w:p>
        </w:tc>
        <w:tc>
          <w:tcPr>
            <w:tcW w:w="850" w:type="dxa"/>
          </w:tcPr>
          <w:p w:rsidR="00F65697" w:rsidRDefault="00F65697" w14:paraId="1A89444A" w14:textId="77777777">
            <w:pPr>
              <w:jc w:val="right"/>
            </w:pPr>
          </w:p>
        </w:tc>
        <w:tc>
          <w:tcPr>
            <w:tcW w:w="992" w:type="dxa"/>
          </w:tcPr>
          <w:p w:rsidR="00F65697" w:rsidRDefault="001856D0" w14:paraId="1F0D92F7" w14:textId="77777777">
            <w:pPr>
              <w:jc w:val="right"/>
            </w:pPr>
            <w:r>
              <w:t>11</w:t>
            </w:r>
          </w:p>
        </w:tc>
        <w:tc>
          <w:tcPr>
            <w:tcW w:w="567" w:type="dxa"/>
            <w:tcBorders>
              <w:left w:val="nil"/>
            </w:tcBorders>
          </w:tcPr>
          <w:p w:rsidR="00F65697" w:rsidRDefault="001856D0" w14:paraId="66CBDD87" w14:textId="77777777">
            <w:pPr>
              <w:jc w:val="right"/>
            </w:pPr>
            <w:r>
              <w:t xml:space="preserve"> </w:t>
            </w:r>
          </w:p>
        </w:tc>
      </w:tr>
      <w:tr w:rsidR="00F65697" w:rsidTr="00755D69" w14:paraId="5C86BC7C" w14:textId="77777777">
        <w:tc>
          <w:tcPr>
            <w:tcW w:w="709" w:type="dxa"/>
          </w:tcPr>
          <w:p w:rsidR="00F65697" w:rsidP="00755D69" w:rsidRDefault="00F65697" w14:paraId="72C60E64" w14:textId="24E5E44B">
            <w:pPr>
              <w:pStyle w:val="Lijstalinea"/>
              <w:numPr>
                <w:ilvl w:val="0"/>
                <w:numId w:val="1"/>
              </w:numPr>
              <w:jc w:val="center"/>
            </w:pPr>
          </w:p>
        </w:tc>
        <w:tc>
          <w:tcPr>
            <w:tcW w:w="6379" w:type="dxa"/>
          </w:tcPr>
          <w:p w:rsidR="00F65697" w:rsidRDefault="001856D0" w14:paraId="3323087E" w14:textId="77777777">
            <w:r>
              <w:t>Kunt u de kaderruil van € 372 miljoen tussen artikel 13 en artikel 12 inhoudelijk toelichten? Gaat het hier om vertragingen in artikel 13?</w:t>
            </w:r>
          </w:p>
        </w:tc>
        <w:tc>
          <w:tcPr>
            <w:tcW w:w="850" w:type="dxa"/>
          </w:tcPr>
          <w:p w:rsidR="00F65697" w:rsidRDefault="00F65697" w14:paraId="62098E7B" w14:textId="77777777">
            <w:pPr>
              <w:jc w:val="right"/>
            </w:pPr>
          </w:p>
        </w:tc>
        <w:tc>
          <w:tcPr>
            <w:tcW w:w="992" w:type="dxa"/>
          </w:tcPr>
          <w:p w:rsidR="00F65697" w:rsidRDefault="001856D0" w14:paraId="23ABF42E" w14:textId="77777777">
            <w:pPr>
              <w:jc w:val="right"/>
            </w:pPr>
            <w:r>
              <w:t>24</w:t>
            </w:r>
          </w:p>
        </w:tc>
        <w:tc>
          <w:tcPr>
            <w:tcW w:w="567" w:type="dxa"/>
            <w:tcBorders>
              <w:left w:val="nil"/>
            </w:tcBorders>
          </w:tcPr>
          <w:p w:rsidR="00F65697" w:rsidRDefault="001856D0" w14:paraId="16C346FB" w14:textId="77777777">
            <w:pPr>
              <w:jc w:val="right"/>
            </w:pPr>
            <w:r>
              <w:t xml:space="preserve"> </w:t>
            </w:r>
          </w:p>
        </w:tc>
      </w:tr>
      <w:tr w:rsidR="00F65697" w:rsidTr="00755D69" w14:paraId="53E8AA8B" w14:textId="77777777">
        <w:tc>
          <w:tcPr>
            <w:tcW w:w="709" w:type="dxa"/>
          </w:tcPr>
          <w:p w:rsidR="00F65697" w:rsidP="00755D69" w:rsidRDefault="00F65697" w14:paraId="1F8DB967" w14:textId="2273C88C">
            <w:pPr>
              <w:pStyle w:val="Lijstalinea"/>
              <w:numPr>
                <w:ilvl w:val="0"/>
                <w:numId w:val="1"/>
              </w:numPr>
              <w:jc w:val="center"/>
            </w:pPr>
          </w:p>
        </w:tc>
        <w:tc>
          <w:tcPr>
            <w:tcW w:w="6379" w:type="dxa"/>
          </w:tcPr>
          <w:p w:rsidR="00F65697" w:rsidRDefault="001856D0" w14:paraId="1B0E6BFA" w14:textId="6CCB0FAB">
            <w:r>
              <w:t>Kunnen de kaderruilen tussen artikelen voortaan ook worden opgenomen in de tabel met belangrijkste mutaties?</w:t>
            </w:r>
          </w:p>
        </w:tc>
        <w:tc>
          <w:tcPr>
            <w:tcW w:w="850" w:type="dxa"/>
          </w:tcPr>
          <w:p w:rsidR="00F65697" w:rsidRDefault="00F65697" w14:paraId="13511B35" w14:textId="77777777">
            <w:pPr>
              <w:jc w:val="right"/>
            </w:pPr>
          </w:p>
        </w:tc>
        <w:tc>
          <w:tcPr>
            <w:tcW w:w="992" w:type="dxa"/>
          </w:tcPr>
          <w:p w:rsidR="00F65697" w:rsidRDefault="001856D0" w14:paraId="298D7B60" w14:textId="77777777">
            <w:pPr>
              <w:jc w:val="right"/>
            </w:pPr>
            <w:r>
              <w:t>24</w:t>
            </w:r>
          </w:p>
        </w:tc>
        <w:tc>
          <w:tcPr>
            <w:tcW w:w="567" w:type="dxa"/>
            <w:tcBorders>
              <w:left w:val="nil"/>
            </w:tcBorders>
          </w:tcPr>
          <w:p w:rsidR="00F65697" w:rsidRDefault="001856D0" w14:paraId="33C2D16A" w14:textId="77777777">
            <w:pPr>
              <w:jc w:val="right"/>
            </w:pPr>
            <w:r>
              <w:t xml:space="preserve">30 </w:t>
            </w:r>
          </w:p>
        </w:tc>
      </w:tr>
      <w:tr w:rsidR="00F65697" w:rsidTr="00755D69" w14:paraId="7FACE468" w14:textId="77777777">
        <w:tc>
          <w:tcPr>
            <w:tcW w:w="709" w:type="dxa"/>
          </w:tcPr>
          <w:p w:rsidR="00F65697" w:rsidP="00755D69" w:rsidRDefault="00F65697" w14:paraId="1FE38AF0" w14:textId="4EE15848">
            <w:pPr>
              <w:pStyle w:val="Lijstalinea"/>
              <w:numPr>
                <w:ilvl w:val="0"/>
                <w:numId w:val="1"/>
              </w:numPr>
              <w:jc w:val="center"/>
            </w:pPr>
          </w:p>
        </w:tc>
        <w:tc>
          <w:tcPr>
            <w:tcW w:w="6379" w:type="dxa"/>
          </w:tcPr>
          <w:p w:rsidR="00F65697" w:rsidRDefault="001856D0" w14:paraId="7755D700" w14:textId="77777777">
            <w:r>
              <w:t>Waarop hebben de mutaties op de post ‘actualisaties van de programma's’ betrekking? Gaat dit om een versnelling van de projecten of een kostenstijging?</w:t>
            </w:r>
          </w:p>
        </w:tc>
        <w:tc>
          <w:tcPr>
            <w:tcW w:w="850" w:type="dxa"/>
          </w:tcPr>
          <w:p w:rsidR="00F65697" w:rsidRDefault="00F65697" w14:paraId="33261595" w14:textId="77777777">
            <w:pPr>
              <w:jc w:val="right"/>
            </w:pPr>
          </w:p>
        </w:tc>
        <w:tc>
          <w:tcPr>
            <w:tcW w:w="992" w:type="dxa"/>
          </w:tcPr>
          <w:p w:rsidR="00F65697" w:rsidRDefault="001856D0" w14:paraId="5716D543" w14:textId="77777777">
            <w:pPr>
              <w:jc w:val="right"/>
            </w:pPr>
            <w:r>
              <w:t>27</w:t>
            </w:r>
          </w:p>
        </w:tc>
        <w:tc>
          <w:tcPr>
            <w:tcW w:w="567" w:type="dxa"/>
            <w:tcBorders>
              <w:left w:val="nil"/>
            </w:tcBorders>
          </w:tcPr>
          <w:p w:rsidR="00F65697" w:rsidRDefault="001856D0" w14:paraId="220046E8" w14:textId="77777777">
            <w:pPr>
              <w:jc w:val="right"/>
            </w:pPr>
            <w:r>
              <w:t xml:space="preserve"> </w:t>
            </w:r>
          </w:p>
        </w:tc>
      </w:tr>
      <w:tr w:rsidR="00F65697" w:rsidTr="00755D69" w14:paraId="6CB79569" w14:textId="77777777">
        <w:tc>
          <w:tcPr>
            <w:tcW w:w="709" w:type="dxa"/>
          </w:tcPr>
          <w:p w:rsidR="00F65697" w:rsidP="00755D69" w:rsidRDefault="00F65697" w14:paraId="26C3577A" w14:textId="3604AF8D">
            <w:pPr>
              <w:pStyle w:val="Lijstalinea"/>
              <w:numPr>
                <w:ilvl w:val="0"/>
                <w:numId w:val="1"/>
              </w:numPr>
              <w:jc w:val="center"/>
            </w:pPr>
          </w:p>
        </w:tc>
        <w:tc>
          <w:tcPr>
            <w:tcW w:w="6379" w:type="dxa"/>
          </w:tcPr>
          <w:p w:rsidR="00F65697" w:rsidRDefault="001856D0" w14:paraId="2EFFBA2A" w14:textId="77777777">
            <w:r>
              <w:t>Welke projecten worden belemmerd door het gebruik van €152,7 miljoen van het Mobiliteitsfonds voor Herstel Toeslagen?</w:t>
            </w:r>
          </w:p>
        </w:tc>
        <w:tc>
          <w:tcPr>
            <w:tcW w:w="850" w:type="dxa"/>
          </w:tcPr>
          <w:p w:rsidR="00F65697" w:rsidRDefault="00F65697" w14:paraId="2395A4BE" w14:textId="77777777">
            <w:pPr>
              <w:jc w:val="right"/>
            </w:pPr>
          </w:p>
        </w:tc>
        <w:tc>
          <w:tcPr>
            <w:tcW w:w="992" w:type="dxa"/>
          </w:tcPr>
          <w:p w:rsidR="00F65697" w:rsidRDefault="001856D0" w14:paraId="3EDDCB70" w14:textId="77777777">
            <w:pPr>
              <w:jc w:val="right"/>
            </w:pPr>
            <w:r>
              <w:t>45</w:t>
            </w:r>
          </w:p>
        </w:tc>
        <w:tc>
          <w:tcPr>
            <w:tcW w:w="567" w:type="dxa"/>
            <w:tcBorders>
              <w:left w:val="nil"/>
            </w:tcBorders>
          </w:tcPr>
          <w:p w:rsidR="00F65697" w:rsidRDefault="001856D0" w14:paraId="5DD26D4A" w14:textId="77777777">
            <w:pPr>
              <w:jc w:val="right"/>
            </w:pPr>
            <w:r>
              <w:t xml:space="preserve"> </w:t>
            </w:r>
          </w:p>
        </w:tc>
      </w:tr>
    </w:tbl>
    <w:p w:rsidR="00F65697" w:rsidRDefault="00F65697" w14:paraId="59EBBBB4" w14:textId="77777777"/>
    <w:sectPr w:rsidR="00F65697" w:rsidSect="00B915EC">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2655D" w14:textId="77777777" w:rsidR="001A47AF" w:rsidRDefault="001A47AF">
      <w:pPr>
        <w:spacing w:before="0" w:after="0"/>
      </w:pPr>
      <w:r>
        <w:separator/>
      </w:r>
    </w:p>
  </w:endnote>
  <w:endnote w:type="continuationSeparator" w:id="0">
    <w:p w14:paraId="76E34201" w14:textId="77777777" w:rsidR="001A47AF" w:rsidRDefault="001A47AF">
      <w:pPr>
        <w:spacing w:before="0" w:after="0"/>
      </w:pPr>
      <w:r>
        <w:continuationSeparator/>
      </w:r>
    </w:p>
  </w:endnote>
  <w:endnote w:type="continuationNotice" w:id="1">
    <w:p w14:paraId="17F0CE91" w14:textId="77777777" w:rsidR="00446908" w:rsidRDefault="004469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E215A" w14:textId="77777777" w:rsidR="00F65697" w:rsidRDefault="00F656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FE7E8" w14:textId="7FD36BEC" w:rsidR="00F65697" w:rsidRDefault="008C2598" w:rsidP="008C2598">
    <w:pPr>
      <w:pStyle w:val="Voettekst"/>
      <w:jc w:val="center"/>
    </w:pPr>
    <w:sdt>
      <w:sdtPr>
        <w:id w:val="1325549269"/>
        <w:docPartObj>
          <w:docPartGallery w:val="Page Numbers (Bottom of Page)"/>
          <w:docPartUnique/>
        </w:docPartObj>
      </w:sdtPr>
      <w:sdtEndPr/>
      <w:sdtContent>
        <w:r w:rsidR="001856D0">
          <w:fldChar w:fldCharType="begin"/>
        </w:r>
        <w:r w:rsidR="001856D0">
          <w:instrText xml:space="preserve"> PAGE   \* MERGEFORMAT </w:instrText>
        </w:r>
        <w:r w:rsidR="001856D0">
          <w:fldChar w:fldCharType="separate"/>
        </w:r>
        <w:r w:rsidR="001856D0">
          <w:t>1</w:t>
        </w:r>
        <w:r w:rsidR="001856D0">
          <w:fldChar w:fldCharType="end"/>
        </w:r>
      </w:sdtContent>
    </w:sdt>
    <w:r w:rsidR="001856D0">
      <w:t>/</w:t>
    </w:r>
    <w:fldSimple w:instr=" NUMPAGES   \* MERGEFORMAT ">
      <w:r w:rsidR="001856D0">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692C5" w14:textId="77777777" w:rsidR="00F65697" w:rsidRDefault="00F656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C02FA" w14:textId="77777777" w:rsidR="001A47AF" w:rsidRDefault="001A47AF">
      <w:pPr>
        <w:spacing w:before="0" w:after="0"/>
      </w:pPr>
      <w:r>
        <w:separator/>
      </w:r>
    </w:p>
  </w:footnote>
  <w:footnote w:type="continuationSeparator" w:id="0">
    <w:p w14:paraId="47347C59" w14:textId="77777777" w:rsidR="001A47AF" w:rsidRDefault="001A47AF">
      <w:pPr>
        <w:spacing w:before="0" w:after="0"/>
      </w:pPr>
      <w:r>
        <w:continuationSeparator/>
      </w:r>
    </w:p>
  </w:footnote>
  <w:footnote w:type="continuationNotice" w:id="1">
    <w:p w14:paraId="4D2D1BE0" w14:textId="77777777" w:rsidR="00446908" w:rsidRDefault="0044690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5ACF1" w14:textId="77777777" w:rsidR="00F65697" w:rsidRDefault="00F65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83AC4" w14:textId="77777777" w:rsidR="00F65697" w:rsidRDefault="00F656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3A041" w14:textId="77777777" w:rsidR="00F65697" w:rsidRDefault="00F656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A12D9"/>
    <w:multiLevelType w:val="hybridMultilevel"/>
    <w:tmpl w:val="AB1E2D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36180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3DEF"/>
    <w:rsid w:val="001A47AF"/>
    <w:rsid w:val="001A56AB"/>
    <w:rsid w:val="003D44DD"/>
    <w:rsid w:val="00446908"/>
    <w:rsid w:val="005543A7"/>
    <w:rsid w:val="00755D69"/>
    <w:rsid w:val="00872F7D"/>
    <w:rsid w:val="00894624"/>
    <w:rsid w:val="008C2598"/>
    <w:rsid w:val="00956407"/>
    <w:rsid w:val="00A17205"/>
    <w:rsid w:val="00A561E5"/>
    <w:rsid w:val="00A71E8E"/>
    <w:rsid w:val="00A77C3E"/>
    <w:rsid w:val="00AB1D89"/>
    <w:rsid w:val="00B177C9"/>
    <w:rsid w:val="00B915EC"/>
    <w:rsid w:val="00CC0AB7"/>
    <w:rsid w:val="00D23FE1"/>
    <w:rsid w:val="00D2565D"/>
    <w:rsid w:val="00D71D98"/>
    <w:rsid w:val="00E7153D"/>
    <w:rsid w:val="00F65697"/>
    <w:rsid w:val="00F83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CF55367"/>
  <w15:docId w15:val="{FC3C677C-00B1-47D8-81B5-ACB71894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Lijstalinea">
    <w:name w:val="List Paragraph"/>
    <w:basedOn w:val="Standaard"/>
    <w:uiPriority w:val="34"/>
    <w:qFormat/>
    <w:rsid w:val="00446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71417">
      <w:bodyDiv w:val="1"/>
      <w:marLeft w:val="0"/>
      <w:marRight w:val="0"/>
      <w:marTop w:val="0"/>
      <w:marBottom w:val="0"/>
      <w:divBdr>
        <w:top w:val="none" w:sz="0" w:space="0" w:color="auto"/>
        <w:left w:val="none" w:sz="0" w:space="0" w:color="auto"/>
        <w:bottom w:val="none" w:sz="0" w:space="0" w:color="auto"/>
        <w:right w:val="none" w:sz="0" w:space="0" w:color="auto"/>
      </w:divBdr>
    </w:div>
    <w:div w:id="5114523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1368</ap:Words>
  <ap:Characters>7525</ap:Characters>
  <ap:DocSecurity>0</ap:DocSecurity>
  <ap:Lines>62</ap:Lines>
  <ap:Paragraphs>17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2025-05-22T13:43:00.0000000Z</dcterms:created>
  <dcterms:modified xsi:type="dcterms:W3CDTF">2025-05-22T14:37:00.0000000Z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937278d3-944c-4774-805a-d15669fe7b1c</vt:lpwstr>
  </property>
</Properties>
</file>