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487B" w:rsidP="0030487B" w:rsidRDefault="0030487B" w14:paraId="01D5C12D" w14:textId="77777777">
      <w:pPr>
        <w:rPr>
          <w:b/>
        </w:rPr>
      </w:pPr>
      <w:r>
        <w:rPr>
          <w:b/>
        </w:rPr>
        <w:t>Verslag houdende een lijst van vragen</w:t>
      </w:r>
    </w:p>
    <w:p w:rsidR="0030487B" w:rsidP="0030487B" w:rsidRDefault="0030487B" w14:paraId="56C8558D" w14:textId="41E91159">
      <w:r>
        <w:t xml:space="preserve">De vaste commissie voor Binnenlandse Zaken, belast met het voorbereidend onderzoek van het wetsvoorstel inzake </w:t>
      </w:r>
      <w:r w:rsidRPr="00654BDF">
        <w:t>Wijziging van de begrotingsstaat van de overige Hoge Colleges van Staat, Kabinetten van de Gouverneurs en de Kiesraad (IIB) voor het jaar 2025 (wijziging samenhangende met de Voorjaarsnota</w:t>
      </w:r>
      <w:r w:rsidRPr="005B69FE">
        <w:t>)</w:t>
      </w:r>
      <w:r>
        <w:t>, heeft de eer als volgt verslag uit te brengen van haar bevindingen in de vorm van een lijst van vragen.</w:t>
      </w:r>
    </w:p>
    <w:p w:rsidR="0030487B" w:rsidP="0030487B" w:rsidRDefault="0030487B" w14:paraId="58D7FB02" w14:textId="77777777">
      <w:pPr>
        <w:spacing w:after="0"/>
      </w:pPr>
      <w:r>
        <w:t xml:space="preserve">De voorzitter van de commissie, </w:t>
      </w:r>
    </w:p>
    <w:p w:rsidR="0030487B" w:rsidP="0030487B" w:rsidRDefault="0030487B" w14:paraId="70C57003" w14:textId="56311EF1">
      <w:pPr>
        <w:spacing w:after="0"/>
      </w:pPr>
      <w:r>
        <w:t>De Vree</w:t>
      </w:r>
    </w:p>
    <w:p w:rsidR="0030487B" w:rsidP="0030487B" w:rsidRDefault="0030487B" w14:paraId="61671FB2" w14:textId="77777777">
      <w:pPr>
        <w:spacing w:after="0"/>
      </w:pPr>
      <w:r>
        <w:tab/>
      </w:r>
      <w:r>
        <w:tab/>
      </w:r>
    </w:p>
    <w:p w:rsidR="0030487B" w:rsidP="0030487B" w:rsidRDefault="0030487B" w14:paraId="4C37CC33" w14:textId="1362AA33">
      <w:pPr>
        <w:spacing w:after="0"/>
      </w:pPr>
      <w:r>
        <w:t>De griffier van de commissie,</w:t>
      </w:r>
    </w:p>
    <w:p w:rsidR="0030487B" w:rsidP="0030487B" w:rsidRDefault="0030487B" w14:paraId="13A1A6E2" w14:textId="5E82B2A0">
      <w:pPr>
        <w:spacing w:after="0"/>
      </w:pPr>
      <w:proofErr w:type="spellStart"/>
      <w:r>
        <w:t>Honsbeek</w:t>
      </w:r>
      <w:proofErr w:type="spellEnd"/>
    </w:p>
    <w:p w:rsidR="0030487B" w:rsidP="0030487B" w:rsidRDefault="0030487B" w14:paraId="3B8BE439"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30487B" w:rsidTr="0030487B" w14:paraId="7123F08B" w14:textId="77777777">
        <w:trPr>
          <w:cantSplit/>
        </w:trPr>
        <w:tc>
          <w:tcPr>
            <w:tcW w:w="567" w:type="dxa"/>
          </w:tcPr>
          <w:p w:rsidR="0030487B" w:rsidP="00506598" w:rsidRDefault="0030487B" w14:paraId="00BF3A6C" w14:textId="77777777">
            <w:bookmarkStart w:name="bmkStartTabel" w:id="0"/>
            <w:bookmarkEnd w:id="0"/>
            <w:proofErr w:type="spellStart"/>
            <w:r>
              <w:t>Nr</w:t>
            </w:r>
            <w:proofErr w:type="spellEnd"/>
          </w:p>
        </w:tc>
        <w:tc>
          <w:tcPr>
            <w:tcW w:w="6521" w:type="dxa"/>
          </w:tcPr>
          <w:p w:rsidR="0030487B" w:rsidP="00506598" w:rsidRDefault="0030487B" w14:paraId="4331014C" w14:textId="77777777">
            <w:r>
              <w:t>Vraag</w:t>
            </w:r>
          </w:p>
        </w:tc>
      </w:tr>
      <w:tr w:rsidR="0030487B" w:rsidTr="0030487B" w14:paraId="19E90E75" w14:textId="77777777">
        <w:tc>
          <w:tcPr>
            <w:tcW w:w="567" w:type="dxa"/>
          </w:tcPr>
          <w:p w:rsidR="0030487B" w:rsidP="00506598" w:rsidRDefault="0030487B" w14:paraId="0AD000CE" w14:textId="77777777">
            <w:r>
              <w:t>1</w:t>
            </w:r>
          </w:p>
        </w:tc>
        <w:tc>
          <w:tcPr>
            <w:tcW w:w="6521" w:type="dxa"/>
          </w:tcPr>
          <w:p w:rsidR="0030487B" w:rsidP="00506598" w:rsidRDefault="0030487B" w14:paraId="68BB9F7F" w14:textId="77777777">
            <w:r>
              <w:t xml:space="preserve">Wat is de budgettaire ruimte op de begroting van de overige Hoge colleges van Staat voor het jaar 2025? Welke middelen zijn juridisch verplicht, welke zijn bestuurlijk gebonden, welke zijn beleidsmatig belegd en hoeveel middelen zijn nog vrij te besteden? Hoeveel bedraagt naar verwachting de </w:t>
            </w:r>
            <w:proofErr w:type="spellStart"/>
            <w:r>
              <w:t>onderuitputting</w:t>
            </w:r>
            <w:proofErr w:type="spellEnd"/>
            <w:r>
              <w:t xml:space="preserve"> in 2025 en hoeveel bedragen naar verwachting de kasschuiven van 2025 naar latere begrotingsjaren?</w:t>
            </w:r>
          </w:p>
        </w:tc>
      </w:tr>
      <w:tr w:rsidR="0030487B" w:rsidTr="0030487B" w14:paraId="760F717E" w14:textId="77777777">
        <w:tc>
          <w:tcPr>
            <w:tcW w:w="567" w:type="dxa"/>
          </w:tcPr>
          <w:p w:rsidR="0030487B" w:rsidP="00506598" w:rsidRDefault="0030487B" w14:paraId="1CDC64C0" w14:textId="77777777">
            <w:r>
              <w:t>2</w:t>
            </w:r>
          </w:p>
        </w:tc>
        <w:tc>
          <w:tcPr>
            <w:tcW w:w="6521" w:type="dxa"/>
          </w:tcPr>
          <w:p w:rsidR="0030487B" w:rsidP="00506598" w:rsidRDefault="0030487B" w14:paraId="4E11EB75" w14:textId="77777777">
            <w:r>
              <w:t>‘Hoger Beroep Vreemdelingenzaken’. Wat zijn de doorlooptijden? Wat zijn de gevolgen voor de andere zaken van de Raad van State, zoals zaken met betrekking tot woningbouw? Waarom zijn er meer zaken? Hoe wordt dit opgelost, in de zin van meer griffiers/rechters?</w:t>
            </w:r>
          </w:p>
        </w:tc>
      </w:tr>
      <w:tr w:rsidR="0030487B" w:rsidTr="0030487B" w14:paraId="5C0FB413" w14:textId="77777777">
        <w:tc>
          <w:tcPr>
            <w:tcW w:w="567" w:type="dxa"/>
          </w:tcPr>
          <w:p w:rsidR="0030487B" w:rsidP="00506598" w:rsidRDefault="0030487B" w14:paraId="4981D859" w14:textId="77777777">
            <w:r>
              <w:t>3</w:t>
            </w:r>
          </w:p>
        </w:tc>
        <w:tc>
          <w:tcPr>
            <w:tcW w:w="6521" w:type="dxa"/>
          </w:tcPr>
          <w:p w:rsidR="0030487B" w:rsidP="00506598" w:rsidRDefault="0030487B" w14:paraId="1555A5A0" w14:textId="77777777">
            <w:r>
              <w:t>Kan er nader toegelicht worden wat de stand van zaken is rondom het organiseren van een dialoog tussen de staatsmachten?</w:t>
            </w:r>
          </w:p>
        </w:tc>
      </w:tr>
      <w:tr w:rsidR="0030487B" w:rsidTr="0030487B" w14:paraId="45A0BCB7" w14:textId="77777777">
        <w:tc>
          <w:tcPr>
            <w:tcW w:w="567" w:type="dxa"/>
          </w:tcPr>
          <w:p w:rsidR="0030487B" w:rsidP="00506598" w:rsidRDefault="0030487B" w14:paraId="617C29EC" w14:textId="77777777">
            <w:r>
              <w:t>4</w:t>
            </w:r>
          </w:p>
        </w:tc>
        <w:tc>
          <w:tcPr>
            <w:tcW w:w="6521" w:type="dxa"/>
          </w:tcPr>
          <w:p w:rsidR="0030487B" w:rsidP="00506598" w:rsidRDefault="0030487B" w14:paraId="73612796" w14:textId="77777777">
            <w:r>
              <w:t>Transitie Kiesraad, kosten 2 miljoen euro structureel. Betekent deze uitgavepost een lastenvermindering voor de uitvoering van de verkiezingen bij het ministerie van Binnenlandse Zaken en Koninkrijksrelaties en/of lokale overheden?</w:t>
            </w:r>
          </w:p>
        </w:tc>
      </w:tr>
    </w:tbl>
    <w:p w:rsidR="0030487B" w:rsidP="0030487B" w:rsidRDefault="0030487B" w14:paraId="4274826F" w14:textId="77777777"/>
    <w:p w:rsidR="00EC711E" w:rsidRDefault="00EC711E" w14:paraId="0ABCC0E2" w14:textId="77777777"/>
    <w:sectPr w:rsidR="00EC711E" w:rsidSect="0030487B">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9D592" w14:textId="77777777" w:rsidR="0030487B" w:rsidRDefault="0030487B" w:rsidP="0030487B">
      <w:pPr>
        <w:spacing w:after="0" w:line="240" w:lineRule="auto"/>
      </w:pPr>
      <w:r>
        <w:separator/>
      </w:r>
    </w:p>
  </w:endnote>
  <w:endnote w:type="continuationSeparator" w:id="0">
    <w:p w14:paraId="66937FD6" w14:textId="77777777" w:rsidR="0030487B" w:rsidRDefault="0030487B" w:rsidP="00304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E3D42" w14:textId="77777777" w:rsidR="0030487B" w:rsidRPr="0030487B" w:rsidRDefault="0030487B" w:rsidP="003048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D4BDD" w14:textId="77777777" w:rsidR="0030487B" w:rsidRPr="0030487B" w:rsidRDefault="0030487B" w:rsidP="003048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51DB0" w14:textId="77777777" w:rsidR="0030487B" w:rsidRPr="0030487B" w:rsidRDefault="0030487B" w:rsidP="003048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64DA7" w14:textId="77777777" w:rsidR="0030487B" w:rsidRDefault="0030487B" w:rsidP="0030487B">
      <w:pPr>
        <w:spacing w:after="0" w:line="240" w:lineRule="auto"/>
      </w:pPr>
      <w:r>
        <w:separator/>
      </w:r>
    </w:p>
  </w:footnote>
  <w:footnote w:type="continuationSeparator" w:id="0">
    <w:p w14:paraId="0481187A" w14:textId="77777777" w:rsidR="0030487B" w:rsidRDefault="0030487B" w:rsidP="00304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B1585" w14:textId="77777777" w:rsidR="0030487B" w:rsidRPr="0030487B" w:rsidRDefault="0030487B" w:rsidP="003048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9A887" w14:textId="77777777" w:rsidR="0030487B" w:rsidRPr="0030487B" w:rsidRDefault="0030487B" w:rsidP="0030487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5583B" w14:textId="77777777" w:rsidR="0030487B" w:rsidRPr="0030487B" w:rsidRDefault="0030487B" w:rsidP="0030487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7B"/>
    <w:rsid w:val="002E14B2"/>
    <w:rsid w:val="0030487B"/>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15832"/>
  <w15:chartTrackingRefBased/>
  <w15:docId w15:val="{D86D7EDC-025B-406A-9594-40FD2253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48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048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0487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0487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0487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0487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487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487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487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487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0487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0487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0487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0487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048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48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48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487B"/>
    <w:rPr>
      <w:rFonts w:eastAsiaTheme="majorEastAsia" w:cstheme="majorBidi"/>
      <w:color w:val="272727" w:themeColor="text1" w:themeTint="D8"/>
    </w:rPr>
  </w:style>
  <w:style w:type="paragraph" w:styleId="Titel">
    <w:name w:val="Title"/>
    <w:basedOn w:val="Standaard"/>
    <w:next w:val="Standaard"/>
    <w:link w:val="TitelChar"/>
    <w:uiPriority w:val="10"/>
    <w:qFormat/>
    <w:rsid w:val="003048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48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487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48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487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487B"/>
    <w:rPr>
      <w:i/>
      <w:iCs/>
      <w:color w:val="404040" w:themeColor="text1" w:themeTint="BF"/>
    </w:rPr>
  </w:style>
  <w:style w:type="paragraph" w:styleId="Lijstalinea">
    <w:name w:val="List Paragraph"/>
    <w:basedOn w:val="Standaard"/>
    <w:uiPriority w:val="34"/>
    <w:qFormat/>
    <w:rsid w:val="0030487B"/>
    <w:pPr>
      <w:ind w:left="720"/>
      <w:contextualSpacing/>
    </w:pPr>
  </w:style>
  <w:style w:type="character" w:styleId="Intensievebenadrukking">
    <w:name w:val="Intense Emphasis"/>
    <w:basedOn w:val="Standaardalinea-lettertype"/>
    <w:uiPriority w:val="21"/>
    <w:qFormat/>
    <w:rsid w:val="0030487B"/>
    <w:rPr>
      <w:i/>
      <w:iCs/>
      <w:color w:val="0F4761" w:themeColor="accent1" w:themeShade="BF"/>
    </w:rPr>
  </w:style>
  <w:style w:type="paragraph" w:styleId="Duidelijkcitaat">
    <w:name w:val="Intense Quote"/>
    <w:basedOn w:val="Standaard"/>
    <w:next w:val="Standaard"/>
    <w:link w:val="DuidelijkcitaatChar"/>
    <w:uiPriority w:val="30"/>
    <w:qFormat/>
    <w:rsid w:val="003048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0487B"/>
    <w:rPr>
      <w:i/>
      <w:iCs/>
      <w:color w:val="0F4761" w:themeColor="accent1" w:themeShade="BF"/>
    </w:rPr>
  </w:style>
  <w:style w:type="character" w:styleId="Intensieveverwijzing">
    <w:name w:val="Intense Reference"/>
    <w:basedOn w:val="Standaardalinea-lettertype"/>
    <w:uiPriority w:val="32"/>
    <w:qFormat/>
    <w:rsid w:val="0030487B"/>
    <w:rPr>
      <w:b/>
      <w:bCs/>
      <w:smallCaps/>
      <w:color w:val="0F4761" w:themeColor="accent1" w:themeShade="BF"/>
      <w:spacing w:val="5"/>
    </w:rPr>
  </w:style>
  <w:style w:type="paragraph" w:styleId="Koptekst">
    <w:name w:val="header"/>
    <w:basedOn w:val="Standaard"/>
    <w:link w:val="KoptekstChar"/>
    <w:uiPriority w:val="99"/>
    <w:unhideWhenUsed/>
    <w:rsid w:val="0030487B"/>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30487B"/>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30487B"/>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30487B"/>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242</ap:Words>
  <ap:Characters>1331</ap:Characters>
  <ap:DocSecurity>0</ap:DocSecurity>
  <ap:Lines>11</ap:Lines>
  <ap:Paragraphs>3</ap:Paragraphs>
  <ap:ScaleCrop>false</ap:ScaleCrop>
  <ap:LinksUpToDate>false</ap:LinksUpToDate>
  <ap:CharactersWithSpaces>1570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2025-05-26T11:39:00.0000000Z</dcterms:created>
  <dcterms:modified xsi:type="dcterms:W3CDTF">2025-05-26T11:40:00.0000000Z</dcterms:modified>
  <version/>
  <category/>
</coreProperties>
</file>