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2E59" w:rsidRDefault="001856D0" w14:paraId="015006B1" w14:textId="77777777">
      <w:pPr>
        <w:autoSpaceDE w:val="0"/>
        <w:autoSpaceDN w:val="0"/>
        <w:adjustRightInd w:val="0"/>
        <w:spacing w:before="0" w:after="0"/>
        <w:ind w:left="1416" w:hanging="1371"/>
        <w:rPr>
          <w:b/>
          <w:bCs/>
          <w:sz w:val="23"/>
          <w:szCs w:val="23"/>
        </w:rPr>
      </w:pPr>
      <w:r>
        <w:rPr>
          <w:b/>
          <w:bCs/>
          <w:sz w:val="23"/>
          <w:szCs w:val="23"/>
        </w:rPr>
        <w:t>36725-IV</w:t>
      </w:r>
      <w:r>
        <w:rPr>
          <w:b/>
          <w:bCs/>
          <w:sz w:val="23"/>
          <w:szCs w:val="23"/>
        </w:rPr>
        <w:tab/>
        <w:t>Wijziging van de begrotingsstaat van Koninkrijksrelaties en het BES-fonds 2025 (IV) (wijziging samenhangende met de voorjaarsnota)</w:t>
      </w:r>
    </w:p>
    <w:p w:rsidR="00722E59" w:rsidRDefault="00722E59" w14:paraId="761D7436" w14:textId="77777777">
      <w:pPr>
        <w:autoSpaceDE w:val="0"/>
        <w:autoSpaceDN w:val="0"/>
        <w:adjustRightInd w:val="0"/>
        <w:spacing w:before="0" w:after="0"/>
        <w:ind w:left="1416" w:hanging="1371"/>
        <w:rPr>
          <w:b/>
        </w:rPr>
      </w:pPr>
    </w:p>
    <w:p w:rsidR="00722E59" w:rsidRDefault="001856D0" w14:paraId="6300397F" w14:textId="77777777">
      <w:pPr>
        <w:rPr>
          <w:b/>
        </w:rPr>
      </w:pPr>
      <w:r>
        <w:rPr>
          <w:b/>
        </w:rPr>
        <w:t xml:space="preserve">nr. </w:t>
      </w:r>
      <w:r>
        <w:rPr>
          <w:b/>
        </w:rPr>
        <w:tab/>
      </w:r>
      <w:r>
        <w:rPr>
          <w:b/>
        </w:rPr>
        <w:tab/>
        <w:t>Lijst van vragen en antwoorden</w:t>
      </w:r>
    </w:p>
    <w:p w:rsidR="00722E59" w:rsidRDefault="001856D0" w14:paraId="1AAAA883" w14:textId="77777777">
      <w:r>
        <w:tab/>
      </w:r>
      <w:r>
        <w:tab/>
      </w:r>
    </w:p>
    <w:p w:rsidR="00722E59" w:rsidRDefault="001856D0" w14:paraId="200F683B" w14:textId="77777777">
      <w:pPr>
        <w:ind w:left="702" w:firstLine="708"/>
        <w:rPr>
          <w:i/>
        </w:rPr>
      </w:pPr>
      <w:r>
        <w:t xml:space="preserve">Vastgesteld </w:t>
      </w:r>
      <w:r>
        <w:rPr>
          <w:i/>
        </w:rPr>
        <w:t>(wordt door griffie ingevuld als antwoorden er zijn)</w:t>
      </w:r>
    </w:p>
    <w:p w:rsidR="00722E59" w:rsidRDefault="001856D0" w14:paraId="0A1E7395" w14:textId="7FFCDFD3">
      <w:pPr>
        <w:ind w:left="1410"/>
      </w:pPr>
      <w:r>
        <w:t>De vaste commissie voor</w:t>
      </w:r>
      <w:r w:rsidR="00112F40">
        <w:t xml:space="preserve"> Koninkrijksrelaties</w:t>
      </w:r>
      <w:r>
        <w:t xml:space="preserve"> heeft een aantal vragen voorgelegd aan de </w:t>
      </w:r>
      <w:r w:rsidR="00112F40">
        <w:t>staatssecretaris van Binnenlandse Zaken en Koninkrijksrelaties</w:t>
      </w:r>
      <w:r>
        <w:t xml:space="preserve"> over de </w:t>
      </w:r>
      <w:r>
        <w:rPr>
          <w:b/>
        </w:rPr>
        <w:t>Wijziging van de begrotingsstaat van Koninkrijksrelaties en het BES-fonds 2025 (IV) (wijziging samenhangende met de voorjaarsnota)</w:t>
      </w:r>
      <w:r>
        <w:t xml:space="preserve"> (</w:t>
      </w:r>
      <w:r>
        <w:rPr>
          <w:b/>
        </w:rPr>
        <w:t>36725-IV</w:t>
      </w:r>
      <w:r>
        <w:t xml:space="preserve">, nr. </w:t>
      </w:r>
      <w:r>
        <w:rPr>
          <w:b/>
        </w:rPr>
        <w:t>1-2</w:t>
      </w:r>
      <w:r>
        <w:t>).</w:t>
      </w:r>
    </w:p>
    <w:p w:rsidR="00722E59" w:rsidRDefault="001856D0" w14:paraId="4D44CDEE" w14:textId="5C2A786F">
      <w:pPr>
        <w:ind w:left="1410"/>
      </w:pPr>
      <w:r>
        <w:t xml:space="preserve">De daarop door de </w:t>
      </w:r>
      <w:r w:rsidR="00112F40">
        <w:t>staatssecretaris</w:t>
      </w:r>
      <w:r>
        <w:t xml:space="preserve"> gegeven antwoorden zijn hierbij afgedrukt.</w:t>
      </w:r>
    </w:p>
    <w:p w:rsidR="00722E59" w:rsidRDefault="00722E59" w14:paraId="639D0324" w14:textId="77777777">
      <w:pPr>
        <w:spacing w:before="0" w:after="0"/>
      </w:pPr>
    </w:p>
    <w:p w:rsidR="00722E59" w:rsidRDefault="001856D0" w14:paraId="198E7A8F" w14:textId="77777777">
      <w:pPr>
        <w:spacing w:before="0" w:after="0"/>
        <w:ind w:left="703" w:firstLine="709"/>
      </w:pPr>
      <w:r>
        <w:t xml:space="preserve">Voorzitter van de commissie, </w:t>
      </w:r>
    </w:p>
    <w:p w:rsidR="00722E59" w:rsidRDefault="001856D0" w14:paraId="0A008ACE" w14:textId="5CC7347F">
      <w:pPr>
        <w:spacing w:before="0" w:after="0"/>
      </w:pPr>
      <w:r>
        <w:tab/>
      </w:r>
      <w:r>
        <w:tab/>
      </w:r>
      <w:r w:rsidR="00112F40">
        <w:t xml:space="preserve">Olger van Dijk </w:t>
      </w:r>
    </w:p>
    <w:p w:rsidR="00722E59" w:rsidRDefault="001856D0" w14:paraId="51D9C5EB" w14:textId="77777777">
      <w:pPr>
        <w:spacing w:before="0" w:after="0"/>
      </w:pPr>
      <w:r>
        <w:tab/>
      </w:r>
      <w:r>
        <w:tab/>
      </w:r>
    </w:p>
    <w:p w:rsidR="00722E59" w:rsidRDefault="001856D0" w14:paraId="2A8AB458" w14:textId="77777777">
      <w:pPr>
        <w:spacing w:before="0" w:after="0"/>
      </w:pPr>
      <w:r>
        <w:tab/>
      </w:r>
      <w:r>
        <w:tab/>
        <w:t>Griffier van de commissie,</w:t>
      </w:r>
    </w:p>
    <w:p w:rsidR="00722E59" w:rsidRDefault="001856D0" w14:paraId="263563FE" w14:textId="0896A661">
      <w:pPr>
        <w:spacing w:before="0" w:after="0"/>
      </w:pPr>
      <w:r>
        <w:tab/>
      </w:r>
      <w:r>
        <w:tab/>
      </w:r>
      <w:r w:rsidR="00112F40">
        <w:t>Meijers</w:t>
      </w:r>
    </w:p>
    <w:p w:rsidR="00722E59" w:rsidRDefault="00722E59" w14:paraId="6949E0D0"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722E59" w:rsidTr="00E7153D" w14:paraId="1EB27355" w14:textId="77777777">
        <w:trPr>
          <w:cantSplit/>
        </w:trPr>
        <w:tc>
          <w:tcPr>
            <w:tcW w:w="567" w:type="dxa"/>
          </w:tcPr>
          <w:p w:rsidR="00722E59" w:rsidRDefault="001856D0" w14:paraId="524267B9" w14:textId="77777777">
            <w:bookmarkStart w:name="bmkStartTabel" w:id="0"/>
            <w:bookmarkEnd w:id="0"/>
            <w:r>
              <w:t>Nr</w:t>
            </w:r>
          </w:p>
        </w:tc>
        <w:tc>
          <w:tcPr>
            <w:tcW w:w="6521" w:type="dxa"/>
          </w:tcPr>
          <w:p w:rsidR="00722E59" w:rsidRDefault="001856D0" w14:paraId="58920E14" w14:textId="77777777">
            <w:r>
              <w:t>Vraag</w:t>
            </w:r>
          </w:p>
        </w:tc>
        <w:tc>
          <w:tcPr>
            <w:tcW w:w="850" w:type="dxa"/>
          </w:tcPr>
          <w:p w:rsidR="00722E59" w:rsidRDefault="001856D0" w14:paraId="7633085A" w14:textId="77777777">
            <w:pPr>
              <w:jc w:val="right"/>
            </w:pPr>
            <w:r>
              <w:t>Bijlage</w:t>
            </w:r>
          </w:p>
        </w:tc>
        <w:tc>
          <w:tcPr>
            <w:tcW w:w="992" w:type="dxa"/>
          </w:tcPr>
          <w:p w:rsidR="00722E59" w:rsidP="00E7153D" w:rsidRDefault="001856D0" w14:paraId="1ED464E6" w14:textId="77777777">
            <w:pPr>
              <w:jc w:val="right"/>
            </w:pPr>
            <w:r>
              <w:t>Blz. (van)</w:t>
            </w:r>
          </w:p>
        </w:tc>
        <w:tc>
          <w:tcPr>
            <w:tcW w:w="567" w:type="dxa"/>
          </w:tcPr>
          <w:p w:rsidR="00722E59" w:rsidP="00E7153D" w:rsidRDefault="001856D0" w14:paraId="552F9D4D" w14:textId="77777777">
            <w:pPr>
              <w:jc w:val="center"/>
            </w:pPr>
            <w:r>
              <w:t>t/m</w:t>
            </w:r>
          </w:p>
        </w:tc>
      </w:tr>
      <w:tr w:rsidR="00722E59" w:rsidTr="00E7153D" w14:paraId="3FC5F5FF" w14:textId="77777777">
        <w:tc>
          <w:tcPr>
            <w:tcW w:w="567" w:type="dxa"/>
          </w:tcPr>
          <w:p w:rsidR="00722E59" w:rsidRDefault="001856D0" w14:paraId="3EFF4DFC" w14:textId="77777777">
            <w:r>
              <w:t>1</w:t>
            </w:r>
          </w:p>
        </w:tc>
        <w:tc>
          <w:tcPr>
            <w:tcW w:w="6521" w:type="dxa"/>
          </w:tcPr>
          <w:p w:rsidR="00722E59" w:rsidRDefault="001856D0" w14:paraId="635F88AC" w14:textId="77777777">
            <w:r>
              <w:t>In het amendement 36600 IV nr. 10 is geregeld dat de bezuiniging op de kustwacht in 2025 is terug gedraaid, voor de jaren 2026 en verder staan er ook nog bezuinigingen, hoe gaat daarmee omgegaan worden in de komende begrotingen?</w:t>
            </w:r>
          </w:p>
        </w:tc>
        <w:tc>
          <w:tcPr>
            <w:tcW w:w="850" w:type="dxa"/>
          </w:tcPr>
          <w:p w:rsidR="00722E59" w:rsidRDefault="00722E59" w14:paraId="630B1D4D" w14:textId="77777777">
            <w:pPr>
              <w:jc w:val="right"/>
            </w:pPr>
          </w:p>
        </w:tc>
        <w:tc>
          <w:tcPr>
            <w:tcW w:w="992" w:type="dxa"/>
          </w:tcPr>
          <w:p w:rsidR="00722E59" w:rsidRDefault="001856D0" w14:paraId="3C70059D" w14:textId="77777777">
            <w:pPr>
              <w:jc w:val="right"/>
            </w:pPr>
            <w:r>
              <w:t>3</w:t>
            </w:r>
          </w:p>
        </w:tc>
        <w:tc>
          <w:tcPr>
            <w:tcW w:w="567" w:type="dxa"/>
            <w:tcBorders>
              <w:left w:val="nil"/>
            </w:tcBorders>
          </w:tcPr>
          <w:p w:rsidR="00722E59" w:rsidRDefault="001856D0" w14:paraId="30942E6E" w14:textId="77777777">
            <w:pPr>
              <w:jc w:val="right"/>
            </w:pPr>
            <w:r>
              <w:t xml:space="preserve"> </w:t>
            </w:r>
          </w:p>
        </w:tc>
      </w:tr>
      <w:tr w:rsidR="00722E59" w:rsidTr="00E7153D" w14:paraId="64AB5264" w14:textId="77777777">
        <w:tc>
          <w:tcPr>
            <w:tcW w:w="567" w:type="dxa"/>
          </w:tcPr>
          <w:p w:rsidR="00722E59" w:rsidRDefault="001856D0" w14:paraId="287B0EC8" w14:textId="77777777">
            <w:r>
              <w:t>2</w:t>
            </w:r>
          </w:p>
        </w:tc>
        <w:tc>
          <w:tcPr>
            <w:tcW w:w="6521" w:type="dxa"/>
          </w:tcPr>
          <w:p w:rsidR="00722E59" w:rsidRDefault="001856D0" w14:paraId="13F2CBA7" w14:textId="77777777">
            <w:r>
              <w:t>Kunnen de overige mutaties in de tabel met belangrijkste suppletoire uitgavenmutaties worden toegelicht? Waarom zijn deze voor 2025 twee keer zo hoog als in de opvolgende jaren?</w:t>
            </w:r>
          </w:p>
        </w:tc>
        <w:tc>
          <w:tcPr>
            <w:tcW w:w="850" w:type="dxa"/>
          </w:tcPr>
          <w:p w:rsidR="00722E59" w:rsidRDefault="00722E59" w14:paraId="647B7399" w14:textId="77777777">
            <w:pPr>
              <w:jc w:val="right"/>
            </w:pPr>
          </w:p>
        </w:tc>
        <w:tc>
          <w:tcPr>
            <w:tcW w:w="992" w:type="dxa"/>
          </w:tcPr>
          <w:p w:rsidR="00722E59" w:rsidRDefault="001856D0" w14:paraId="6F0E9BAE" w14:textId="77777777">
            <w:pPr>
              <w:jc w:val="right"/>
            </w:pPr>
            <w:r>
              <w:t>4</w:t>
            </w:r>
          </w:p>
        </w:tc>
        <w:tc>
          <w:tcPr>
            <w:tcW w:w="567" w:type="dxa"/>
            <w:tcBorders>
              <w:left w:val="nil"/>
            </w:tcBorders>
          </w:tcPr>
          <w:p w:rsidR="00722E59" w:rsidRDefault="001856D0" w14:paraId="1E776005" w14:textId="77777777">
            <w:pPr>
              <w:jc w:val="right"/>
            </w:pPr>
            <w:r>
              <w:t xml:space="preserve"> </w:t>
            </w:r>
          </w:p>
        </w:tc>
      </w:tr>
      <w:tr w:rsidR="00722E59" w:rsidTr="00E7153D" w14:paraId="793918B7" w14:textId="77777777">
        <w:tc>
          <w:tcPr>
            <w:tcW w:w="567" w:type="dxa"/>
          </w:tcPr>
          <w:p w:rsidR="00722E59" w:rsidRDefault="001856D0" w14:paraId="1B84B779" w14:textId="77777777">
            <w:r>
              <w:t>3</w:t>
            </w:r>
          </w:p>
        </w:tc>
        <w:tc>
          <w:tcPr>
            <w:tcW w:w="6521" w:type="dxa"/>
          </w:tcPr>
          <w:p w:rsidR="00722E59" w:rsidRDefault="001856D0" w14:paraId="4D7F5B12" w14:textId="77777777">
            <w:r>
              <w:t>Waarom duurt het finaliseren van plannen of besluitvorming in de Landen langer dan verwacht als het gaat om de uitvoering van de Landspakketten? Wat zijn daarvan de gevolgen?</w:t>
            </w:r>
          </w:p>
        </w:tc>
        <w:tc>
          <w:tcPr>
            <w:tcW w:w="850" w:type="dxa"/>
          </w:tcPr>
          <w:p w:rsidR="00722E59" w:rsidRDefault="00722E59" w14:paraId="29D5B1A2" w14:textId="77777777">
            <w:pPr>
              <w:jc w:val="right"/>
            </w:pPr>
          </w:p>
        </w:tc>
        <w:tc>
          <w:tcPr>
            <w:tcW w:w="992" w:type="dxa"/>
          </w:tcPr>
          <w:p w:rsidR="00722E59" w:rsidRDefault="001856D0" w14:paraId="060C6381" w14:textId="77777777">
            <w:pPr>
              <w:jc w:val="right"/>
            </w:pPr>
            <w:r>
              <w:t>5</w:t>
            </w:r>
          </w:p>
        </w:tc>
        <w:tc>
          <w:tcPr>
            <w:tcW w:w="567" w:type="dxa"/>
            <w:tcBorders>
              <w:left w:val="nil"/>
            </w:tcBorders>
          </w:tcPr>
          <w:p w:rsidR="00722E59" w:rsidRDefault="001856D0" w14:paraId="24520290" w14:textId="77777777">
            <w:pPr>
              <w:jc w:val="right"/>
            </w:pPr>
            <w:r>
              <w:t xml:space="preserve"> </w:t>
            </w:r>
          </w:p>
        </w:tc>
      </w:tr>
      <w:tr w:rsidR="00722E59" w:rsidTr="00E7153D" w14:paraId="5898043D" w14:textId="77777777">
        <w:tc>
          <w:tcPr>
            <w:tcW w:w="567" w:type="dxa"/>
          </w:tcPr>
          <w:p w:rsidR="00722E59" w:rsidRDefault="001856D0" w14:paraId="1E760C7C" w14:textId="77777777">
            <w:r>
              <w:t>4</w:t>
            </w:r>
          </w:p>
        </w:tc>
        <w:tc>
          <w:tcPr>
            <w:tcW w:w="6521" w:type="dxa"/>
          </w:tcPr>
          <w:p w:rsidR="00722E59" w:rsidRDefault="001856D0" w14:paraId="31C9A905" w14:textId="212EF550">
            <w:r>
              <w:t>De middelen voor voedselzekerheid komen later tot besteding, wat is daarvan de reden? Hoe wordt de T</w:t>
            </w:r>
            <w:r w:rsidR="00112F40">
              <w:t>weede Kamer</w:t>
            </w:r>
            <w:r>
              <w:t xml:space="preserve"> betrokken bij de inzet van de middelen? Hoe kan ervoor gezorgd worden dat de ondernemers profiteren van deze middelen?</w:t>
            </w:r>
          </w:p>
        </w:tc>
        <w:tc>
          <w:tcPr>
            <w:tcW w:w="850" w:type="dxa"/>
          </w:tcPr>
          <w:p w:rsidR="00722E59" w:rsidRDefault="00722E59" w14:paraId="2065F298" w14:textId="77777777">
            <w:pPr>
              <w:jc w:val="right"/>
            </w:pPr>
          </w:p>
        </w:tc>
        <w:tc>
          <w:tcPr>
            <w:tcW w:w="992" w:type="dxa"/>
          </w:tcPr>
          <w:p w:rsidR="00722E59" w:rsidRDefault="001856D0" w14:paraId="02187987" w14:textId="77777777">
            <w:pPr>
              <w:jc w:val="right"/>
            </w:pPr>
            <w:r>
              <w:t>5</w:t>
            </w:r>
          </w:p>
        </w:tc>
        <w:tc>
          <w:tcPr>
            <w:tcW w:w="567" w:type="dxa"/>
            <w:tcBorders>
              <w:left w:val="nil"/>
            </w:tcBorders>
          </w:tcPr>
          <w:p w:rsidR="00722E59" w:rsidRDefault="001856D0" w14:paraId="7FFAEE61" w14:textId="77777777">
            <w:pPr>
              <w:jc w:val="right"/>
            </w:pPr>
            <w:r>
              <w:t xml:space="preserve"> </w:t>
            </w:r>
          </w:p>
        </w:tc>
      </w:tr>
      <w:tr w:rsidR="00722E59" w:rsidTr="00E7153D" w14:paraId="1A047A7D" w14:textId="77777777">
        <w:tc>
          <w:tcPr>
            <w:tcW w:w="567" w:type="dxa"/>
          </w:tcPr>
          <w:p w:rsidR="00722E59" w:rsidRDefault="001856D0" w14:paraId="5AE77273" w14:textId="77777777">
            <w:r>
              <w:t>5</w:t>
            </w:r>
          </w:p>
        </w:tc>
        <w:tc>
          <w:tcPr>
            <w:tcW w:w="6521" w:type="dxa"/>
          </w:tcPr>
          <w:p w:rsidR="00722E59" w:rsidRDefault="001856D0" w14:paraId="7C1E7AE4" w14:textId="77777777">
            <w:r>
              <w:t>Hoe kan het dat nog steeds maar 3% van de middelen voor versterking van de rechtsstaat juridisch verplicht is terwijl we inmiddels al bijna halverwege het jaar zijn?</w:t>
            </w:r>
          </w:p>
        </w:tc>
        <w:tc>
          <w:tcPr>
            <w:tcW w:w="850" w:type="dxa"/>
          </w:tcPr>
          <w:p w:rsidR="00722E59" w:rsidRDefault="00722E59" w14:paraId="385D8A38" w14:textId="77777777">
            <w:pPr>
              <w:jc w:val="right"/>
            </w:pPr>
          </w:p>
        </w:tc>
        <w:tc>
          <w:tcPr>
            <w:tcW w:w="992" w:type="dxa"/>
          </w:tcPr>
          <w:p w:rsidR="00722E59" w:rsidRDefault="001856D0" w14:paraId="778C56E3" w14:textId="77777777">
            <w:pPr>
              <w:jc w:val="right"/>
            </w:pPr>
            <w:r>
              <w:t>7</w:t>
            </w:r>
          </w:p>
        </w:tc>
        <w:tc>
          <w:tcPr>
            <w:tcW w:w="567" w:type="dxa"/>
            <w:tcBorders>
              <w:left w:val="nil"/>
            </w:tcBorders>
          </w:tcPr>
          <w:p w:rsidR="00722E59" w:rsidRDefault="001856D0" w14:paraId="5DEE4CC8" w14:textId="77777777">
            <w:pPr>
              <w:jc w:val="right"/>
            </w:pPr>
            <w:r>
              <w:t xml:space="preserve"> </w:t>
            </w:r>
          </w:p>
        </w:tc>
      </w:tr>
      <w:tr w:rsidR="00722E59" w:rsidTr="00E7153D" w14:paraId="58FC1B5C" w14:textId="77777777">
        <w:tc>
          <w:tcPr>
            <w:tcW w:w="567" w:type="dxa"/>
          </w:tcPr>
          <w:p w:rsidR="00722E59" w:rsidRDefault="001856D0" w14:paraId="38DBBB1E" w14:textId="77777777">
            <w:r>
              <w:t>6</w:t>
            </w:r>
          </w:p>
        </w:tc>
        <w:tc>
          <w:tcPr>
            <w:tcW w:w="6521" w:type="dxa"/>
          </w:tcPr>
          <w:p w:rsidR="00722E59" w:rsidRDefault="001856D0" w14:paraId="60A64018" w14:textId="77777777">
            <w:r>
              <w:t>Kan toegelicht worden hoe het bedrag van 21,3 miljoen euro overboekingen naar de begroting van Defensie zicht verhoudt met het bedrag van 11,8 miljoen euro aan ontvangen overboekingen, dat genoemd wordt in de begroting van Defensie?</w:t>
            </w:r>
          </w:p>
        </w:tc>
        <w:tc>
          <w:tcPr>
            <w:tcW w:w="850" w:type="dxa"/>
          </w:tcPr>
          <w:p w:rsidR="00722E59" w:rsidRDefault="00722E59" w14:paraId="64F5BC85" w14:textId="77777777">
            <w:pPr>
              <w:jc w:val="right"/>
            </w:pPr>
          </w:p>
        </w:tc>
        <w:tc>
          <w:tcPr>
            <w:tcW w:w="992" w:type="dxa"/>
          </w:tcPr>
          <w:p w:rsidR="00722E59" w:rsidRDefault="001856D0" w14:paraId="424E386C" w14:textId="77777777">
            <w:pPr>
              <w:jc w:val="right"/>
            </w:pPr>
            <w:r>
              <w:t>7</w:t>
            </w:r>
          </w:p>
        </w:tc>
        <w:tc>
          <w:tcPr>
            <w:tcW w:w="567" w:type="dxa"/>
            <w:tcBorders>
              <w:left w:val="nil"/>
            </w:tcBorders>
          </w:tcPr>
          <w:p w:rsidR="00722E59" w:rsidRDefault="001856D0" w14:paraId="4DD7559C" w14:textId="77777777">
            <w:pPr>
              <w:jc w:val="right"/>
            </w:pPr>
            <w:r>
              <w:t xml:space="preserve"> </w:t>
            </w:r>
          </w:p>
        </w:tc>
      </w:tr>
      <w:tr w:rsidR="00722E59" w:rsidTr="00E7153D" w14:paraId="6BB1A7BA" w14:textId="77777777">
        <w:tc>
          <w:tcPr>
            <w:tcW w:w="567" w:type="dxa"/>
          </w:tcPr>
          <w:p w:rsidR="00722E59" w:rsidRDefault="001856D0" w14:paraId="5AB28285" w14:textId="77777777">
            <w:r>
              <w:t>7</w:t>
            </w:r>
          </w:p>
        </w:tc>
        <w:tc>
          <w:tcPr>
            <w:tcW w:w="6521" w:type="dxa"/>
          </w:tcPr>
          <w:p w:rsidR="00722E59" w:rsidRDefault="001856D0" w14:paraId="0D4609F4" w14:textId="77777777">
            <w:r>
              <w:t>Kan toegelicht worden hoe het bedrag van 18,3 miljoen euro (tabel 4) overboekingen naar de begroting van JenV zicht verhoudt met het bedrag van 15,3 miljoen euro aan ontvangen overboekingen, dat genoemd wordt in de begroting van JenV?</w:t>
            </w:r>
          </w:p>
        </w:tc>
        <w:tc>
          <w:tcPr>
            <w:tcW w:w="850" w:type="dxa"/>
          </w:tcPr>
          <w:p w:rsidR="00722E59" w:rsidRDefault="00722E59" w14:paraId="52F87CC1" w14:textId="77777777">
            <w:pPr>
              <w:jc w:val="right"/>
            </w:pPr>
          </w:p>
        </w:tc>
        <w:tc>
          <w:tcPr>
            <w:tcW w:w="992" w:type="dxa"/>
          </w:tcPr>
          <w:p w:rsidR="00722E59" w:rsidRDefault="001856D0" w14:paraId="21D6CAE9" w14:textId="77777777">
            <w:pPr>
              <w:jc w:val="right"/>
            </w:pPr>
            <w:r>
              <w:t>8</w:t>
            </w:r>
          </w:p>
        </w:tc>
        <w:tc>
          <w:tcPr>
            <w:tcW w:w="567" w:type="dxa"/>
            <w:tcBorders>
              <w:left w:val="nil"/>
            </w:tcBorders>
          </w:tcPr>
          <w:p w:rsidR="00722E59" w:rsidRDefault="001856D0" w14:paraId="48331B78" w14:textId="77777777">
            <w:pPr>
              <w:jc w:val="right"/>
            </w:pPr>
            <w:r>
              <w:t xml:space="preserve"> </w:t>
            </w:r>
          </w:p>
        </w:tc>
      </w:tr>
      <w:tr w:rsidR="00722E59" w:rsidTr="00E7153D" w14:paraId="1C43FC9F" w14:textId="77777777">
        <w:tc>
          <w:tcPr>
            <w:tcW w:w="567" w:type="dxa"/>
          </w:tcPr>
          <w:p w:rsidR="00722E59" w:rsidRDefault="001856D0" w14:paraId="197C824F" w14:textId="77777777">
            <w:r>
              <w:t>8</w:t>
            </w:r>
          </w:p>
        </w:tc>
        <w:tc>
          <w:tcPr>
            <w:tcW w:w="6521" w:type="dxa"/>
          </w:tcPr>
          <w:p w:rsidR="00722E59" w:rsidRDefault="001856D0" w14:paraId="589FCE5D" w14:textId="3BE79C30">
            <w:r>
              <w:t xml:space="preserve">Kan er meer uitleg gegeven worden bij de het punt “toeslagen op pensioenen NA”, met name ten aanzien van de </w:t>
            </w:r>
            <w:proofErr w:type="spellStart"/>
            <w:r>
              <w:t>wisselkoersfluctutaties</w:t>
            </w:r>
            <w:proofErr w:type="spellEnd"/>
            <w:r>
              <w:t>?</w:t>
            </w:r>
            <w:r w:rsidR="00112F40">
              <w:t xml:space="preserve"> Hoe ging dit in andere jaren?</w:t>
            </w:r>
          </w:p>
        </w:tc>
        <w:tc>
          <w:tcPr>
            <w:tcW w:w="850" w:type="dxa"/>
          </w:tcPr>
          <w:p w:rsidR="00722E59" w:rsidRDefault="00722E59" w14:paraId="05BCB26F" w14:textId="77777777">
            <w:pPr>
              <w:jc w:val="right"/>
            </w:pPr>
          </w:p>
        </w:tc>
        <w:tc>
          <w:tcPr>
            <w:tcW w:w="992" w:type="dxa"/>
          </w:tcPr>
          <w:p w:rsidR="00722E59" w:rsidRDefault="001856D0" w14:paraId="33160E56" w14:textId="77777777">
            <w:pPr>
              <w:jc w:val="right"/>
            </w:pPr>
            <w:r>
              <w:t>14</w:t>
            </w:r>
          </w:p>
        </w:tc>
        <w:tc>
          <w:tcPr>
            <w:tcW w:w="567" w:type="dxa"/>
            <w:tcBorders>
              <w:left w:val="nil"/>
            </w:tcBorders>
          </w:tcPr>
          <w:p w:rsidR="00722E59" w:rsidRDefault="001856D0" w14:paraId="7030D40D" w14:textId="77777777">
            <w:pPr>
              <w:jc w:val="right"/>
            </w:pPr>
            <w:r>
              <w:t xml:space="preserve"> </w:t>
            </w:r>
          </w:p>
        </w:tc>
      </w:tr>
      <w:tr w:rsidR="00722E59" w:rsidTr="00E7153D" w14:paraId="255FA471" w14:textId="77777777">
        <w:tc>
          <w:tcPr>
            <w:tcW w:w="567" w:type="dxa"/>
          </w:tcPr>
          <w:p w:rsidR="00722E59" w:rsidRDefault="001856D0" w14:paraId="773F2A03" w14:textId="77777777">
            <w:r>
              <w:t>9</w:t>
            </w:r>
          </w:p>
        </w:tc>
        <w:tc>
          <w:tcPr>
            <w:tcW w:w="6521" w:type="dxa"/>
          </w:tcPr>
          <w:p w:rsidR="00722E59" w:rsidRDefault="001856D0" w14:paraId="4D3BB584" w14:textId="77777777">
            <w:r>
              <w:t>Hoe ziet de versterking van het vergunningverlenig, toezicht en handhaving op Caribisch Nederland eruit, mede gelet op de problematische situatie rondom Selibon?</w:t>
            </w:r>
          </w:p>
        </w:tc>
        <w:tc>
          <w:tcPr>
            <w:tcW w:w="850" w:type="dxa"/>
          </w:tcPr>
          <w:p w:rsidR="00722E59" w:rsidRDefault="00722E59" w14:paraId="06AF6FAF" w14:textId="77777777">
            <w:pPr>
              <w:jc w:val="right"/>
            </w:pPr>
          </w:p>
        </w:tc>
        <w:tc>
          <w:tcPr>
            <w:tcW w:w="992" w:type="dxa"/>
          </w:tcPr>
          <w:p w:rsidR="00722E59" w:rsidRDefault="001856D0" w14:paraId="135C412D" w14:textId="77777777">
            <w:pPr>
              <w:jc w:val="right"/>
            </w:pPr>
            <w:r>
              <w:t>14</w:t>
            </w:r>
          </w:p>
        </w:tc>
        <w:tc>
          <w:tcPr>
            <w:tcW w:w="567" w:type="dxa"/>
            <w:tcBorders>
              <w:left w:val="nil"/>
            </w:tcBorders>
          </w:tcPr>
          <w:p w:rsidR="00722E59" w:rsidRDefault="001856D0" w14:paraId="553D2274" w14:textId="77777777">
            <w:pPr>
              <w:jc w:val="right"/>
            </w:pPr>
            <w:r>
              <w:t xml:space="preserve"> </w:t>
            </w:r>
          </w:p>
        </w:tc>
      </w:tr>
      <w:tr w:rsidR="00722E59" w:rsidTr="00E7153D" w14:paraId="36107B92" w14:textId="77777777">
        <w:tc>
          <w:tcPr>
            <w:tcW w:w="567" w:type="dxa"/>
          </w:tcPr>
          <w:p w:rsidR="00722E59" w:rsidRDefault="001856D0" w14:paraId="613456E5" w14:textId="77777777">
            <w:r>
              <w:t>10</w:t>
            </w:r>
          </w:p>
        </w:tc>
        <w:tc>
          <w:tcPr>
            <w:tcW w:w="6521" w:type="dxa"/>
          </w:tcPr>
          <w:p w:rsidR="00722E59" w:rsidRDefault="001856D0" w14:paraId="2FF672D9" w14:textId="7C2692BD">
            <w:r>
              <w:t xml:space="preserve">Dit budget is voor de leningen vanuit de schuldsanering van Curaçao en Sint Maarten via de begroting Koninkrijksrelaties, kan er een reactie gegeven worden op de recente adviezen van </w:t>
            </w:r>
            <w:r w:rsidR="00112F40">
              <w:t>het C</w:t>
            </w:r>
            <w:r>
              <w:t>ollege financieel toezicht</w:t>
            </w:r>
            <w:r w:rsidR="00112F40">
              <w:t xml:space="preserve"> (</w:t>
            </w:r>
            <w:proofErr w:type="spellStart"/>
            <w:r w:rsidR="00112F40">
              <w:t>Cft</w:t>
            </w:r>
            <w:proofErr w:type="spellEnd"/>
            <w:r w:rsidR="00112F40">
              <w:t>)</w:t>
            </w:r>
            <w:r>
              <w:t xml:space="preserve"> over de aflossing </w:t>
            </w:r>
            <w:r>
              <w:lastRenderedPageBreak/>
              <w:t>van de leningen?</w:t>
            </w:r>
          </w:p>
        </w:tc>
        <w:tc>
          <w:tcPr>
            <w:tcW w:w="850" w:type="dxa"/>
          </w:tcPr>
          <w:p w:rsidR="00722E59" w:rsidRDefault="00722E59" w14:paraId="1CA0B8A4" w14:textId="77777777">
            <w:pPr>
              <w:jc w:val="right"/>
            </w:pPr>
          </w:p>
        </w:tc>
        <w:tc>
          <w:tcPr>
            <w:tcW w:w="992" w:type="dxa"/>
          </w:tcPr>
          <w:p w:rsidR="00722E59" w:rsidRDefault="001856D0" w14:paraId="5CD81BD5" w14:textId="77777777">
            <w:pPr>
              <w:jc w:val="right"/>
            </w:pPr>
            <w:r>
              <w:t>16</w:t>
            </w:r>
          </w:p>
        </w:tc>
        <w:tc>
          <w:tcPr>
            <w:tcW w:w="567" w:type="dxa"/>
            <w:tcBorders>
              <w:left w:val="nil"/>
            </w:tcBorders>
          </w:tcPr>
          <w:p w:rsidR="00722E59" w:rsidRDefault="001856D0" w14:paraId="69B09351" w14:textId="77777777">
            <w:pPr>
              <w:jc w:val="right"/>
            </w:pPr>
            <w:r>
              <w:t xml:space="preserve"> </w:t>
            </w:r>
          </w:p>
        </w:tc>
      </w:tr>
      <w:tr w:rsidR="00722E59" w:rsidTr="00E7153D" w14:paraId="00B3ECF8" w14:textId="77777777">
        <w:tc>
          <w:tcPr>
            <w:tcW w:w="567" w:type="dxa"/>
          </w:tcPr>
          <w:p w:rsidR="00722E59" w:rsidRDefault="001856D0" w14:paraId="31614E28" w14:textId="77777777">
            <w:r>
              <w:t>11</w:t>
            </w:r>
          </w:p>
        </w:tc>
        <w:tc>
          <w:tcPr>
            <w:tcW w:w="6521" w:type="dxa"/>
          </w:tcPr>
          <w:p w:rsidR="00722E59" w:rsidRDefault="001856D0" w14:paraId="7D001E42" w14:textId="77777777">
            <w:r>
              <w:t>Waarom hebben Curaçao en Sint Maarten in hun begrotingen geen rekening gehouden met de aflossing van de leningen? Hoe is hierop gestuurd?</w:t>
            </w:r>
          </w:p>
        </w:tc>
        <w:tc>
          <w:tcPr>
            <w:tcW w:w="850" w:type="dxa"/>
          </w:tcPr>
          <w:p w:rsidR="00722E59" w:rsidRDefault="00722E59" w14:paraId="0895BFFE" w14:textId="77777777">
            <w:pPr>
              <w:jc w:val="right"/>
            </w:pPr>
          </w:p>
        </w:tc>
        <w:tc>
          <w:tcPr>
            <w:tcW w:w="992" w:type="dxa"/>
          </w:tcPr>
          <w:p w:rsidR="00722E59" w:rsidRDefault="001856D0" w14:paraId="73F32A0B" w14:textId="77777777">
            <w:pPr>
              <w:jc w:val="right"/>
            </w:pPr>
            <w:r>
              <w:t>16</w:t>
            </w:r>
          </w:p>
        </w:tc>
        <w:tc>
          <w:tcPr>
            <w:tcW w:w="567" w:type="dxa"/>
            <w:tcBorders>
              <w:left w:val="nil"/>
            </w:tcBorders>
          </w:tcPr>
          <w:p w:rsidR="00722E59" w:rsidRDefault="001856D0" w14:paraId="52A0DFBB" w14:textId="77777777">
            <w:pPr>
              <w:jc w:val="right"/>
            </w:pPr>
            <w:r>
              <w:t xml:space="preserve"> </w:t>
            </w:r>
          </w:p>
        </w:tc>
      </w:tr>
      <w:tr w:rsidR="00722E59" w:rsidTr="00E7153D" w14:paraId="64A804C4" w14:textId="77777777">
        <w:tc>
          <w:tcPr>
            <w:tcW w:w="567" w:type="dxa"/>
          </w:tcPr>
          <w:p w:rsidR="00722E59" w:rsidRDefault="001856D0" w14:paraId="11968604" w14:textId="77777777">
            <w:r>
              <w:t>12</w:t>
            </w:r>
          </w:p>
        </w:tc>
        <w:tc>
          <w:tcPr>
            <w:tcW w:w="6521" w:type="dxa"/>
          </w:tcPr>
          <w:p w:rsidR="00722E59" w:rsidRDefault="001856D0" w14:paraId="56A00977" w14:textId="7DC264F1">
            <w:r>
              <w:t>In de begroting 2025 wordt uitgegaan van terugbetaalde lening</w:t>
            </w:r>
            <w:r w:rsidR="00112F40">
              <w:t>en</w:t>
            </w:r>
            <w:r>
              <w:t xml:space="preserve"> in 2025 van 205 miljoen euro, hoe is het bedrag van 205 miljoen euro aan ontvangsten aan aflossingen en leningen samengesteld?</w:t>
            </w:r>
          </w:p>
        </w:tc>
        <w:tc>
          <w:tcPr>
            <w:tcW w:w="850" w:type="dxa"/>
          </w:tcPr>
          <w:p w:rsidR="00722E59" w:rsidRDefault="00722E59" w14:paraId="5498008B" w14:textId="77777777">
            <w:pPr>
              <w:jc w:val="right"/>
            </w:pPr>
          </w:p>
        </w:tc>
        <w:tc>
          <w:tcPr>
            <w:tcW w:w="992" w:type="dxa"/>
          </w:tcPr>
          <w:p w:rsidR="00722E59" w:rsidRDefault="001856D0" w14:paraId="6659C2A3" w14:textId="77777777">
            <w:pPr>
              <w:jc w:val="right"/>
            </w:pPr>
            <w:r>
              <w:t>16</w:t>
            </w:r>
          </w:p>
        </w:tc>
        <w:tc>
          <w:tcPr>
            <w:tcW w:w="567" w:type="dxa"/>
            <w:tcBorders>
              <w:left w:val="nil"/>
            </w:tcBorders>
          </w:tcPr>
          <w:p w:rsidR="00722E59" w:rsidRDefault="001856D0" w14:paraId="1C8CE7DF" w14:textId="77777777">
            <w:pPr>
              <w:jc w:val="right"/>
            </w:pPr>
            <w:r>
              <w:t xml:space="preserve"> </w:t>
            </w:r>
          </w:p>
        </w:tc>
      </w:tr>
      <w:tr w:rsidR="00722E59" w:rsidTr="00E7153D" w14:paraId="47C73BCC" w14:textId="77777777">
        <w:tc>
          <w:tcPr>
            <w:tcW w:w="567" w:type="dxa"/>
          </w:tcPr>
          <w:p w:rsidR="00722E59" w:rsidRDefault="001856D0" w14:paraId="1CCBBA3B" w14:textId="77777777">
            <w:r>
              <w:t>13</w:t>
            </w:r>
          </w:p>
        </w:tc>
        <w:tc>
          <w:tcPr>
            <w:tcW w:w="6521" w:type="dxa"/>
          </w:tcPr>
          <w:p w:rsidR="00722E59" w:rsidRDefault="001856D0" w14:paraId="4EB439E8" w14:textId="77777777">
            <w:r>
              <w:t>Maken de aflossingen en/of herfinanciering van de leningen waar het Cft aandacht voor vraagt deel uit van dit bedrag?</w:t>
            </w:r>
          </w:p>
        </w:tc>
        <w:tc>
          <w:tcPr>
            <w:tcW w:w="850" w:type="dxa"/>
          </w:tcPr>
          <w:p w:rsidR="00722E59" w:rsidRDefault="00722E59" w14:paraId="731E5644" w14:textId="77777777">
            <w:pPr>
              <w:jc w:val="right"/>
            </w:pPr>
          </w:p>
        </w:tc>
        <w:tc>
          <w:tcPr>
            <w:tcW w:w="992" w:type="dxa"/>
          </w:tcPr>
          <w:p w:rsidR="00722E59" w:rsidRDefault="001856D0" w14:paraId="6DE05880" w14:textId="77777777">
            <w:pPr>
              <w:jc w:val="right"/>
            </w:pPr>
            <w:r>
              <w:t>16</w:t>
            </w:r>
          </w:p>
        </w:tc>
        <w:tc>
          <w:tcPr>
            <w:tcW w:w="567" w:type="dxa"/>
            <w:tcBorders>
              <w:left w:val="nil"/>
            </w:tcBorders>
          </w:tcPr>
          <w:p w:rsidR="00722E59" w:rsidRDefault="001856D0" w14:paraId="52B0129F" w14:textId="77777777">
            <w:pPr>
              <w:jc w:val="right"/>
            </w:pPr>
            <w:r>
              <w:t xml:space="preserve"> </w:t>
            </w:r>
          </w:p>
        </w:tc>
      </w:tr>
      <w:tr w:rsidR="00722E59" w:rsidTr="00E7153D" w14:paraId="13009EF0" w14:textId="77777777">
        <w:tc>
          <w:tcPr>
            <w:tcW w:w="567" w:type="dxa"/>
          </w:tcPr>
          <w:p w:rsidR="00722E59" w:rsidRDefault="001856D0" w14:paraId="414DD960" w14:textId="77777777">
            <w:r>
              <w:t>14</w:t>
            </w:r>
          </w:p>
        </w:tc>
        <w:tc>
          <w:tcPr>
            <w:tcW w:w="6521" w:type="dxa"/>
          </w:tcPr>
          <w:p w:rsidR="00722E59" w:rsidRDefault="001856D0" w14:paraId="629910AA" w14:textId="77777777">
            <w:r>
              <w:t>Wanneer is de besluitvorming over eventuele aflossing en herfinanciering van de leningen voor Curaçao en Sint Maarten?</w:t>
            </w:r>
          </w:p>
        </w:tc>
        <w:tc>
          <w:tcPr>
            <w:tcW w:w="850" w:type="dxa"/>
          </w:tcPr>
          <w:p w:rsidR="00722E59" w:rsidRDefault="00722E59" w14:paraId="25212CF7" w14:textId="77777777">
            <w:pPr>
              <w:jc w:val="right"/>
            </w:pPr>
          </w:p>
        </w:tc>
        <w:tc>
          <w:tcPr>
            <w:tcW w:w="992" w:type="dxa"/>
          </w:tcPr>
          <w:p w:rsidR="00722E59" w:rsidRDefault="001856D0" w14:paraId="04C6C618" w14:textId="77777777">
            <w:pPr>
              <w:jc w:val="right"/>
            </w:pPr>
            <w:r>
              <w:t>16</w:t>
            </w:r>
          </w:p>
        </w:tc>
        <w:tc>
          <w:tcPr>
            <w:tcW w:w="567" w:type="dxa"/>
            <w:tcBorders>
              <w:left w:val="nil"/>
            </w:tcBorders>
          </w:tcPr>
          <w:p w:rsidR="00722E59" w:rsidRDefault="001856D0" w14:paraId="58AA2956" w14:textId="77777777">
            <w:pPr>
              <w:jc w:val="right"/>
            </w:pPr>
            <w:r>
              <w:t xml:space="preserve"> </w:t>
            </w:r>
          </w:p>
        </w:tc>
      </w:tr>
      <w:tr w:rsidR="00722E59" w:rsidTr="00E7153D" w14:paraId="26A23998" w14:textId="77777777">
        <w:tc>
          <w:tcPr>
            <w:tcW w:w="567" w:type="dxa"/>
          </w:tcPr>
          <w:p w:rsidR="00722E59" w:rsidRDefault="001856D0" w14:paraId="19DE16BC" w14:textId="77777777">
            <w:r>
              <w:t>15</w:t>
            </w:r>
          </w:p>
        </w:tc>
        <w:tc>
          <w:tcPr>
            <w:tcW w:w="6521" w:type="dxa"/>
          </w:tcPr>
          <w:p w:rsidR="00722E59" w:rsidRDefault="001856D0" w14:paraId="781AF0F3" w14:textId="508D98FD">
            <w:r>
              <w:t>Kan er een nadere toelichting komen op het punt “wisselkoersactualisatie”</w:t>
            </w:r>
            <w:r w:rsidR="00112F40">
              <w:t>?</w:t>
            </w:r>
            <w:r>
              <w:t xml:space="preserve"> </w:t>
            </w:r>
            <w:r w:rsidR="00112F40">
              <w:t>W</w:t>
            </w:r>
            <w:r>
              <w:t>at is hierover afgesproken? Hoe is dit eerder verwerkt en meegenomen?</w:t>
            </w:r>
          </w:p>
        </w:tc>
        <w:tc>
          <w:tcPr>
            <w:tcW w:w="850" w:type="dxa"/>
          </w:tcPr>
          <w:p w:rsidR="00722E59" w:rsidRDefault="00722E59" w14:paraId="3C9AA57F" w14:textId="77777777">
            <w:pPr>
              <w:jc w:val="right"/>
            </w:pPr>
          </w:p>
        </w:tc>
        <w:tc>
          <w:tcPr>
            <w:tcW w:w="992" w:type="dxa"/>
          </w:tcPr>
          <w:p w:rsidR="00722E59" w:rsidRDefault="001856D0" w14:paraId="13CBBF7F" w14:textId="77777777">
            <w:pPr>
              <w:jc w:val="right"/>
            </w:pPr>
            <w:r>
              <w:t>20</w:t>
            </w:r>
          </w:p>
        </w:tc>
        <w:tc>
          <w:tcPr>
            <w:tcW w:w="567" w:type="dxa"/>
            <w:tcBorders>
              <w:left w:val="nil"/>
            </w:tcBorders>
          </w:tcPr>
          <w:p w:rsidR="00722E59" w:rsidRDefault="001856D0" w14:paraId="0A7E341F" w14:textId="77777777">
            <w:pPr>
              <w:jc w:val="right"/>
            </w:pPr>
            <w:r>
              <w:t xml:space="preserve"> </w:t>
            </w:r>
          </w:p>
        </w:tc>
      </w:tr>
    </w:tbl>
    <w:p w:rsidR="00722E59" w:rsidRDefault="00722E59" w14:paraId="388835C4" w14:textId="77777777"/>
    <w:sectPr w:rsidR="00722E59"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B1D23" w14:textId="77777777" w:rsidR="001A47AF" w:rsidRDefault="001A47AF">
      <w:pPr>
        <w:spacing w:before="0" w:after="0"/>
      </w:pPr>
      <w:r>
        <w:separator/>
      </w:r>
    </w:p>
  </w:endnote>
  <w:endnote w:type="continuationSeparator" w:id="0">
    <w:p w14:paraId="3C35A8FF"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4B8C" w14:textId="77777777" w:rsidR="00722E59" w:rsidRDefault="00722E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69B38" w14:textId="77777777" w:rsidR="00722E59" w:rsidRDefault="001856D0">
    <w:pPr>
      <w:pStyle w:val="Voettekst"/>
    </w:pPr>
    <w:r>
      <w:t xml:space="preserve">Totaallijst feitelijke vragen Wijziging van de begrotingsstaat van Koninkrijksrelaties en het BES-fonds 2025 (IV) (wijziging samenhangende met de voorjaarsnota) (36725-IV-1-2)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F48F3" w14:textId="77777777" w:rsidR="00722E59" w:rsidRDefault="00722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DEAC7" w14:textId="77777777" w:rsidR="001A47AF" w:rsidRDefault="001A47AF">
      <w:pPr>
        <w:spacing w:before="0" w:after="0"/>
      </w:pPr>
      <w:r>
        <w:separator/>
      </w:r>
    </w:p>
  </w:footnote>
  <w:footnote w:type="continuationSeparator" w:id="0">
    <w:p w14:paraId="2AD801E9"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3FA57" w14:textId="77777777" w:rsidR="00722E59" w:rsidRDefault="00722E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40676" w14:textId="77777777" w:rsidR="00722E59" w:rsidRDefault="00722E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BDDC4" w14:textId="77777777" w:rsidR="00722E59" w:rsidRDefault="00722E5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47D26"/>
    <w:rsid w:val="00112F40"/>
    <w:rsid w:val="001856D0"/>
    <w:rsid w:val="001A47AF"/>
    <w:rsid w:val="001A56AB"/>
    <w:rsid w:val="003D44DD"/>
    <w:rsid w:val="005543A7"/>
    <w:rsid w:val="00722E59"/>
    <w:rsid w:val="00894624"/>
    <w:rsid w:val="00A77C3E"/>
    <w:rsid w:val="00B915EC"/>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6E26207"/>
  <w15:docId w15:val="{7615D4FF-139B-41AA-BD89-192DF779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558</ap:Words>
  <ap:Characters>3075</ap:Characters>
  <ap:DocSecurity>0</ap:DocSecurity>
  <ap:Lines>25</ap:Lines>
  <ap:Paragraphs>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3626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2025-05-22T12:20:00.0000000Z</dcterms:created>
  <dcterms:modified xsi:type="dcterms:W3CDTF">2025-05-22T12:20:00.0000000Z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0x0101002BB6A7E1A5694A42B516B17EEC44C5A4</vt:lpwstr>
  </property>
  <property fmtid="{D5CDD505-2E9C-101B-9397-08002B2CF9AE}" pid="3" name="_dlc_DocIdItemGuid">
    <vt:lpwstr>7e135318-0e4c-4086-9a47-2ccc58086b06</vt:lpwstr>
  </property>
</Properties>
</file>