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577" w:rsidRDefault="00F87D6C" w14:paraId="11D5B214" w14:textId="77777777">
      <w:r>
        <w:t>Geachte voorzitter,</w:t>
      </w:r>
    </w:p>
    <w:p w:rsidR="00396577" w:rsidRDefault="00396577" w14:paraId="4E1D73AB" w14:textId="77777777"/>
    <w:p w:rsidR="00F87D6C" w:rsidP="00F87D6C" w:rsidRDefault="00F87D6C" w14:paraId="5AEB4F1F" w14:textId="77777777">
      <w:r>
        <w:t xml:space="preserve">In uw brief van 10 april 2025 vraagt u om een reactie op het verzoekschrift van E. van der H. te B. (hierna: </w:t>
      </w:r>
      <w:r w:rsidR="004F2E44">
        <w:t>verzoeker</w:t>
      </w:r>
      <w:r>
        <w:t xml:space="preserve">). </w:t>
      </w:r>
      <w:r w:rsidR="004F2E44">
        <w:t>Verzoeker</w:t>
      </w:r>
      <w:r>
        <w:t xml:space="preserve"> is het er niet mee eens dat ze haar belasting</w:t>
      </w:r>
      <w:r w:rsidR="00FF08D6">
        <w:t>aanslagen</w:t>
      </w:r>
      <w:r>
        <w:t xml:space="preserve"> niet contant kan betalen bij de Belastingdienst. </w:t>
      </w:r>
      <w:r w:rsidRPr="00205CC8">
        <w:t xml:space="preserve">De Belastingdienst </w:t>
      </w:r>
      <w:r w:rsidR="00402FD0">
        <w:t xml:space="preserve">is niet verplicht om </w:t>
      </w:r>
      <w:r w:rsidRPr="00205CC8">
        <w:t>contant</w:t>
      </w:r>
      <w:r w:rsidR="00402FD0">
        <w:t>e</w:t>
      </w:r>
      <w:r w:rsidRPr="00205CC8">
        <w:t xml:space="preserve"> </w:t>
      </w:r>
      <w:r w:rsidR="004F2E44">
        <w:t xml:space="preserve">betalingen </w:t>
      </w:r>
      <w:r w:rsidR="00402FD0">
        <w:t>te accepteren</w:t>
      </w:r>
      <w:r w:rsidRPr="00205CC8">
        <w:t xml:space="preserve">. </w:t>
      </w:r>
      <w:r w:rsidR="0088367D">
        <w:t>Ik zie</w:t>
      </w:r>
      <w:r w:rsidR="00F76CA1">
        <w:t xml:space="preserve"> </w:t>
      </w:r>
      <w:r>
        <w:t xml:space="preserve">geen aanleiding om voor </w:t>
      </w:r>
      <w:r w:rsidR="004F2E44">
        <w:t>verzoeker</w:t>
      </w:r>
      <w:r>
        <w:t xml:space="preserve"> een uitzondering te maken. Dit licht ik hierna toe. </w:t>
      </w:r>
    </w:p>
    <w:p w:rsidR="00F87D6C" w:rsidRDefault="00F87D6C" w14:paraId="1047369A" w14:textId="77777777"/>
    <w:p w:rsidRPr="00AB18C0" w:rsidR="00F87D6C" w:rsidP="00F87D6C" w:rsidRDefault="00F87D6C" w14:paraId="1706595C" w14:textId="77777777">
      <w:pPr>
        <w:rPr>
          <w:b/>
          <w:bCs/>
        </w:rPr>
      </w:pPr>
      <w:r w:rsidRPr="00AB18C0">
        <w:rPr>
          <w:b/>
          <w:bCs/>
        </w:rPr>
        <w:t>Aanleiding</w:t>
      </w:r>
    </w:p>
    <w:p w:rsidR="004E62A2" w:rsidP="00F87D6C" w:rsidRDefault="004F2E44" w14:paraId="699EE6BA" w14:textId="77777777">
      <w:r>
        <w:t>Verzoeker</w:t>
      </w:r>
      <w:r w:rsidR="00F87D6C">
        <w:t xml:space="preserve"> geeft aan dat ze na corona met haar werkzaamheden </w:t>
      </w:r>
      <w:r w:rsidR="00D04C7C">
        <w:t xml:space="preserve">als thuiskapper </w:t>
      </w:r>
      <w:r w:rsidR="00F87D6C">
        <w:t xml:space="preserve">veel contant geld ontvangt. Daarom heeft </w:t>
      </w:r>
      <w:r w:rsidR="00402FD0">
        <w:t>v</w:t>
      </w:r>
      <w:r>
        <w:t>erzoeker</w:t>
      </w:r>
      <w:r w:rsidR="00F87D6C">
        <w:t xml:space="preserve"> de Belastingdienst</w:t>
      </w:r>
      <w:r w:rsidR="004E62A2">
        <w:t xml:space="preserve"> in 2022</w:t>
      </w:r>
      <w:r w:rsidR="00F87D6C">
        <w:t xml:space="preserve"> gevraagd om de door haar verschuldigde omzetbelasting, inkomstenbelasting en premie volksverzekeringen contant te mogen betalen. De Belastingdienst heeft dit in eerste instantie niet toegestaan</w:t>
      </w:r>
      <w:r w:rsidR="004E62A2">
        <w:t>, maar n</w:t>
      </w:r>
      <w:r>
        <w:t>a een klachtenprocedure heeft d</w:t>
      </w:r>
      <w:r w:rsidR="00F87D6C">
        <w:t xml:space="preserve">e </w:t>
      </w:r>
      <w:r w:rsidR="000803EE">
        <w:t>belasting</w:t>
      </w:r>
      <w:r w:rsidR="00F87D6C">
        <w:t>deurwaarder de contante betalingen</w:t>
      </w:r>
      <w:r w:rsidR="004E62A2">
        <w:t xml:space="preserve"> uit coulance</w:t>
      </w:r>
      <w:r w:rsidR="00F87D6C">
        <w:t xml:space="preserve"> geaccepteerd</w:t>
      </w:r>
      <w:r w:rsidR="00402FD0">
        <w:t xml:space="preserve">. </w:t>
      </w:r>
      <w:r w:rsidR="004E62A2">
        <w:t>Ook in 2023 en 2024 heeft</w:t>
      </w:r>
      <w:r w:rsidR="00F87D6C">
        <w:t xml:space="preserve"> de Belastingdienst </w:t>
      </w:r>
      <w:r w:rsidR="004E62A2">
        <w:t>bij verzoeker kenbaar gemaakt</w:t>
      </w:r>
      <w:r w:rsidR="00F87D6C">
        <w:t xml:space="preserve"> dat contante betalingen niet mogelijk waren</w:t>
      </w:r>
      <w:r w:rsidR="004E62A2">
        <w:t>. Na herhaaldelijke klachtenprocedures zijn de contante betalingen toch door</w:t>
      </w:r>
      <w:r w:rsidR="00F87D6C">
        <w:t xml:space="preserve"> </w:t>
      </w:r>
      <w:r w:rsidR="00D04C7C">
        <w:t xml:space="preserve">de </w:t>
      </w:r>
      <w:r w:rsidR="000803EE">
        <w:t>belastingdeurwaarder</w:t>
      </w:r>
      <w:r w:rsidR="00D04C7C">
        <w:t xml:space="preserve"> geaccepteerd</w:t>
      </w:r>
      <w:r w:rsidR="00F87D6C">
        <w:t>.</w:t>
      </w:r>
    </w:p>
    <w:p w:rsidR="004E62A2" w:rsidP="00F87D6C" w:rsidRDefault="004E62A2" w14:paraId="10065247" w14:textId="77777777"/>
    <w:p w:rsidR="006F6FD7" w:rsidP="00F87D6C" w:rsidRDefault="00D04C7C" w14:paraId="5D8F2610" w14:textId="77777777">
      <w:r>
        <w:t>D</w:t>
      </w:r>
      <w:r w:rsidR="00F87D6C">
        <w:t xml:space="preserve">e Belastingdienst </w:t>
      </w:r>
      <w:r>
        <w:t xml:space="preserve">heeft </w:t>
      </w:r>
      <w:r w:rsidR="004F2E44">
        <w:t>verzoeker</w:t>
      </w:r>
      <w:r w:rsidR="00F87D6C">
        <w:t xml:space="preserve"> </w:t>
      </w:r>
      <w:r>
        <w:t xml:space="preserve">meegedeeld dat ze met ingang van 2025 </w:t>
      </w:r>
      <w:r w:rsidR="00F87D6C">
        <w:t>haar belastingschulden niet meer contant kan betalen.</w:t>
      </w:r>
      <w:r w:rsidR="004E62A2">
        <w:t xml:space="preserve"> Hierop heeft v</w:t>
      </w:r>
      <w:r w:rsidR="004F2E44">
        <w:t>erzoeker</w:t>
      </w:r>
      <w:r w:rsidR="006F6FD7">
        <w:t xml:space="preserve"> opnieuw een klacht </w:t>
      </w:r>
      <w:r w:rsidR="005971D6">
        <w:t xml:space="preserve">bij de Belastingdienst </w:t>
      </w:r>
      <w:r w:rsidR="006F6FD7">
        <w:t xml:space="preserve">ingediend en zich </w:t>
      </w:r>
      <w:r w:rsidR="005971D6">
        <w:t xml:space="preserve">tevens </w:t>
      </w:r>
      <w:r w:rsidR="006F6FD7">
        <w:t>tot uw commissie gewend.</w:t>
      </w:r>
    </w:p>
    <w:p w:rsidR="00F87D6C" w:rsidP="00F87D6C" w:rsidRDefault="00F87D6C" w14:paraId="57B41D76" w14:textId="77777777"/>
    <w:p w:rsidRPr="00735F06" w:rsidR="00735F06" w:rsidP="00F87D6C" w:rsidRDefault="00735F06" w14:paraId="33DB160E" w14:textId="77777777">
      <w:r>
        <w:rPr>
          <w:b/>
          <w:bCs/>
        </w:rPr>
        <w:t>Belang van contant geld</w:t>
      </w:r>
    </w:p>
    <w:p w:rsidRPr="003F0525" w:rsidR="00735F06" w:rsidP="00735F06" w:rsidRDefault="004F2E44" w14:paraId="76E9D6EC" w14:textId="77777777">
      <w:r>
        <w:t>Verzoeker</w:t>
      </w:r>
      <w:r w:rsidRPr="006F6FD7" w:rsidR="00D604E5">
        <w:t xml:space="preserve"> geeft aan dat de minister van Financiën pleit voor contante betalingen in Nederland. </w:t>
      </w:r>
      <w:r w:rsidR="00735F06">
        <w:t>Het is</w:t>
      </w:r>
      <w:r w:rsidR="00D604E5">
        <w:t xml:space="preserve"> inderdaad van groot belang</w:t>
      </w:r>
      <w:r w:rsidR="00735F06">
        <w:t xml:space="preserve"> dat contant geld aan de toonbank breed geaccepteerd wordt. Veel mensen zijn afhankelijk van het gebruik van contant geld, omdat zij moeite hebben met elektronische vormen van betalen. Daarnaast is er een groep mensen die liever contant betaalt of de mogelijkheid wil hebben om dat te doen. Verder is contant geld de belangrijkste terugvaloptie bij verstoringen in het elektronische toonbankbetalingsverkeer.</w:t>
      </w:r>
      <w:r w:rsidR="00D604E5">
        <w:rPr>
          <w:rStyle w:val="Voetnootmarkering"/>
        </w:rPr>
        <w:footnoteReference w:id="1"/>
      </w:r>
      <w:r w:rsidR="00735F06">
        <w:t xml:space="preserve"> Ook uw Kamer heeft laten blijken belang te hechten aan de acceptatie van contant geld, onder meer door het aannemen van het amendement-Dijk/</w:t>
      </w:r>
      <w:proofErr w:type="spellStart"/>
      <w:r w:rsidR="00735F06">
        <w:t>Flach</w:t>
      </w:r>
      <w:proofErr w:type="spellEnd"/>
      <w:r w:rsidR="00735F06">
        <w:t xml:space="preserve"> over een acceptatieplicht voor contant geld bij kleine betalingen en de motie-</w:t>
      </w:r>
      <w:proofErr w:type="spellStart"/>
      <w:r w:rsidR="00735F06">
        <w:t>Flach</w:t>
      </w:r>
      <w:proofErr w:type="spellEnd"/>
      <w:r w:rsidR="00735F06">
        <w:t xml:space="preserve">/Dijk over onderzoeken </w:t>
      </w:r>
      <w:r w:rsidR="00735F06">
        <w:lastRenderedPageBreak/>
        <w:t>hoe ook publiekrechtelijke instellingen onder de acceptatieplicht kunnen gaan vallen.</w:t>
      </w:r>
      <w:r w:rsidR="00735F06">
        <w:rPr>
          <w:rStyle w:val="Voetnootmarkering"/>
        </w:rPr>
        <w:footnoteReference w:id="2"/>
      </w:r>
    </w:p>
    <w:p w:rsidR="00735F06" w:rsidP="00F87D6C" w:rsidRDefault="00735F06" w14:paraId="03E712A6" w14:textId="77777777"/>
    <w:p w:rsidRPr="006A6682" w:rsidR="009317AD" w:rsidP="00F87D6C" w:rsidRDefault="00D04C7C" w14:paraId="52C327F8" w14:textId="77777777">
      <w:pPr>
        <w:rPr>
          <w:b/>
          <w:bCs/>
        </w:rPr>
      </w:pPr>
      <w:r>
        <w:rPr>
          <w:b/>
          <w:bCs/>
        </w:rPr>
        <w:t>Geen a</w:t>
      </w:r>
      <w:r w:rsidR="00F87D6C">
        <w:rPr>
          <w:b/>
          <w:bCs/>
        </w:rPr>
        <w:t>cceptatieplicht contant geld</w:t>
      </w:r>
      <w:r w:rsidR="009317AD">
        <w:rPr>
          <w:b/>
          <w:bCs/>
        </w:rPr>
        <w:t xml:space="preserve"> voor </w:t>
      </w:r>
      <w:r w:rsidR="00D027D7">
        <w:rPr>
          <w:b/>
          <w:bCs/>
        </w:rPr>
        <w:t>de Belastingdienst</w:t>
      </w:r>
    </w:p>
    <w:p w:rsidR="005D7881" w:rsidP="00F87D6C" w:rsidRDefault="005971D6" w14:paraId="23E141BE" w14:textId="77777777">
      <w:r w:rsidRPr="005971D6">
        <w:t>De Belastingdienst is</w:t>
      </w:r>
      <w:r w:rsidR="00D604E5">
        <w:t xml:space="preserve"> echter</w:t>
      </w:r>
      <w:r w:rsidRPr="005971D6">
        <w:t xml:space="preserve"> niet verplicht om contant geld aan te nemen</w:t>
      </w:r>
      <w:r>
        <w:t xml:space="preserve">. </w:t>
      </w:r>
      <w:r w:rsidR="00D604E5">
        <w:t>De</w:t>
      </w:r>
      <w:r w:rsidR="00DC0274">
        <w:t xml:space="preserve"> Algemene wet bestuursrecht</w:t>
      </w:r>
      <w:r w:rsidR="005D7881">
        <w:t xml:space="preserve"> (</w:t>
      </w:r>
      <w:proofErr w:type="spellStart"/>
      <w:r w:rsidR="005D7881">
        <w:t>Awb</w:t>
      </w:r>
      <w:proofErr w:type="spellEnd"/>
      <w:r w:rsidR="005D7881">
        <w:t xml:space="preserve">) </w:t>
      </w:r>
      <w:r w:rsidR="00D604E5">
        <w:t>bepaalt</w:t>
      </w:r>
      <w:r w:rsidR="00DC0274">
        <w:t xml:space="preserve"> dat b</w:t>
      </w:r>
      <w:r w:rsidR="005461FD">
        <w:t>etaling aan een bestuursorgaan plaats</w:t>
      </w:r>
      <w:r w:rsidR="00DC0274">
        <w:t xml:space="preserve">vindt </w:t>
      </w:r>
      <w:r w:rsidR="005461FD">
        <w:t xml:space="preserve">door </w:t>
      </w:r>
      <w:r w:rsidR="00DC0274">
        <w:t xml:space="preserve">storting of </w:t>
      </w:r>
      <w:r w:rsidR="005461FD">
        <w:t>bijschrijving op de bankrekening van dat bestuursorgaan</w:t>
      </w:r>
      <w:r w:rsidR="00DC0274">
        <w:t xml:space="preserve"> (artikel 4:89, eerste lid, </w:t>
      </w:r>
      <w:proofErr w:type="spellStart"/>
      <w:r w:rsidR="005D7881">
        <w:t>Awb</w:t>
      </w:r>
      <w:proofErr w:type="spellEnd"/>
      <w:r w:rsidR="005D7881">
        <w:t>)</w:t>
      </w:r>
      <w:r w:rsidR="005461FD">
        <w:t>.</w:t>
      </w:r>
      <w:r w:rsidR="00DC0274">
        <w:t xml:space="preserve"> </w:t>
      </w:r>
      <w:r w:rsidR="002866FC">
        <w:t>Hierbij staat toegelicht dat a</w:t>
      </w:r>
      <w:r w:rsidRPr="00DC0274" w:rsidR="00DC0274">
        <w:t xml:space="preserve">an dergelijke betalingen de minste kosten </w:t>
      </w:r>
      <w:r w:rsidRPr="00DC0274" w:rsidR="002866FC">
        <w:t xml:space="preserve">zijn </w:t>
      </w:r>
      <w:r w:rsidRPr="00DC0274" w:rsidR="00DC0274">
        <w:t xml:space="preserve">verbonden en </w:t>
      </w:r>
      <w:r w:rsidR="002866FC">
        <w:t xml:space="preserve">dat </w:t>
      </w:r>
      <w:r w:rsidRPr="00DC0274" w:rsidR="00DC0274">
        <w:t>zij het minste risico van misbruik op</w:t>
      </w:r>
      <w:r w:rsidRPr="002866FC" w:rsidR="002866FC">
        <w:t xml:space="preserve"> </w:t>
      </w:r>
      <w:r w:rsidRPr="00DC0274" w:rsidR="002866FC">
        <w:t>leveren</w:t>
      </w:r>
      <w:r w:rsidR="005461FD">
        <w:t>.</w:t>
      </w:r>
      <w:r w:rsidR="00DC0274">
        <w:rPr>
          <w:rStyle w:val="Voetnootmarkering"/>
        </w:rPr>
        <w:footnoteReference w:id="3"/>
      </w:r>
      <w:r w:rsidR="000B3BB9">
        <w:t xml:space="preserve"> </w:t>
      </w:r>
      <w:r w:rsidR="0033168A">
        <w:t xml:space="preserve">Deze hoofdregel is ook ingegeven door het feit dat bestuursorganen vaak zeer grote aantallen betalingen moeten ontvangen. Het inrichten van </w:t>
      </w:r>
      <w:r w:rsidR="001E2461">
        <w:t>loketten voor contante betaling</w:t>
      </w:r>
      <w:r w:rsidR="0033168A">
        <w:t xml:space="preserve"> kan voor aanzienlijke aanvullende kosten zorgen, die een efficiënte inning in de weg staan.</w:t>
      </w:r>
      <w:r w:rsidR="0033168A">
        <w:rPr>
          <w:rStyle w:val="Voetnootmarkering"/>
        </w:rPr>
        <w:footnoteReference w:id="4"/>
      </w:r>
    </w:p>
    <w:p w:rsidR="002866FC" w:rsidP="00F87D6C" w:rsidRDefault="002866FC" w14:paraId="13A3D80A" w14:textId="77777777"/>
    <w:p w:rsidR="001E2461" w:rsidP="005971D6" w:rsidRDefault="002866FC" w14:paraId="0FA3AC16" w14:textId="77777777">
      <w:r>
        <w:t xml:space="preserve">De </w:t>
      </w:r>
      <w:proofErr w:type="spellStart"/>
      <w:r>
        <w:t>Awb</w:t>
      </w:r>
      <w:proofErr w:type="spellEnd"/>
      <w:r>
        <w:t xml:space="preserve"> kent hierop een uitzondering. </w:t>
      </w:r>
      <w:r w:rsidR="003F7A11">
        <w:t>H</w:t>
      </w:r>
      <w:r w:rsidRPr="00DC0274" w:rsidR="00DC0274">
        <w:t xml:space="preserve">et bestuursorgaan </w:t>
      </w:r>
      <w:r w:rsidR="003F7A11">
        <w:t xml:space="preserve">kan </w:t>
      </w:r>
      <w:r w:rsidRPr="00DC0274" w:rsidR="00DC0274">
        <w:t xml:space="preserve">betaling in </w:t>
      </w:r>
      <w:r w:rsidR="003F7A11">
        <w:t xml:space="preserve">een </w:t>
      </w:r>
      <w:r w:rsidRPr="00DC0274" w:rsidR="00DC0274">
        <w:t xml:space="preserve">andere vorm ontvangen of verrichten </w:t>
      </w:r>
      <w:bookmarkStart w:name="_Hlk196742482" w:id="0"/>
      <w:r w:rsidRPr="00DC0274" w:rsidR="00DC0274">
        <w:t>indien girale betaling naar het oordeel van het bestuursorgaan bezwaarlijk is</w:t>
      </w:r>
      <w:r w:rsidR="003F7A11">
        <w:t xml:space="preserve"> </w:t>
      </w:r>
      <w:bookmarkEnd w:id="0"/>
      <w:r w:rsidR="003F7A11">
        <w:t>(</w:t>
      </w:r>
      <w:r w:rsidRPr="003F7A11" w:rsidR="003F7A11">
        <w:t xml:space="preserve">artikel 4:90, eerste lid, </w:t>
      </w:r>
      <w:proofErr w:type="spellStart"/>
      <w:r w:rsidRPr="003F7A11" w:rsidR="003F7A11">
        <w:t>Awb</w:t>
      </w:r>
      <w:proofErr w:type="spellEnd"/>
      <w:r w:rsidR="003F7A11">
        <w:t>)</w:t>
      </w:r>
      <w:r w:rsidRPr="00DC0274" w:rsidR="00DC0274">
        <w:t xml:space="preserve">. Op deze manier kan </w:t>
      </w:r>
      <w:r w:rsidR="00D04C7C">
        <w:t>het bestuur</w:t>
      </w:r>
      <w:r>
        <w:t>s</w:t>
      </w:r>
      <w:r w:rsidR="00D04C7C">
        <w:t xml:space="preserve">orgaan </w:t>
      </w:r>
      <w:r w:rsidRPr="00DC0274" w:rsidR="00DC0274">
        <w:t xml:space="preserve">tegemoet </w:t>
      </w:r>
      <w:r w:rsidR="00D04C7C">
        <w:t>komen</w:t>
      </w:r>
      <w:r w:rsidRPr="00DC0274" w:rsidR="00DC0274">
        <w:t xml:space="preserve"> aan personen voor wie middelen van girale betaling niet eenvoudig toegankelijk zijn</w:t>
      </w:r>
      <w:r w:rsidR="005D7881">
        <w:t xml:space="preserve"> of in situaties waarin de overheid </w:t>
      </w:r>
      <w:bookmarkStart w:name="_Hlk197942513" w:id="1"/>
      <w:r w:rsidR="005D7881">
        <w:t xml:space="preserve">om invorderingsproblemen te voorkomen terstond betaling verlangt, bijvoorbeeld bij </w:t>
      </w:r>
      <w:r w:rsidR="00F76CA1">
        <w:t>verkoop van een auto of woning</w:t>
      </w:r>
      <w:bookmarkEnd w:id="1"/>
      <w:r w:rsidR="00F76CA1">
        <w:t>.</w:t>
      </w:r>
      <w:r w:rsidR="001E2461">
        <w:t xml:space="preserve"> Het is belangrijk dat bestuursorganen op grond van dit artikel contant geld accepteren voor betalingen die meteen aan de balie moeten worden gedaan, bijvoorbeeld bij de aanvraag van een paspoort.</w:t>
      </w:r>
      <w:r w:rsidR="001E2461">
        <w:rPr>
          <w:rStyle w:val="Voetnootmarkering"/>
        </w:rPr>
        <w:footnoteReference w:id="5"/>
      </w:r>
      <w:r w:rsidR="001E2461">
        <w:t xml:space="preserve"> </w:t>
      </w:r>
    </w:p>
    <w:p w:rsidR="001E2461" w:rsidP="005971D6" w:rsidRDefault="001E2461" w14:paraId="150D812A" w14:textId="77777777"/>
    <w:p w:rsidR="0005523B" w:rsidP="0005523B" w:rsidRDefault="00D04C7C" w14:paraId="4220F270" w14:textId="77777777">
      <w:r>
        <w:t>Voor de Belastingdienst</w:t>
      </w:r>
      <w:r w:rsidR="001E2461">
        <w:t xml:space="preserve"> geldt niet dat betalingen meteen aan de balie moeten worden gedaan. </w:t>
      </w:r>
      <w:r w:rsidR="004E62A2">
        <w:t>De Instructie Invordering en Belastingdeurwaarders (onderdeel 10.2) stelt dat a</w:t>
      </w:r>
      <w:r w:rsidR="0005523B">
        <w:t xml:space="preserve">lleen bij deurwaardershandelingen, zoals het uitbrengen van een hernieuwd bevel tot betaling, </w:t>
      </w:r>
      <w:r w:rsidR="00B842F1">
        <w:t xml:space="preserve">een belastingschuldige </w:t>
      </w:r>
      <w:r w:rsidR="0005523B">
        <w:t xml:space="preserve">contant </w:t>
      </w:r>
      <w:r w:rsidR="004E62A2">
        <w:t xml:space="preserve">kan </w:t>
      </w:r>
      <w:r w:rsidR="00B842F1">
        <w:t>betalen</w:t>
      </w:r>
      <w:r w:rsidR="0005523B">
        <w:t xml:space="preserve"> aan de </w:t>
      </w:r>
    </w:p>
    <w:p w:rsidR="001E2461" w:rsidP="005971D6" w:rsidRDefault="0005523B" w14:paraId="050185C9" w14:textId="77777777">
      <w:r>
        <w:t xml:space="preserve">belastingdeurwaarder. </w:t>
      </w:r>
      <w:r w:rsidR="00E53323">
        <w:t xml:space="preserve">De </w:t>
      </w:r>
      <w:r w:rsidR="000803EE">
        <w:t>belastingdeurwaarder</w:t>
      </w:r>
      <w:r w:rsidR="00E53323">
        <w:t xml:space="preserve"> moet hiervoor een kwitantie afgeven.</w:t>
      </w:r>
      <w:r w:rsidR="004E62A2">
        <w:t xml:space="preserve"> De instructie licht niet nader toe in welke gevallen een belastingdeurwaarder contact geld kan accepteren.</w:t>
      </w:r>
    </w:p>
    <w:p w:rsidR="001E2461" w:rsidP="005971D6" w:rsidRDefault="001E2461" w14:paraId="2676345B" w14:textId="77777777"/>
    <w:p w:rsidR="001E2461" w:rsidP="005971D6" w:rsidRDefault="005971D6" w14:paraId="1FC353B6" w14:textId="77777777">
      <w:r>
        <w:t xml:space="preserve">In de situatie van </w:t>
      </w:r>
      <w:r w:rsidR="004F2E44">
        <w:t>verzoeker</w:t>
      </w:r>
      <w:r>
        <w:t xml:space="preserve"> </w:t>
      </w:r>
      <w:r w:rsidR="002866FC">
        <w:t>gaat</w:t>
      </w:r>
      <w:r>
        <w:t xml:space="preserve"> </w:t>
      </w:r>
      <w:r w:rsidR="00F32484">
        <w:t xml:space="preserve">het </w:t>
      </w:r>
      <w:r>
        <w:t xml:space="preserve">om vaak hoge bedragen aan belastingen. De </w:t>
      </w:r>
      <w:r w:rsidR="000803EE">
        <w:t>belastingdeurwaarder</w:t>
      </w:r>
      <w:r>
        <w:t xml:space="preserve"> </w:t>
      </w:r>
      <w:r w:rsidR="002866FC">
        <w:t>moet</w:t>
      </w:r>
      <w:r>
        <w:t xml:space="preserve"> vervolgens de contante betalingen </w:t>
      </w:r>
      <w:r w:rsidR="00E53323">
        <w:t xml:space="preserve">die </w:t>
      </w:r>
      <w:r w:rsidR="004F2E44">
        <w:t xml:space="preserve">verzoeker </w:t>
      </w:r>
      <w:r w:rsidR="00E53323">
        <w:t xml:space="preserve">aan heeft hem betaald, </w:t>
      </w:r>
      <w:r>
        <w:t>zelf afstorten bij een geld</w:t>
      </w:r>
      <w:r w:rsidR="00D027D7">
        <w:t>auto</w:t>
      </w:r>
      <w:r>
        <w:t xml:space="preserve">maat in de plaatselijke supermarkt en overmaken op de rekening van de Belastingdienst. Hiervoor </w:t>
      </w:r>
      <w:r w:rsidR="00E53323">
        <w:t>betaalt</w:t>
      </w:r>
      <w:r>
        <w:t xml:space="preserve"> de Belastingdienst </w:t>
      </w:r>
      <w:r w:rsidR="00CC5298">
        <w:t>transactiekosten</w:t>
      </w:r>
      <w:r w:rsidR="00F32484">
        <w:t xml:space="preserve">, die normaliter voor rekening van de </w:t>
      </w:r>
      <w:r w:rsidR="00E53323">
        <w:t>verzoeker</w:t>
      </w:r>
      <w:r w:rsidR="00F32484">
        <w:t xml:space="preserve"> zijn.</w:t>
      </w:r>
      <w:r w:rsidR="001E2461">
        <w:t xml:space="preserve"> </w:t>
      </w:r>
    </w:p>
    <w:p w:rsidR="001E2461" w:rsidP="005971D6" w:rsidRDefault="001E2461" w14:paraId="236F3FFD" w14:textId="77777777"/>
    <w:p w:rsidR="005971D6" w:rsidP="005971D6" w:rsidRDefault="005971D6" w14:paraId="7DF6A2B3" w14:textId="77777777">
      <w:bookmarkStart w:name="_Hlk197934409" w:id="2"/>
      <w:r>
        <w:t>Vanwege de administratieve verwerkingstijd</w:t>
      </w:r>
      <w:r w:rsidR="00B842F1">
        <w:t xml:space="preserve"> binnen de Belastingdienst</w:t>
      </w:r>
      <w:r>
        <w:t xml:space="preserve"> </w:t>
      </w:r>
      <w:r w:rsidR="009D098B">
        <w:t>zouden</w:t>
      </w:r>
      <w:r>
        <w:t xml:space="preserve"> de contante betalingen daarnaast </w:t>
      </w:r>
      <w:r w:rsidR="009D098B">
        <w:t xml:space="preserve">kunnen leiden </w:t>
      </w:r>
      <w:r>
        <w:t xml:space="preserve">tot naheffingsaanslagen, aanmaningen en boetes die de Belastingdienst vervolgens </w:t>
      </w:r>
      <w:r w:rsidR="00B95ECC">
        <w:t xml:space="preserve">handmatig </w:t>
      </w:r>
      <w:r>
        <w:t xml:space="preserve">moet verminderen. Dit is een onnodige administratieve last voor de Belastingdienst. </w:t>
      </w:r>
      <w:r w:rsidR="004F2E44">
        <w:t>Verzoeker</w:t>
      </w:r>
      <w:r>
        <w:t xml:space="preserve"> betaalt daarentegen de motorrijtuigbelasting via haar bankrekening en ook de belastingteruggave stort de Belastingdienst op haar bankrekening. </w:t>
      </w:r>
    </w:p>
    <w:bookmarkEnd w:id="2"/>
    <w:p w:rsidR="00F76CA1" w:rsidP="00F87D6C" w:rsidRDefault="00F76CA1" w14:paraId="79CCAC67" w14:textId="77777777"/>
    <w:p w:rsidRPr="000B3BB9" w:rsidR="006F6FD7" w:rsidP="00B842F1" w:rsidRDefault="00705C3C" w14:paraId="3BFEE387" w14:textId="77777777">
      <w:pPr>
        <w:keepNext/>
        <w:rPr>
          <w:b/>
          <w:bCs/>
        </w:rPr>
      </w:pPr>
      <w:r w:rsidRPr="000B3BB9">
        <w:rPr>
          <w:b/>
          <w:bCs/>
        </w:rPr>
        <w:t>Witwassen</w:t>
      </w:r>
    </w:p>
    <w:p w:rsidR="006F6FD7" w:rsidP="005F26F7" w:rsidRDefault="004F2E44" w14:paraId="3C6B927A" w14:textId="77777777">
      <w:r>
        <w:t>Verzoeker</w:t>
      </w:r>
      <w:r w:rsidRPr="006F6FD7" w:rsidR="00D604E5">
        <w:t xml:space="preserve"> </w:t>
      </w:r>
      <w:r w:rsidR="00D604E5">
        <w:t xml:space="preserve">geeft aan dat zij bij haar online bank geen geld kan storten. Ook </w:t>
      </w:r>
      <w:r w:rsidR="00F32484">
        <w:t>verbaast het haar dat ze haar belastingen niet contant kan betalen terwijl</w:t>
      </w:r>
      <w:r w:rsidRPr="006F6FD7" w:rsidR="006F6FD7">
        <w:t xml:space="preserve"> de overheid witwassen in haar vakgebied wil tegengaan.</w:t>
      </w:r>
    </w:p>
    <w:p w:rsidR="00D604E5" w:rsidP="005F26F7" w:rsidRDefault="00D604E5" w14:paraId="05DF2366" w14:textId="77777777"/>
    <w:p w:rsidR="00D604E5" w:rsidP="005F26F7" w:rsidRDefault="00D604E5" w14:paraId="5C5DA1B2" w14:textId="77777777">
      <w:r>
        <w:t xml:space="preserve">Het staat banken nu nog vrij om wel of geen stortdiensten aan te bieden. Het voorstel voor de Wet chartaal betalingsverkeer </w:t>
      </w:r>
      <w:r w:rsidR="00901C4C">
        <w:t>verplicht</w:t>
      </w:r>
      <w:r>
        <w:t xml:space="preserve"> grote en middelgrote banken om het storten van biljetten</w:t>
      </w:r>
      <w:r w:rsidR="004E62A2">
        <w:t xml:space="preserve"> aan hun klanten</w:t>
      </w:r>
      <w:r>
        <w:t xml:space="preserve"> aan te bieden. </w:t>
      </w:r>
      <w:r w:rsidR="00901C4C">
        <w:t>Dit wetsvoorstel</w:t>
      </w:r>
      <w:r>
        <w:t xml:space="preserve"> reguleert ook de maximale tarieven die banken daarvoor mogen rekenen.</w:t>
      </w:r>
      <w:r>
        <w:rPr>
          <w:rStyle w:val="Voetnootmarkering"/>
        </w:rPr>
        <w:footnoteReference w:id="6"/>
      </w:r>
      <w:r>
        <w:t xml:space="preserve"> </w:t>
      </w:r>
      <w:r w:rsidR="004F2E44">
        <w:t>Verzoeker</w:t>
      </w:r>
      <w:r>
        <w:t xml:space="preserve"> kan een rekening openen bij een bank die wel stortdiensten aanbiedt.</w:t>
      </w:r>
      <w:r>
        <w:rPr>
          <w:rStyle w:val="Voetnootmarkering"/>
        </w:rPr>
        <w:footnoteReference w:id="7"/>
      </w:r>
    </w:p>
    <w:p w:rsidR="006F6FD7" w:rsidP="005F26F7" w:rsidRDefault="006F6FD7" w14:paraId="0F1118DC" w14:textId="77777777"/>
    <w:p w:rsidR="00CE5B9F" w:rsidP="005F26F7" w:rsidRDefault="00901C4C" w14:paraId="1DF378AE" w14:textId="77777777">
      <w:pPr>
        <w:rPr>
          <w:color w:val="auto"/>
        </w:rPr>
      </w:pPr>
      <w:r>
        <w:t xml:space="preserve">Contant geld wordt door de meeste mensen gebruikt voor legitieme doeleinden, maar kent ook relatief hoge risico’s op witwassen en terrorismefinanciering. </w:t>
      </w:r>
      <w:r w:rsidR="005F26F7">
        <w:t>Het voorstel</w:t>
      </w:r>
      <w:r w:rsidR="00D027D7">
        <w:t xml:space="preserve"> voor de </w:t>
      </w:r>
      <w:r w:rsidR="005F26F7">
        <w:t>Wet plan van aanpak witwassen bevat een verbod voor handelaren</w:t>
      </w:r>
      <w:r w:rsidR="00B06F10">
        <w:t xml:space="preserve"> </w:t>
      </w:r>
      <w:r w:rsidR="005F26F7">
        <w:t>in goederen om transacties vanaf € 3.000 in contanten te verrichten.</w:t>
      </w:r>
      <w:r w:rsidR="00B06F10">
        <w:rPr>
          <w:rStyle w:val="Voetnootmarkering"/>
        </w:rPr>
        <w:footnoteReference w:id="8"/>
      </w:r>
      <w:r>
        <w:t xml:space="preserve"> De anti-witwasregelgeving verplicht veel instanties om bij grote contante betalingen onderzoek te doen naar de herkomst van het geld, om </w:t>
      </w:r>
      <w:r w:rsidR="00C02848">
        <w:t>witwassen tegen te gaan</w:t>
      </w:r>
      <w:r>
        <w:t>.</w:t>
      </w:r>
      <w:r w:rsidR="00C02848">
        <w:t xml:space="preserve"> </w:t>
      </w:r>
      <w:r w:rsidR="000803EE">
        <w:t>Zoals aangegeven gaat het in de situatie</w:t>
      </w:r>
      <w:r w:rsidR="00D027D7">
        <w:t xml:space="preserve"> van </w:t>
      </w:r>
      <w:r w:rsidR="000803EE">
        <w:t>v</w:t>
      </w:r>
      <w:r w:rsidR="004F2E44">
        <w:t>erzoeker</w:t>
      </w:r>
      <w:r w:rsidR="00D027D7">
        <w:t xml:space="preserve"> </w:t>
      </w:r>
      <w:r w:rsidR="00AC49F0">
        <w:t>v</w:t>
      </w:r>
      <w:r w:rsidR="00D027D7">
        <w:t>aak om hoge bedragen. Het verhoogde risico op witwassen kan in dit geval ook een overweging zijn in de keuze om contant geld niet te accepteren.</w:t>
      </w:r>
      <w:r w:rsidR="00C02848">
        <w:t xml:space="preserve"> </w:t>
      </w:r>
    </w:p>
    <w:p w:rsidR="00F87D6C" w:rsidP="00F87D6C" w:rsidRDefault="00F87D6C" w14:paraId="20696D00" w14:textId="77777777">
      <w:pPr>
        <w:rPr>
          <w:color w:val="auto"/>
        </w:rPr>
      </w:pPr>
    </w:p>
    <w:p w:rsidRPr="003B5C56" w:rsidR="00F87D6C" w:rsidP="00F87D6C" w:rsidRDefault="00F87D6C" w14:paraId="07875EE9" w14:textId="77777777">
      <w:pPr>
        <w:rPr>
          <w:b/>
          <w:bCs/>
        </w:rPr>
      </w:pPr>
      <w:r>
        <w:rPr>
          <w:b/>
          <w:bCs/>
        </w:rPr>
        <w:t>Contant betalen g</w:t>
      </w:r>
      <w:r w:rsidRPr="003B5C56">
        <w:rPr>
          <w:b/>
          <w:bCs/>
        </w:rPr>
        <w:t>emeentelijke belastingen</w:t>
      </w:r>
    </w:p>
    <w:p w:rsidR="00525B6A" w:rsidP="00F87D6C" w:rsidRDefault="00F87D6C" w14:paraId="6F50D62D" w14:textId="77777777">
      <w:r>
        <w:t xml:space="preserve">In het verzoekschrift geeft </w:t>
      </w:r>
      <w:r w:rsidR="000803EE">
        <w:t>v</w:t>
      </w:r>
      <w:r w:rsidR="004F2E44">
        <w:t>erzoeker</w:t>
      </w:r>
      <w:r>
        <w:t xml:space="preserve"> aan dat het mogelijk is om de gemeentelijke belastingen contant te betalen. In de gemeente waar </w:t>
      </w:r>
      <w:r w:rsidR="000803EE">
        <w:t>v</w:t>
      </w:r>
      <w:r w:rsidR="004F2E44">
        <w:t>erzoeker</w:t>
      </w:r>
      <w:r>
        <w:t xml:space="preserve"> woont</w:t>
      </w:r>
      <w:r w:rsidR="002866FC">
        <w:t>,</w:t>
      </w:r>
      <w:r>
        <w:t xml:space="preserve"> is het mogelijk om contant te betalen. </w:t>
      </w:r>
      <w:r w:rsidR="00F32484">
        <w:t>O</w:t>
      </w:r>
      <w:r>
        <w:t xml:space="preserve">p de website </w:t>
      </w:r>
      <w:r w:rsidR="002866FC">
        <w:t>staat</w:t>
      </w:r>
      <w:r w:rsidR="00F32484">
        <w:t xml:space="preserve"> wel </w:t>
      </w:r>
      <w:r>
        <w:t xml:space="preserve">aangegeven dat </w:t>
      </w:r>
      <w:r w:rsidR="00F32484">
        <w:t xml:space="preserve">de gemeente </w:t>
      </w:r>
      <w:r>
        <w:t xml:space="preserve">voorzichtig en terughoudend </w:t>
      </w:r>
      <w:r w:rsidR="00F32484">
        <w:t>omgaat</w:t>
      </w:r>
      <w:r>
        <w:t xml:space="preserve"> met het aannemen van contant geld</w:t>
      </w:r>
      <w:r w:rsidR="00525B6A">
        <w:t>, omdat het</w:t>
      </w:r>
      <w:r w:rsidRPr="00525B6A" w:rsidR="00525B6A">
        <w:t xml:space="preserve"> een bewerkelijke manier van betalen </w:t>
      </w:r>
      <w:r w:rsidR="00525B6A">
        <w:t xml:space="preserve">is </w:t>
      </w:r>
      <w:r w:rsidRPr="00525B6A" w:rsidR="00525B6A">
        <w:t xml:space="preserve">en giraal betalen veiliger is voor </w:t>
      </w:r>
      <w:r w:rsidR="00525B6A">
        <w:t>de belastingschuldige</w:t>
      </w:r>
      <w:r w:rsidRPr="00525B6A" w:rsidR="00525B6A">
        <w:t xml:space="preserve"> én voor </w:t>
      </w:r>
      <w:r w:rsidR="00525B6A">
        <w:t>de</w:t>
      </w:r>
      <w:r w:rsidRPr="00525B6A" w:rsidR="00525B6A">
        <w:t xml:space="preserve"> medewerkers</w:t>
      </w:r>
      <w:r w:rsidR="00525B6A">
        <w:t xml:space="preserve"> van de gemeente</w:t>
      </w:r>
      <w:r>
        <w:t xml:space="preserve">. </w:t>
      </w:r>
    </w:p>
    <w:p w:rsidR="00F32484" w:rsidP="00F87D6C" w:rsidRDefault="00F32484" w14:paraId="0B356BC5" w14:textId="77777777"/>
    <w:p w:rsidRPr="005409EB" w:rsidR="00F32484" w:rsidP="00F87D6C" w:rsidRDefault="00F32484" w14:paraId="1B741BF1" w14:textId="77777777">
      <w:pPr>
        <w:rPr>
          <w:b/>
          <w:bCs/>
        </w:rPr>
      </w:pPr>
      <w:r>
        <w:rPr>
          <w:b/>
          <w:bCs/>
        </w:rPr>
        <w:t>Andere bedrijven</w:t>
      </w:r>
    </w:p>
    <w:p w:rsidR="00F87D6C" w:rsidP="00F87D6C" w:rsidRDefault="004F2E44" w14:paraId="5060A8F1" w14:textId="77777777">
      <w:r>
        <w:t>Verzoeker</w:t>
      </w:r>
      <w:r w:rsidR="00525B6A">
        <w:t xml:space="preserve"> </w:t>
      </w:r>
      <w:r w:rsidRPr="007643C2" w:rsidR="00F87D6C">
        <w:t xml:space="preserve">geeft aan dat ze </w:t>
      </w:r>
      <w:r w:rsidR="00F87D6C">
        <w:t>bewijs gaat</w:t>
      </w:r>
      <w:r w:rsidRPr="007643C2" w:rsidR="00F87D6C">
        <w:t xml:space="preserve"> verzamelen dat daadwerkelijk contant betaald kan worden bij de Belastingdienst zonder schuld of andere betaalverplichtingen. </w:t>
      </w:r>
      <w:r>
        <w:t>Verzoeker</w:t>
      </w:r>
      <w:r w:rsidRPr="007643C2" w:rsidR="00F87D6C">
        <w:t xml:space="preserve"> </w:t>
      </w:r>
      <w:r w:rsidR="00F87D6C">
        <w:t>geeft aan dat</w:t>
      </w:r>
      <w:r w:rsidRPr="007643C2" w:rsidR="00F87D6C">
        <w:t xml:space="preserve"> meerdere bedrijven contant bij de Belastingdienst mogen betalen. Deze bedrijven </w:t>
      </w:r>
      <w:r w:rsidR="00F87D6C">
        <w:t>noemt zij</w:t>
      </w:r>
      <w:r w:rsidRPr="007643C2" w:rsidR="00F87D6C">
        <w:t xml:space="preserve"> niet nader in </w:t>
      </w:r>
      <w:r w:rsidR="00F87D6C">
        <w:t xml:space="preserve">haar </w:t>
      </w:r>
      <w:r w:rsidRPr="007643C2" w:rsidR="00F87D6C">
        <w:t xml:space="preserve">verzoekschrift.  </w:t>
      </w:r>
    </w:p>
    <w:p w:rsidR="00F32484" w:rsidP="00F87D6C" w:rsidRDefault="00F32484" w14:paraId="273E0ED4" w14:textId="77777777"/>
    <w:p w:rsidR="00F87D6C" w:rsidP="00F87D6C" w:rsidRDefault="00F87D6C" w14:paraId="12CB965D" w14:textId="77777777">
      <w:r>
        <w:t xml:space="preserve">De Belastingdienst kan ook </w:t>
      </w:r>
      <w:r w:rsidR="002866FC">
        <w:t xml:space="preserve">op basis van haar geheimhoudingsplicht </w:t>
      </w:r>
      <w:r>
        <w:t xml:space="preserve">niet ingaan op de situatie van andere individuele belastingplichtigen </w:t>
      </w:r>
      <w:r w:rsidR="002866FC">
        <w:t>(</w:t>
      </w:r>
      <w:r>
        <w:t xml:space="preserve">artikel 67 </w:t>
      </w:r>
      <w:r w:rsidR="002866FC">
        <w:t>van de Algemene wet inzake rijksbelastingen</w:t>
      </w:r>
      <w:r>
        <w:t>).</w:t>
      </w:r>
      <w:r w:rsidR="00F32484">
        <w:t xml:space="preserve"> </w:t>
      </w:r>
      <w:r w:rsidR="00F76CA1">
        <w:t xml:space="preserve">Zoals hiervoor is aangegeven kunnen </w:t>
      </w:r>
      <w:r w:rsidR="000803EE">
        <w:t>belastingdeurwaarder</w:t>
      </w:r>
      <w:r w:rsidR="00F76CA1">
        <w:t xml:space="preserve">s </w:t>
      </w:r>
      <w:r>
        <w:t xml:space="preserve">een uitzondering </w:t>
      </w:r>
      <w:r w:rsidR="00F76CA1">
        <w:t xml:space="preserve">maken </w:t>
      </w:r>
      <w:r>
        <w:t>v</w:t>
      </w:r>
      <w:r w:rsidRPr="00C74BAC">
        <w:t xml:space="preserve">oor het accepteren van contante betalingen. </w:t>
      </w:r>
      <w:r w:rsidR="004E62A2">
        <w:t>In de situatie van verzoeker is een girale betaling echter niet bezwaarlijk</w:t>
      </w:r>
      <w:r w:rsidRPr="00F76CA1" w:rsidR="00F76CA1">
        <w:t xml:space="preserve">. </w:t>
      </w:r>
      <w:r w:rsidR="004F2E44">
        <w:t>Verzoeker</w:t>
      </w:r>
      <w:r w:rsidRPr="00F76CA1" w:rsidR="00F76CA1">
        <w:t xml:space="preserve"> heeft een bankrekening, dus zij kan de verschuldigde belasting overschrijven zoals ze ook de motorrijtuigenbelasting betaalt. Ze kan</w:t>
      </w:r>
      <w:r w:rsidR="00D027D7">
        <w:t xml:space="preserve"> via </w:t>
      </w:r>
      <w:r w:rsidR="00D027D7">
        <w:lastRenderedPageBreak/>
        <w:t>een bank die dit aanbiedt,</w:t>
      </w:r>
      <w:r w:rsidRPr="00F76CA1" w:rsidR="00F76CA1">
        <w:t xml:space="preserve"> het bedrag zelf storten </w:t>
      </w:r>
      <w:r w:rsidR="00EE46D5">
        <w:t xml:space="preserve">en overmaken </w:t>
      </w:r>
      <w:r w:rsidRPr="00F76CA1" w:rsidR="00F76CA1">
        <w:t>op de bankrekening van de Belastingdienst.</w:t>
      </w:r>
    </w:p>
    <w:p w:rsidR="00D027D7" w:rsidP="00F87D6C" w:rsidRDefault="00D027D7" w14:paraId="27541BDE" w14:textId="77777777"/>
    <w:p w:rsidR="00D027D7" w:rsidP="00D027D7" w:rsidRDefault="00D027D7" w14:paraId="60BDE252" w14:textId="77777777">
      <w:r>
        <w:t xml:space="preserve">De </w:t>
      </w:r>
      <w:r w:rsidR="000803EE">
        <w:t>belastingdeurwaarder</w:t>
      </w:r>
      <w:r>
        <w:t xml:space="preserve"> heeft in het verleden uit coulance contante betalingen van </w:t>
      </w:r>
      <w:r w:rsidR="000803EE">
        <w:t>v</w:t>
      </w:r>
      <w:r w:rsidR="004F2E44">
        <w:t>erzoeker</w:t>
      </w:r>
      <w:r>
        <w:t xml:space="preserve"> aangenomen. Bij deze contante betalingen heeft de Belastingdienst meerdere malen aangegeven dat het niet langer mogelijk is om dit te accepteren. Mocht </w:t>
      </w:r>
      <w:r w:rsidR="000803EE">
        <w:t>v</w:t>
      </w:r>
      <w:r w:rsidR="004F2E44">
        <w:t>erzoeker</w:t>
      </w:r>
      <w:r>
        <w:t xml:space="preserve"> hieraan vertrouwen ontlenen dan heeft de Belastingdienst de afspraak tijdig opgezegd.</w:t>
      </w:r>
    </w:p>
    <w:p w:rsidR="00F87D6C" w:rsidP="00F87D6C" w:rsidRDefault="00F87D6C" w14:paraId="6FA05959" w14:textId="77777777"/>
    <w:p w:rsidR="00F87D6C" w:rsidP="00F87D6C" w:rsidRDefault="00F87D6C" w14:paraId="7590AB4E" w14:textId="77777777">
      <w:pPr>
        <w:rPr>
          <w:b/>
          <w:bCs/>
        </w:rPr>
      </w:pPr>
      <w:r>
        <w:rPr>
          <w:b/>
          <w:bCs/>
        </w:rPr>
        <w:t>Tot slot</w:t>
      </w:r>
    </w:p>
    <w:p w:rsidR="00D027D7" w:rsidDel="00D027D7" w:rsidP="00F87D6C" w:rsidRDefault="00D027D7" w14:paraId="4A08D8D4" w14:textId="77777777">
      <w:r>
        <w:t xml:space="preserve">Contant geld moet aan de toonbank breed </w:t>
      </w:r>
      <w:r w:rsidR="00A66C03">
        <w:t xml:space="preserve">worden </w:t>
      </w:r>
      <w:r>
        <w:t xml:space="preserve">geaccepteerd. In de situatie van </w:t>
      </w:r>
      <w:r w:rsidR="000803EE">
        <w:t>v</w:t>
      </w:r>
      <w:r w:rsidR="004F2E44">
        <w:t>erzoeker</w:t>
      </w:r>
      <w:r>
        <w:t xml:space="preserve"> gaat het echter om grote bedragen aan de Belastingdienst. Voor </w:t>
      </w:r>
      <w:r w:rsidR="000803EE">
        <w:t>v</w:t>
      </w:r>
      <w:r w:rsidR="004F2E44">
        <w:t>erzoeker</w:t>
      </w:r>
      <w:r>
        <w:t xml:space="preserve"> is het relatief eenvoudig om die giraal te voldoen. Aan de andere kant is het voor de </w:t>
      </w:r>
      <w:r w:rsidR="000803EE">
        <w:t>belastingdeurwaarder</w:t>
      </w:r>
      <w:r>
        <w:t xml:space="preserve"> </w:t>
      </w:r>
      <w:r w:rsidR="00567449">
        <w:t xml:space="preserve">in dit geval </w:t>
      </w:r>
      <w:r>
        <w:t xml:space="preserve">bezwaarlijk om contant geld te accepteren, en zou dit voor hoge transactiekosten zorgen. De Belastingdienst kan er </w:t>
      </w:r>
      <w:r w:rsidR="00567449">
        <w:t>daarom voor kiezen</w:t>
      </w:r>
      <w:r>
        <w:t xml:space="preserve"> om </w:t>
      </w:r>
      <w:r w:rsidR="000803EE">
        <w:t>v</w:t>
      </w:r>
      <w:r w:rsidR="004F2E44">
        <w:t>erzoeker</w:t>
      </w:r>
      <w:r>
        <w:t xml:space="preserve"> niet toe te staan om </w:t>
      </w:r>
      <w:r w:rsidR="00567449">
        <w:t>met contant geld</w:t>
      </w:r>
      <w:r>
        <w:t xml:space="preserve"> te betalen.</w:t>
      </w:r>
    </w:p>
    <w:p w:rsidR="00F87D6C" w:rsidP="00F87D6C" w:rsidRDefault="00F87D6C" w14:paraId="507322D8" w14:textId="77777777"/>
    <w:p w:rsidR="00F87D6C" w:rsidP="00F87D6C" w:rsidRDefault="00F87D6C" w14:paraId="6C0C8C89" w14:textId="77777777">
      <w:r>
        <w:t xml:space="preserve">Alles overwegende geeft het verzoek aan uw Commissie mij geen aanleiding om aan de Belastingdienst te vragen om </w:t>
      </w:r>
      <w:r w:rsidR="00D027D7">
        <w:t xml:space="preserve">de </w:t>
      </w:r>
      <w:r>
        <w:t>contante betal</w:t>
      </w:r>
      <w:r w:rsidR="00D027D7">
        <w:t>ingen</w:t>
      </w:r>
      <w:r>
        <w:t xml:space="preserve"> van </w:t>
      </w:r>
      <w:r w:rsidR="000803EE">
        <w:t>v</w:t>
      </w:r>
      <w:r w:rsidR="004F2E44">
        <w:t>erzoeker</w:t>
      </w:r>
      <w:r>
        <w:t xml:space="preserve"> </w:t>
      </w:r>
      <w:r w:rsidR="002866FC">
        <w:t xml:space="preserve">nog langer </w:t>
      </w:r>
      <w:r>
        <w:t xml:space="preserve">te accepteren. De Belastingdienst heeft uit coulance gehandeld en heeft (tot op heden) geen verplichting om contante betalingen te accepteren. </w:t>
      </w:r>
    </w:p>
    <w:p w:rsidR="00396577" w:rsidRDefault="00396577" w14:paraId="38785C54" w14:textId="77777777">
      <w:pPr>
        <w:pStyle w:val="WitregelW1bodytekst"/>
      </w:pPr>
    </w:p>
    <w:p w:rsidR="00396577" w:rsidRDefault="00F87D6C" w14:paraId="7C7AE664" w14:textId="77777777">
      <w:r>
        <w:t>Hoogachtend,</w:t>
      </w:r>
    </w:p>
    <w:p w:rsidR="00B842F1" w:rsidRDefault="00B842F1" w14:paraId="11E58F67" w14:textId="77777777"/>
    <w:p w:rsidR="00A16486" w:rsidRDefault="005C5FFF" w14:paraId="2EBB2CAC" w14:textId="77777777">
      <w:r>
        <w:t>d</w:t>
      </w:r>
      <w:r w:rsidR="00F87D6C">
        <w:t>e </w:t>
      </w:r>
      <w:r>
        <w:t>s</w:t>
      </w:r>
      <w:r w:rsidR="00F87D6C">
        <w:t xml:space="preserve">taatssecretaris </w:t>
      </w:r>
      <w:r>
        <w:t>van Financiën</w:t>
      </w:r>
      <w:r w:rsidR="00A16486">
        <w:t xml:space="preserve"> </w:t>
      </w:r>
      <w:r>
        <w:t xml:space="preserve">- </w:t>
      </w:r>
    </w:p>
    <w:p w:rsidR="00396577" w:rsidRDefault="00F87D6C" w14:paraId="5DAD9C8C" w14:textId="77777777">
      <w:r>
        <w:t>Fiscaliteit, Belastingdienst en Douane,</w:t>
      </w:r>
    </w:p>
    <w:p w:rsidR="00396577" w:rsidRDefault="00396577" w14:paraId="685B8D6F" w14:textId="77777777"/>
    <w:p w:rsidR="00396577" w:rsidRDefault="00396577" w14:paraId="1B4DCEB7" w14:textId="77777777"/>
    <w:p w:rsidR="00396577" w:rsidRDefault="00396577" w14:paraId="130011D5" w14:textId="77777777"/>
    <w:p w:rsidR="00396577" w:rsidRDefault="00396577" w14:paraId="04B8D992" w14:textId="77777777"/>
    <w:p w:rsidR="00396577" w:rsidRDefault="00F87D6C" w14:paraId="427F6A90" w14:textId="77777777">
      <w:r>
        <w:t>T</w:t>
      </w:r>
      <w:r w:rsidR="005C5FFF">
        <w:t>.</w:t>
      </w:r>
      <w:r>
        <w:t xml:space="preserve"> van Oostenbruggen</w:t>
      </w:r>
      <w:r>
        <w:br/>
      </w:r>
    </w:p>
    <w:sectPr w:rsidR="00396577">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CB44" w14:textId="77777777" w:rsidR="00F87D6C" w:rsidRDefault="00F87D6C">
      <w:pPr>
        <w:spacing w:line="240" w:lineRule="auto"/>
      </w:pPr>
      <w:r>
        <w:separator/>
      </w:r>
    </w:p>
  </w:endnote>
  <w:endnote w:type="continuationSeparator" w:id="0">
    <w:p w14:paraId="6484AF3F" w14:textId="77777777" w:rsidR="00F87D6C" w:rsidRDefault="00F87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9D5" w14:textId="77777777" w:rsidR="00396577" w:rsidRDefault="003965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1CD9" w14:textId="77777777" w:rsidR="00F87D6C" w:rsidRDefault="00F87D6C">
      <w:pPr>
        <w:spacing w:line="240" w:lineRule="auto"/>
      </w:pPr>
      <w:r>
        <w:separator/>
      </w:r>
    </w:p>
  </w:footnote>
  <w:footnote w:type="continuationSeparator" w:id="0">
    <w:p w14:paraId="0CC927FF" w14:textId="77777777" w:rsidR="00F87D6C" w:rsidRDefault="00F87D6C">
      <w:pPr>
        <w:spacing w:line="240" w:lineRule="auto"/>
      </w:pPr>
      <w:r>
        <w:continuationSeparator/>
      </w:r>
    </w:p>
  </w:footnote>
  <w:footnote w:id="1">
    <w:p w14:paraId="37FA19E0" w14:textId="77777777" w:rsidR="00D604E5" w:rsidRPr="004E62A2" w:rsidRDefault="00D604E5"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Zie ook Kamerstukken II 2023</w:t>
      </w:r>
      <w:r w:rsidR="004E62A2">
        <w:rPr>
          <w:sz w:val="13"/>
          <w:szCs w:val="13"/>
        </w:rPr>
        <w:t>/</w:t>
      </w:r>
      <w:r w:rsidRPr="004E62A2">
        <w:rPr>
          <w:sz w:val="13"/>
          <w:szCs w:val="13"/>
        </w:rPr>
        <w:t>24, 36 228, nr. 24 en Kamerstukken II 2024</w:t>
      </w:r>
      <w:r w:rsidR="004E62A2">
        <w:rPr>
          <w:sz w:val="13"/>
          <w:szCs w:val="13"/>
        </w:rPr>
        <w:t>/</w:t>
      </w:r>
      <w:r w:rsidRPr="004E62A2">
        <w:rPr>
          <w:sz w:val="13"/>
          <w:szCs w:val="13"/>
        </w:rPr>
        <w:t>25, 36 711, nr. 3.</w:t>
      </w:r>
    </w:p>
  </w:footnote>
  <w:footnote w:id="2">
    <w:p w14:paraId="10BF6AF0" w14:textId="77777777" w:rsidR="00735F06" w:rsidRPr="004E62A2" w:rsidRDefault="00735F06"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Kamerstukken II 202</w:t>
      </w:r>
      <w:r w:rsidR="00275680">
        <w:rPr>
          <w:sz w:val="13"/>
          <w:szCs w:val="13"/>
        </w:rPr>
        <w:t>3/</w:t>
      </w:r>
      <w:r w:rsidRPr="004E62A2">
        <w:rPr>
          <w:sz w:val="13"/>
          <w:szCs w:val="13"/>
        </w:rPr>
        <w:t>24, 36</w:t>
      </w:r>
      <w:r w:rsidR="00275680">
        <w:rPr>
          <w:sz w:val="13"/>
          <w:szCs w:val="13"/>
        </w:rPr>
        <w:t xml:space="preserve"> </w:t>
      </w:r>
      <w:r w:rsidRPr="004E62A2">
        <w:rPr>
          <w:sz w:val="13"/>
          <w:szCs w:val="13"/>
        </w:rPr>
        <w:t>228, nr. 19; Kamerstukken II 2024/25, 32 545, nr. 216.</w:t>
      </w:r>
    </w:p>
  </w:footnote>
  <w:footnote w:id="3">
    <w:p w14:paraId="1A763462" w14:textId="77777777" w:rsidR="00DC0274" w:rsidRPr="004E62A2" w:rsidRDefault="00DC0274"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Kamerstukken II 2003</w:t>
      </w:r>
      <w:r w:rsidR="00275680">
        <w:rPr>
          <w:sz w:val="13"/>
          <w:szCs w:val="13"/>
        </w:rPr>
        <w:t>/</w:t>
      </w:r>
      <w:r w:rsidRPr="004E62A2">
        <w:rPr>
          <w:sz w:val="13"/>
          <w:szCs w:val="13"/>
        </w:rPr>
        <w:t>04, 29 702, nr. 3, p. 37</w:t>
      </w:r>
      <w:r w:rsidR="0088367D" w:rsidRPr="004E62A2">
        <w:rPr>
          <w:sz w:val="13"/>
          <w:szCs w:val="13"/>
        </w:rPr>
        <w:t>.</w:t>
      </w:r>
    </w:p>
  </w:footnote>
  <w:footnote w:id="4">
    <w:p w14:paraId="43C45A1C" w14:textId="77777777" w:rsidR="0033168A" w:rsidRPr="004E62A2" w:rsidRDefault="0033168A" w:rsidP="004E62A2">
      <w:pPr>
        <w:pStyle w:val="Voetnoottekst"/>
        <w:spacing w:line="180" w:lineRule="exact"/>
        <w:rPr>
          <w:sz w:val="13"/>
          <w:szCs w:val="13"/>
          <w:lang w:val="de-DE"/>
        </w:rPr>
      </w:pPr>
      <w:r w:rsidRPr="004E62A2">
        <w:rPr>
          <w:rStyle w:val="Voetnootmarkering"/>
          <w:sz w:val="13"/>
          <w:szCs w:val="13"/>
        </w:rPr>
        <w:footnoteRef/>
      </w:r>
      <w:r w:rsidRPr="004E62A2">
        <w:rPr>
          <w:sz w:val="13"/>
          <w:szCs w:val="13"/>
        </w:rPr>
        <w:t xml:space="preserve"> Het Europees recht staat niet in de weg aan zo’n uitzondering op verplichte acceptatie. </w:t>
      </w:r>
      <w:proofErr w:type="spellStart"/>
      <w:r w:rsidRPr="004E62A2">
        <w:rPr>
          <w:sz w:val="13"/>
          <w:szCs w:val="13"/>
          <w:lang w:val="de-DE"/>
        </w:rPr>
        <w:t>Zie</w:t>
      </w:r>
      <w:proofErr w:type="spellEnd"/>
      <w:r w:rsidRPr="004E62A2">
        <w:rPr>
          <w:sz w:val="13"/>
          <w:szCs w:val="13"/>
          <w:lang w:val="de-DE"/>
        </w:rPr>
        <w:t xml:space="preserve"> </w:t>
      </w:r>
      <w:proofErr w:type="spellStart"/>
      <w:r w:rsidRPr="004E62A2">
        <w:rPr>
          <w:sz w:val="13"/>
          <w:szCs w:val="13"/>
          <w:lang w:val="de-DE"/>
        </w:rPr>
        <w:t>HvJ</w:t>
      </w:r>
      <w:proofErr w:type="spellEnd"/>
      <w:r w:rsidRPr="004E62A2">
        <w:rPr>
          <w:sz w:val="13"/>
          <w:szCs w:val="13"/>
          <w:lang w:val="de-DE"/>
        </w:rPr>
        <w:t xml:space="preserve"> EU 26 </w:t>
      </w:r>
      <w:proofErr w:type="spellStart"/>
      <w:r w:rsidRPr="004E62A2">
        <w:rPr>
          <w:sz w:val="13"/>
          <w:szCs w:val="13"/>
          <w:lang w:val="de-DE"/>
        </w:rPr>
        <w:t>januari</w:t>
      </w:r>
      <w:proofErr w:type="spellEnd"/>
      <w:r w:rsidRPr="004E62A2">
        <w:rPr>
          <w:sz w:val="13"/>
          <w:szCs w:val="13"/>
          <w:lang w:val="de-DE"/>
        </w:rPr>
        <w:t xml:space="preserve"> 2021, ECLI:EU:C:2021:63, r.o. 74 (</w:t>
      </w:r>
      <w:r w:rsidRPr="004E62A2">
        <w:rPr>
          <w:i/>
          <w:iCs/>
          <w:sz w:val="13"/>
          <w:szCs w:val="13"/>
          <w:lang w:val="de-DE"/>
        </w:rPr>
        <w:t>Hessischer Rundfunk</w:t>
      </w:r>
      <w:r w:rsidRPr="004E62A2">
        <w:rPr>
          <w:sz w:val="13"/>
          <w:szCs w:val="13"/>
          <w:lang w:val="de-DE"/>
        </w:rPr>
        <w:t>).</w:t>
      </w:r>
    </w:p>
  </w:footnote>
  <w:footnote w:id="5">
    <w:p w14:paraId="5EC1BB16" w14:textId="77777777" w:rsidR="001E2461" w:rsidRPr="004E62A2" w:rsidRDefault="001E2461"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Zie ook Kamerstukken II 2018/19, 27 863, nr. 82.</w:t>
      </w:r>
    </w:p>
  </w:footnote>
  <w:footnote w:id="6">
    <w:p w14:paraId="49332FCE" w14:textId="77777777" w:rsidR="00D604E5" w:rsidRPr="004E62A2" w:rsidRDefault="00D604E5"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Kamerstukken 36 711.</w:t>
      </w:r>
    </w:p>
  </w:footnote>
  <w:footnote w:id="7">
    <w:p w14:paraId="4BBDD27E" w14:textId="77777777" w:rsidR="00D604E5" w:rsidRPr="004E62A2" w:rsidRDefault="00D604E5"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Op dit moment zijn dat ABN AMRO, ASN Bank, ING, Rabobank, Regiobank en SNS Bank.</w:t>
      </w:r>
    </w:p>
  </w:footnote>
  <w:footnote w:id="8">
    <w:p w14:paraId="4C4111C0" w14:textId="77777777" w:rsidR="00B06F10" w:rsidRPr="004E62A2" w:rsidRDefault="00B06F10" w:rsidP="004E62A2">
      <w:pPr>
        <w:pStyle w:val="Voetnoottekst"/>
        <w:spacing w:line="180" w:lineRule="exact"/>
        <w:rPr>
          <w:sz w:val="13"/>
          <w:szCs w:val="13"/>
        </w:rPr>
      </w:pPr>
      <w:r w:rsidRPr="004E62A2">
        <w:rPr>
          <w:rStyle w:val="Voetnootmarkering"/>
          <w:sz w:val="13"/>
          <w:szCs w:val="13"/>
        </w:rPr>
        <w:footnoteRef/>
      </w:r>
      <w:r w:rsidRPr="004E62A2">
        <w:rPr>
          <w:sz w:val="13"/>
          <w:szCs w:val="13"/>
        </w:rPr>
        <w:t xml:space="preserve"> </w:t>
      </w:r>
      <w:r w:rsidR="00353FF0" w:rsidRPr="004E62A2">
        <w:rPr>
          <w:sz w:val="13"/>
          <w:szCs w:val="13"/>
        </w:rPr>
        <w:t xml:space="preserve">Kamerstukken </w:t>
      </w:r>
      <w:r w:rsidRPr="004E62A2">
        <w:rPr>
          <w:sz w:val="13"/>
          <w:szCs w:val="13"/>
        </w:rPr>
        <w:t>36 228</w:t>
      </w:r>
      <w:r w:rsidR="0088367D" w:rsidRPr="004E62A2">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03FF" w14:textId="77777777" w:rsidR="00396577" w:rsidRDefault="00F87D6C">
    <w:r>
      <w:rPr>
        <w:noProof/>
      </w:rPr>
      <mc:AlternateContent>
        <mc:Choice Requires="wps">
          <w:drawing>
            <wp:anchor distT="0" distB="0" distL="0" distR="0" simplePos="0" relativeHeight="251652096" behindDoc="0" locked="1" layoutInCell="1" allowOverlap="1" wp14:anchorId="74C0279F" wp14:editId="0ABCEF1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B8E06E" w14:textId="77777777" w:rsidR="00F87D6C" w:rsidRDefault="00F87D6C"/>
                      </w:txbxContent>
                    </wps:txbx>
                    <wps:bodyPr vert="horz" wrap="square" lIns="0" tIns="0" rIns="0" bIns="0" anchor="t" anchorCtr="0"/>
                  </wps:wsp>
                </a:graphicData>
              </a:graphic>
            </wp:anchor>
          </w:drawing>
        </mc:Choice>
        <mc:Fallback>
          <w:pict>
            <v:shapetype w14:anchorId="74C027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FB8E06E" w14:textId="77777777" w:rsidR="00F87D6C" w:rsidRDefault="00F87D6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2CB6E6" wp14:editId="077146D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973885" w14:textId="77777777" w:rsidR="00396577" w:rsidRDefault="00F87D6C">
                          <w:pPr>
                            <w:pStyle w:val="Referentiegegevensbold"/>
                          </w:pPr>
                          <w:r>
                            <w:t>Di</w:t>
                          </w:r>
                          <w:r w:rsidR="0088367D">
                            <w:t>re</w:t>
                          </w:r>
                          <w:r>
                            <w:t>ctoraat-Generaal Belastingdienst</w:t>
                          </w:r>
                        </w:p>
                        <w:p w14:paraId="22603417" w14:textId="77777777" w:rsidR="00396577" w:rsidRDefault="00396577">
                          <w:pPr>
                            <w:pStyle w:val="WitregelW2"/>
                          </w:pPr>
                        </w:p>
                        <w:p w14:paraId="5FBB0DE0" w14:textId="77777777" w:rsidR="00396577" w:rsidRDefault="00F87D6C">
                          <w:pPr>
                            <w:pStyle w:val="Referentiegegevensbold"/>
                          </w:pPr>
                          <w:r>
                            <w:t>Datum</w:t>
                          </w:r>
                        </w:p>
                        <w:p w14:paraId="26103B12" w14:textId="77777777" w:rsidR="00A12C5C" w:rsidRDefault="005767FE">
                          <w:pPr>
                            <w:pStyle w:val="Referentiegegevens"/>
                          </w:pPr>
                          <w:r>
                            <w:fldChar w:fldCharType="begin"/>
                          </w:r>
                          <w:r>
                            <w:instrText xml:space="preserve"> DOCPROPERTY  "Datum"  \* MERGEFORMAT </w:instrText>
                          </w:r>
                          <w:r>
                            <w:fldChar w:fldCharType="separate"/>
                          </w:r>
                          <w:r>
                            <w:t>23 april 2025</w:t>
                          </w:r>
                          <w:r>
                            <w:fldChar w:fldCharType="end"/>
                          </w:r>
                        </w:p>
                        <w:p w14:paraId="57B6DC35" w14:textId="77777777" w:rsidR="00396577" w:rsidRDefault="00396577">
                          <w:pPr>
                            <w:pStyle w:val="WitregelW1"/>
                          </w:pPr>
                        </w:p>
                        <w:p w14:paraId="1D2ABFB6" w14:textId="77777777" w:rsidR="00396577" w:rsidRDefault="00F87D6C">
                          <w:pPr>
                            <w:pStyle w:val="Referentiegegevensbold"/>
                          </w:pPr>
                          <w:r>
                            <w:t>Ons kenmerk</w:t>
                          </w:r>
                        </w:p>
                        <w:p w14:paraId="0C097686" w14:textId="77777777" w:rsidR="00A12C5C" w:rsidRDefault="005767FE">
                          <w:pPr>
                            <w:pStyle w:val="Referentiegegevens"/>
                          </w:pPr>
                          <w:r>
                            <w:fldChar w:fldCharType="begin"/>
                          </w:r>
                          <w:r>
                            <w:instrText xml:space="preserve"> DOCPROPERTY  "Kenmerk"  \* MERGEFORMAT </w:instrText>
                          </w:r>
                          <w:r>
                            <w:fldChar w:fldCharType="separate"/>
                          </w:r>
                          <w:r>
                            <w:t>2025-0000117686</w:t>
                          </w:r>
                          <w:r>
                            <w:fldChar w:fldCharType="end"/>
                          </w:r>
                        </w:p>
                      </w:txbxContent>
                    </wps:txbx>
                    <wps:bodyPr vert="horz" wrap="square" lIns="0" tIns="0" rIns="0" bIns="0" anchor="t" anchorCtr="0"/>
                  </wps:wsp>
                </a:graphicData>
              </a:graphic>
            </wp:anchor>
          </w:drawing>
        </mc:Choice>
        <mc:Fallback>
          <w:pict>
            <v:shape w14:anchorId="0D2CB6E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6973885" w14:textId="77777777" w:rsidR="00396577" w:rsidRDefault="00F87D6C">
                    <w:pPr>
                      <w:pStyle w:val="Referentiegegevensbold"/>
                    </w:pPr>
                    <w:r>
                      <w:t>Di</w:t>
                    </w:r>
                    <w:r w:rsidR="0088367D">
                      <w:t>re</w:t>
                    </w:r>
                    <w:r>
                      <w:t>ctoraat-Generaal Belastingdienst</w:t>
                    </w:r>
                  </w:p>
                  <w:p w14:paraId="22603417" w14:textId="77777777" w:rsidR="00396577" w:rsidRDefault="00396577">
                    <w:pPr>
                      <w:pStyle w:val="WitregelW2"/>
                    </w:pPr>
                  </w:p>
                  <w:p w14:paraId="5FBB0DE0" w14:textId="77777777" w:rsidR="00396577" w:rsidRDefault="00F87D6C">
                    <w:pPr>
                      <w:pStyle w:val="Referentiegegevensbold"/>
                    </w:pPr>
                    <w:r>
                      <w:t>Datum</w:t>
                    </w:r>
                  </w:p>
                  <w:p w14:paraId="26103B12" w14:textId="77777777" w:rsidR="00A12C5C" w:rsidRDefault="005767FE">
                    <w:pPr>
                      <w:pStyle w:val="Referentiegegevens"/>
                    </w:pPr>
                    <w:r>
                      <w:fldChar w:fldCharType="begin"/>
                    </w:r>
                    <w:r>
                      <w:instrText xml:space="preserve"> DOCPROPERTY  "Datum"  \* MERGEFORMAT </w:instrText>
                    </w:r>
                    <w:r>
                      <w:fldChar w:fldCharType="separate"/>
                    </w:r>
                    <w:r>
                      <w:t>23 april 2025</w:t>
                    </w:r>
                    <w:r>
                      <w:fldChar w:fldCharType="end"/>
                    </w:r>
                  </w:p>
                  <w:p w14:paraId="57B6DC35" w14:textId="77777777" w:rsidR="00396577" w:rsidRDefault="00396577">
                    <w:pPr>
                      <w:pStyle w:val="WitregelW1"/>
                    </w:pPr>
                  </w:p>
                  <w:p w14:paraId="1D2ABFB6" w14:textId="77777777" w:rsidR="00396577" w:rsidRDefault="00F87D6C">
                    <w:pPr>
                      <w:pStyle w:val="Referentiegegevensbold"/>
                    </w:pPr>
                    <w:r>
                      <w:t>Ons kenmerk</w:t>
                    </w:r>
                  </w:p>
                  <w:p w14:paraId="0C097686" w14:textId="77777777" w:rsidR="00A12C5C" w:rsidRDefault="005767FE">
                    <w:pPr>
                      <w:pStyle w:val="Referentiegegevens"/>
                    </w:pPr>
                    <w:r>
                      <w:fldChar w:fldCharType="begin"/>
                    </w:r>
                    <w:r>
                      <w:instrText xml:space="preserve"> DOCPROPERTY  "Kenmerk"  \* MERGEFORMAT </w:instrText>
                    </w:r>
                    <w:r>
                      <w:fldChar w:fldCharType="separate"/>
                    </w:r>
                    <w:r>
                      <w:t>2025-0000117686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B82D55" wp14:editId="77AFCD5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1D9663" w14:textId="77777777" w:rsidR="00F87D6C" w:rsidRDefault="00F87D6C"/>
                      </w:txbxContent>
                    </wps:txbx>
                    <wps:bodyPr vert="horz" wrap="square" lIns="0" tIns="0" rIns="0" bIns="0" anchor="t" anchorCtr="0"/>
                  </wps:wsp>
                </a:graphicData>
              </a:graphic>
            </wp:anchor>
          </w:drawing>
        </mc:Choice>
        <mc:Fallback>
          <w:pict>
            <v:shape w14:anchorId="1FB82D5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B1D9663" w14:textId="77777777" w:rsidR="00F87D6C" w:rsidRDefault="00F87D6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E64D2E1" wp14:editId="6CFAC09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9D2477" w14:textId="77777777" w:rsidR="00A12C5C" w:rsidRDefault="005767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64D2E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9D2477" w14:textId="77777777" w:rsidR="00A12C5C" w:rsidRDefault="005767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7AB2" w14:textId="77777777" w:rsidR="00396577" w:rsidRDefault="00F87D6C">
    <w:pPr>
      <w:spacing w:after="6377" w:line="14" w:lineRule="exact"/>
    </w:pPr>
    <w:r>
      <w:rPr>
        <w:noProof/>
      </w:rPr>
      <mc:AlternateContent>
        <mc:Choice Requires="wps">
          <w:drawing>
            <wp:anchor distT="0" distB="0" distL="0" distR="0" simplePos="0" relativeHeight="251656192" behindDoc="0" locked="1" layoutInCell="1" allowOverlap="1" wp14:anchorId="6ABBBCFE" wp14:editId="3F4E4F9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FC4889" w14:textId="77777777" w:rsidR="00396577" w:rsidRDefault="00396577">
                          <w:pPr>
                            <w:spacing w:line="240" w:lineRule="auto"/>
                          </w:pPr>
                        </w:p>
                      </w:txbxContent>
                    </wps:txbx>
                    <wps:bodyPr vert="horz" wrap="square" lIns="0" tIns="0" rIns="0" bIns="0" anchor="t" anchorCtr="0"/>
                  </wps:wsp>
                </a:graphicData>
              </a:graphic>
            </wp:anchor>
          </w:drawing>
        </mc:Choice>
        <mc:Fallback>
          <w:pict>
            <v:shapetype w14:anchorId="6ABBBCF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8FC4889" w14:textId="77777777" w:rsidR="00396577" w:rsidRDefault="0039657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501C3D" wp14:editId="2E58157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74D610" w14:textId="77777777" w:rsidR="00396577" w:rsidRDefault="00F87D6C">
                          <w:pPr>
                            <w:spacing w:line="240" w:lineRule="auto"/>
                          </w:pPr>
                          <w:r>
                            <w:rPr>
                              <w:noProof/>
                            </w:rPr>
                            <w:drawing>
                              <wp:inline distT="0" distB="0" distL="0" distR="0" wp14:anchorId="16BE3E51" wp14:editId="1B6962A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501C3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C74D610" w14:textId="77777777" w:rsidR="00396577" w:rsidRDefault="00F87D6C">
                    <w:pPr>
                      <w:spacing w:line="240" w:lineRule="auto"/>
                    </w:pPr>
                    <w:r>
                      <w:rPr>
                        <w:noProof/>
                      </w:rPr>
                      <w:drawing>
                        <wp:inline distT="0" distB="0" distL="0" distR="0" wp14:anchorId="16BE3E51" wp14:editId="1B6962A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C771C" wp14:editId="1EB230D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04D94E" w14:textId="77777777" w:rsidR="00396577" w:rsidRDefault="00F87D6C">
                          <w:pPr>
                            <w:pStyle w:val="Referentiegegevens"/>
                          </w:pPr>
                          <w:r>
                            <w:t xml:space="preserve">&gt; Retouradres   </w:t>
                          </w:r>
                        </w:p>
                      </w:txbxContent>
                    </wps:txbx>
                    <wps:bodyPr vert="horz" wrap="square" lIns="0" tIns="0" rIns="0" bIns="0" anchor="t" anchorCtr="0"/>
                  </wps:wsp>
                </a:graphicData>
              </a:graphic>
            </wp:anchor>
          </w:drawing>
        </mc:Choice>
        <mc:Fallback>
          <w:pict>
            <v:shape w14:anchorId="043C771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D04D94E" w14:textId="77777777" w:rsidR="00396577" w:rsidRDefault="00F87D6C">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08360B" wp14:editId="170E159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6028CE" w14:textId="77777777" w:rsidR="00396577" w:rsidRDefault="00F87D6C">
                          <w:r>
                            <w:t xml:space="preserve">de Voorzitter van de </w:t>
                          </w:r>
                          <w:r w:rsidR="0088367D">
                            <w:t>Tweede Kamer der Staten-Generaal</w:t>
                          </w:r>
                        </w:p>
                        <w:p w14:paraId="600A2D91" w14:textId="77777777" w:rsidR="00396577" w:rsidRDefault="00F87D6C">
                          <w:r>
                            <w:t xml:space="preserve">Postbus 20018 </w:t>
                          </w:r>
                        </w:p>
                        <w:p w14:paraId="0182FF80" w14:textId="77777777" w:rsidR="00396577" w:rsidRDefault="00F87D6C">
                          <w:r>
                            <w:t>2500 EA  Den Haag</w:t>
                          </w:r>
                        </w:p>
                      </w:txbxContent>
                    </wps:txbx>
                    <wps:bodyPr vert="horz" wrap="square" lIns="0" tIns="0" rIns="0" bIns="0" anchor="t" anchorCtr="0"/>
                  </wps:wsp>
                </a:graphicData>
              </a:graphic>
            </wp:anchor>
          </w:drawing>
        </mc:Choice>
        <mc:Fallback>
          <w:pict>
            <v:shape w14:anchorId="3508360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C6028CE" w14:textId="77777777" w:rsidR="00396577" w:rsidRDefault="00F87D6C">
                    <w:r>
                      <w:t xml:space="preserve">de Voorzitter van de </w:t>
                    </w:r>
                    <w:r w:rsidR="0088367D">
                      <w:t>Tweede Kamer der Staten-Generaal</w:t>
                    </w:r>
                  </w:p>
                  <w:p w14:paraId="600A2D91" w14:textId="77777777" w:rsidR="00396577" w:rsidRDefault="00F87D6C">
                    <w:r>
                      <w:t xml:space="preserve">Postbus 20018 </w:t>
                    </w:r>
                  </w:p>
                  <w:p w14:paraId="0182FF80" w14:textId="77777777" w:rsidR="00396577" w:rsidRDefault="00F87D6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5F3AA5" wp14:editId="6A5977EC">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96577" w14:paraId="14CB7823" w14:textId="77777777">
                            <w:trPr>
                              <w:trHeight w:val="240"/>
                            </w:trPr>
                            <w:tc>
                              <w:tcPr>
                                <w:tcW w:w="1140" w:type="dxa"/>
                              </w:tcPr>
                              <w:p w14:paraId="5A7AC346" w14:textId="77777777" w:rsidR="00396577" w:rsidRDefault="00F87D6C">
                                <w:r>
                                  <w:t>Datum</w:t>
                                </w:r>
                              </w:p>
                            </w:tc>
                            <w:tc>
                              <w:tcPr>
                                <w:tcW w:w="5918" w:type="dxa"/>
                              </w:tcPr>
                              <w:p w14:paraId="32A23B58" w14:textId="24896ACF" w:rsidR="00396577" w:rsidRDefault="005767FE">
                                <w:sdt>
                                  <w:sdtPr>
                                    <w:id w:val="1346591915"/>
                                    <w:date w:fullDate="2025-05-22T00:00:00Z">
                                      <w:dateFormat w:val="d MMMM yyyy"/>
                                      <w:lid w:val="nl"/>
                                      <w:storeMappedDataAs w:val="dateTime"/>
                                      <w:calendar w:val="gregorian"/>
                                    </w:date>
                                  </w:sdtPr>
                                  <w:sdtEndPr/>
                                  <w:sdtContent>
                                    <w:r>
                                      <w:t>22 mei 2025</w:t>
                                    </w:r>
                                  </w:sdtContent>
                                </w:sdt>
                              </w:p>
                            </w:tc>
                          </w:tr>
                          <w:tr w:rsidR="00396577" w14:paraId="5D767DD1" w14:textId="77777777">
                            <w:trPr>
                              <w:trHeight w:val="240"/>
                            </w:trPr>
                            <w:tc>
                              <w:tcPr>
                                <w:tcW w:w="1140" w:type="dxa"/>
                              </w:tcPr>
                              <w:p w14:paraId="5CCC9009" w14:textId="77777777" w:rsidR="00396577" w:rsidRDefault="00F87D6C">
                                <w:r>
                                  <w:t>Betreft</w:t>
                                </w:r>
                              </w:p>
                            </w:tc>
                            <w:tc>
                              <w:tcPr>
                                <w:tcW w:w="5918" w:type="dxa"/>
                              </w:tcPr>
                              <w:p w14:paraId="2EBE8163" w14:textId="77777777" w:rsidR="00A12C5C" w:rsidRDefault="005767FE">
                                <w:r>
                                  <w:fldChar w:fldCharType="begin"/>
                                </w:r>
                                <w:r>
                                  <w:instrText xml:space="preserve"> DOCPROPERTY  "Onderwerp"  \* MERGEFORMAT </w:instrText>
                                </w:r>
                                <w:r>
                                  <w:fldChar w:fldCharType="separate"/>
                                </w:r>
                                <w:r>
                                  <w:t>Verzoekschrift mevrouw E. v.d. H. te B.</w:t>
                                </w:r>
                                <w:r>
                                  <w:fldChar w:fldCharType="end"/>
                                </w:r>
                              </w:p>
                            </w:tc>
                          </w:tr>
                        </w:tbl>
                        <w:p w14:paraId="25C5A660" w14:textId="77777777" w:rsidR="00F87D6C" w:rsidRDefault="00F87D6C"/>
                      </w:txbxContent>
                    </wps:txbx>
                    <wps:bodyPr vert="horz" wrap="square" lIns="0" tIns="0" rIns="0" bIns="0" anchor="t" anchorCtr="0"/>
                  </wps:wsp>
                </a:graphicData>
              </a:graphic>
            </wp:anchor>
          </w:drawing>
        </mc:Choice>
        <mc:Fallback>
          <w:pict>
            <v:shape w14:anchorId="125F3AA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96577" w14:paraId="14CB7823" w14:textId="77777777">
                      <w:trPr>
                        <w:trHeight w:val="240"/>
                      </w:trPr>
                      <w:tc>
                        <w:tcPr>
                          <w:tcW w:w="1140" w:type="dxa"/>
                        </w:tcPr>
                        <w:p w14:paraId="5A7AC346" w14:textId="77777777" w:rsidR="00396577" w:rsidRDefault="00F87D6C">
                          <w:r>
                            <w:t>Datum</w:t>
                          </w:r>
                        </w:p>
                      </w:tc>
                      <w:tc>
                        <w:tcPr>
                          <w:tcW w:w="5918" w:type="dxa"/>
                        </w:tcPr>
                        <w:p w14:paraId="32A23B58" w14:textId="24896ACF" w:rsidR="00396577" w:rsidRDefault="005767FE">
                          <w:sdt>
                            <w:sdtPr>
                              <w:id w:val="1346591915"/>
                              <w:date w:fullDate="2025-05-22T00:00:00Z">
                                <w:dateFormat w:val="d MMMM yyyy"/>
                                <w:lid w:val="nl"/>
                                <w:storeMappedDataAs w:val="dateTime"/>
                                <w:calendar w:val="gregorian"/>
                              </w:date>
                            </w:sdtPr>
                            <w:sdtEndPr/>
                            <w:sdtContent>
                              <w:r>
                                <w:t>22 mei 2025</w:t>
                              </w:r>
                            </w:sdtContent>
                          </w:sdt>
                        </w:p>
                      </w:tc>
                    </w:tr>
                    <w:tr w:rsidR="00396577" w14:paraId="5D767DD1" w14:textId="77777777">
                      <w:trPr>
                        <w:trHeight w:val="240"/>
                      </w:trPr>
                      <w:tc>
                        <w:tcPr>
                          <w:tcW w:w="1140" w:type="dxa"/>
                        </w:tcPr>
                        <w:p w14:paraId="5CCC9009" w14:textId="77777777" w:rsidR="00396577" w:rsidRDefault="00F87D6C">
                          <w:r>
                            <w:t>Betreft</w:t>
                          </w:r>
                        </w:p>
                      </w:tc>
                      <w:tc>
                        <w:tcPr>
                          <w:tcW w:w="5918" w:type="dxa"/>
                        </w:tcPr>
                        <w:p w14:paraId="2EBE8163" w14:textId="77777777" w:rsidR="00A12C5C" w:rsidRDefault="005767FE">
                          <w:r>
                            <w:fldChar w:fldCharType="begin"/>
                          </w:r>
                          <w:r>
                            <w:instrText xml:space="preserve"> DOCPROPERTY  "Onderwerp"  \* MERGEFORMAT </w:instrText>
                          </w:r>
                          <w:r>
                            <w:fldChar w:fldCharType="separate"/>
                          </w:r>
                          <w:r>
                            <w:t>Verzoekschrift mevrouw E. v.d. H. te B.</w:t>
                          </w:r>
                          <w:r>
                            <w:fldChar w:fldCharType="end"/>
                          </w:r>
                        </w:p>
                      </w:tc>
                    </w:tr>
                  </w:tbl>
                  <w:p w14:paraId="25C5A660" w14:textId="77777777" w:rsidR="00F87D6C" w:rsidRDefault="00F87D6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5A8A7B" wp14:editId="7D7F39D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AA4311" w14:textId="77777777" w:rsidR="00F87D6C" w:rsidRDefault="00F87D6C">
                          <w:pPr>
                            <w:pStyle w:val="Referentiegegevensbold"/>
                          </w:pPr>
                          <w:r>
                            <w:t>Di</w:t>
                          </w:r>
                          <w:r w:rsidR="0088367D">
                            <w:t>re</w:t>
                          </w:r>
                          <w:r>
                            <w:t xml:space="preserve">ctoraat-Generaal Belastingdienst             </w:t>
                          </w:r>
                        </w:p>
                        <w:p w14:paraId="43DBE314" w14:textId="77777777" w:rsidR="00F87D6C" w:rsidRDefault="00F87D6C">
                          <w:pPr>
                            <w:pStyle w:val="Referentiegegevensbold"/>
                          </w:pPr>
                        </w:p>
                        <w:p w14:paraId="65A3526D" w14:textId="77777777" w:rsidR="00396577" w:rsidRPr="00F87D6C" w:rsidRDefault="00F87D6C">
                          <w:pPr>
                            <w:pStyle w:val="Referentiegegevensbold"/>
                            <w:rPr>
                              <w:b w:val="0"/>
                              <w:bCs/>
                            </w:rPr>
                          </w:pPr>
                          <w:r w:rsidRPr="00F87D6C">
                            <w:rPr>
                              <w:b w:val="0"/>
                              <w:bCs/>
                            </w:rPr>
                            <w:t>Korte Voorhout 7</w:t>
                          </w:r>
                          <w:r>
                            <w:rPr>
                              <w:b w:val="0"/>
                              <w:bCs/>
                            </w:rPr>
                            <w:t xml:space="preserve">              2511 CW </w:t>
                          </w:r>
                          <w:proofErr w:type="spellStart"/>
                          <w:r>
                            <w:rPr>
                              <w:b w:val="0"/>
                              <w:bCs/>
                            </w:rPr>
                            <w:t>s-Gravenhage</w:t>
                          </w:r>
                          <w:proofErr w:type="spellEnd"/>
                          <w:r>
                            <w:rPr>
                              <w:b w:val="0"/>
                              <w:bCs/>
                            </w:rPr>
                            <w:t xml:space="preserve"> POSTBUS 20201               2500 EE </w:t>
                          </w:r>
                          <w:proofErr w:type="spellStart"/>
                          <w:r>
                            <w:rPr>
                              <w:b w:val="0"/>
                              <w:bCs/>
                            </w:rPr>
                            <w:t>s-Gravenhage</w:t>
                          </w:r>
                          <w:proofErr w:type="spellEnd"/>
                        </w:p>
                        <w:p w14:paraId="459E0979" w14:textId="77777777" w:rsidR="00F87D6C" w:rsidRPr="00F87D6C" w:rsidRDefault="00F87D6C" w:rsidP="00F87D6C"/>
                        <w:p w14:paraId="5ADE33AF" w14:textId="77777777" w:rsidR="00396577" w:rsidRDefault="00F87D6C">
                          <w:pPr>
                            <w:pStyle w:val="Referentiegegevensbold"/>
                          </w:pPr>
                          <w:r>
                            <w:t>Ons kenmerk</w:t>
                          </w:r>
                        </w:p>
                        <w:p w14:paraId="19719A6A" w14:textId="77777777" w:rsidR="00A12C5C" w:rsidRDefault="005767FE">
                          <w:pPr>
                            <w:pStyle w:val="Referentiegegevens"/>
                          </w:pPr>
                          <w:r>
                            <w:fldChar w:fldCharType="begin"/>
                          </w:r>
                          <w:r>
                            <w:instrText xml:space="preserve"> DOCPROPERTY  "Kenmerk"  \* MERGEFORMAT </w:instrText>
                          </w:r>
                          <w:r>
                            <w:fldChar w:fldCharType="separate"/>
                          </w:r>
                          <w:r>
                            <w:t>2025-0000117686</w:t>
                          </w:r>
                          <w:r>
                            <w:fldChar w:fldCharType="end"/>
                          </w:r>
                        </w:p>
                        <w:p w14:paraId="363DA62E" w14:textId="77777777" w:rsidR="00396577" w:rsidRDefault="00396577">
                          <w:pPr>
                            <w:pStyle w:val="WitregelW1"/>
                          </w:pPr>
                        </w:p>
                        <w:p w14:paraId="761D0C19" w14:textId="77777777" w:rsidR="00396577" w:rsidRDefault="00F87D6C">
                          <w:pPr>
                            <w:pStyle w:val="Referentiegegevensbold"/>
                          </w:pPr>
                          <w:r>
                            <w:t>Uw kenmerk</w:t>
                          </w:r>
                        </w:p>
                        <w:p w14:paraId="53660FAB" w14:textId="77777777" w:rsidR="00A12C5C" w:rsidRDefault="005767FE">
                          <w:pPr>
                            <w:pStyle w:val="Referentiegegevens"/>
                          </w:pPr>
                          <w:r>
                            <w:fldChar w:fldCharType="begin"/>
                          </w:r>
                          <w:r>
                            <w:instrText xml:space="preserve"> DOCPROPERTY  "UwKenmerk"  \* MERGEFORMAT </w:instrText>
                          </w:r>
                          <w:r>
                            <w:fldChar w:fldCharType="separate"/>
                          </w:r>
                          <w:r>
                            <w:t>2025Z06027/2025D16189</w:t>
                          </w:r>
                          <w:r>
                            <w:fldChar w:fldCharType="end"/>
                          </w:r>
                        </w:p>
                      </w:txbxContent>
                    </wps:txbx>
                    <wps:bodyPr vert="horz" wrap="square" lIns="0" tIns="0" rIns="0" bIns="0" anchor="t" anchorCtr="0"/>
                  </wps:wsp>
                </a:graphicData>
              </a:graphic>
            </wp:anchor>
          </w:drawing>
        </mc:Choice>
        <mc:Fallback>
          <w:pict>
            <v:shape w14:anchorId="055A8A7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9AA4311" w14:textId="77777777" w:rsidR="00F87D6C" w:rsidRDefault="00F87D6C">
                    <w:pPr>
                      <w:pStyle w:val="Referentiegegevensbold"/>
                    </w:pPr>
                    <w:r>
                      <w:t>Di</w:t>
                    </w:r>
                    <w:r w:rsidR="0088367D">
                      <w:t>re</w:t>
                    </w:r>
                    <w:r>
                      <w:t xml:space="preserve">ctoraat-Generaal Belastingdienst             </w:t>
                    </w:r>
                  </w:p>
                  <w:p w14:paraId="43DBE314" w14:textId="77777777" w:rsidR="00F87D6C" w:rsidRDefault="00F87D6C">
                    <w:pPr>
                      <w:pStyle w:val="Referentiegegevensbold"/>
                    </w:pPr>
                  </w:p>
                  <w:p w14:paraId="65A3526D" w14:textId="77777777" w:rsidR="00396577" w:rsidRPr="00F87D6C" w:rsidRDefault="00F87D6C">
                    <w:pPr>
                      <w:pStyle w:val="Referentiegegevensbold"/>
                      <w:rPr>
                        <w:b w:val="0"/>
                        <w:bCs/>
                      </w:rPr>
                    </w:pPr>
                    <w:r w:rsidRPr="00F87D6C">
                      <w:rPr>
                        <w:b w:val="0"/>
                        <w:bCs/>
                      </w:rPr>
                      <w:t>Korte Voorhout 7</w:t>
                    </w:r>
                    <w:r>
                      <w:rPr>
                        <w:b w:val="0"/>
                        <w:bCs/>
                      </w:rPr>
                      <w:t xml:space="preserve">              2511 CW </w:t>
                    </w:r>
                    <w:proofErr w:type="spellStart"/>
                    <w:r>
                      <w:rPr>
                        <w:b w:val="0"/>
                        <w:bCs/>
                      </w:rPr>
                      <w:t>s-Gravenhage</w:t>
                    </w:r>
                    <w:proofErr w:type="spellEnd"/>
                    <w:r>
                      <w:rPr>
                        <w:b w:val="0"/>
                        <w:bCs/>
                      </w:rPr>
                      <w:t xml:space="preserve"> POSTBUS 20201               2500 EE </w:t>
                    </w:r>
                    <w:proofErr w:type="spellStart"/>
                    <w:r>
                      <w:rPr>
                        <w:b w:val="0"/>
                        <w:bCs/>
                      </w:rPr>
                      <w:t>s-Gravenhage</w:t>
                    </w:r>
                    <w:proofErr w:type="spellEnd"/>
                  </w:p>
                  <w:p w14:paraId="459E0979" w14:textId="77777777" w:rsidR="00F87D6C" w:rsidRPr="00F87D6C" w:rsidRDefault="00F87D6C" w:rsidP="00F87D6C"/>
                  <w:p w14:paraId="5ADE33AF" w14:textId="77777777" w:rsidR="00396577" w:rsidRDefault="00F87D6C">
                    <w:pPr>
                      <w:pStyle w:val="Referentiegegevensbold"/>
                    </w:pPr>
                    <w:r>
                      <w:t>Ons kenmerk</w:t>
                    </w:r>
                  </w:p>
                  <w:p w14:paraId="19719A6A" w14:textId="77777777" w:rsidR="00A12C5C" w:rsidRDefault="005767FE">
                    <w:pPr>
                      <w:pStyle w:val="Referentiegegevens"/>
                    </w:pPr>
                    <w:r>
                      <w:fldChar w:fldCharType="begin"/>
                    </w:r>
                    <w:r>
                      <w:instrText xml:space="preserve"> DOCPROPERTY  "Kenmerk"  \* MERGEFORMAT </w:instrText>
                    </w:r>
                    <w:r>
                      <w:fldChar w:fldCharType="separate"/>
                    </w:r>
                    <w:r>
                      <w:t>2025-0000117686</w:t>
                    </w:r>
                    <w:r>
                      <w:fldChar w:fldCharType="end"/>
                    </w:r>
                  </w:p>
                  <w:p w14:paraId="363DA62E" w14:textId="77777777" w:rsidR="00396577" w:rsidRDefault="00396577">
                    <w:pPr>
                      <w:pStyle w:val="WitregelW1"/>
                    </w:pPr>
                  </w:p>
                  <w:p w14:paraId="761D0C19" w14:textId="77777777" w:rsidR="00396577" w:rsidRDefault="00F87D6C">
                    <w:pPr>
                      <w:pStyle w:val="Referentiegegevensbold"/>
                    </w:pPr>
                    <w:r>
                      <w:t>Uw kenmerk</w:t>
                    </w:r>
                  </w:p>
                  <w:p w14:paraId="53660FAB" w14:textId="77777777" w:rsidR="00A12C5C" w:rsidRDefault="005767FE">
                    <w:pPr>
                      <w:pStyle w:val="Referentiegegevens"/>
                    </w:pPr>
                    <w:r>
                      <w:fldChar w:fldCharType="begin"/>
                    </w:r>
                    <w:r>
                      <w:instrText xml:space="preserve"> DOCPROPERTY  "UwKenmerk"  \* MERGEFORMAT </w:instrText>
                    </w:r>
                    <w:r>
                      <w:fldChar w:fldCharType="separate"/>
                    </w:r>
                    <w:r>
                      <w:t>2025Z06027/2025D16189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D9FC6B" wp14:editId="09B5412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F9C123" w14:textId="77777777" w:rsidR="00A12C5C" w:rsidRDefault="005767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D9FC6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6F9C123" w14:textId="77777777" w:rsidR="00A12C5C" w:rsidRDefault="005767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915C6C" wp14:editId="28935A4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E88E1A" w14:textId="77777777" w:rsidR="00F87D6C" w:rsidRDefault="00F87D6C"/>
                      </w:txbxContent>
                    </wps:txbx>
                    <wps:bodyPr vert="horz" wrap="square" lIns="0" tIns="0" rIns="0" bIns="0" anchor="t" anchorCtr="0"/>
                  </wps:wsp>
                </a:graphicData>
              </a:graphic>
            </wp:anchor>
          </w:drawing>
        </mc:Choice>
        <mc:Fallback>
          <w:pict>
            <v:shape w14:anchorId="09915C6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DE88E1A" w14:textId="77777777" w:rsidR="00F87D6C" w:rsidRDefault="00F87D6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4240C"/>
    <w:multiLevelType w:val="multilevel"/>
    <w:tmpl w:val="8CAC46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FC5794B"/>
    <w:multiLevelType w:val="multilevel"/>
    <w:tmpl w:val="FED587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1F20019"/>
    <w:multiLevelType w:val="multilevel"/>
    <w:tmpl w:val="5C9ABE7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FD73669"/>
    <w:multiLevelType w:val="multilevel"/>
    <w:tmpl w:val="57BF40C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5B905B"/>
    <w:multiLevelType w:val="multilevel"/>
    <w:tmpl w:val="F1BBB4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96533476">
    <w:abstractNumId w:val="2"/>
  </w:num>
  <w:num w:numId="2" w16cid:durableId="523642174">
    <w:abstractNumId w:val="1"/>
  </w:num>
  <w:num w:numId="3" w16cid:durableId="277417161">
    <w:abstractNumId w:val="4"/>
  </w:num>
  <w:num w:numId="4" w16cid:durableId="1231115992">
    <w:abstractNumId w:val="3"/>
  </w:num>
  <w:num w:numId="5" w16cid:durableId="65688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77"/>
    <w:rsid w:val="000109E3"/>
    <w:rsid w:val="0005523B"/>
    <w:rsid w:val="00063833"/>
    <w:rsid w:val="000803EE"/>
    <w:rsid w:val="000B3BB9"/>
    <w:rsid w:val="000B45CF"/>
    <w:rsid w:val="001132E4"/>
    <w:rsid w:val="001830B3"/>
    <w:rsid w:val="001E2461"/>
    <w:rsid w:val="0024399C"/>
    <w:rsid w:val="00275680"/>
    <w:rsid w:val="002866FC"/>
    <w:rsid w:val="002A1107"/>
    <w:rsid w:val="002A5665"/>
    <w:rsid w:val="0031558C"/>
    <w:rsid w:val="0033168A"/>
    <w:rsid w:val="00353FF0"/>
    <w:rsid w:val="003769E4"/>
    <w:rsid w:val="00396577"/>
    <w:rsid w:val="003C4B92"/>
    <w:rsid w:val="003F7A11"/>
    <w:rsid w:val="00402FD0"/>
    <w:rsid w:val="00411302"/>
    <w:rsid w:val="00413596"/>
    <w:rsid w:val="004955B2"/>
    <w:rsid w:val="00495680"/>
    <w:rsid w:val="004B2603"/>
    <w:rsid w:val="004C73A6"/>
    <w:rsid w:val="004E62A2"/>
    <w:rsid w:val="004F2E44"/>
    <w:rsid w:val="00525B6A"/>
    <w:rsid w:val="005461FD"/>
    <w:rsid w:val="00567449"/>
    <w:rsid w:val="005767FE"/>
    <w:rsid w:val="005971D6"/>
    <w:rsid w:val="005C5FFF"/>
    <w:rsid w:val="005D7881"/>
    <w:rsid w:val="005F26F7"/>
    <w:rsid w:val="005F3B78"/>
    <w:rsid w:val="00635D85"/>
    <w:rsid w:val="00643966"/>
    <w:rsid w:val="006F6FD7"/>
    <w:rsid w:val="00705C3C"/>
    <w:rsid w:val="00735F06"/>
    <w:rsid w:val="00750EC6"/>
    <w:rsid w:val="008523D2"/>
    <w:rsid w:val="0088367D"/>
    <w:rsid w:val="0089482E"/>
    <w:rsid w:val="00897894"/>
    <w:rsid w:val="008D4EF8"/>
    <w:rsid w:val="008F6089"/>
    <w:rsid w:val="00901C4C"/>
    <w:rsid w:val="009317AD"/>
    <w:rsid w:val="009422E0"/>
    <w:rsid w:val="00952800"/>
    <w:rsid w:val="00970D5A"/>
    <w:rsid w:val="009D098B"/>
    <w:rsid w:val="00A12C5C"/>
    <w:rsid w:val="00A16486"/>
    <w:rsid w:val="00A66C03"/>
    <w:rsid w:val="00A87AAD"/>
    <w:rsid w:val="00A96614"/>
    <w:rsid w:val="00AC49F0"/>
    <w:rsid w:val="00AD0324"/>
    <w:rsid w:val="00B048AD"/>
    <w:rsid w:val="00B06F10"/>
    <w:rsid w:val="00B244AD"/>
    <w:rsid w:val="00B842F1"/>
    <w:rsid w:val="00B95ECC"/>
    <w:rsid w:val="00BD31B9"/>
    <w:rsid w:val="00C02848"/>
    <w:rsid w:val="00C12C8D"/>
    <w:rsid w:val="00C86116"/>
    <w:rsid w:val="00CB3B63"/>
    <w:rsid w:val="00CC5298"/>
    <w:rsid w:val="00CE5B9F"/>
    <w:rsid w:val="00CF263B"/>
    <w:rsid w:val="00D027D7"/>
    <w:rsid w:val="00D04C7C"/>
    <w:rsid w:val="00D53C81"/>
    <w:rsid w:val="00D604E5"/>
    <w:rsid w:val="00D855F7"/>
    <w:rsid w:val="00DC0274"/>
    <w:rsid w:val="00DC16AD"/>
    <w:rsid w:val="00E53323"/>
    <w:rsid w:val="00E702EB"/>
    <w:rsid w:val="00EB23D4"/>
    <w:rsid w:val="00EE46D5"/>
    <w:rsid w:val="00EF7AF1"/>
    <w:rsid w:val="00F16C70"/>
    <w:rsid w:val="00F32484"/>
    <w:rsid w:val="00F62A2C"/>
    <w:rsid w:val="00F73922"/>
    <w:rsid w:val="00F76CA1"/>
    <w:rsid w:val="00F87D6C"/>
    <w:rsid w:val="00FF08D6"/>
    <w:rsid w:val="00FF4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429A3BA"/>
  <w15:docId w15:val="{DF2757B1-0EAD-4CF0-87EB-A3E41F76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7D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7D6C"/>
    <w:rPr>
      <w:rFonts w:ascii="Verdana" w:hAnsi="Verdana"/>
      <w:color w:val="000000"/>
      <w:sz w:val="18"/>
      <w:szCs w:val="18"/>
    </w:rPr>
  </w:style>
  <w:style w:type="paragraph" w:styleId="Voettekst">
    <w:name w:val="footer"/>
    <w:basedOn w:val="Standaard"/>
    <w:link w:val="VoettekstChar"/>
    <w:uiPriority w:val="99"/>
    <w:unhideWhenUsed/>
    <w:rsid w:val="00F87D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7D6C"/>
    <w:rPr>
      <w:rFonts w:ascii="Verdana" w:hAnsi="Verdana"/>
      <w:color w:val="000000"/>
      <w:sz w:val="18"/>
      <w:szCs w:val="18"/>
    </w:rPr>
  </w:style>
  <w:style w:type="character" w:styleId="Verwijzingopmerking">
    <w:name w:val="annotation reference"/>
    <w:basedOn w:val="Standaardalinea-lettertype"/>
    <w:uiPriority w:val="99"/>
    <w:semiHidden/>
    <w:unhideWhenUsed/>
    <w:rsid w:val="00F87D6C"/>
    <w:rPr>
      <w:sz w:val="16"/>
      <w:szCs w:val="16"/>
    </w:rPr>
  </w:style>
  <w:style w:type="paragraph" w:styleId="Tekstopmerking">
    <w:name w:val="annotation text"/>
    <w:basedOn w:val="Standaard"/>
    <w:link w:val="TekstopmerkingChar"/>
    <w:uiPriority w:val="99"/>
    <w:unhideWhenUsed/>
    <w:rsid w:val="00F87D6C"/>
    <w:pPr>
      <w:spacing w:line="240" w:lineRule="auto"/>
    </w:pPr>
    <w:rPr>
      <w:sz w:val="20"/>
      <w:szCs w:val="20"/>
    </w:rPr>
  </w:style>
  <w:style w:type="character" w:customStyle="1" w:styleId="TekstopmerkingChar">
    <w:name w:val="Tekst opmerking Char"/>
    <w:basedOn w:val="Standaardalinea-lettertype"/>
    <w:link w:val="Tekstopmerking"/>
    <w:uiPriority w:val="99"/>
    <w:rsid w:val="00F87D6C"/>
    <w:rPr>
      <w:rFonts w:ascii="Verdana" w:hAnsi="Verdana"/>
      <w:color w:val="000000"/>
    </w:rPr>
  </w:style>
  <w:style w:type="paragraph" w:styleId="Voetnoottekst">
    <w:name w:val="footnote text"/>
    <w:basedOn w:val="Standaard"/>
    <w:link w:val="VoetnoottekstChar"/>
    <w:uiPriority w:val="99"/>
    <w:semiHidden/>
    <w:unhideWhenUsed/>
    <w:rsid w:val="00F87D6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7D6C"/>
    <w:rPr>
      <w:rFonts w:ascii="Verdana" w:hAnsi="Verdana"/>
      <w:color w:val="000000"/>
    </w:rPr>
  </w:style>
  <w:style w:type="character" w:styleId="Voetnootmarkering">
    <w:name w:val="footnote reference"/>
    <w:basedOn w:val="Standaardalinea-lettertype"/>
    <w:uiPriority w:val="99"/>
    <w:semiHidden/>
    <w:unhideWhenUsed/>
    <w:rsid w:val="00F87D6C"/>
    <w:rPr>
      <w:vertAlign w:val="superscript"/>
    </w:rPr>
  </w:style>
  <w:style w:type="paragraph" w:styleId="Onderwerpvanopmerking">
    <w:name w:val="annotation subject"/>
    <w:basedOn w:val="Tekstopmerking"/>
    <w:next w:val="Tekstopmerking"/>
    <w:link w:val="OnderwerpvanopmerkingChar"/>
    <w:uiPriority w:val="99"/>
    <w:semiHidden/>
    <w:unhideWhenUsed/>
    <w:rsid w:val="001830B3"/>
    <w:rPr>
      <w:b/>
      <w:bCs/>
    </w:rPr>
  </w:style>
  <w:style w:type="character" w:customStyle="1" w:styleId="OnderwerpvanopmerkingChar">
    <w:name w:val="Onderwerp van opmerking Char"/>
    <w:basedOn w:val="TekstopmerkingChar"/>
    <w:link w:val="Onderwerpvanopmerking"/>
    <w:uiPriority w:val="99"/>
    <w:semiHidden/>
    <w:rsid w:val="001830B3"/>
    <w:rPr>
      <w:rFonts w:ascii="Verdana" w:hAnsi="Verdana"/>
      <w:b/>
      <w:bCs/>
      <w:color w:val="000000"/>
    </w:rPr>
  </w:style>
  <w:style w:type="paragraph" w:styleId="Revisie">
    <w:name w:val="Revision"/>
    <w:hidden/>
    <w:uiPriority w:val="99"/>
    <w:semiHidden/>
    <w:rsid w:val="005461FD"/>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8F60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4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1401</ap:Words>
  <ap:Characters>7706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 Verzoekschrift mevrouw E. v.d. H. te B.</vt:lpstr>
    </vt:vector>
  </ap:TitlesOfParts>
  <ap:LinksUpToDate>false</ap:LinksUpToDate>
  <ap:CharactersWithSpaces>9089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2025-05-22T07:36:00.0000000Z</dcterms:created>
  <dcterms:modified xsi:type="dcterms:W3CDTF">2025-05-22T07:36:00.0000000Z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Verzoekschrift mevrouw E. v.d. H. te B.</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2025-0000117686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Verzoekschrift mevrouw E. v.d. H. te B.</vt:lpwstr>
  </property>
  <property fmtid="{D5CDD505-2E9C-101B-9397-08002B2CF9AE}" pid="30" name="UwKenmerk">
    <vt:lpwstr>2025Z06027/2025D16189</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2025-04-23T07:38:32Z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883da6ca-7308-47ee-9999-8a7e8da6cd37</vt:lpwstr>
  </property>
  <property fmtid="{D5CDD505-2E9C-101B-9397-08002B2CF9AE}" pid="37" name="MSIP_Label_e00462cb-1b47-485e-830d-87ca0cc9766d_ContentBits">
    <vt:lpwstr>0</vt:lpwstr>
  </property>
</Properties>
</file>