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2025Z09784</w:t>
        <w:br/>
      </w:r>
      <w:proofErr w:type="spellEnd"/>
    </w:p>
    <w:p>
      <w:pPr>
        <w:pStyle w:val="Normal"/>
        <w:rPr>
          <w:b w:val="1"/>
          <w:bCs w:val="1"/>
        </w:rPr>
      </w:pPr>
      <w:r w:rsidR="250AE766">
        <w:rPr>
          <w:b w:val="0"/>
          <w:bCs w:val="0"/>
        </w:rPr>
        <w:t>(ingezonden 20 mei 2025)</w:t>
        <w:br/>
      </w:r>
    </w:p>
    <w:p>
      <w:r>
        <w:t xml:space="preserve">Vragen van het lid Welzijn (Nieuw Sociaal Contract) aan de minister van Volkshuisvesting en Ruimtelijke Ordening over de position paper van TNO 'Goede binnenluchtkwaliteit voor onze gezondheid'</w:t>
      </w:r>
      <w:r>
        <w:br/>
      </w:r>
    </w:p>
    <w:p>
      <w:pPr>
        <w:pStyle w:val="ListParagraph"/>
        <w:numPr>
          <w:ilvl w:val="0"/>
          <w:numId w:val="100478440"/>
        </w:numPr>
        <w:ind w:left="360"/>
      </w:pPr>
      <w:r>
        <w:t>Heeft u kennisgenomen van het TNO-position paper ‘Goede binnen luchtkwaliteit voor onze gezondheid’, waarin wordt geconcludeerd dat de ziektelast door slechte binnenluchtkwaliteit in Nederland leidt tot een maatschappelijke schadepost van 7,8 miljard euro per jaar?</w:t>
      </w:r>
      <w:r>
        <w:br/>
      </w:r>
    </w:p>
    <w:p>
      <w:pPr>
        <w:pStyle w:val="ListParagraph"/>
        <w:numPr>
          <w:ilvl w:val="0"/>
          <w:numId w:val="100478440"/>
        </w:numPr>
        <w:ind w:left="360"/>
      </w:pPr>
      <w:r>
        <w:t>Deelt u de opvatting van TNO dat binnenluchtkwaliteit in beleid en regelgeving onderbelicht is gebleven, ondanks de grote gevolgen voor de volksgezondheid en de zorgkosten, en kunt u uw antwoord toelichten?</w:t>
      </w:r>
      <w:r>
        <w:br/>
      </w:r>
    </w:p>
    <w:p>
      <w:pPr>
        <w:pStyle w:val="ListParagraph"/>
        <w:numPr>
          <w:ilvl w:val="0"/>
          <w:numId w:val="100478440"/>
        </w:numPr>
        <w:ind w:left="360"/>
      </w:pPr>
      <w:r>
        <w:t>Bent u bereid om, volgens het advies van TNO, binnenluchtkwaliteit op te nemen in het Nationaal Preventieakkoord en/of in toekomstig gezondheidsbeleid onder de noemer ‘gezonde leefomgeving’? Kunt u uw antwoord toelichten?</w:t>
      </w:r>
      <w:r>
        <w:br/>
      </w:r>
    </w:p>
    <w:p>
      <w:pPr>
        <w:pStyle w:val="ListParagraph"/>
        <w:numPr>
          <w:ilvl w:val="0"/>
          <w:numId w:val="100478440"/>
        </w:numPr>
        <w:ind w:left="360"/>
      </w:pPr>
      <w:r>
        <w:t>Bent u bereid een bewustwordingscampagne te starten over het belang van ventilatie in relatie tot isolatie, zoals TNO aanbeveelt? Kunt u uw antwoord toelichten?</w:t>
      </w:r>
      <w:r>
        <w:br/>
      </w:r>
    </w:p>
    <w:p>
      <w:pPr>
        <w:pStyle w:val="ListParagraph"/>
        <w:numPr>
          <w:ilvl w:val="0"/>
          <w:numId w:val="100478440"/>
        </w:numPr>
        <w:ind w:left="360"/>
      </w:pPr>
      <w:r>
        <w:t>Deelt u de zorg dat een grootschalig isolatieoffensief zonder voldoende aandacht voor ventilatievoorzieningen kan leiden tot vochtproblemen, schimmelvorming en verslechtering van het binnenklimaat? Kunt u uw antwoord onderbouwen?</w:t>
      </w:r>
      <w:r>
        <w:br/>
      </w:r>
    </w:p>
    <w:p>
      <w:pPr>
        <w:pStyle w:val="ListParagraph"/>
        <w:numPr>
          <w:ilvl w:val="0"/>
          <w:numId w:val="100478440"/>
        </w:numPr>
        <w:ind w:left="360"/>
      </w:pPr>
      <w:r>
        <w:t>Worden er momenteel binnen subsidieregelingen voor woningisolatie, zoals de  Investeringssubsidie duurzame energie en energiebesparing (ISDE) en de Subsidie Energiebesparing Eigen Huis (SEEH), eisen gesteld aan de aanwezigheid of verbetering van ventilatiesystemen? Zo nee, bent u bereid deze koppeling alsnog te maken?</w:t>
      </w:r>
      <w:r>
        <w:br/>
      </w:r>
    </w:p>
    <w:p>
      <w:pPr>
        <w:pStyle w:val="ListParagraph"/>
        <w:numPr>
          <w:ilvl w:val="0"/>
          <w:numId w:val="100478440"/>
        </w:numPr>
        <w:ind w:left="360"/>
      </w:pPr>
      <w:r>
        <w:t>Wordt bij de evaluatie of herziening van het Besluit bouwwerken leefomgeving (Bbl) expliciet rekening gehouden met eisen aan luchtverversingscapaciteit? Bent u voornemens om minimumeisen voor ventilatie op te nemen bij renovatie en na-isolatie?</w:t>
      </w:r>
      <w:r>
        <w:br/>
      </w:r>
    </w:p>
    <w:p>
      <w:pPr>
        <w:pStyle w:val="ListParagraph"/>
        <w:numPr>
          <w:ilvl w:val="0"/>
          <w:numId w:val="100478440"/>
        </w:numPr>
        <w:ind w:left="360"/>
      </w:pPr>
      <w:r>
        <w:t>Kunt u aangeven in hoeverre de bouwregelgeving en het toezicht op binnen luchtkwaliteit aansluiten bij Europees beleid, in het bijzonder de herziene Energy Performance of Buildings Directive (EPBD IV)?</w:t>
      </w:r>
      <w:r>
        <w:br/>
      </w:r>
    </w:p>
    <w:p>
      <w:pPr>
        <w:pStyle w:val="ListParagraph"/>
        <w:numPr>
          <w:ilvl w:val="0"/>
          <w:numId w:val="100478440"/>
        </w:numPr>
        <w:ind w:left="360"/>
      </w:pPr>
      <w:r>
        <w:t>Bent u bereid een landelijk monitoringsprogramma op te zetten voor binnen luchtkwaliteit, gedifferentieerd naar woningtype, bouwjaar en ventilatievoorzieningen, zoals TNO aanbeveelt? Kunt u uw antwoord onderbouwen?</w:t>
      </w:r>
      <w:r>
        <w:br/>
      </w:r>
    </w:p>
    <w:p>
      <w:pPr>
        <w:pStyle w:val="ListParagraph"/>
        <w:numPr>
          <w:ilvl w:val="0"/>
          <w:numId w:val="100478440"/>
        </w:numPr>
        <w:ind w:left="360"/>
      </w:pPr>
      <w:r>
        <w:t>Bent u bereid de aanschaf van binnenklimaatsensoren, waarmee bewoners zelf schadelijke concentraties kunnen meten, financieel te stimuleren of fiscaal aantrekkelijk te maken? Kunt u uw antwoord onderbouwen?</w:t>
      </w:r>
      <w:r>
        <w:br/>
      </w:r>
    </w:p>
    <w:p>
      <w:pPr>
        <w:pStyle w:val="ListParagraph"/>
        <w:numPr>
          <w:ilvl w:val="0"/>
          <w:numId w:val="100478440"/>
        </w:numPr>
        <w:ind w:left="360"/>
      </w:pPr>
      <w:r>
        <w:t>Kunt u verduidelijken welk ministerie momenteel de coördinerende rol heeft op het dossier binnen luchtkwaliteit? Acht u het wenselijk om deze verantwoordelijkheid bij één departement onder te brengen om versnippering van beleid tegen te gaan?</w:t>
      </w:r>
      <w:r>
        <w:br/>
      </w:r>
    </w:p>
    <w:p>
      <w:pPr>
        <w:pStyle w:val="ListParagraph"/>
        <w:numPr>
          <w:ilvl w:val="0"/>
          <w:numId w:val="100478440"/>
        </w:numPr>
        <w:ind w:left="360"/>
      </w:pPr>
      <w:r>
        <w:t>Acht u het wenselijk dat er landelijke procesafspraken komen tussen overheden, verhuurders en uitvoerende partijen om schimmel- en vochtproblemen vroegtijdig te signaleren en structureel aan te pakken? Kunt u uw antwoord onderbouwen?</w:t>
      </w:r>
      <w:r>
        <w:br/>
      </w:r>
    </w:p>
    <w:p>
      <w:pPr>
        <w:pStyle w:val="ListParagraph"/>
        <w:numPr>
          <w:ilvl w:val="0"/>
          <w:numId w:val="100478440"/>
        </w:numPr>
        <w:ind w:left="360"/>
      </w:pPr>
      <w:r>
        <w:t>Bent u bereid om TNO een structurele rol te geven bij de monitoring van binnenluchtkwaliteit en bij de toetsing van bouwmaterialen op gezondheids- en brandveiligheidseffecten, bijvoorbeeld als onafhankelijk kennisinstituut binnen aanbestedingen of normeringscommissies? Kunt u uw antwoord toelichten?</w:t>
      </w:r>
      <w:r>
        <w:br/>
      </w:r>
    </w:p>
    <w:p>
      <w:pPr>
        <w:pStyle w:val="ListParagraph"/>
        <w:numPr>
          <w:ilvl w:val="0"/>
          <w:numId w:val="100478440"/>
        </w:numPr>
        <w:ind w:left="360"/>
      </w:pPr>
      <w:r>
        <w:t>Kunt u deze vragen afzonderlijk beantwoorden vóór 9 juni, zodat de antwoorden meegenomen kunnen worden naar het geplande commissiedebat Bouwregelgeving?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