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61D9" w:rsidR="00FE61D9" w:rsidP="00FE61D9" w:rsidRDefault="00FE61D9" w14:paraId="332641FD" w14:textId="77777777">
      <w:pPr>
        <w:pStyle w:val="Title"/>
        <w:jc w:val="right"/>
        <w:rPr>
          <w:b/>
          <w:i/>
          <w:sz w:val="20"/>
          <w:lang w:val="nl-NL"/>
        </w:rPr>
      </w:pPr>
      <w:r w:rsidRPr="00FE61D9">
        <w:rPr>
          <w:b/>
          <w:i/>
          <w:noProof/>
          <w:position w:val="23"/>
          <w:sz w:val="20"/>
          <w:lang w:val="nl-NL"/>
        </w:rPr>
        <w:drawing>
          <wp:inline distT="0" distB="0" distL="0" distR="0" wp14:anchorId="2CB3656F" wp14:editId="79471050">
            <wp:extent cx="1750886" cy="1381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50886" cy="138112"/>
                    </a:xfrm>
                    <a:prstGeom prst="rect">
                      <a:avLst/>
                    </a:prstGeom>
                  </pic:spPr>
                </pic:pic>
              </a:graphicData>
            </a:graphic>
          </wp:inline>
        </w:drawing>
      </w:r>
      <w:r w:rsidRPr="00FE61D9">
        <w:rPr>
          <w:spacing w:val="134"/>
          <w:position w:val="23"/>
          <w:sz w:val="20"/>
          <w:lang w:val="nl-NL"/>
        </w:rPr>
        <w:t xml:space="preserve"> </w:t>
      </w:r>
      <w:r w:rsidRPr="00FE61D9">
        <w:rPr>
          <w:b/>
          <w:i/>
          <w:noProof/>
          <w:spacing w:val="134"/>
          <w:sz w:val="20"/>
          <w:lang w:val="nl-NL"/>
        </w:rPr>
        <w:drawing>
          <wp:inline distT="0" distB="0" distL="0" distR="0" wp14:anchorId="3649C7B9" wp14:editId="67794E1C">
            <wp:extent cx="370471" cy="476250"/>
            <wp:effectExtent l="0" t="0" r="0" b="0"/>
            <wp:docPr id="3" name="image2.png" descr="A logo of a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logo of a cat&#10;&#10;AI-generated content may be incorrect."/>
                    <pic:cNvPicPr/>
                  </pic:nvPicPr>
                  <pic:blipFill>
                    <a:blip r:embed="rId9" cstate="print"/>
                    <a:stretch>
                      <a:fillRect/>
                    </a:stretch>
                  </pic:blipFill>
                  <pic:spPr>
                    <a:xfrm>
                      <a:off x="0" y="0"/>
                      <a:ext cx="370471" cy="476250"/>
                    </a:xfrm>
                    <a:prstGeom prst="rect">
                      <a:avLst/>
                    </a:prstGeom>
                  </pic:spPr>
                </pic:pic>
              </a:graphicData>
            </a:graphic>
          </wp:inline>
        </w:drawing>
      </w:r>
    </w:p>
    <w:p w:rsidRPr="00FE61D9" w:rsidR="00FE61D9" w:rsidP="00FE61D9" w:rsidRDefault="00FE61D9" w14:paraId="5DBE61B9" w14:textId="77777777">
      <w:pPr>
        <w:jc w:val="both"/>
        <w:rPr>
          <w:rFonts w:ascii="Times New Roman"/>
          <w:sz w:val="20"/>
          <w:lang w:val="nl-NL"/>
        </w:rPr>
      </w:pPr>
    </w:p>
    <w:p w:rsidRPr="00FE61D9" w:rsidR="00FE61D9" w:rsidP="00FE61D9" w:rsidRDefault="00FE61D9" w14:paraId="6BB7D5BD" w14:textId="77777777">
      <w:pPr>
        <w:jc w:val="both"/>
        <w:rPr>
          <w:rFonts w:ascii="Times New Roman"/>
          <w:sz w:val="20"/>
          <w:lang w:val="nl-NL"/>
        </w:rPr>
      </w:pPr>
    </w:p>
    <w:p w:rsidRPr="00FE61D9" w:rsidR="00FE61D9" w:rsidP="00FE61D9" w:rsidRDefault="00FE61D9" w14:paraId="068FA435" w14:textId="77777777">
      <w:pPr>
        <w:jc w:val="both"/>
        <w:rPr>
          <w:rFonts w:ascii="Times New Roman"/>
          <w:sz w:val="20"/>
          <w:lang w:val="nl-NL"/>
        </w:rPr>
      </w:pPr>
    </w:p>
    <w:p w:rsidRPr="00FE61D9" w:rsidR="00FE61D9" w:rsidP="00FE61D9" w:rsidRDefault="00FE61D9" w14:paraId="4F9B3223" w14:textId="77777777">
      <w:pPr>
        <w:jc w:val="both"/>
        <w:rPr>
          <w:rFonts w:ascii="Times New Roman"/>
          <w:sz w:val="20"/>
          <w:lang w:val="nl-NL"/>
        </w:rPr>
      </w:pPr>
    </w:p>
    <w:p w:rsidRPr="00FE61D9" w:rsidR="00FE61D9" w:rsidP="00FE61D9" w:rsidRDefault="00FE61D9" w14:paraId="0FDF3AFD" w14:textId="77777777">
      <w:pPr>
        <w:jc w:val="both"/>
        <w:rPr>
          <w:rFonts w:ascii="Times New Roman"/>
          <w:sz w:val="20"/>
          <w:lang w:val="nl-NL"/>
        </w:rPr>
      </w:pPr>
    </w:p>
    <w:p w:rsidRPr="00FE61D9" w:rsidR="00FE61D9" w:rsidP="00FE61D9" w:rsidRDefault="00FE61D9" w14:paraId="01E6C053" w14:textId="77777777">
      <w:pPr>
        <w:jc w:val="both"/>
        <w:rPr>
          <w:rFonts w:ascii="Times New Roman"/>
          <w:sz w:val="20"/>
          <w:lang w:val="nl-NL"/>
        </w:rPr>
      </w:pPr>
    </w:p>
    <w:p w:rsidRPr="00FE61D9" w:rsidR="00FE61D9" w:rsidP="00FE61D9" w:rsidRDefault="00FE61D9" w14:paraId="0C6CDD6A" w14:textId="77777777">
      <w:pPr>
        <w:jc w:val="both"/>
        <w:rPr>
          <w:rFonts w:ascii="Times New Roman"/>
          <w:sz w:val="27"/>
          <w:lang w:val="nl-NL"/>
        </w:rPr>
      </w:pPr>
    </w:p>
    <w:tbl>
      <w:tblPr>
        <w:tblpPr w:leftFromText="141" w:rightFromText="141" w:horzAnchor="margin" w:tblpY="1419"/>
        <w:tblW w:w="0" w:type="auto"/>
        <w:tblLayout w:type="fixed"/>
        <w:tblCellMar>
          <w:left w:w="0" w:type="dxa"/>
          <w:right w:w="0" w:type="dxa"/>
        </w:tblCellMar>
        <w:tblLook w:val="01E0" w:firstRow="1" w:lastRow="1" w:firstColumn="1" w:lastColumn="1" w:noHBand="0" w:noVBand="0"/>
      </w:tblPr>
      <w:tblGrid>
        <w:gridCol w:w="9595"/>
      </w:tblGrid>
      <w:tr w:rsidRPr="00FE61D9" w:rsidR="00FE61D9" w:rsidTr="008B10FB" w14:paraId="0659756C" w14:textId="77777777">
        <w:trPr>
          <w:trHeight w:val="413"/>
        </w:trPr>
        <w:tc>
          <w:tcPr>
            <w:tcW w:w="9595" w:type="dxa"/>
          </w:tcPr>
          <w:p w:rsidRPr="00E40D99" w:rsidR="00FE61D9" w:rsidP="00E40D99" w:rsidRDefault="00FE61D9" w14:paraId="4776D3E5" w14:textId="77777777">
            <w:pPr>
              <w:pStyle w:val="TableParagraph"/>
              <w:rPr>
                <w:color w:val="730E04"/>
                <w:sz w:val="24"/>
                <w:szCs w:val="32"/>
                <w:lang w:val="nl-NL"/>
              </w:rPr>
            </w:pPr>
          </w:p>
          <w:p w:rsidRPr="00E40D99" w:rsidR="00FE61D9" w:rsidP="00E40D99" w:rsidRDefault="00FE61D9" w14:paraId="34ABE55B" w14:textId="77777777">
            <w:pPr>
              <w:pStyle w:val="TableParagraph"/>
              <w:rPr>
                <w:color w:val="730E04"/>
                <w:sz w:val="24"/>
                <w:szCs w:val="32"/>
                <w:lang w:val="nl-NL"/>
              </w:rPr>
            </w:pPr>
          </w:p>
          <w:p w:rsidRPr="00E40D99" w:rsidR="00FE61D9" w:rsidP="00E40D99" w:rsidRDefault="00FE61D9" w14:paraId="418A9133" w14:textId="77777777">
            <w:pPr>
              <w:pStyle w:val="TableParagraph"/>
              <w:rPr>
                <w:color w:val="730E04"/>
                <w:sz w:val="24"/>
                <w:szCs w:val="32"/>
                <w:lang w:val="nl-NL"/>
              </w:rPr>
            </w:pPr>
          </w:p>
          <w:p w:rsidRPr="00E40D99" w:rsidR="00FE61D9" w:rsidP="00E40D99" w:rsidRDefault="00FE61D9" w14:paraId="7BF133C1" w14:textId="77777777">
            <w:pPr>
              <w:pStyle w:val="TableParagraph"/>
              <w:rPr>
                <w:color w:val="730E04"/>
                <w:sz w:val="24"/>
                <w:szCs w:val="32"/>
                <w:lang w:val="nl-NL"/>
              </w:rPr>
            </w:pPr>
          </w:p>
          <w:p w:rsidRPr="00E40D99" w:rsidR="00FE61D9" w:rsidP="00E40D99" w:rsidRDefault="00FE61D9" w14:paraId="43A75AF6" w14:textId="510C48C3">
            <w:pPr>
              <w:pStyle w:val="TableParagraph"/>
              <w:ind w:left="0"/>
              <w:rPr>
                <w:color w:val="730E04"/>
                <w:sz w:val="24"/>
                <w:szCs w:val="32"/>
                <w:lang w:val="en-NL"/>
              </w:rPr>
            </w:pPr>
            <w:r w:rsidRPr="00E40D99">
              <w:rPr>
                <w:color w:val="730E04"/>
                <w:sz w:val="24"/>
                <w:szCs w:val="32"/>
                <w:lang w:val="nl-NL"/>
              </w:rPr>
              <w:t>Gespreksnotitie</w:t>
            </w:r>
            <w:r w:rsidRPr="00E40D99" w:rsidR="00E40D99">
              <w:rPr>
                <w:color w:val="730E04"/>
                <w:sz w:val="24"/>
                <w:szCs w:val="32"/>
                <w:lang w:val="nl-NL"/>
              </w:rPr>
              <w:t xml:space="preserve"> t.b.v.</w:t>
            </w:r>
            <w:r w:rsidRPr="00E40D99" w:rsidR="00E40D99">
              <w:rPr>
                <w:color w:val="730E04"/>
                <w:sz w:val="24"/>
                <w:szCs w:val="32"/>
                <w:lang w:val="nl-NL"/>
              </w:rPr>
              <w:t xml:space="preserve"> rondetafelgesprek over moslimdiscriminatie op 22 mei 2025</w:t>
            </w:r>
          </w:p>
        </w:tc>
      </w:tr>
      <w:tr w:rsidRPr="00FE61D9" w:rsidR="00FE61D9" w:rsidTr="008B10FB" w14:paraId="3A30A71D" w14:textId="77777777">
        <w:trPr>
          <w:trHeight w:val="2996"/>
        </w:trPr>
        <w:tc>
          <w:tcPr>
            <w:tcW w:w="9595" w:type="dxa"/>
          </w:tcPr>
          <w:p w:rsidRPr="00FE61D9" w:rsidR="00FE61D9" w:rsidP="008B10FB" w:rsidRDefault="00FE61D9" w14:paraId="1C63C2B0" w14:textId="77777777">
            <w:pPr>
              <w:pStyle w:val="TableParagraph"/>
              <w:spacing w:before="82" w:line="720" w:lineRule="atLeast"/>
              <w:ind w:right="433"/>
              <w:jc w:val="both"/>
              <w:rPr>
                <w:rFonts w:ascii="Open Sans ExtraBold" w:hAnsi="Open Sans ExtraBold"/>
                <w:b/>
                <w:sz w:val="48"/>
                <w:lang w:val="nl-NL"/>
              </w:rPr>
            </w:pPr>
            <w:r w:rsidRPr="00FE61D9">
              <w:rPr>
                <w:rFonts w:ascii="Open Sans ExtraBold" w:hAnsi="Open Sans ExtraBold"/>
                <w:b/>
                <w:color w:val="BD301A"/>
                <w:spacing w:val="-16"/>
                <w:sz w:val="56"/>
                <w:szCs w:val="28"/>
                <w:lang w:val="nl-NL"/>
              </w:rPr>
              <w:t>Verkenning</w:t>
            </w:r>
            <w:r w:rsidRPr="00FE61D9">
              <w:rPr>
                <w:rFonts w:ascii="Open Sans ExtraBold" w:hAnsi="Open Sans ExtraBold"/>
                <w:b/>
                <w:color w:val="BD301A"/>
                <w:spacing w:val="-36"/>
                <w:sz w:val="56"/>
                <w:szCs w:val="28"/>
                <w:lang w:val="nl-NL"/>
              </w:rPr>
              <w:t xml:space="preserve"> </w:t>
            </w:r>
            <w:r w:rsidRPr="00FE61D9">
              <w:rPr>
                <w:rFonts w:ascii="Open Sans ExtraBold" w:hAnsi="Open Sans ExtraBold"/>
                <w:b/>
                <w:color w:val="BD301A"/>
                <w:spacing w:val="-16"/>
                <w:sz w:val="56"/>
                <w:szCs w:val="28"/>
                <w:lang w:val="nl-NL"/>
              </w:rPr>
              <w:t xml:space="preserve">arbeidsmarktdiscriminatie </w:t>
            </w:r>
            <w:r w:rsidRPr="00FE61D9">
              <w:rPr>
                <w:rFonts w:ascii="Open Sans ExtraBold" w:hAnsi="Open Sans ExtraBold"/>
                <w:b/>
                <w:color w:val="BD301A"/>
                <w:spacing w:val="-2"/>
                <w:sz w:val="56"/>
                <w:szCs w:val="28"/>
                <w:lang w:val="nl-NL"/>
              </w:rPr>
              <w:t>moslima’s</w:t>
            </w:r>
          </w:p>
        </w:tc>
      </w:tr>
    </w:tbl>
    <w:p w:rsidRPr="00FE61D9" w:rsidR="00FE61D9" w:rsidP="00FE61D9" w:rsidRDefault="00FE61D9" w14:paraId="7787E0D1" w14:textId="77777777">
      <w:pPr>
        <w:spacing w:before="11"/>
        <w:jc w:val="both"/>
        <w:rPr>
          <w:rFonts w:ascii="Times New Roman"/>
          <w:sz w:val="20"/>
          <w:lang w:val="nl-NL"/>
        </w:rPr>
      </w:pPr>
    </w:p>
    <w:p w:rsidRPr="00FE61D9" w:rsidR="00FE61D9" w:rsidP="00FE61D9" w:rsidRDefault="00FE61D9" w14:paraId="32C8B799" w14:textId="77777777">
      <w:pPr>
        <w:spacing w:before="11"/>
        <w:jc w:val="both"/>
        <w:rPr>
          <w:rFonts w:ascii="Times New Roman"/>
          <w:sz w:val="20"/>
          <w:lang w:val="nl-NL"/>
        </w:rPr>
      </w:pPr>
    </w:p>
    <w:p w:rsidRPr="00FE61D9" w:rsidR="00FE61D9" w:rsidP="00FE61D9" w:rsidRDefault="00FE61D9" w14:paraId="59384438" w14:textId="77777777">
      <w:pPr>
        <w:spacing w:before="11"/>
        <w:jc w:val="both"/>
        <w:rPr>
          <w:rFonts w:ascii="Times New Roman"/>
          <w:sz w:val="32"/>
          <w:szCs w:val="36"/>
          <w:lang w:val="nl-NL"/>
        </w:rPr>
      </w:pPr>
    </w:p>
    <w:p w:rsidR="00FE61D9" w:rsidP="00FE61D9" w:rsidRDefault="00FE61D9" w14:paraId="5A971EA9" w14:textId="77777777">
      <w:pPr>
        <w:pStyle w:val="TableParagraph"/>
        <w:jc w:val="both"/>
        <w:rPr>
          <w:color w:val="730E04"/>
          <w:sz w:val="28"/>
          <w:szCs w:val="36"/>
          <w:lang w:val="nl-NL"/>
        </w:rPr>
      </w:pPr>
    </w:p>
    <w:p w:rsidR="00FE61D9" w:rsidP="00FE61D9" w:rsidRDefault="00FE61D9" w14:paraId="3A850765" w14:textId="77777777">
      <w:pPr>
        <w:pStyle w:val="TableParagraph"/>
        <w:jc w:val="both"/>
        <w:rPr>
          <w:color w:val="730E04"/>
          <w:sz w:val="28"/>
          <w:szCs w:val="36"/>
          <w:lang w:val="nl-NL"/>
        </w:rPr>
      </w:pPr>
    </w:p>
    <w:p w:rsidR="00FE61D9" w:rsidP="00FE61D9" w:rsidRDefault="00FE61D9" w14:paraId="7CB04551" w14:textId="77777777">
      <w:pPr>
        <w:pStyle w:val="TableParagraph"/>
        <w:jc w:val="both"/>
        <w:rPr>
          <w:color w:val="730E04"/>
          <w:sz w:val="28"/>
          <w:szCs w:val="36"/>
          <w:lang w:val="nl-NL"/>
        </w:rPr>
      </w:pPr>
    </w:p>
    <w:p w:rsidR="00FE61D9" w:rsidP="00FE61D9" w:rsidRDefault="00FE61D9" w14:paraId="32D595FA" w14:textId="77777777">
      <w:pPr>
        <w:pStyle w:val="TableParagraph"/>
        <w:jc w:val="both"/>
        <w:rPr>
          <w:color w:val="730E04"/>
          <w:sz w:val="28"/>
          <w:szCs w:val="36"/>
          <w:lang w:val="nl-NL"/>
        </w:rPr>
      </w:pPr>
    </w:p>
    <w:p w:rsidRPr="00FE61D9" w:rsidR="00FE61D9" w:rsidP="00FE61D9" w:rsidRDefault="00FE61D9" w14:paraId="5E9DF7CD" w14:textId="46E76FF0">
      <w:pPr>
        <w:pStyle w:val="TableParagraph"/>
        <w:jc w:val="both"/>
        <w:rPr>
          <w:color w:val="730E04"/>
          <w:sz w:val="28"/>
          <w:szCs w:val="36"/>
          <w:lang w:val="nl-NL"/>
        </w:rPr>
      </w:pPr>
      <w:r w:rsidRPr="00FE61D9">
        <w:rPr>
          <w:color w:val="730E04"/>
          <w:sz w:val="28"/>
          <w:szCs w:val="36"/>
          <w:lang w:val="nl-NL"/>
        </w:rPr>
        <w:t xml:space="preserve">Dr. Lieselotte Blommaert </w:t>
      </w:r>
    </w:p>
    <w:p w:rsidRPr="00FE61D9" w:rsidR="00FE61D9" w:rsidP="00FE61D9" w:rsidRDefault="00FE61D9" w14:paraId="6D385D0B" w14:textId="77777777">
      <w:pPr>
        <w:pStyle w:val="TableParagraph"/>
        <w:jc w:val="both"/>
        <w:rPr>
          <w:color w:val="730E04"/>
          <w:sz w:val="28"/>
          <w:szCs w:val="36"/>
          <w:lang w:val="nl-NL"/>
        </w:rPr>
      </w:pPr>
      <w:r w:rsidRPr="00FE61D9">
        <w:rPr>
          <w:color w:val="730E04"/>
          <w:sz w:val="28"/>
          <w:szCs w:val="36"/>
          <w:lang w:val="nl-NL"/>
        </w:rPr>
        <w:t>Dr. Samira Azabar</w:t>
      </w:r>
    </w:p>
    <w:p w:rsidRPr="00FE61D9" w:rsidR="00FE61D9" w:rsidP="00FE61D9" w:rsidRDefault="00FE61D9" w14:paraId="26566C94" w14:textId="77777777">
      <w:pPr>
        <w:pStyle w:val="TableParagraph"/>
        <w:jc w:val="both"/>
        <w:rPr>
          <w:color w:val="730E04"/>
          <w:sz w:val="28"/>
          <w:szCs w:val="36"/>
          <w:lang w:val="nl-NL"/>
        </w:rPr>
      </w:pPr>
      <w:r w:rsidRPr="00FE61D9">
        <w:rPr>
          <w:color w:val="730E04"/>
          <w:sz w:val="28"/>
          <w:szCs w:val="36"/>
          <w:lang w:val="nl-NL"/>
        </w:rPr>
        <w:t>Dr. Nella Geurts</w:t>
      </w:r>
    </w:p>
    <w:p w:rsidRPr="00FE61D9" w:rsidR="00FE61D9" w:rsidP="00FE61D9" w:rsidRDefault="00FE61D9" w14:paraId="5C902DB9" w14:textId="77777777">
      <w:pPr>
        <w:pStyle w:val="TableParagraph"/>
        <w:jc w:val="both"/>
        <w:rPr>
          <w:color w:val="730E04"/>
          <w:sz w:val="28"/>
          <w:szCs w:val="36"/>
          <w:lang w:val="nl-NL"/>
        </w:rPr>
      </w:pPr>
      <w:r w:rsidRPr="00FE61D9">
        <w:rPr>
          <w:color w:val="730E04"/>
          <w:sz w:val="28"/>
          <w:szCs w:val="36"/>
          <w:lang w:val="nl-NL"/>
        </w:rPr>
        <w:t>Prof. dr. Niels Spierings</w:t>
      </w:r>
    </w:p>
    <w:p w:rsidRPr="00FE61D9" w:rsidR="00FE61D9" w:rsidP="00FE61D9" w:rsidRDefault="00FE61D9" w14:paraId="223708BF" w14:textId="77777777">
      <w:pPr>
        <w:pStyle w:val="TableParagraph"/>
        <w:jc w:val="both"/>
        <w:rPr>
          <w:color w:val="730E04"/>
          <w:sz w:val="28"/>
          <w:szCs w:val="36"/>
          <w:lang w:val="nl-NL"/>
        </w:rPr>
      </w:pPr>
      <w:r w:rsidRPr="00FE61D9">
        <w:rPr>
          <w:color w:val="730E04"/>
          <w:sz w:val="28"/>
          <w:szCs w:val="36"/>
          <w:lang w:val="nl-NL"/>
        </w:rPr>
        <w:t>Dr. Lex Thijssen</w:t>
      </w:r>
    </w:p>
    <w:p w:rsidRPr="00FE61D9" w:rsidR="00FE61D9" w:rsidP="00FE61D9" w:rsidRDefault="00FE61D9" w14:paraId="34574880" w14:textId="77777777">
      <w:pPr>
        <w:pStyle w:val="TableParagraph"/>
        <w:jc w:val="both"/>
        <w:rPr>
          <w:color w:val="730E04"/>
          <w:sz w:val="28"/>
          <w:szCs w:val="36"/>
          <w:lang w:val="nl-NL"/>
        </w:rPr>
      </w:pPr>
    </w:p>
    <w:p w:rsidRPr="00FE61D9" w:rsidR="00FE61D9" w:rsidP="00FE61D9" w:rsidRDefault="00FE61D9" w14:paraId="13852A6C" w14:textId="77777777">
      <w:pPr>
        <w:pStyle w:val="TableParagraph"/>
        <w:jc w:val="both"/>
        <w:rPr>
          <w:color w:val="730E04"/>
          <w:sz w:val="28"/>
          <w:szCs w:val="36"/>
          <w:lang w:val="nl-NL"/>
        </w:rPr>
      </w:pPr>
    </w:p>
    <w:p w:rsidRPr="00FE61D9" w:rsidR="00FE61D9" w:rsidP="00FE61D9" w:rsidRDefault="00FE61D9" w14:paraId="76B9357E" w14:textId="77777777">
      <w:pPr>
        <w:pStyle w:val="TableParagraph"/>
        <w:jc w:val="both"/>
        <w:rPr>
          <w:rFonts w:ascii="Open Sans ExtraBold" w:hAnsi="Open Sans ExtraBold" w:cs="Open Sans ExtraBold"/>
          <w:sz w:val="28"/>
          <w:szCs w:val="36"/>
          <w:lang w:val="nl-NL"/>
        </w:rPr>
      </w:pPr>
      <w:r w:rsidRPr="00FE61D9">
        <w:rPr>
          <w:rFonts w:ascii="Open Sans ExtraBold" w:hAnsi="Open Sans ExtraBold" w:cs="Open Sans ExtraBold"/>
          <w:sz w:val="28"/>
          <w:szCs w:val="36"/>
          <w:lang w:val="nl-NL"/>
        </w:rPr>
        <w:t>Faculteit der Sociale Wetenschappen</w:t>
      </w:r>
    </w:p>
    <w:p w:rsidRPr="00FE61D9" w:rsidR="00FE61D9" w:rsidP="00FE61D9" w:rsidRDefault="00FE61D9" w14:paraId="3A460ED2" w14:textId="77777777">
      <w:pPr>
        <w:pStyle w:val="TableParagraph"/>
        <w:jc w:val="both"/>
        <w:rPr>
          <w:sz w:val="28"/>
          <w:szCs w:val="36"/>
          <w:lang w:val="nl-NL"/>
        </w:rPr>
      </w:pPr>
      <w:r w:rsidRPr="00FE61D9">
        <w:rPr>
          <w:sz w:val="28"/>
          <w:szCs w:val="36"/>
          <w:lang w:val="nl-NL"/>
        </w:rPr>
        <w:t xml:space="preserve">Sociologie, Radboud </w:t>
      </w:r>
      <w:proofErr w:type="spellStart"/>
      <w:r w:rsidRPr="00FE61D9">
        <w:rPr>
          <w:sz w:val="28"/>
          <w:szCs w:val="36"/>
          <w:lang w:val="nl-NL"/>
        </w:rPr>
        <w:t>Social</w:t>
      </w:r>
      <w:proofErr w:type="spellEnd"/>
      <w:r w:rsidRPr="00FE61D9">
        <w:rPr>
          <w:sz w:val="28"/>
          <w:szCs w:val="36"/>
          <w:lang w:val="nl-NL"/>
        </w:rPr>
        <w:t xml:space="preserve"> </w:t>
      </w:r>
      <w:proofErr w:type="spellStart"/>
      <w:r w:rsidRPr="00FE61D9">
        <w:rPr>
          <w:sz w:val="28"/>
          <w:szCs w:val="36"/>
          <w:lang w:val="nl-NL"/>
        </w:rPr>
        <w:t>Cultural</w:t>
      </w:r>
      <w:proofErr w:type="spellEnd"/>
      <w:r w:rsidRPr="00FE61D9">
        <w:rPr>
          <w:sz w:val="28"/>
          <w:szCs w:val="36"/>
          <w:lang w:val="nl-NL"/>
        </w:rPr>
        <w:t xml:space="preserve"> Research</w:t>
      </w:r>
    </w:p>
    <w:p w:rsidR="00E40D99" w:rsidRDefault="00E40D99" w14:paraId="3D0AA777" w14:textId="77777777">
      <w:pPr>
        <w:widowControl/>
        <w:autoSpaceDE/>
        <w:autoSpaceDN/>
        <w:spacing w:after="160" w:line="278" w:lineRule="auto"/>
        <w:rPr>
          <w:rFonts w:ascii="Open Sans" w:hAnsi="Open Sans" w:cs="Open Sans"/>
          <w:b/>
          <w:bCs/>
          <w:kern w:val="2"/>
          <w:sz w:val="18"/>
          <w:szCs w:val="18"/>
          <w:lang w:val="nl-NL"/>
          <w14:ligatures w14:val="standardContextual"/>
        </w:rPr>
      </w:pPr>
      <w:r>
        <w:rPr>
          <w:rFonts w:ascii="Open Sans" w:hAnsi="Open Sans" w:cs="Open Sans"/>
          <w:b/>
          <w:bCs/>
          <w:sz w:val="18"/>
          <w:szCs w:val="18"/>
          <w:lang w:val="nl-NL"/>
        </w:rPr>
        <w:br w:type="page"/>
      </w:r>
    </w:p>
    <w:p w:rsidRPr="009F7B74" w:rsidR="009F7B74" w:rsidP="009F7B74" w:rsidRDefault="009F7B74" w14:paraId="58431A36" w14:textId="0DA9901F">
      <w:pPr>
        <w:pStyle w:val="NoSpacing"/>
        <w:rPr>
          <w:rFonts w:ascii="Open Sans" w:hAnsi="Open Sans" w:cs="Open Sans"/>
          <w:b/>
          <w:bCs/>
          <w:sz w:val="18"/>
          <w:szCs w:val="18"/>
          <w:lang w:val="nl-NL"/>
        </w:rPr>
      </w:pPr>
      <w:r w:rsidRPr="009F7B74">
        <w:rPr>
          <w:rFonts w:ascii="Open Sans" w:hAnsi="Open Sans" w:cs="Open Sans"/>
          <w:b/>
          <w:bCs/>
          <w:sz w:val="18"/>
          <w:szCs w:val="18"/>
          <w:lang w:val="nl-NL"/>
        </w:rPr>
        <w:lastRenderedPageBreak/>
        <w:t>Achtergrond</w:t>
      </w:r>
    </w:p>
    <w:p w:rsidRPr="009F7B74" w:rsidR="009F7B74" w:rsidP="009F7B74" w:rsidRDefault="009F7B74" w14:paraId="215173B8" w14:textId="77777777">
      <w:pPr>
        <w:pStyle w:val="NoSpacing"/>
        <w:rPr>
          <w:rFonts w:ascii="Open Sans" w:hAnsi="Open Sans" w:cs="Open Sans"/>
          <w:sz w:val="18"/>
          <w:szCs w:val="18"/>
          <w:lang w:val="nl-NL"/>
        </w:rPr>
      </w:pPr>
      <w:r w:rsidRPr="009F7B74">
        <w:rPr>
          <w:rFonts w:ascii="Open Sans" w:hAnsi="Open Sans" w:cs="Open Sans"/>
          <w:sz w:val="18"/>
          <w:szCs w:val="18"/>
          <w:lang w:val="nl-NL"/>
        </w:rPr>
        <w:t xml:space="preserve">In opdracht van het Ministerie van Sociale Zaken en Werkgelegenheid hebben wij een </w:t>
      </w:r>
      <w:hyperlink w:history="1" r:id="rId10">
        <w:r w:rsidRPr="009F7B74">
          <w:rPr>
            <w:rStyle w:val="Hyperlink"/>
            <w:rFonts w:ascii="Open Sans" w:hAnsi="Open Sans" w:cs="Open Sans"/>
            <w:sz w:val="18"/>
            <w:szCs w:val="18"/>
            <w:lang w:val="nl-NL"/>
          </w:rPr>
          <w:t>verkennend onderzoek uitgevoerd naar arbeidsmarktdiscriminatie van moslima’s in Nederland</w:t>
        </w:r>
      </w:hyperlink>
      <w:r w:rsidRPr="009F7B74">
        <w:rPr>
          <w:rFonts w:ascii="Open Sans" w:hAnsi="Open Sans" w:cs="Open Sans"/>
          <w:sz w:val="18"/>
          <w:szCs w:val="18"/>
          <w:lang w:val="nl-NL"/>
        </w:rPr>
        <w:t xml:space="preserve">. We onderzochten de aard, reikwijdte en specifieke context van arbeidsmarktdiscriminatie van moslima’s. Daarnaast besteedden wij aandacht aan mogelijke aanvullende handelingsperspectieven om arbeidsmarktdiscriminatie van deze doelgroep tegen te gaan. We maakten daarbij gebruik van een </w:t>
      </w:r>
      <w:r w:rsidRPr="009F7B74">
        <w:rPr>
          <w:rFonts w:ascii="Open Sans" w:hAnsi="Open Sans" w:cs="Open Sans"/>
          <w:i/>
          <w:iCs/>
          <w:sz w:val="18"/>
          <w:szCs w:val="18"/>
          <w:lang w:val="nl-NL"/>
        </w:rPr>
        <w:t xml:space="preserve">mixed </w:t>
      </w:r>
      <w:proofErr w:type="spellStart"/>
      <w:r w:rsidRPr="009F7B74">
        <w:rPr>
          <w:rFonts w:ascii="Open Sans" w:hAnsi="Open Sans" w:cs="Open Sans"/>
          <w:i/>
          <w:iCs/>
          <w:sz w:val="18"/>
          <w:szCs w:val="18"/>
          <w:lang w:val="nl-NL"/>
        </w:rPr>
        <w:t>methods</w:t>
      </w:r>
      <w:proofErr w:type="spellEnd"/>
      <w:r w:rsidRPr="009F7B74">
        <w:rPr>
          <w:rFonts w:ascii="Open Sans" w:hAnsi="Open Sans" w:cs="Open Sans"/>
          <w:sz w:val="18"/>
          <w:szCs w:val="18"/>
          <w:lang w:val="nl-NL"/>
        </w:rPr>
        <w:t xml:space="preserve">-benadering. We combineerden: </w:t>
      </w:r>
    </w:p>
    <w:p w:rsidRPr="009F7B74" w:rsidR="009F7B74" w:rsidP="009F7B74" w:rsidRDefault="009F7B74" w14:paraId="4CD1151D" w14:textId="6182C14A">
      <w:pPr>
        <w:pStyle w:val="NoSpacing"/>
        <w:numPr>
          <w:ilvl w:val="0"/>
          <w:numId w:val="4"/>
        </w:numPr>
        <w:rPr>
          <w:rFonts w:ascii="Open Sans" w:hAnsi="Open Sans" w:cs="Open Sans"/>
          <w:sz w:val="18"/>
          <w:szCs w:val="18"/>
          <w:lang w:val="nl-NL"/>
        </w:rPr>
      </w:pPr>
      <w:r w:rsidRPr="009F7B74">
        <w:rPr>
          <w:rFonts w:ascii="Open Sans" w:hAnsi="Open Sans" w:cs="Open Sans"/>
          <w:sz w:val="18"/>
          <w:szCs w:val="18"/>
          <w:lang w:val="nl-NL"/>
        </w:rPr>
        <w:t xml:space="preserve">een uitgebreide literatuurstudie om eerder empirisch onderzoek rond </w:t>
      </w:r>
      <w:r w:rsidR="0022141C">
        <w:rPr>
          <w:rFonts w:ascii="Open Sans" w:hAnsi="Open Sans" w:cs="Open Sans"/>
          <w:sz w:val="18"/>
          <w:szCs w:val="18"/>
          <w:lang w:val="nl-NL"/>
        </w:rPr>
        <w:t>arbeidsmarktdiscriminatie</w:t>
      </w:r>
      <w:r w:rsidRPr="009F7B74">
        <w:rPr>
          <w:rFonts w:ascii="Open Sans" w:hAnsi="Open Sans" w:cs="Open Sans"/>
          <w:sz w:val="18"/>
          <w:szCs w:val="18"/>
          <w:lang w:val="nl-NL"/>
        </w:rPr>
        <w:t xml:space="preserve"> van moslima’s in Nederland in kaart te brengen;</w:t>
      </w:r>
    </w:p>
    <w:p w:rsidRPr="009F7B74" w:rsidR="009F7B74" w:rsidP="009F7B74" w:rsidRDefault="009F7B74" w14:paraId="0C23C704" w14:textId="77777777">
      <w:pPr>
        <w:pStyle w:val="NoSpacing"/>
        <w:numPr>
          <w:ilvl w:val="0"/>
          <w:numId w:val="4"/>
        </w:numPr>
        <w:rPr>
          <w:rFonts w:ascii="Open Sans" w:hAnsi="Open Sans" w:cs="Open Sans"/>
          <w:sz w:val="18"/>
          <w:szCs w:val="18"/>
          <w:lang w:val="nl-NL"/>
        </w:rPr>
      </w:pPr>
      <w:r w:rsidRPr="009F7B74">
        <w:rPr>
          <w:rFonts w:ascii="Open Sans" w:hAnsi="Open Sans" w:cs="Open Sans"/>
          <w:sz w:val="18"/>
          <w:szCs w:val="18"/>
          <w:lang w:val="nl-NL"/>
        </w:rPr>
        <w:t>een aanvullende analyse van bestaande survey- en experimentele data om verschillen in discriminatie uit te lichten tussen groepen moslima’s en sectoren/typen werk;</w:t>
      </w:r>
    </w:p>
    <w:p w:rsidRPr="009F7B74" w:rsidR="009F7B74" w:rsidP="009F7B74" w:rsidRDefault="009F7B74" w14:paraId="539690E2" w14:textId="77777777">
      <w:pPr>
        <w:pStyle w:val="NoSpacing"/>
        <w:numPr>
          <w:ilvl w:val="0"/>
          <w:numId w:val="4"/>
        </w:numPr>
        <w:rPr>
          <w:rFonts w:ascii="Open Sans" w:hAnsi="Open Sans" w:cs="Open Sans"/>
          <w:sz w:val="18"/>
          <w:szCs w:val="18"/>
          <w:lang w:val="nl-NL"/>
        </w:rPr>
      </w:pPr>
      <w:r w:rsidRPr="009F7B74">
        <w:rPr>
          <w:rFonts w:ascii="Open Sans" w:hAnsi="Open Sans" w:cs="Open Sans"/>
          <w:sz w:val="18"/>
          <w:szCs w:val="18"/>
          <w:lang w:val="nl-NL"/>
        </w:rPr>
        <w:t>focusgroepen met moslima’s en belangenorganisaties om meer zicht te krijgen op de ervaringen van moslima’s, op blinde vlekken in de literatuur en op de potentiële mechanismen die aan discriminatie ten grondslag liggen;</w:t>
      </w:r>
    </w:p>
    <w:p w:rsidRPr="009F7B74" w:rsidR="009F7B74" w:rsidP="009F7B74" w:rsidRDefault="009F7B74" w14:paraId="5241234A" w14:textId="77777777">
      <w:pPr>
        <w:pStyle w:val="NoSpacing"/>
        <w:numPr>
          <w:ilvl w:val="0"/>
          <w:numId w:val="4"/>
        </w:numPr>
        <w:rPr>
          <w:rFonts w:ascii="Open Sans" w:hAnsi="Open Sans" w:cs="Open Sans"/>
          <w:sz w:val="18"/>
          <w:szCs w:val="18"/>
          <w:lang w:val="nl-NL"/>
        </w:rPr>
      </w:pPr>
      <w:r w:rsidRPr="009F7B74">
        <w:rPr>
          <w:rFonts w:ascii="Open Sans" w:hAnsi="Open Sans" w:cs="Open Sans"/>
          <w:sz w:val="18"/>
          <w:szCs w:val="18"/>
          <w:lang w:val="nl-NL"/>
        </w:rPr>
        <w:t>diepte-interviews met beleidsmakers om het bestaand beleid t.a.v. arbeidsmarktdiscriminatie in het algemeen en van moslima’s in het bijzonder inzichtelijk te krijgen; en</w:t>
      </w:r>
    </w:p>
    <w:p w:rsidRPr="009F7B74" w:rsidR="009F7B74" w:rsidP="009F7B74" w:rsidRDefault="009F7B74" w14:paraId="27F3AB05" w14:textId="77777777">
      <w:pPr>
        <w:pStyle w:val="NoSpacing"/>
        <w:numPr>
          <w:ilvl w:val="0"/>
          <w:numId w:val="4"/>
        </w:numPr>
        <w:rPr>
          <w:rFonts w:ascii="Open Sans" w:hAnsi="Open Sans" w:cs="Open Sans"/>
          <w:sz w:val="18"/>
          <w:szCs w:val="18"/>
          <w:lang w:val="nl-NL"/>
        </w:rPr>
      </w:pPr>
      <w:r w:rsidRPr="009F7B74">
        <w:rPr>
          <w:rFonts w:ascii="Open Sans" w:hAnsi="Open Sans" w:cs="Open Sans"/>
          <w:sz w:val="18"/>
          <w:szCs w:val="18"/>
          <w:lang w:val="nl-NL"/>
        </w:rPr>
        <w:t xml:space="preserve">een rondetafelgesprek met vertegenwoordigers van werkgeversorganisaties om (nieuwe) handelingsopties en het draagvlak daarvoor door te spreken. </w:t>
      </w:r>
    </w:p>
    <w:p w:rsidRPr="009F7B74" w:rsidR="009F7B74" w:rsidP="009F7B74" w:rsidRDefault="009F7B74" w14:paraId="49F4B030" w14:textId="77777777">
      <w:pPr>
        <w:pStyle w:val="NoSpacing"/>
        <w:rPr>
          <w:rFonts w:ascii="Open Sans" w:hAnsi="Open Sans" w:cs="Open Sans"/>
          <w:sz w:val="18"/>
          <w:szCs w:val="18"/>
          <w:lang w:val="nl-NL"/>
        </w:rPr>
      </w:pPr>
    </w:p>
    <w:p w:rsidRPr="009F7B74" w:rsidR="009F7B74" w:rsidP="009F7B74" w:rsidRDefault="009F7B74" w14:paraId="4B180551" w14:textId="3E276388">
      <w:pPr>
        <w:pStyle w:val="NoSpacing"/>
        <w:rPr>
          <w:rFonts w:ascii="Open Sans" w:hAnsi="Open Sans" w:cs="Open Sans"/>
          <w:i/>
          <w:iCs/>
          <w:sz w:val="18"/>
          <w:szCs w:val="18"/>
          <w:lang w:val="nl-NL"/>
        </w:rPr>
      </w:pPr>
      <w:r w:rsidRPr="009F7B74">
        <w:rPr>
          <w:rFonts w:ascii="Open Sans" w:hAnsi="Open Sans" w:cs="Open Sans"/>
          <w:sz w:val="18"/>
          <w:szCs w:val="18"/>
          <w:lang w:val="nl-NL"/>
        </w:rPr>
        <w:t xml:space="preserve">Twee uitgangspunten zijn leidend geweest doorheen het onderzoek. In de eerste plaats hebben we niet enkel discriminatie van moslima’s </w:t>
      </w:r>
      <w:r w:rsidRPr="009F7B74">
        <w:rPr>
          <w:rFonts w:ascii="Open Sans" w:hAnsi="Open Sans" w:cs="Open Sans"/>
          <w:i/>
          <w:iCs/>
          <w:sz w:val="18"/>
          <w:szCs w:val="18"/>
          <w:lang w:val="nl-NL"/>
        </w:rPr>
        <w:t>tijdens werving</w:t>
      </w:r>
      <w:r w:rsidR="0022141C">
        <w:rPr>
          <w:rFonts w:ascii="Open Sans" w:hAnsi="Open Sans" w:cs="Open Sans"/>
          <w:i/>
          <w:iCs/>
          <w:sz w:val="18"/>
          <w:szCs w:val="18"/>
          <w:lang w:val="nl-NL"/>
        </w:rPr>
        <w:t>s</w:t>
      </w:r>
      <w:r w:rsidRPr="009F7B74">
        <w:rPr>
          <w:rFonts w:ascii="Open Sans" w:hAnsi="Open Sans" w:cs="Open Sans"/>
          <w:i/>
          <w:iCs/>
          <w:sz w:val="18"/>
          <w:szCs w:val="18"/>
          <w:lang w:val="nl-NL"/>
        </w:rPr>
        <w:t>- en selectieprocessen</w:t>
      </w:r>
      <w:r w:rsidRPr="009F7B74">
        <w:rPr>
          <w:rFonts w:ascii="Open Sans" w:hAnsi="Open Sans" w:cs="Open Sans"/>
          <w:sz w:val="18"/>
          <w:szCs w:val="18"/>
          <w:lang w:val="nl-NL"/>
        </w:rPr>
        <w:t xml:space="preserve"> onderzocht, maar over </w:t>
      </w:r>
      <w:r w:rsidRPr="009F7B74">
        <w:rPr>
          <w:rFonts w:ascii="Open Sans" w:hAnsi="Open Sans" w:cs="Open Sans"/>
          <w:i/>
          <w:iCs/>
          <w:sz w:val="18"/>
          <w:szCs w:val="18"/>
          <w:lang w:val="nl-NL"/>
        </w:rPr>
        <w:t xml:space="preserve">alle fasen van het arbeidsproces – </w:t>
      </w:r>
      <w:r w:rsidRPr="009F7B74">
        <w:rPr>
          <w:rFonts w:ascii="Open Sans" w:hAnsi="Open Sans" w:cs="Open Sans"/>
          <w:sz w:val="18"/>
          <w:szCs w:val="18"/>
          <w:lang w:val="nl-NL"/>
        </w:rPr>
        <w:t>dus ook bij stages, op de werkvloer en bij promoties of uitstroom. In de tweede plaats hanteerden we een intersectioneel perspectief om de diversiteit onder moslima’s scherper in beeld te brengen. We onderzochten of moslima’s op basis van (combinaties van) meerdere identiteiten te maken krijgen met discriminatie, waarbij we specifieke aandacht hadden voor de rol van het dragen van een hoofddoek.</w:t>
      </w:r>
    </w:p>
    <w:p w:rsidRPr="009F7B74" w:rsidR="009F7B74" w:rsidP="009F7B74" w:rsidRDefault="009F7B74" w14:paraId="7390D322" w14:textId="77777777">
      <w:pPr>
        <w:pStyle w:val="NoSpacing"/>
        <w:rPr>
          <w:rFonts w:ascii="Open Sans" w:hAnsi="Open Sans" w:cs="Open Sans"/>
          <w:sz w:val="18"/>
          <w:szCs w:val="18"/>
          <w:lang w:val="nl-NL"/>
        </w:rPr>
      </w:pPr>
    </w:p>
    <w:p w:rsidRPr="009F7B74" w:rsidR="009F7B74" w:rsidP="009F7B74" w:rsidRDefault="009F7B74" w14:paraId="1600AFF9" w14:textId="77777777">
      <w:pPr>
        <w:pStyle w:val="NoSpacing"/>
        <w:rPr>
          <w:rFonts w:ascii="Open Sans" w:hAnsi="Open Sans" w:cs="Open Sans"/>
          <w:b/>
          <w:bCs/>
          <w:sz w:val="18"/>
          <w:szCs w:val="18"/>
          <w:lang w:val="nl-NL"/>
        </w:rPr>
      </w:pPr>
      <w:r w:rsidRPr="009F7B74">
        <w:rPr>
          <w:rFonts w:ascii="Open Sans" w:hAnsi="Open Sans" w:cs="Open Sans"/>
          <w:b/>
          <w:bCs/>
          <w:sz w:val="18"/>
          <w:szCs w:val="18"/>
          <w:lang w:val="nl-NL"/>
        </w:rPr>
        <w:t>Centrale bevindingen</w:t>
      </w:r>
    </w:p>
    <w:p w:rsidRPr="009F7B74" w:rsidR="009F7B74" w:rsidP="009F7B74" w:rsidRDefault="009F7B74" w14:paraId="336B973C" w14:textId="106A1D47">
      <w:pPr>
        <w:pStyle w:val="NoSpacing"/>
        <w:rPr>
          <w:rFonts w:ascii="Open Sans" w:hAnsi="Open Sans" w:cs="Open Sans"/>
          <w:sz w:val="18"/>
          <w:szCs w:val="18"/>
          <w:lang w:val="nl-NL"/>
        </w:rPr>
      </w:pPr>
      <w:r w:rsidRPr="009F7B74">
        <w:rPr>
          <w:rFonts w:ascii="Open Sans" w:hAnsi="Open Sans" w:cs="Open Sans"/>
          <w:sz w:val="18"/>
          <w:szCs w:val="18"/>
          <w:lang w:val="nl-NL"/>
        </w:rPr>
        <w:t xml:space="preserve">Uitkomsten uit bestaand onderzoek en onze nieuwe empirische deelonderzoeken tonen aan dat </w:t>
      </w:r>
      <w:r w:rsidRPr="009F7B74">
        <w:rPr>
          <w:rFonts w:ascii="Open Sans" w:hAnsi="Open Sans" w:cs="Open Sans"/>
          <w:sz w:val="18"/>
          <w:szCs w:val="18"/>
          <w:u w:val="single"/>
          <w:lang w:val="nl-NL"/>
        </w:rPr>
        <w:t>arbeidsmarktdiscriminatie van moslima’s alom vertegenwoordigd is op de arbeidsmarkt.</w:t>
      </w:r>
      <w:r w:rsidRPr="009F7B74">
        <w:rPr>
          <w:rFonts w:ascii="Open Sans" w:hAnsi="Open Sans" w:cs="Open Sans"/>
          <w:sz w:val="18"/>
          <w:szCs w:val="18"/>
          <w:lang w:val="nl-NL"/>
        </w:rPr>
        <w:t xml:space="preserve"> Het is </w:t>
      </w:r>
      <w:r w:rsidR="0022141C">
        <w:rPr>
          <w:rFonts w:ascii="Open Sans" w:hAnsi="Open Sans" w:cs="Open Sans"/>
          <w:sz w:val="18"/>
          <w:szCs w:val="18"/>
          <w:lang w:val="nl-NL"/>
        </w:rPr>
        <w:t xml:space="preserve">dus </w:t>
      </w:r>
      <w:r w:rsidRPr="009F7B74">
        <w:rPr>
          <w:rFonts w:ascii="Open Sans" w:hAnsi="Open Sans" w:cs="Open Sans"/>
          <w:sz w:val="18"/>
          <w:szCs w:val="18"/>
          <w:lang w:val="nl-NL"/>
        </w:rPr>
        <w:t xml:space="preserve">niet zozeer de vraag </w:t>
      </w:r>
      <w:r w:rsidRPr="009F7B74">
        <w:rPr>
          <w:rFonts w:ascii="Open Sans" w:hAnsi="Open Sans" w:cs="Open Sans"/>
          <w:i/>
          <w:iCs/>
          <w:sz w:val="18"/>
          <w:szCs w:val="18"/>
          <w:lang w:val="nl-NL"/>
        </w:rPr>
        <w:t>of</w:t>
      </w:r>
      <w:r w:rsidRPr="009F7B74">
        <w:rPr>
          <w:rFonts w:ascii="Open Sans" w:hAnsi="Open Sans" w:cs="Open Sans"/>
          <w:sz w:val="18"/>
          <w:szCs w:val="18"/>
          <w:lang w:val="nl-NL"/>
        </w:rPr>
        <w:t xml:space="preserve"> arbeidsmarktdiscriminatie plaatsvindt, maar </w:t>
      </w:r>
      <w:r w:rsidRPr="009F7B74">
        <w:rPr>
          <w:rFonts w:ascii="Open Sans" w:hAnsi="Open Sans" w:cs="Open Sans"/>
          <w:i/>
          <w:iCs/>
          <w:sz w:val="18"/>
          <w:szCs w:val="18"/>
          <w:lang w:val="nl-NL"/>
        </w:rPr>
        <w:t>waar en voor wie het sterkst</w:t>
      </w:r>
      <w:r w:rsidRPr="009F7B74">
        <w:rPr>
          <w:rFonts w:ascii="Open Sans" w:hAnsi="Open Sans" w:cs="Open Sans"/>
          <w:sz w:val="18"/>
          <w:szCs w:val="18"/>
          <w:lang w:val="nl-NL"/>
        </w:rPr>
        <w:t xml:space="preserve"> en </w:t>
      </w:r>
      <w:r w:rsidRPr="009F7B74">
        <w:rPr>
          <w:rFonts w:ascii="Open Sans" w:hAnsi="Open Sans" w:cs="Open Sans"/>
          <w:i/>
          <w:iCs/>
          <w:sz w:val="18"/>
          <w:szCs w:val="18"/>
          <w:lang w:val="nl-NL"/>
        </w:rPr>
        <w:t>hoe dit is tegen te gaan</w:t>
      </w:r>
      <w:r w:rsidRPr="009F7B74">
        <w:rPr>
          <w:rFonts w:ascii="Open Sans" w:hAnsi="Open Sans" w:cs="Open Sans"/>
          <w:sz w:val="18"/>
          <w:szCs w:val="18"/>
          <w:lang w:val="nl-NL"/>
        </w:rPr>
        <w:t>. We stellen vast dat discriminatie plaatsvindt</w:t>
      </w:r>
      <w:r w:rsidRPr="009F7B74">
        <w:rPr>
          <w:rFonts w:ascii="Open Sans" w:hAnsi="Open Sans" w:cs="Open Sans"/>
          <w:sz w:val="18"/>
          <w:szCs w:val="18"/>
          <w:u w:val="single"/>
          <w:lang w:val="nl-NL"/>
        </w:rPr>
        <w:t xml:space="preserve"> 1. in meerdere fasen van het arbeidsproces, 2. voor meerdere deelgroepen en 3. in meerdere sectoren</w:t>
      </w:r>
      <w:r w:rsidRPr="009F7B74">
        <w:rPr>
          <w:rFonts w:ascii="Open Sans" w:hAnsi="Open Sans" w:cs="Open Sans"/>
          <w:sz w:val="18"/>
          <w:szCs w:val="18"/>
          <w:lang w:val="nl-NL"/>
        </w:rPr>
        <w:t>. We lichten dit hieronder verder toe:</w:t>
      </w:r>
    </w:p>
    <w:p w:rsidRPr="009F7B74" w:rsidR="009F7B74" w:rsidP="009F7B74" w:rsidRDefault="009F7B74" w14:paraId="41959FFB" w14:textId="77777777">
      <w:pPr>
        <w:pStyle w:val="NoSpacing"/>
        <w:rPr>
          <w:rFonts w:ascii="Open Sans" w:hAnsi="Open Sans" w:cs="Open Sans"/>
          <w:sz w:val="18"/>
          <w:szCs w:val="18"/>
          <w:lang w:val="nl-NL"/>
        </w:rPr>
      </w:pPr>
    </w:p>
    <w:p w:rsidRPr="009F7B74" w:rsidR="009F7B74" w:rsidP="009F7B74" w:rsidRDefault="009F7B74" w14:paraId="24272917" w14:textId="77777777">
      <w:pPr>
        <w:pStyle w:val="NoSpacing"/>
        <w:numPr>
          <w:ilvl w:val="0"/>
          <w:numId w:val="6"/>
        </w:numPr>
        <w:ind w:left="284" w:hanging="284"/>
        <w:rPr>
          <w:rFonts w:ascii="Open Sans" w:hAnsi="Open Sans" w:cs="Open Sans"/>
          <w:b/>
          <w:bCs/>
          <w:sz w:val="18"/>
          <w:szCs w:val="18"/>
          <w:lang w:val="nl-NL"/>
        </w:rPr>
      </w:pPr>
      <w:r w:rsidRPr="009F7B74">
        <w:rPr>
          <w:rFonts w:ascii="Open Sans" w:hAnsi="Open Sans" w:cs="Open Sans"/>
          <w:b/>
          <w:bCs/>
          <w:sz w:val="18"/>
          <w:szCs w:val="18"/>
          <w:lang w:val="nl-NL"/>
        </w:rPr>
        <w:t xml:space="preserve">Discriminatie van moslima’s komt voor in alle fasen van het arbeidsproces </w:t>
      </w:r>
    </w:p>
    <w:p w:rsidRPr="009F7B74" w:rsidR="009F7B74" w:rsidP="009F7B74" w:rsidRDefault="00F12A09" w14:paraId="0D602715" w14:textId="3AFCC685">
      <w:pPr>
        <w:pStyle w:val="NoSpacing"/>
        <w:numPr>
          <w:ilvl w:val="0"/>
          <w:numId w:val="1"/>
        </w:numPr>
        <w:rPr>
          <w:rFonts w:ascii="Open Sans" w:hAnsi="Open Sans" w:cs="Open Sans"/>
          <w:sz w:val="18"/>
          <w:szCs w:val="18"/>
          <w:lang w:val="nl-NL"/>
        </w:rPr>
      </w:pPr>
      <w:proofErr w:type="spellStart"/>
      <w:r>
        <w:rPr>
          <w:sz w:val="20"/>
          <w:szCs w:val="20"/>
        </w:rPr>
        <w:t>Arbeidsmarktdiscriminatie</w:t>
      </w:r>
      <w:proofErr w:type="spellEnd"/>
      <w:r w:rsidRPr="002243D6">
        <w:rPr>
          <w:sz w:val="20"/>
          <w:szCs w:val="20"/>
        </w:rPr>
        <w:t xml:space="preserve"> </w:t>
      </w:r>
      <w:r w:rsidRPr="009F7B74" w:rsidR="009F7B74">
        <w:rPr>
          <w:rFonts w:ascii="Open Sans" w:hAnsi="Open Sans" w:cs="Open Sans"/>
          <w:sz w:val="18"/>
          <w:szCs w:val="18"/>
          <w:lang w:val="nl-NL"/>
        </w:rPr>
        <w:t xml:space="preserve">van moslima’s is het meest direct (statistisch) aanwijsbaar bij de briefselectie (uitnodiging voor een sollicitatiegesprek). Voor andere vormen is gecontroleerd onderzoek lastiger, maar zijn er duidelijke aanwijzingen dat moslima’s ook na een uitnodiging voor een sollicitatiegesprek (bijv. tijdens het gesprek, bij promoties) en op de werkvloer discriminatie meemaken. </w:t>
      </w:r>
    </w:p>
    <w:p w:rsidRPr="009F7B74" w:rsidR="009F7B74" w:rsidP="009F7B74" w:rsidRDefault="009F7B74" w14:paraId="3CC80E4C" w14:textId="77777777">
      <w:pPr>
        <w:pStyle w:val="NoSpacing"/>
        <w:numPr>
          <w:ilvl w:val="0"/>
          <w:numId w:val="1"/>
        </w:numPr>
        <w:rPr>
          <w:rFonts w:ascii="Open Sans" w:hAnsi="Open Sans" w:cs="Open Sans"/>
          <w:sz w:val="18"/>
          <w:szCs w:val="18"/>
          <w:lang w:val="nl-NL"/>
        </w:rPr>
      </w:pPr>
      <w:r w:rsidRPr="009F7B74">
        <w:rPr>
          <w:rFonts w:ascii="Open Sans" w:hAnsi="Open Sans" w:cs="Open Sans"/>
          <w:sz w:val="18"/>
          <w:szCs w:val="18"/>
          <w:lang w:val="nl-NL"/>
        </w:rPr>
        <w:t xml:space="preserve">Onderschatting van discriminatie op het werk is bovendien aannemelijk omdat discriminatie lang niet altijd als zodanig wordt herkend of erkend door moslima’s, zo lieten onder andere de focusgroepen zien. Het gaat namelijk vaak om meer subtiele vormen van discriminatie en uitsluiting (zogenaamde, microagressies). Religieuze </w:t>
      </w:r>
      <w:r w:rsidRPr="009F7B74">
        <w:rPr>
          <w:rFonts w:ascii="Open Sans" w:hAnsi="Open Sans" w:cs="Open Sans"/>
          <w:i/>
          <w:iCs/>
          <w:sz w:val="18"/>
          <w:szCs w:val="18"/>
          <w:lang w:val="nl-NL"/>
        </w:rPr>
        <w:t>biases</w:t>
      </w:r>
      <w:r w:rsidRPr="009F7B74">
        <w:rPr>
          <w:rFonts w:ascii="Open Sans" w:hAnsi="Open Sans" w:cs="Open Sans"/>
          <w:sz w:val="18"/>
          <w:szCs w:val="18"/>
          <w:lang w:val="nl-NL"/>
        </w:rPr>
        <w:t xml:space="preserve"> spelen daarbij een belangrijke rol, zoals bij (telkens terugkerende) verantwoordingsvragen rondom de ramadan. </w:t>
      </w:r>
    </w:p>
    <w:p w:rsidR="009F7B74" w:rsidP="009F7B74" w:rsidRDefault="009F7B74" w14:paraId="61D93FE4" w14:textId="77777777">
      <w:pPr>
        <w:pStyle w:val="NoSpacing"/>
        <w:numPr>
          <w:ilvl w:val="0"/>
          <w:numId w:val="1"/>
        </w:numPr>
        <w:rPr>
          <w:rFonts w:ascii="Open Sans" w:hAnsi="Open Sans" w:cs="Open Sans"/>
          <w:sz w:val="18"/>
          <w:szCs w:val="18"/>
          <w:lang w:val="nl-NL"/>
        </w:rPr>
      </w:pPr>
      <w:r w:rsidRPr="009F7B74">
        <w:rPr>
          <w:rFonts w:ascii="Open Sans" w:hAnsi="Open Sans" w:cs="Open Sans"/>
          <w:sz w:val="18"/>
          <w:szCs w:val="18"/>
          <w:lang w:val="nl-NL"/>
        </w:rPr>
        <w:t xml:space="preserve">Ten slotte bleek uit de focusgroepen dat moslima’s discriminatie omzeilen door bepaalde opleidingen, sectoren, beroepen of organisaties voortijdig te mijden. De omvang van dit verschijnsel is niet bekend, maar het toont aan dat een deel van de problematiek onzichtbaar blijft, wat tot onderschatting van de ernst van het probleem kan leiden.  </w:t>
      </w:r>
    </w:p>
    <w:p w:rsidR="00447B82" w:rsidP="00447B82" w:rsidRDefault="00447B82" w14:paraId="0497296E" w14:textId="77777777">
      <w:pPr>
        <w:pStyle w:val="NoSpacing"/>
        <w:ind w:left="720"/>
        <w:rPr>
          <w:rFonts w:ascii="Open Sans" w:hAnsi="Open Sans" w:cs="Open Sans"/>
          <w:sz w:val="18"/>
          <w:szCs w:val="18"/>
          <w:lang w:val="nl-NL"/>
        </w:rPr>
      </w:pPr>
    </w:p>
    <w:p w:rsidRPr="009F7B74" w:rsidR="009F7B74" w:rsidP="009F7B74" w:rsidRDefault="009F7B74" w14:paraId="6674F634" w14:textId="6824638A">
      <w:pPr>
        <w:pStyle w:val="NoSpacing"/>
        <w:ind w:left="284" w:hanging="284"/>
        <w:rPr>
          <w:rFonts w:ascii="Open Sans" w:hAnsi="Open Sans" w:cs="Open Sans"/>
          <w:b/>
          <w:bCs/>
          <w:sz w:val="18"/>
          <w:szCs w:val="18"/>
          <w:lang w:val="nl-NL"/>
        </w:rPr>
      </w:pPr>
      <w:r w:rsidRPr="009F7B74">
        <w:rPr>
          <w:rFonts w:ascii="Open Sans" w:hAnsi="Open Sans" w:cs="Open Sans"/>
          <w:b/>
          <w:bCs/>
          <w:sz w:val="18"/>
          <w:szCs w:val="18"/>
          <w:lang w:val="nl-NL"/>
        </w:rPr>
        <w:t>2. Arbeidsmarktdiscriminatie van moslima’s vindt plaats op basis van meerdere gronden</w:t>
      </w:r>
    </w:p>
    <w:p w:rsidRPr="009F7B74" w:rsidR="009F7B74" w:rsidP="009F7B74" w:rsidRDefault="009F7B74" w14:paraId="301603B4" w14:textId="3E32616E">
      <w:pPr>
        <w:pStyle w:val="NoSpacing"/>
        <w:numPr>
          <w:ilvl w:val="0"/>
          <w:numId w:val="1"/>
        </w:numPr>
        <w:rPr>
          <w:rFonts w:ascii="Open Sans" w:hAnsi="Open Sans" w:cs="Open Sans"/>
          <w:sz w:val="18"/>
          <w:szCs w:val="18"/>
          <w:lang w:val="nl-NL"/>
        </w:rPr>
      </w:pPr>
      <w:bookmarkStart w:name="_Hlk197888013" w:id="0"/>
      <w:r w:rsidRPr="009F7B74">
        <w:rPr>
          <w:rFonts w:ascii="Open Sans" w:hAnsi="Open Sans" w:cs="Open Sans"/>
          <w:sz w:val="18"/>
          <w:szCs w:val="18"/>
          <w:lang w:val="nl-NL"/>
        </w:rPr>
        <w:t xml:space="preserve">Ontegenzeggelijk is </w:t>
      </w:r>
      <w:r w:rsidR="00447B82">
        <w:rPr>
          <w:rFonts w:ascii="Open Sans" w:hAnsi="Open Sans" w:cs="Open Sans"/>
          <w:sz w:val="18"/>
          <w:szCs w:val="18"/>
          <w:lang w:val="nl-NL"/>
        </w:rPr>
        <w:t xml:space="preserve">religie een belangrijke grond van discriminatie. Met name </w:t>
      </w:r>
      <w:r w:rsidRPr="009F7B74">
        <w:rPr>
          <w:rFonts w:ascii="Open Sans" w:hAnsi="Open Sans" w:cs="Open Sans"/>
          <w:sz w:val="18"/>
          <w:szCs w:val="18"/>
          <w:lang w:val="nl-NL"/>
        </w:rPr>
        <w:t xml:space="preserve">het dragen van een hoofddoek – een zichtbare uiting van religie – </w:t>
      </w:r>
      <w:r w:rsidR="00447B82">
        <w:rPr>
          <w:rFonts w:ascii="Open Sans" w:hAnsi="Open Sans" w:cs="Open Sans"/>
          <w:sz w:val="18"/>
          <w:szCs w:val="18"/>
          <w:lang w:val="nl-NL"/>
        </w:rPr>
        <w:t xml:space="preserve">vormt </w:t>
      </w:r>
      <w:r w:rsidRPr="009F7B74">
        <w:rPr>
          <w:rFonts w:ascii="Open Sans" w:hAnsi="Open Sans" w:cs="Open Sans"/>
          <w:sz w:val="18"/>
          <w:szCs w:val="18"/>
          <w:lang w:val="nl-NL"/>
        </w:rPr>
        <w:t xml:space="preserve">een belangrijke aanleiding voor arbeidsmarktdiscriminatie van moslima’s. Dat zagen we in alle deelonderzoeken steeds weer terugkomen. </w:t>
      </w:r>
      <w:r w:rsidRPr="00447B82" w:rsidR="00A43E7B">
        <w:rPr>
          <w:rFonts w:ascii="Open Sans" w:hAnsi="Open Sans" w:cs="Open Sans"/>
          <w:sz w:val="18"/>
          <w:szCs w:val="18"/>
          <w:lang w:val="nl-NL"/>
        </w:rPr>
        <w:t>Zo bleek dat vrouwen met een hoofddoek in de werving</w:t>
      </w:r>
      <w:r w:rsidRPr="00447B82" w:rsidR="00680FBA">
        <w:rPr>
          <w:rFonts w:ascii="Open Sans" w:hAnsi="Open Sans" w:cs="Open Sans"/>
          <w:sz w:val="18"/>
          <w:szCs w:val="18"/>
          <w:lang w:val="nl-NL"/>
        </w:rPr>
        <w:t>s</w:t>
      </w:r>
      <w:r w:rsidRPr="00447B82" w:rsidR="00A43E7B">
        <w:rPr>
          <w:rFonts w:ascii="Open Sans" w:hAnsi="Open Sans" w:cs="Open Sans"/>
          <w:sz w:val="18"/>
          <w:szCs w:val="18"/>
          <w:lang w:val="nl-NL"/>
        </w:rPr>
        <w:t xml:space="preserve">- en selectiefase 2 tot 7 keer </w:t>
      </w:r>
      <w:r w:rsidRPr="00447B82" w:rsidR="00A43E7B">
        <w:rPr>
          <w:rFonts w:ascii="Open Sans" w:hAnsi="Open Sans" w:cs="Open Sans"/>
          <w:sz w:val="18"/>
          <w:szCs w:val="18"/>
          <w:lang w:val="nl-NL"/>
        </w:rPr>
        <w:lastRenderedPageBreak/>
        <w:t>zo weinig positieve reacties op sollicitaties ontvangen dan groepen vrouwen zonder migratieachtergrond</w:t>
      </w:r>
      <w:r w:rsidRPr="00447B82" w:rsidR="00A43E7B">
        <w:rPr>
          <w:rFonts w:ascii="Open Sans" w:hAnsi="Open Sans" w:cs="Open Sans"/>
          <w:sz w:val="18"/>
          <w:szCs w:val="18"/>
          <w:lang w:val="nl-NL"/>
        </w:rPr>
        <w:t>.</w:t>
      </w:r>
    </w:p>
    <w:bookmarkEnd w:id="0"/>
    <w:p w:rsidRPr="009F7B74" w:rsidR="009F7B74" w:rsidP="009F7B74" w:rsidRDefault="009F7B74" w14:paraId="5798EFEC" w14:textId="77777777">
      <w:pPr>
        <w:pStyle w:val="NoSpacing"/>
        <w:numPr>
          <w:ilvl w:val="0"/>
          <w:numId w:val="1"/>
        </w:numPr>
        <w:rPr>
          <w:rFonts w:ascii="Open Sans" w:hAnsi="Open Sans" w:cs="Open Sans"/>
          <w:sz w:val="18"/>
          <w:szCs w:val="18"/>
          <w:lang w:val="nl-NL"/>
        </w:rPr>
      </w:pPr>
      <w:r w:rsidRPr="009F7B74">
        <w:rPr>
          <w:rFonts w:ascii="Open Sans" w:hAnsi="Open Sans" w:cs="Open Sans"/>
          <w:sz w:val="18"/>
          <w:szCs w:val="18"/>
          <w:lang w:val="nl-NL"/>
        </w:rPr>
        <w:t xml:space="preserve">Vooroordelen en stereotypen op basis van migratieachtergrond of etniciteit en gender zijn echter eveneens van belang. </w:t>
      </w:r>
    </w:p>
    <w:p w:rsidRPr="009F7B74" w:rsidR="009F7B74" w:rsidP="009F7B74" w:rsidRDefault="009F7B74" w14:paraId="21392147" w14:textId="77777777">
      <w:pPr>
        <w:pStyle w:val="NoSpacing"/>
        <w:numPr>
          <w:ilvl w:val="0"/>
          <w:numId w:val="1"/>
        </w:numPr>
        <w:rPr>
          <w:rFonts w:ascii="Open Sans" w:hAnsi="Open Sans" w:cs="Open Sans"/>
          <w:sz w:val="18"/>
          <w:szCs w:val="18"/>
          <w:lang w:val="nl-NL"/>
        </w:rPr>
      </w:pPr>
      <w:r w:rsidRPr="009F7B74">
        <w:rPr>
          <w:rFonts w:ascii="Open Sans" w:hAnsi="Open Sans" w:cs="Open Sans"/>
          <w:sz w:val="18"/>
          <w:szCs w:val="18"/>
          <w:lang w:val="nl-NL"/>
        </w:rPr>
        <w:t>Zichtbaarheid van verschil en de optelsom van signalen van ‘anders-zijn’ spelen een cruciale rol bij het verklaren van discriminatie.</w:t>
      </w:r>
    </w:p>
    <w:p w:rsidRPr="009F7B74" w:rsidR="009F7B74" w:rsidP="009F7B74" w:rsidRDefault="009F7B74" w14:paraId="27BE73E4" w14:textId="77777777">
      <w:pPr>
        <w:pStyle w:val="NoSpacing"/>
        <w:rPr>
          <w:rFonts w:ascii="Open Sans" w:hAnsi="Open Sans" w:cs="Open Sans"/>
          <w:sz w:val="18"/>
          <w:szCs w:val="18"/>
          <w:lang w:val="nl-NL"/>
        </w:rPr>
      </w:pPr>
    </w:p>
    <w:p w:rsidRPr="009F7B74" w:rsidR="009F7B74" w:rsidP="009F7B74" w:rsidRDefault="009F7B74" w14:paraId="5070B629" w14:textId="77777777">
      <w:pPr>
        <w:pStyle w:val="NoSpacing"/>
        <w:ind w:left="284" w:hanging="284"/>
        <w:rPr>
          <w:rFonts w:ascii="Open Sans" w:hAnsi="Open Sans" w:cs="Open Sans"/>
          <w:b/>
          <w:bCs/>
          <w:sz w:val="18"/>
          <w:szCs w:val="18"/>
          <w:lang w:val="nl-NL"/>
        </w:rPr>
      </w:pPr>
      <w:r w:rsidRPr="009F7B74">
        <w:rPr>
          <w:rFonts w:ascii="Open Sans" w:hAnsi="Open Sans" w:cs="Open Sans"/>
          <w:b/>
          <w:bCs/>
          <w:sz w:val="18"/>
          <w:szCs w:val="18"/>
          <w:lang w:val="nl-NL"/>
        </w:rPr>
        <w:t>3. Ernst en aard van arbeidsmarktdiscriminatie van moslima’s verschilt tussen sectoren</w:t>
      </w:r>
    </w:p>
    <w:p w:rsidRPr="009F7B74" w:rsidR="009F7B74" w:rsidP="009F7B74" w:rsidRDefault="009F7B74" w14:paraId="0F0935EA" w14:textId="3180540D">
      <w:pPr>
        <w:pStyle w:val="NoSpacing"/>
        <w:numPr>
          <w:ilvl w:val="0"/>
          <w:numId w:val="5"/>
        </w:numPr>
        <w:rPr>
          <w:rFonts w:ascii="Open Sans" w:hAnsi="Open Sans" w:cs="Open Sans"/>
          <w:sz w:val="18"/>
          <w:szCs w:val="18"/>
          <w:lang w:val="nl-NL"/>
        </w:rPr>
      </w:pPr>
      <w:r w:rsidRPr="009F7B74">
        <w:rPr>
          <w:rFonts w:ascii="Open Sans" w:hAnsi="Open Sans" w:cs="Open Sans"/>
          <w:sz w:val="18"/>
          <w:szCs w:val="18"/>
          <w:lang w:val="nl-NL"/>
        </w:rPr>
        <w:t xml:space="preserve">Er zijn verschillen tussen sectoren in de mate waarin en wijze waarop discriminatie van moslima’s voorkomt, zo </w:t>
      </w:r>
      <w:r w:rsidR="00C31638">
        <w:rPr>
          <w:rFonts w:ascii="Open Sans" w:hAnsi="Open Sans" w:cs="Open Sans"/>
          <w:sz w:val="18"/>
          <w:szCs w:val="18"/>
          <w:lang w:val="nl-NL"/>
        </w:rPr>
        <w:t>blijkt uit</w:t>
      </w:r>
      <w:r w:rsidRPr="009F7B74">
        <w:rPr>
          <w:rFonts w:ascii="Open Sans" w:hAnsi="Open Sans" w:cs="Open Sans"/>
          <w:sz w:val="18"/>
          <w:szCs w:val="18"/>
          <w:lang w:val="nl-NL"/>
        </w:rPr>
        <w:t xml:space="preserve"> de aanvullende analyses van bestaande survey- en experimentele data en de focusgroepen. </w:t>
      </w:r>
    </w:p>
    <w:p w:rsidRPr="009F7B74" w:rsidR="009F7B74" w:rsidP="009F7B74" w:rsidRDefault="009F7B74" w14:paraId="6F65FE83" w14:textId="5CD154E5">
      <w:pPr>
        <w:pStyle w:val="NoSpacing"/>
        <w:numPr>
          <w:ilvl w:val="0"/>
          <w:numId w:val="2"/>
        </w:numPr>
        <w:rPr>
          <w:rStyle w:val="CommentReference"/>
          <w:rFonts w:ascii="Open Sans" w:hAnsi="Open Sans" w:cs="Open Sans"/>
          <w:sz w:val="18"/>
          <w:szCs w:val="18"/>
          <w:lang w:val="nl-NL"/>
        </w:rPr>
      </w:pPr>
      <w:r w:rsidRPr="009F7B74">
        <w:rPr>
          <w:rFonts w:ascii="Open Sans" w:hAnsi="Open Sans" w:cs="Open Sans"/>
          <w:sz w:val="18"/>
          <w:szCs w:val="18"/>
          <w:lang w:val="nl-NL"/>
        </w:rPr>
        <w:t>Discriminatie bij werving en selectie is sterker in de detailhandel, de economische en commerciële sector en bij beroepen waarbij meer contact is met klanten en cliënten of werk in (breder) teamverband plaatsvindt. Relatief minder discriminatie komt voor in de gezondheidszorg en bij de overheid. Discriminatie in de creatieve en culturele sector is niet afwezig, maar komt er het minst voor in vergelijking met eerdergenoemde sectoren</w:t>
      </w:r>
      <w:r w:rsidRPr="009F7B74">
        <w:rPr>
          <w:rStyle w:val="CommentReference"/>
          <w:rFonts w:ascii="Open Sans" w:hAnsi="Open Sans" w:cs="Open Sans"/>
          <w:sz w:val="12"/>
          <w:szCs w:val="12"/>
          <w:lang w:val="nl-NL"/>
        </w:rPr>
        <w:t xml:space="preserve">. </w:t>
      </w:r>
    </w:p>
    <w:p w:rsidRPr="009F7B74" w:rsidR="009F7B74" w:rsidP="009F7B74" w:rsidRDefault="009F7B74" w14:paraId="36E1E3BF" w14:textId="77777777">
      <w:pPr>
        <w:pStyle w:val="NoSpacing"/>
        <w:numPr>
          <w:ilvl w:val="0"/>
          <w:numId w:val="2"/>
        </w:numPr>
        <w:rPr>
          <w:rFonts w:ascii="Open Sans" w:hAnsi="Open Sans" w:cs="Open Sans"/>
          <w:sz w:val="18"/>
          <w:szCs w:val="18"/>
          <w:lang w:val="nl-NL"/>
        </w:rPr>
      </w:pPr>
      <w:r w:rsidRPr="009F7B74">
        <w:rPr>
          <w:rFonts w:ascii="Open Sans" w:hAnsi="Open Sans" w:cs="Open Sans"/>
          <w:sz w:val="18"/>
          <w:szCs w:val="18"/>
          <w:lang w:val="nl-NL"/>
        </w:rPr>
        <w:t xml:space="preserve">Kijkend naar de onderliggende processen op de werkvloer valt op dat deelnemers aan de focusgroepen discriminatie in de commerciële sector als explicieter ervaarden, vooral in functies waarbij meer contact met klanten en cliënten noodzakelijk is. In de (semi)publieke sector is discriminatie meer subtiel en verhult. In de zorg komt met name discriminatie door cliënten nadrukkelijk voor. </w:t>
      </w:r>
    </w:p>
    <w:p w:rsidRPr="009F7B74" w:rsidR="009F7B74" w:rsidDel="0030266B" w:rsidP="009F7B74" w:rsidRDefault="009F7B74" w14:paraId="12EAEF7B" w14:textId="77777777">
      <w:pPr>
        <w:pStyle w:val="NoSpacing"/>
        <w:numPr>
          <w:ilvl w:val="0"/>
          <w:numId w:val="2"/>
        </w:numPr>
        <w:rPr>
          <w:rFonts w:ascii="Open Sans" w:hAnsi="Open Sans" w:cs="Open Sans"/>
          <w:sz w:val="18"/>
          <w:szCs w:val="18"/>
          <w:lang w:val="nl-NL"/>
        </w:rPr>
      </w:pPr>
      <w:r w:rsidRPr="009F7B74">
        <w:rPr>
          <w:rFonts w:ascii="Open Sans" w:hAnsi="Open Sans" w:cs="Open Sans"/>
          <w:sz w:val="18"/>
          <w:szCs w:val="18"/>
          <w:lang w:val="nl-NL"/>
        </w:rPr>
        <w:t xml:space="preserve">Opvallend was dat veel moslima’s in de focusgroepen refereerden aan het legitimeren van discriminatie </w:t>
      </w:r>
      <w:r w:rsidRPr="009F7B74">
        <w:rPr>
          <w:rFonts w:ascii="Open Sans" w:hAnsi="Open Sans" w:cs="Open Sans"/>
          <w:i/>
          <w:iCs/>
          <w:sz w:val="18"/>
          <w:szCs w:val="18"/>
          <w:lang w:val="nl-NL"/>
        </w:rPr>
        <w:t>door de overheid</w:t>
      </w:r>
      <w:r w:rsidRPr="009F7B74">
        <w:rPr>
          <w:rFonts w:ascii="Open Sans" w:hAnsi="Open Sans" w:cs="Open Sans"/>
          <w:sz w:val="18"/>
          <w:szCs w:val="18"/>
          <w:lang w:val="nl-NL"/>
        </w:rPr>
        <w:t xml:space="preserve">, die zich beroept op neutraliteit en daarmee moslima’s die een hoofddoek dragen uitsluit van bepaalde functies (zoals bij de politie en de rechterlijke macht). </w:t>
      </w:r>
    </w:p>
    <w:p w:rsidRPr="009F7B74" w:rsidR="009F7B74" w:rsidP="009F7B74" w:rsidRDefault="009F7B74" w14:paraId="59F1F409" w14:textId="77777777">
      <w:pPr>
        <w:pStyle w:val="NoSpacing"/>
        <w:ind w:left="720"/>
        <w:rPr>
          <w:rFonts w:ascii="Open Sans" w:hAnsi="Open Sans" w:cs="Open Sans"/>
          <w:sz w:val="18"/>
          <w:szCs w:val="18"/>
          <w:lang w:val="nl-NL"/>
        </w:rPr>
      </w:pPr>
    </w:p>
    <w:p w:rsidRPr="009F7B74" w:rsidR="009F7B74" w:rsidP="009F7B74" w:rsidRDefault="009F7B74" w14:paraId="322BD982" w14:textId="77777777">
      <w:pPr>
        <w:pStyle w:val="NoSpacing"/>
        <w:rPr>
          <w:rFonts w:ascii="Open Sans" w:hAnsi="Open Sans" w:cs="Open Sans"/>
          <w:b/>
          <w:bCs/>
          <w:sz w:val="18"/>
          <w:szCs w:val="18"/>
          <w:lang w:val="nl-NL"/>
        </w:rPr>
      </w:pPr>
      <w:r w:rsidRPr="009F7B74">
        <w:rPr>
          <w:rFonts w:ascii="Open Sans" w:hAnsi="Open Sans" w:cs="Open Sans"/>
          <w:b/>
          <w:bCs/>
          <w:sz w:val="18"/>
          <w:szCs w:val="18"/>
          <w:lang w:val="nl-NL"/>
        </w:rPr>
        <w:t xml:space="preserve">Hoe verder? Aangrijpingspunten voor beleid </w:t>
      </w:r>
    </w:p>
    <w:p w:rsidRPr="009F7B74" w:rsidR="009F7B74" w:rsidP="009F7B74" w:rsidRDefault="009F7B74" w14:paraId="57441AB4" w14:textId="77777777">
      <w:pPr>
        <w:pStyle w:val="NoSpacing"/>
        <w:rPr>
          <w:rFonts w:ascii="Open Sans" w:hAnsi="Open Sans" w:cs="Open Sans"/>
          <w:sz w:val="18"/>
          <w:szCs w:val="18"/>
          <w:lang w:val="nl-NL"/>
        </w:rPr>
      </w:pPr>
      <w:r w:rsidRPr="009F7B74">
        <w:rPr>
          <w:rFonts w:ascii="Open Sans" w:hAnsi="Open Sans" w:cs="Open Sans"/>
          <w:sz w:val="18"/>
          <w:szCs w:val="18"/>
          <w:lang w:val="nl-NL"/>
        </w:rPr>
        <w:t xml:space="preserve">De resultaten van ons onderzoek geven diverse aangrijpingspunten voor beleid om arbeidsmarkt-discriminatie van moslima’s tegen te gaan. Concreet: </w:t>
      </w:r>
    </w:p>
    <w:p w:rsidRPr="009F7B74" w:rsidR="009F7B74" w:rsidP="009F7B74" w:rsidRDefault="009F7B74" w14:paraId="6AC15A5B" w14:textId="77777777">
      <w:pPr>
        <w:pStyle w:val="NoSpacing"/>
        <w:numPr>
          <w:ilvl w:val="0"/>
          <w:numId w:val="3"/>
        </w:numPr>
        <w:rPr>
          <w:rFonts w:ascii="Open Sans" w:hAnsi="Open Sans" w:cs="Open Sans"/>
          <w:sz w:val="18"/>
          <w:szCs w:val="18"/>
          <w:lang w:val="nl-NL"/>
        </w:rPr>
      </w:pPr>
      <w:r w:rsidRPr="009F7B74">
        <w:rPr>
          <w:rFonts w:ascii="Open Sans" w:hAnsi="Open Sans" w:cs="Open Sans"/>
          <w:sz w:val="18"/>
          <w:szCs w:val="18"/>
          <w:lang w:val="nl-NL"/>
        </w:rPr>
        <w:t>Het huidige overheidsbeleid om arbeidsmarktdiscriminatie tegen te gaan is generiek van aard en richt zich op allerlei gronden van discriminatie. Onze resultaten wijzen uit dat extra aandacht dient uit te gaan naar de bestrijding van stigmatisering van moslims en moslima’s, met name op de werkvloer. Zorg daarbij voor meer positieve erkenning van religieuze diversiteit, bijvoorbeeld door religieuze vrijheden te waarborgen op de werkvloer en een inclusieve werkcultuur te creëren.</w:t>
      </w:r>
    </w:p>
    <w:p w:rsidRPr="009F7B74" w:rsidR="009F7B74" w:rsidP="009F7B74" w:rsidRDefault="009F7B74" w14:paraId="16B455A3" w14:textId="77777777">
      <w:pPr>
        <w:pStyle w:val="NoSpacing"/>
        <w:numPr>
          <w:ilvl w:val="0"/>
          <w:numId w:val="3"/>
        </w:numPr>
        <w:rPr>
          <w:rFonts w:ascii="Open Sans" w:hAnsi="Open Sans" w:cs="Open Sans"/>
          <w:sz w:val="18"/>
          <w:szCs w:val="18"/>
          <w:lang w:val="nl-NL"/>
        </w:rPr>
      </w:pPr>
      <w:r w:rsidRPr="009F7B74">
        <w:rPr>
          <w:rFonts w:ascii="Open Sans" w:hAnsi="Open Sans" w:cs="Open Sans"/>
          <w:sz w:val="18"/>
          <w:szCs w:val="18"/>
          <w:lang w:val="nl-NL"/>
        </w:rPr>
        <w:t>Kijk kritisch naar de rol van de overheid. De overheid vervult een belangrijke voorbeeldfunctie en stelt de norm. Bestrijd daarom systemische discriminatie binnen de overheid, bijvoorbeeld door discriminerende praktijken bij overheidsinstanties (zoals de politie, de Belastingdienst, DUO) te erkennen en aan te pakken. Vermijd daarnaast legitimering van discriminatie van moslima’s met hoofddoekverboden in bepaalde overheidsfuncties (bijvoorbeeld politieagenten, boa’s, rechters).</w:t>
      </w:r>
    </w:p>
    <w:p w:rsidRPr="009F7B74" w:rsidR="009F7B74" w:rsidP="009F7B74" w:rsidRDefault="009F7B74" w14:paraId="1F461C5E" w14:textId="77777777">
      <w:pPr>
        <w:pStyle w:val="NoSpacing"/>
        <w:numPr>
          <w:ilvl w:val="0"/>
          <w:numId w:val="3"/>
        </w:numPr>
        <w:rPr>
          <w:rFonts w:ascii="Open Sans" w:hAnsi="Open Sans" w:cs="Open Sans"/>
          <w:sz w:val="18"/>
          <w:szCs w:val="18"/>
          <w:lang w:val="nl-NL"/>
        </w:rPr>
      </w:pPr>
      <w:r w:rsidRPr="009F7B74">
        <w:rPr>
          <w:rFonts w:ascii="Open Sans" w:hAnsi="Open Sans" w:cs="Open Sans"/>
          <w:sz w:val="18"/>
          <w:szCs w:val="18"/>
          <w:lang w:val="nl-NL"/>
        </w:rPr>
        <w:t>Ten slotte komt uit ons onderzoek naar voren dat de aanpak van arbeidsmarktdiscriminatie vrijblijvend is en veel druk legt op de schouders van moslims en moslima’s. Benut daarom (extra) mogelijkheden voor monitoring en opsporing en zet ook in op sanctioneren en handhaven. Zorg er zo voor dat het melden van discriminatie loont en vergroot het vertrouwen van (mogelijke) slachtoffers in de overheidsaanpak van discriminatie.</w:t>
      </w:r>
    </w:p>
    <w:p w:rsidR="00FE61D9" w:rsidP="00FE61D9" w:rsidRDefault="00FE61D9" w14:paraId="63F19565" w14:textId="77777777">
      <w:pPr>
        <w:pStyle w:val="NoSpacing"/>
        <w:rPr>
          <w:rFonts w:ascii="Open Sans" w:hAnsi="Open Sans" w:cs="Open Sans"/>
          <w:sz w:val="18"/>
          <w:szCs w:val="18"/>
          <w:lang w:val="nl-NL"/>
        </w:rPr>
      </w:pPr>
    </w:p>
    <w:p w:rsidRPr="007C4279" w:rsidR="00447B82" w:rsidP="00FE61D9" w:rsidRDefault="00447B82" w14:paraId="16B0E14B" w14:textId="4807F1E7">
      <w:pPr>
        <w:pStyle w:val="NoSpacing"/>
        <w:rPr>
          <w:rFonts w:ascii="Open Sans" w:hAnsi="Open Sans" w:cs="Open Sans"/>
          <w:sz w:val="18"/>
          <w:szCs w:val="18"/>
          <w:lang w:val="nl-NL"/>
        </w:rPr>
      </w:pPr>
    </w:p>
    <w:p w:rsidRPr="007C4279" w:rsidR="007C4279" w:rsidP="007C4279" w:rsidRDefault="007C4279" w14:paraId="101C037B" w14:textId="77777777">
      <w:pPr>
        <w:pStyle w:val="NoSpacing"/>
        <w:rPr>
          <w:rFonts w:ascii="Open Sans" w:hAnsi="Open Sans" w:cs="Open Sans"/>
          <w:b/>
          <w:bCs/>
          <w:sz w:val="18"/>
          <w:szCs w:val="18"/>
          <w:lang w:val="nl-NL"/>
        </w:rPr>
      </w:pPr>
      <w:r w:rsidRPr="007C4279">
        <w:rPr>
          <w:rFonts w:ascii="Open Sans" w:hAnsi="Open Sans" w:cs="Open Sans"/>
          <w:b/>
          <w:bCs/>
          <w:sz w:val="18"/>
          <w:szCs w:val="18"/>
          <w:lang w:val="nl-NL"/>
        </w:rPr>
        <w:t>Auteurs</w:t>
      </w:r>
    </w:p>
    <w:p w:rsidRPr="007C4279" w:rsidR="007C4279" w:rsidP="007C4279" w:rsidRDefault="007C4279" w14:paraId="1DBE35B7" w14:textId="77777777">
      <w:pPr>
        <w:pStyle w:val="NoSpacing"/>
        <w:rPr>
          <w:rFonts w:ascii="Open Sans" w:hAnsi="Open Sans" w:cs="Open Sans"/>
          <w:sz w:val="18"/>
          <w:szCs w:val="18"/>
          <w:lang w:val="nl-NL"/>
        </w:rPr>
      </w:pPr>
      <w:r w:rsidRPr="007C4279">
        <w:rPr>
          <w:rFonts w:ascii="Open Sans" w:hAnsi="Open Sans" w:cs="Open Sans"/>
          <w:sz w:val="18"/>
          <w:szCs w:val="18"/>
          <w:lang w:val="nl-NL"/>
        </w:rPr>
        <w:t>Dr. Lieselotte Blommaert</w:t>
      </w:r>
      <w:r w:rsidRPr="007C4279">
        <w:rPr>
          <w:rStyle w:val="FootnoteReference"/>
          <w:rFonts w:ascii="Open Sans" w:hAnsi="Open Sans" w:cs="Open Sans"/>
          <w:sz w:val="18"/>
          <w:szCs w:val="18"/>
        </w:rPr>
        <w:footnoteReference w:id="1"/>
      </w:r>
    </w:p>
    <w:p w:rsidRPr="007C4279" w:rsidR="007C4279" w:rsidP="007C4279" w:rsidRDefault="007C4279" w14:paraId="251F7184" w14:textId="77777777">
      <w:pPr>
        <w:pStyle w:val="NoSpacing"/>
        <w:rPr>
          <w:rFonts w:ascii="Open Sans" w:hAnsi="Open Sans" w:cs="Open Sans"/>
          <w:sz w:val="18"/>
          <w:szCs w:val="18"/>
          <w:lang w:val="nl-NL"/>
        </w:rPr>
      </w:pPr>
      <w:r w:rsidRPr="007C4279">
        <w:rPr>
          <w:rFonts w:ascii="Open Sans" w:hAnsi="Open Sans" w:cs="Open Sans"/>
          <w:sz w:val="18"/>
          <w:szCs w:val="18"/>
          <w:lang w:val="nl-NL"/>
        </w:rPr>
        <w:t>Dr. Samira Azabar</w:t>
      </w:r>
      <w:r w:rsidRPr="007C4279">
        <w:rPr>
          <w:rFonts w:ascii="Open Sans" w:hAnsi="Open Sans" w:cs="Open Sans"/>
          <w:sz w:val="18"/>
          <w:szCs w:val="18"/>
          <w:vertAlign w:val="superscript"/>
          <w:lang w:val="nl-NL"/>
        </w:rPr>
        <w:t>1</w:t>
      </w:r>
    </w:p>
    <w:p w:rsidRPr="007C4279" w:rsidR="007C4279" w:rsidP="007C4279" w:rsidRDefault="007C4279" w14:paraId="4252AC18" w14:textId="77777777">
      <w:pPr>
        <w:pStyle w:val="NoSpacing"/>
        <w:rPr>
          <w:rFonts w:ascii="Open Sans" w:hAnsi="Open Sans" w:cs="Open Sans"/>
          <w:sz w:val="18"/>
          <w:szCs w:val="18"/>
        </w:rPr>
      </w:pPr>
      <w:r w:rsidRPr="007C4279">
        <w:rPr>
          <w:rFonts w:ascii="Open Sans" w:hAnsi="Open Sans" w:cs="Open Sans"/>
          <w:sz w:val="18"/>
          <w:szCs w:val="18"/>
        </w:rPr>
        <w:t>Dr. Nella Geurts</w:t>
      </w:r>
      <w:r w:rsidRPr="007C4279">
        <w:rPr>
          <w:rFonts w:ascii="Open Sans" w:hAnsi="Open Sans" w:cs="Open Sans"/>
          <w:sz w:val="18"/>
          <w:szCs w:val="18"/>
          <w:vertAlign w:val="superscript"/>
        </w:rPr>
        <w:t>1</w:t>
      </w:r>
    </w:p>
    <w:p w:rsidRPr="007C4279" w:rsidR="007C4279" w:rsidP="007C4279" w:rsidRDefault="007C4279" w14:paraId="78A0F812" w14:textId="77777777">
      <w:pPr>
        <w:pStyle w:val="NoSpacing"/>
        <w:rPr>
          <w:rFonts w:ascii="Open Sans" w:hAnsi="Open Sans" w:cs="Open Sans"/>
          <w:sz w:val="18"/>
          <w:szCs w:val="18"/>
        </w:rPr>
      </w:pPr>
      <w:r w:rsidRPr="007C4279">
        <w:rPr>
          <w:rFonts w:ascii="Open Sans" w:hAnsi="Open Sans" w:cs="Open Sans"/>
          <w:sz w:val="18"/>
          <w:szCs w:val="18"/>
        </w:rPr>
        <w:t>Prof. dr. Niels Spierings</w:t>
      </w:r>
      <w:r w:rsidRPr="007C4279">
        <w:rPr>
          <w:rFonts w:ascii="Open Sans" w:hAnsi="Open Sans" w:cs="Open Sans"/>
          <w:sz w:val="18"/>
          <w:szCs w:val="18"/>
          <w:vertAlign w:val="superscript"/>
        </w:rPr>
        <w:t>1</w:t>
      </w:r>
    </w:p>
    <w:p w:rsidRPr="009409FC" w:rsidR="007C4279" w:rsidP="00FE61D9" w:rsidRDefault="007C4279" w14:paraId="11244222" w14:textId="2720CC4D">
      <w:pPr>
        <w:pStyle w:val="NoSpacing"/>
        <w:rPr>
          <w:rFonts w:ascii="Open Sans" w:hAnsi="Open Sans" w:cs="Open Sans"/>
          <w:sz w:val="18"/>
          <w:szCs w:val="18"/>
        </w:rPr>
      </w:pPr>
      <w:r w:rsidRPr="007C4279">
        <w:rPr>
          <w:rFonts w:ascii="Open Sans" w:hAnsi="Open Sans" w:cs="Open Sans"/>
          <w:sz w:val="18"/>
          <w:szCs w:val="18"/>
        </w:rPr>
        <w:t>Dr. Lex Thijssen</w:t>
      </w:r>
      <w:r w:rsidRPr="007C4279">
        <w:rPr>
          <w:rFonts w:ascii="Open Sans" w:hAnsi="Open Sans" w:cs="Open Sans"/>
          <w:sz w:val="18"/>
          <w:szCs w:val="18"/>
          <w:vertAlign w:val="superscript"/>
        </w:rPr>
        <w:t xml:space="preserve">1 </w:t>
      </w:r>
      <w:r w:rsidRPr="007C4279">
        <w:rPr>
          <w:rStyle w:val="FootnoteReference"/>
          <w:rFonts w:ascii="Open Sans" w:hAnsi="Open Sans" w:cs="Open Sans"/>
          <w:sz w:val="18"/>
          <w:szCs w:val="18"/>
        </w:rPr>
        <w:footnoteReference w:id="2"/>
      </w:r>
    </w:p>
    <w:sectPr w:rsidRPr="009409FC" w:rsidR="007C4279" w:rsidSect="009F7B74">
      <w:footerReference w:type="default" r:id="rId11"/>
      <w:pgSz w:w="11906" w:h="16838"/>
      <w:pgMar w:top="1440" w:right="1440" w:bottom="1440" w:left="1440"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A1A0" w14:textId="77777777" w:rsidR="00784BFB" w:rsidRDefault="00784BFB" w:rsidP="009F7B74">
      <w:r>
        <w:separator/>
      </w:r>
    </w:p>
  </w:endnote>
  <w:endnote w:type="continuationSeparator" w:id="0">
    <w:p w14:paraId="404A44B3" w14:textId="77777777" w:rsidR="00784BFB" w:rsidRDefault="00784BFB" w:rsidP="009F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16476"/>
      <w:docPartObj>
        <w:docPartGallery w:val="Page Numbers (Bottom of Page)"/>
        <w:docPartUnique/>
      </w:docPartObj>
    </w:sdtPr>
    <w:sdtEndPr>
      <w:rPr>
        <w:noProof/>
      </w:rPr>
    </w:sdtEndPr>
    <w:sdtContent>
      <w:p w14:paraId="347F05BC" w14:textId="05EE1F77" w:rsidR="009F7B74" w:rsidRDefault="009F7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86CA0" w14:textId="77777777" w:rsidR="009F7B74" w:rsidRDefault="009F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FDD4" w14:textId="77777777" w:rsidR="00784BFB" w:rsidRDefault="00784BFB" w:rsidP="009F7B74">
      <w:r>
        <w:separator/>
      </w:r>
    </w:p>
  </w:footnote>
  <w:footnote w:type="continuationSeparator" w:id="0">
    <w:p w14:paraId="57C3BB91" w14:textId="77777777" w:rsidR="00784BFB" w:rsidRDefault="00784BFB" w:rsidP="009F7B74">
      <w:r>
        <w:continuationSeparator/>
      </w:r>
    </w:p>
  </w:footnote>
  <w:footnote w:id="1">
    <w:p w14:paraId="58EEF657" w14:textId="77777777" w:rsidR="007C4279" w:rsidRPr="007C4279" w:rsidRDefault="007C4279" w:rsidP="007C4279">
      <w:pPr>
        <w:pStyle w:val="FootnoteText"/>
        <w:rPr>
          <w:rFonts w:ascii="Open Sans" w:hAnsi="Open Sans" w:cs="Open Sans"/>
          <w:sz w:val="16"/>
          <w:szCs w:val="16"/>
        </w:rPr>
      </w:pPr>
      <w:r w:rsidRPr="007C4279">
        <w:rPr>
          <w:rStyle w:val="FootnoteReference"/>
          <w:rFonts w:ascii="Open Sans" w:hAnsi="Open Sans" w:cs="Open Sans"/>
          <w:sz w:val="16"/>
          <w:szCs w:val="16"/>
        </w:rPr>
        <w:footnoteRef/>
      </w:r>
      <w:r w:rsidRPr="007C4279">
        <w:rPr>
          <w:rFonts w:ascii="Open Sans" w:hAnsi="Open Sans" w:cs="Open Sans"/>
          <w:sz w:val="16"/>
          <w:szCs w:val="16"/>
        </w:rPr>
        <w:t xml:space="preserve"> Sociologie, Radboud </w:t>
      </w:r>
      <w:proofErr w:type="spellStart"/>
      <w:r w:rsidRPr="007C4279">
        <w:rPr>
          <w:rFonts w:ascii="Open Sans" w:hAnsi="Open Sans" w:cs="Open Sans"/>
          <w:sz w:val="16"/>
          <w:szCs w:val="16"/>
        </w:rPr>
        <w:t>Social</w:t>
      </w:r>
      <w:proofErr w:type="spellEnd"/>
      <w:r w:rsidRPr="007C4279">
        <w:rPr>
          <w:rFonts w:ascii="Open Sans" w:hAnsi="Open Sans" w:cs="Open Sans"/>
          <w:sz w:val="16"/>
          <w:szCs w:val="16"/>
        </w:rPr>
        <w:t xml:space="preserve"> </w:t>
      </w:r>
      <w:proofErr w:type="spellStart"/>
      <w:r w:rsidRPr="007C4279">
        <w:rPr>
          <w:rFonts w:ascii="Open Sans" w:hAnsi="Open Sans" w:cs="Open Sans"/>
          <w:sz w:val="16"/>
          <w:szCs w:val="16"/>
        </w:rPr>
        <w:t>Cultural</w:t>
      </w:r>
      <w:proofErr w:type="spellEnd"/>
      <w:r w:rsidRPr="007C4279">
        <w:rPr>
          <w:rFonts w:ascii="Open Sans" w:hAnsi="Open Sans" w:cs="Open Sans"/>
          <w:sz w:val="16"/>
          <w:szCs w:val="16"/>
        </w:rPr>
        <w:t xml:space="preserve"> Research, Radboud Universiteit Nijmegen</w:t>
      </w:r>
    </w:p>
  </w:footnote>
  <w:footnote w:id="2">
    <w:p w14:paraId="626D4603" w14:textId="77777777" w:rsidR="007C4279" w:rsidRPr="007C4279" w:rsidRDefault="007C4279" w:rsidP="007C4279">
      <w:pPr>
        <w:pStyle w:val="FootnoteText"/>
        <w:rPr>
          <w:rFonts w:ascii="Open Sans" w:hAnsi="Open Sans" w:cs="Open Sans"/>
          <w:sz w:val="16"/>
          <w:szCs w:val="16"/>
        </w:rPr>
      </w:pPr>
      <w:r w:rsidRPr="007C4279">
        <w:rPr>
          <w:rStyle w:val="FootnoteReference"/>
          <w:rFonts w:ascii="Open Sans" w:hAnsi="Open Sans" w:cs="Open Sans"/>
          <w:sz w:val="16"/>
          <w:szCs w:val="16"/>
        </w:rPr>
        <w:footnoteRef/>
      </w:r>
      <w:r w:rsidRPr="007C4279">
        <w:rPr>
          <w:rFonts w:ascii="Open Sans" w:hAnsi="Open Sans" w:cs="Open Sans"/>
          <w:sz w:val="16"/>
          <w:szCs w:val="16"/>
        </w:rPr>
        <w:t xml:space="preserve"> Sociologie, Vrije Universiteit Amsterdam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31C1"/>
    <w:multiLevelType w:val="hybridMultilevel"/>
    <w:tmpl w:val="FD36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B946A4"/>
    <w:multiLevelType w:val="hybridMultilevel"/>
    <w:tmpl w:val="71F8CF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806589"/>
    <w:multiLevelType w:val="hybridMultilevel"/>
    <w:tmpl w:val="00BCA0A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543519"/>
    <w:multiLevelType w:val="hybridMultilevel"/>
    <w:tmpl w:val="84726E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625531F"/>
    <w:multiLevelType w:val="hybridMultilevel"/>
    <w:tmpl w:val="403CC2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74A321D"/>
    <w:multiLevelType w:val="hybridMultilevel"/>
    <w:tmpl w:val="7C4E1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70950916">
    <w:abstractNumId w:val="4"/>
  </w:num>
  <w:num w:numId="2" w16cid:durableId="1919241959">
    <w:abstractNumId w:val="1"/>
  </w:num>
  <w:num w:numId="3" w16cid:durableId="1375545572">
    <w:abstractNumId w:val="5"/>
  </w:num>
  <w:num w:numId="4" w16cid:durableId="729309017">
    <w:abstractNumId w:val="2"/>
  </w:num>
  <w:num w:numId="5" w16cid:durableId="194536791">
    <w:abstractNumId w:val="0"/>
  </w:num>
  <w:num w:numId="6" w16cid:durableId="162484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D9"/>
    <w:rsid w:val="00104378"/>
    <w:rsid w:val="0014537F"/>
    <w:rsid w:val="0022141C"/>
    <w:rsid w:val="00447B82"/>
    <w:rsid w:val="00563C56"/>
    <w:rsid w:val="005828C2"/>
    <w:rsid w:val="00680FBA"/>
    <w:rsid w:val="007041B0"/>
    <w:rsid w:val="007710EE"/>
    <w:rsid w:val="00784BFB"/>
    <w:rsid w:val="00791488"/>
    <w:rsid w:val="007B385E"/>
    <w:rsid w:val="007C4279"/>
    <w:rsid w:val="00911003"/>
    <w:rsid w:val="009409FC"/>
    <w:rsid w:val="009F7B74"/>
    <w:rsid w:val="00A43E7B"/>
    <w:rsid w:val="00BE6992"/>
    <w:rsid w:val="00C31638"/>
    <w:rsid w:val="00E40D99"/>
    <w:rsid w:val="00E75860"/>
    <w:rsid w:val="00F12A09"/>
    <w:rsid w:val="00F33A1D"/>
    <w:rsid w:val="00FE61D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63E1"/>
  <w15:chartTrackingRefBased/>
  <w15:docId w15:val="{FB707507-8454-486D-8349-C348FAF1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D9"/>
    <w:pPr>
      <w:widowControl w:val="0"/>
      <w:autoSpaceDE w:val="0"/>
      <w:autoSpaceDN w:val="0"/>
      <w:spacing w:after="0" w:line="240" w:lineRule="auto"/>
    </w:pPr>
    <w:rPr>
      <w:kern w:val="0"/>
      <w:sz w:val="22"/>
      <w:szCs w:val="22"/>
      <w:lang w:val="es-ES"/>
      <w14:ligatures w14:val="none"/>
    </w:rPr>
  </w:style>
  <w:style w:type="paragraph" w:styleId="Heading1">
    <w:name w:val="heading 1"/>
    <w:basedOn w:val="Normal"/>
    <w:next w:val="Normal"/>
    <w:link w:val="Heading1Char"/>
    <w:uiPriority w:val="9"/>
    <w:qFormat/>
    <w:rsid w:val="00FE6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1D9"/>
    <w:rPr>
      <w:rFonts w:eastAsiaTheme="majorEastAsia" w:cstheme="majorBidi"/>
      <w:color w:val="272727" w:themeColor="text1" w:themeTint="D8"/>
    </w:rPr>
  </w:style>
  <w:style w:type="paragraph" w:styleId="Title">
    <w:name w:val="Title"/>
    <w:basedOn w:val="Normal"/>
    <w:next w:val="Normal"/>
    <w:link w:val="TitleChar"/>
    <w:uiPriority w:val="10"/>
    <w:qFormat/>
    <w:rsid w:val="00FE6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1D9"/>
    <w:pPr>
      <w:spacing w:before="160"/>
      <w:jc w:val="center"/>
    </w:pPr>
    <w:rPr>
      <w:i/>
      <w:iCs/>
      <w:color w:val="404040" w:themeColor="text1" w:themeTint="BF"/>
    </w:rPr>
  </w:style>
  <w:style w:type="character" w:customStyle="1" w:styleId="QuoteChar">
    <w:name w:val="Quote Char"/>
    <w:basedOn w:val="DefaultParagraphFont"/>
    <w:link w:val="Quote"/>
    <w:uiPriority w:val="29"/>
    <w:rsid w:val="00FE61D9"/>
    <w:rPr>
      <w:i/>
      <w:iCs/>
      <w:color w:val="404040" w:themeColor="text1" w:themeTint="BF"/>
    </w:rPr>
  </w:style>
  <w:style w:type="paragraph" w:styleId="ListParagraph">
    <w:name w:val="List Paragraph"/>
    <w:basedOn w:val="Normal"/>
    <w:uiPriority w:val="34"/>
    <w:qFormat/>
    <w:rsid w:val="00FE61D9"/>
    <w:pPr>
      <w:ind w:left="720"/>
      <w:contextualSpacing/>
    </w:pPr>
  </w:style>
  <w:style w:type="character" w:styleId="IntenseEmphasis">
    <w:name w:val="Intense Emphasis"/>
    <w:basedOn w:val="DefaultParagraphFont"/>
    <w:uiPriority w:val="21"/>
    <w:qFormat/>
    <w:rsid w:val="00FE61D9"/>
    <w:rPr>
      <w:i/>
      <w:iCs/>
      <w:color w:val="0F4761" w:themeColor="accent1" w:themeShade="BF"/>
    </w:rPr>
  </w:style>
  <w:style w:type="paragraph" w:styleId="IntenseQuote">
    <w:name w:val="Intense Quote"/>
    <w:basedOn w:val="Normal"/>
    <w:next w:val="Normal"/>
    <w:link w:val="IntenseQuoteChar"/>
    <w:uiPriority w:val="30"/>
    <w:qFormat/>
    <w:rsid w:val="00FE6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1D9"/>
    <w:rPr>
      <w:i/>
      <w:iCs/>
      <w:color w:val="0F4761" w:themeColor="accent1" w:themeShade="BF"/>
    </w:rPr>
  </w:style>
  <w:style w:type="character" w:styleId="IntenseReference">
    <w:name w:val="Intense Reference"/>
    <w:basedOn w:val="DefaultParagraphFont"/>
    <w:uiPriority w:val="32"/>
    <w:qFormat/>
    <w:rsid w:val="00FE61D9"/>
    <w:rPr>
      <w:b/>
      <w:bCs/>
      <w:smallCaps/>
      <w:color w:val="0F4761" w:themeColor="accent1" w:themeShade="BF"/>
      <w:spacing w:val="5"/>
    </w:rPr>
  </w:style>
  <w:style w:type="paragraph" w:styleId="NoSpacing">
    <w:name w:val="No Spacing"/>
    <w:uiPriority w:val="1"/>
    <w:qFormat/>
    <w:rsid w:val="00FE61D9"/>
    <w:pPr>
      <w:spacing w:after="0" w:line="240" w:lineRule="auto"/>
    </w:pPr>
  </w:style>
  <w:style w:type="paragraph" w:customStyle="1" w:styleId="TableParagraph">
    <w:name w:val="Table Paragraph"/>
    <w:basedOn w:val="Normal"/>
    <w:uiPriority w:val="1"/>
    <w:qFormat/>
    <w:rsid w:val="00FE61D9"/>
    <w:pPr>
      <w:ind w:left="50"/>
    </w:pPr>
    <w:rPr>
      <w:rFonts w:ascii="Open Sans" w:eastAsia="Open Sans" w:hAnsi="Open Sans" w:cs="Open Sans"/>
    </w:rPr>
  </w:style>
  <w:style w:type="character" w:styleId="CommentReference">
    <w:name w:val="annotation reference"/>
    <w:basedOn w:val="DefaultParagraphFont"/>
    <w:uiPriority w:val="99"/>
    <w:semiHidden/>
    <w:unhideWhenUsed/>
    <w:rsid w:val="00FE61D9"/>
    <w:rPr>
      <w:sz w:val="16"/>
      <w:szCs w:val="16"/>
    </w:rPr>
  </w:style>
  <w:style w:type="character" w:styleId="Hyperlink">
    <w:name w:val="Hyperlink"/>
    <w:basedOn w:val="DefaultParagraphFont"/>
    <w:uiPriority w:val="99"/>
    <w:unhideWhenUsed/>
    <w:rsid w:val="00FE61D9"/>
    <w:rPr>
      <w:color w:val="467886" w:themeColor="hyperlink"/>
      <w:u w:val="single"/>
    </w:rPr>
  </w:style>
  <w:style w:type="character" w:styleId="FollowedHyperlink">
    <w:name w:val="FollowedHyperlink"/>
    <w:basedOn w:val="DefaultParagraphFont"/>
    <w:uiPriority w:val="99"/>
    <w:semiHidden/>
    <w:unhideWhenUsed/>
    <w:rsid w:val="00FE61D9"/>
    <w:rPr>
      <w:color w:val="96607D" w:themeColor="followedHyperlink"/>
      <w:u w:val="single"/>
    </w:rPr>
  </w:style>
  <w:style w:type="paragraph" w:styleId="Header">
    <w:name w:val="header"/>
    <w:basedOn w:val="Normal"/>
    <w:link w:val="HeaderChar"/>
    <w:uiPriority w:val="99"/>
    <w:unhideWhenUsed/>
    <w:rsid w:val="009F7B74"/>
    <w:pPr>
      <w:tabs>
        <w:tab w:val="center" w:pos="4513"/>
        <w:tab w:val="right" w:pos="9026"/>
      </w:tabs>
    </w:pPr>
  </w:style>
  <w:style w:type="character" w:customStyle="1" w:styleId="HeaderChar">
    <w:name w:val="Header Char"/>
    <w:basedOn w:val="DefaultParagraphFont"/>
    <w:link w:val="Header"/>
    <w:uiPriority w:val="99"/>
    <w:rsid w:val="009F7B74"/>
    <w:rPr>
      <w:kern w:val="0"/>
      <w:sz w:val="22"/>
      <w:szCs w:val="22"/>
      <w:lang w:val="es-ES"/>
      <w14:ligatures w14:val="none"/>
    </w:rPr>
  </w:style>
  <w:style w:type="paragraph" w:styleId="Footer">
    <w:name w:val="footer"/>
    <w:basedOn w:val="Normal"/>
    <w:link w:val="FooterChar"/>
    <w:uiPriority w:val="99"/>
    <w:unhideWhenUsed/>
    <w:rsid w:val="009F7B74"/>
    <w:pPr>
      <w:tabs>
        <w:tab w:val="center" w:pos="4513"/>
        <w:tab w:val="right" w:pos="9026"/>
      </w:tabs>
    </w:pPr>
  </w:style>
  <w:style w:type="character" w:customStyle="1" w:styleId="FooterChar">
    <w:name w:val="Footer Char"/>
    <w:basedOn w:val="DefaultParagraphFont"/>
    <w:link w:val="Footer"/>
    <w:uiPriority w:val="99"/>
    <w:rsid w:val="009F7B74"/>
    <w:rPr>
      <w:kern w:val="0"/>
      <w:sz w:val="22"/>
      <w:szCs w:val="22"/>
      <w:lang w:val="es-ES"/>
      <w14:ligatures w14:val="none"/>
    </w:rPr>
  </w:style>
  <w:style w:type="paragraph" w:styleId="FootnoteText">
    <w:name w:val="footnote text"/>
    <w:basedOn w:val="Normal"/>
    <w:link w:val="FootnoteTextChar"/>
    <w:uiPriority w:val="99"/>
    <w:unhideWhenUsed/>
    <w:rsid w:val="007C4279"/>
    <w:pPr>
      <w:widowControl/>
      <w:autoSpaceDE/>
      <w:autoSpaceDN/>
    </w:pPr>
    <w:rPr>
      <w:kern w:val="2"/>
      <w:sz w:val="20"/>
      <w:szCs w:val="20"/>
      <w:lang w:val="nl-NL"/>
      <w14:ligatures w14:val="standardContextual"/>
    </w:rPr>
  </w:style>
  <w:style w:type="character" w:customStyle="1" w:styleId="FootnoteTextChar">
    <w:name w:val="Footnote Text Char"/>
    <w:basedOn w:val="DefaultParagraphFont"/>
    <w:link w:val="FootnoteText"/>
    <w:uiPriority w:val="99"/>
    <w:rsid w:val="007C4279"/>
    <w:rPr>
      <w:sz w:val="20"/>
      <w:szCs w:val="20"/>
      <w:lang w:val="nl-NL"/>
    </w:rPr>
  </w:style>
  <w:style w:type="character" w:styleId="FootnoteReference">
    <w:name w:val="footnote reference"/>
    <w:basedOn w:val="DefaultParagraphFont"/>
    <w:uiPriority w:val="99"/>
    <w:semiHidden/>
    <w:unhideWhenUsed/>
    <w:rsid w:val="007C42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tweedekamer.nl/kamerstukken/brieven_regering/detail?id=2024Z09736&amp;did=2024D23004" TargetMode="Externa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1213</ap:Words>
  <ap:Characters>6918</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2025-05-09T08:45:00.0000000Z</dcterms:created>
  <dcterms:modified xsi:type="dcterms:W3CDTF">2025-05-11T18:51:00.0000000Z</dcterms:modified>
  <version/>
  <category/>
</coreProperties>
</file>