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70" w:type="dxa"/>
          <w:right w:w="70" w:type="dxa"/>
        </w:tblCellMar>
        <w:tblLook w:val="0000" w:firstRow="0" w:lastRow="0" w:firstColumn="0" w:lastColumn="0" w:noHBand="0" w:noVBand="0"/>
      </w:tblPr>
      <w:tblGrid>
        <w:gridCol w:w="3614"/>
        <w:gridCol w:w="5175"/>
        <w:gridCol w:w="567"/>
      </w:tblGrid>
      <w:tr w:rsidRPr="00A75816" w:rsidR="00F0494A" w:rsidTr="00E569D7" w14:paraId="45CF6CEA" w14:textId="77777777">
        <w:trPr>
          <w:trHeight w:val="437"/>
        </w:trPr>
        <w:tc>
          <w:tcPr>
            <w:tcW w:w="3614" w:type="dxa"/>
            <w:tcBorders>
              <w:bottom w:val="single" w:color="auto" w:sz="4" w:space="0"/>
            </w:tcBorders>
          </w:tcPr>
          <w:p w:rsidRPr="00A75816" w:rsidR="00F0494A" w:rsidP="00E569D7" w:rsidRDefault="00F0494A" w14:paraId="373CBB20" w14:textId="77777777">
            <w:pPr>
              <w:spacing w:after="0" w:line="240" w:lineRule="auto"/>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Tweede Kamer der Staten-Generaal</w:t>
            </w:r>
          </w:p>
        </w:tc>
        <w:tc>
          <w:tcPr>
            <w:tcW w:w="5742" w:type="dxa"/>
            <w:gridSpan w:val="2"/>
            <w:tcBorders>
              <w:bottom w:val="single" w:color="auto" w:sz="4" w:space="0"/>
            </w:tcBorders>
          </w:tcPr>
          <w:p w:rsidRPr="00A75816" w:rsidR="00F0494A" w:rsidP="00E569D7" w:rsidRDefault="00F0494A" w14:paraId="2FE380C2" w14:textId="77777777">
            <w:pPr>
              <w:spacing w:after="0" w:line="240" w:lineRule="auto"/>
              <w:jc w:val="right"/>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2</w:t>
            </w:r>
          </w:p>
        </w:tc>
      </w:tr>
      <w:tr w:rsidRPr="00A75816" w:rsidR="00F0494A" w:rsidTr="00E569D7" w14:paraId="6CFF22CD" w14:textId="77777777">
        <w:trPr>
          <w:trHeight w:val="252"/>
        </w:trPr>
        <w:tc>
          <w:tcPr>
            <w:tcW w:w="3614" w:type="dxa"/>
          </w:tcPr>
          <w:p w:rsidRPr="00A75816" w:rsidR="00F0494A" w:rsidP="00E569D7" w:rsidRDefault="00F0494A" w14:paraId="41923010"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204AB499" w14:textId="77777777">
            <w:pPr>
              <w:spacing w:after="0" w:line="240" w:lineRule="auto"/>
              <w:rPr>
                <w:rFonts w:ascii="Times New Roman" w:hAnsi="Times New Roman" w:eastAsia="Times New Roman" w:cs="Times New Roman"/>
                <w:lang w:eastAsia="nl-NL"/>
              </w:rPr>
            </w:pPr>
          </w:p>
        </w:tc>
      </w:tr>
      <w:tr w:rsidRPr="00A75816" w:rsidR="00F0494A" w:rsidTr="00E569D7" w14:paraId="2FD44D43" w14:textId="77777777">
        <w:trPr>
          <w:trHeight w:val="243"/>
        </w:trPr>
        <w:tc>
          <w:tcPr>
            <w:tcW w:w="3614" w:type="dxa"/>
            <w:tcBorders>
              <w:bottom w:val="single" w:color="auto" w:sz="4" w:space="0"/>
            </w:tcBorders>
          </w:tcPr>
          <w:p w:rsidRPr="00A75816" w:rsidR="00F0494A" w:rsidP="00E569D7" w:rsidRDefault="00F0494A" w14:paraId="12E70EC8" w14:textId="7777777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Vergaderjaar 202</w:t>
            </w:r>
            <w:r>
              <w:rPr>
                <w:rFonts w:ascii="Times New Roman" w:hAnsi="Times New Roman" w:eastAsia="Times New Roman" w:cs="Times New Roman"/>
                <w:lang w:eastAsia="nl-NL"/>
              </w:rPr>
              <w:t>4</w:t>
            </w:r>
            <w:r w:rsidRPr="00A75816">
              <w:rPr>
                <w:rFonts w:ascii="Times New Roman" w:hAnsi="Times New Roman" w:eastAsia="Times New Roman" w:cs="Times New Roman"/>
                <w:lang w:eastAsia="nl-NL"/>
              </w:rPr>
              <w:t>-202</w:t>
            </w:r>
            <w:r>
              <w:rPr>
                <w:rFonts w:ascii="Times New Roman" w:hAnsi="Times New Roman" w:eastAsia="Times New Roman" w:cs="Times New Roman"/>
                <w:lang w:eastAsia="nl-NL"/>
              </w:rPr>
              <w:t>5</w:t>
            </w:r>
          </w:p>
        </w:tc>
        <w:tc>
          <w:tcPr>
            <w:tcW w:w="5742" w:type="dxa"/>
            <w:gridSpan w:val="2"/>
            <w:tcBorders>
              <w:bottom w:val="single" w:color="auto" w:sz="4" w:space="0"/>
            </w:tcBorders>
          </w:tcPr>
          <w:p w:rsidRPr="00A75816" w:rsidR="00F0494A" w:rsidP="00E569D7" w:rsidRDefault="00F0494A" w14:paraId="452ECF52" w14:textId="77777777">
            <w:pPr>
              <w:spacing w:after="0" w:line="240" w:lineRule="auto"/>
              <w:rPr>
                <w:rFonts w:ascii="Times New Roman" w:hAnsi="Times New Roman" w:eastAsia="Times New Roman" w:cs="Times New Roman"/>
                <w:lang w:eastAsia="nl-NL"/>
              </w:rPr>
            </w:pPr>
          </w:p>
        </w:tc>
      </w:tr>
      <w:tr w:rsidRPr="00A75816" w:rsidR="00F0494A" w:rsidTr="00E569D7" w14:paraId="7F708B65" w14:textId="77777777">
        <w:trPr>
          <w:trHeight w:val="243"/>
        </w:trPr>
        <w:tc>
          <w:tcPr>
            <w:tcW w:w="3614" w:type="dxa"/>
          </w:tcPr>
          <w:p w:rsidRPr="00A75816" w:rsidR="00F0494A" w:rsidP="00E569D7" w:rsidRDefault="00F0494A" w14:paraId="7EA4E053"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163EB9F4" w14:textId="77777777">
            <w:pPr>
              <w:spacing w:after="0" w:line="240" w:lineRule="auto"/>
              <w:rPr>
                <w:rFonts w:ascii="Times New Roman" w:hAnsi="Times New Roman" w:eastAsia="Times New Roman" w:cs="Times New Roman"/>
                <w:lang w:eastAsia="nl-NL"/>
              </w:rPr>
            </w:pPr>
          </w:p>
        </w:tc>
      </w:tr>
      <w:tr w:rsidRPr="00A75816" w:rsidR="00F0494A" w:rsidTr="00E569D7" w14:paraId="127B3A68" w14:textId="77777777">
        <w:trPr>
          <w:trHeight w:val="1721"/>
        </w:trPr>
        <w:tc>
          <w:tcPr>
            <w:tcW w:w="3614" w:type="dxa"/>
          </w:tcPr>
          <w:p w:rsidRPr="00A75816" w:rsidR="00F0494A" w:rsidP="00E569D7" w:rsidRDefault="00F0494A" w14:paraId="1BA0A604" w14:textId="2365342B">
            <w:pPr>
              <w:spacing w:after="0" w:line="240" w:lineRule="auto"/>
              <w:rPr>
                <w:rFonts w:ascii="Times New Roman" w:hAnsi="Times New Roman" w:eastAsia="Times New Roman" w:cs="Times New Roman"/>
                <w:b/>
                <w:lang w:eastAsia="nl-NL"/>
              </w:rPr>
            </w:pPr>
            <w:r>
              <w:rPr>
                <w:rFonts w:ascii="Times New Roman" w:hAnsi="Times New Roman" w:cs="Times New Roman"/>
                <w:b/>
              </w:rPr>
              <w:t>36</w:t>
            </w:r>
            <w:r w:rsidR="00843A46">
              <w:rPr>
                <w:rFonts w:ascii="Times New Roman" w:hAnsi="Times New Roman" w:cs="Times New Roman"/>
                <w:b/>
              </w:rPr>
              <w:t xml:space="preserve"> </w:t>
            </w:r>
            <w:r>
              <w:rPr>
                <w:rFonts w:ascii="Times New Roman" w:hAnsi="Times New Roman" w:cs="Times New Roman"/>
                <w:b/>
              </w:rPr>
              <w:t>634</w:t>
            </w:r>
          </w:p>
        </w:tc>
        <w:tc>
          <w:tcPr>
            <w:tcW w:w="5742" w:type="dxa"/>
            <w:gridSpan w:val="2"/>
          </w:tcPr>
          <w:p w:rsidRPr="00843A46" w:rsidR="00F0494A" w:rsidP="00843A46" w:rsidRDefault="00843A46" w14:paraId="7D0DB8E6" w14:textId="77B2DA14">
            <w:pPr>
              <w:rPr>
                <w:rFonts w:ascii="Times New Roman" w:hAnsi="Times New Roman" w:cs="Times New Roman"/>
                <w:b/>
                <w:bCs/>
                <w:sz w:val="24"/>
                <w:szCs w:val="24"/>
              </w:rPr>
            </w:pPr>
            <w:r w:rsidRPr="00843A46">
              <w:rPr>
                <w:rFonts w:ascii="Times New Roman" w:hAnsi="Times New Roman" w:cs="Times New Roman"/>
                <w:b/>
                <w:bCs/>
                <w:sz w:val="24"/>
                <w:szCs w:val="24"/>
              </w:rPr>
              <w:t>Goedkeuring van de op 17 oktober 2022 te Bali tot stand gekomen Uitgebreide Luchtvervoersovereenkomst tussen de lidstaten van de Associatie van Zuidoost-Aziatische Staten, enerzijds, en de Europese Unie en haar lidstaten, anderzijds (</w:t>
            </w:r>
            <w:proofErr w:type="spellStart"/>
            <w:r w:rsidRPr="00843A46">
              <w:rPr>
                <w:rFonts w:ascii="Times New Roman" w:hAnsi="Times New Roman" w:cs="Times New Roman"/>
                <w:b/>
                <w:bCs/>
                <w:sz w:val="24"/>
                <w:szCs w:val="24"/>
              </w:rPr>
              <w:t>Trb</w:t>
            </w:r>
            <w:proofErr w:type="spellEnd"/>
            <w:r w:rsidRPr="00843A46">
              <w:rPr>
                <w:rFonts w:ascii="Times New Roman" w:hAnsi="Times New Roman" w:cs="Times New Roman"/>
                <w:b/>
                <w:bCs/>
                <w:sz w:val="24"/>
                <w:szCs w:val="24"/>
              </w:rPr>
              <w:t>. 2022, 132)</w:t>
            </w:r>
          </w:p>
        </w:tc>
      </w:tr>
      <w:tr w:rsidRPr="00A75816" w:rsidR="00F0494A" w:rsidTr="00E569D7" w14:paraId="0E62E463" w14:textId="77777777">
        <w:trPr>
          <w:trHeight w:val="252"/>
        </w:trPr>
        <w:tc>
          <w:tcPr>
            <w:tcW w:w="3614" w:type="dxa"/>
          </w:tcPr>
          <w:p w:rsidRPr="00A75816" w:rsidR="00F0494A" w:rsidP="00E569D7" w:rsidRDefault="00F0494A" w14:paraId="1C7C5C29"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69E84318" w14:textId="77777777">
            <w:pPr>
              <w:spacing w:after="0" w:line="240" w:lineRule="auto"/>
              <w:rPr>
                <w:rFonts w:ascii="Times New Roman" w:hAnsi="Times New Roman" w:eastAsia="Times New Roman" w:cs="Times New Roman"/>
                <w:lang w:eastAsia="nl-NL"/>
              </w:rPr>
            </w:pPr>
          </w:p>
        </w:tc>
      </w:tr>
      <w:tr w:rsidRPr="00A75816" w:rsidR="00F0494A" w:rsidTr="00E569D7" w14:paraId="3D280BFD" w14:textId="77777777">
        <w:trPr>
          <w:trHeight w:val="243"/>
        </w:trPr>
        <w:tc>
          <w:tcPr>
            <w:tcW w:w="3614" w:type="dxa"/>
          </w:tcPr>
          <w:p w:rsidRPr="00A75816" w:rsidR="00F0494A" w:rsidP="00E569D7" w:rsidRDefault="00F0494A" w14:paraId="02E05654"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735C7601" w14:textId="77777777">
            <w:pPr>
              <w:spacing w:after="0" w:line="240" w:lineRule="auto"/>
              <w:rPr>
                <w:rFonts w:ascii="Times New Roman" w:hAnsi="Times New Roman" w:eastAsia="Times New Roman" w:cs="Times New Roman"/>
                <w:lang w:eastAsia="nl-NL"/>
              </w:rPr>
            </w:pPr>
          </w:p>
        </w:tc>
      </w:tr>
      <w:tr w:rsidRPr="00A75816" w:rsidR="00F0494A" w:rsidTr="00E569D7" w14:paraId="4E4404D4" w14:textId="77777777">
        <w:trPr>
          <w:trHeight w:val="243"/>
        </w:trPr>
        <w:tc>
          <w:tcPr>
            <w:tcW w:w="3614" w:type="dxa"/>
          </w:tcPr>
          <w:p w:rsidRPr="00A75816" w:rsidR="00F0494A" w:rsidP="00E569D7" w:rsidRDefault="00F0494A" w14:paraId="4460AA9F" w14:textId="266A8968">
            <w:pPr>
              <w:spacing w:after="0" w:line="240" w:lineRule="auto"/>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 xml:space="preserve">Nr. </w:t>
            </w:r>
            <w:r w:rsidR="00843A46">
              <w:rPr>
                <w:rFonts w:ascii="Times New Roman" w:hAnsi="Times New Roman" w:eastAsia="Times New Roman" w:cs="Times New Roman"/>
                <w:b/>
                <w:lang w:eastAsia="nl-NL"/>
              </w:rPr>
              <w:t>10</w:t>
            </w:r>
          </w:p>
        </w:tc>
        <w:tc>
          <w:tcPr>
            <w:tcW w:w="5742" w:type="dxa"/>
            <w:gridSpan w:val="2"/>
          </w:tcPr>
          <w:p w:rsidRPr="00A75816" w:rsidR="00F0494A" w:rsidP="00E569D7" w:rsidRDefault="00F0494A" w14:paraId="4B7E7B10" w14:textId="77777777">
            <w:pPr>
              <w:keepNext/>
              <w:spacing w:after="0" w:line="240" w:lineRule="auto"/>
              <w:outlineLvl w:val="0"/>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VERSLAG</w:t>
            </w:r>
          </w:p>
        </w:tc>
      </w:tr>
      <w:tr w:rsidRPr="00A75816" w:rsidR="00F0494A" w:rsidTr="00E569D7" w14:paraId="47D518E1" w14:textId="77777777">
        <w:trPr>
          <w:trHeight w:val="243"/>
        </w:trPr>
        <w:tc>
          <w:tcPr>
            <w:tcW w:w="3614" w:type="dxa"/>
          </w:tcPr>
          <w:p w:rsidRPr="00A75816" w:rsidR="00F0494A" w:rsidP="00E569D7" w:rsidRDefault="00F0494A" w14:paraId="227A2810"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435FA8A2" w14:textId="31BC20A2">
            <w:pPr>
              <w:keepNext/>
              <w:spacing w:after="0" w:line="240" w:lineRule="auto"/>
              <w:outlineLvl w:val="0"/>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 xml:space="preserve">Vastgesteld </w:t>
            </w:r>
            <w:r w:rsidR="00843A46">
              <w:rPr>
                <w:rFonts w:ascii="Times New Roman" w:hAnsi="Times New Roman" w:eastAsia="Times New Roman" w:cs="Times New Roman"/>
                <w:lang w:eastAsia="nl-NL"/>
              </w:rPr>
              <w:t>25 april 2025</w:t>
            </w:r>
          </w:p>
        </w:tc>
      </w:tr>
      <w:tr w:rsidRPr="00A75816" w:rsidR="00F0494A" w:rsidTr="00E569D7" w14:paraId="631E3446" w14:textId="77777777">
        <w:trPr>
          <w:trHeight w:val="252"/>
        </w:trPr>
        <w:tc>
          <w:tcPr>
            <w:tcW w:w="3614" w:type="dxa"/>
          </w:tcPr>
          <w:p w:rsidRPr="00A75816" w:rsidR="00F0494A" w:rsidP="00E569D7" w:rsidRDefault="00F0494A" w14:paraId="55285B42"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0841E5EC" w14:textId="77777777">
            <w:pPr>
              <w:keepNext/>
              <w:spacing w:after="0" w:line="240" w:lineRule="auto"/>
              <w:outlineLvl w:val="0"/>
              <w:rPr>
                <w:rFonts w:ascii="Times New Roman" w:hAnsi="Times New Roman" w:eastAsia="Times New Roman" w:cs="Times New Roman"/>
                <w:b/>
                <w:lang w:eastAsia="nl-NL"/>
              </w:rPr>
            </w:pPr>
          </w:p>
        </w:tc>
      </w:tr>
      <w:tr w:rsidRPr="00A75816" w:rsidR="00F0494A" w:rsidTr="00E569D7" w14:paraId="75664C65" w14:textId="77777777">
        <w:trPr>
          <w:trHeight w:val="2461"/>
        </w:trPr>
        <w:tc>
          <w:tcPr>
            <w:tcW w:w="3614" w:type="dxa"/>
          </w:tcPr>
          <w:p w:rsidRPr="00A75816" w:rsidR="00F0494A" w:rsidP="00E569D7" w:rsidRDefault="00F0494A" w14:paraId="18C83B59"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5499779C" w14:textId="7777777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De vaste commissie voor Infrastructuur en Waterstaat, belast met het voorbereidend onderzoek van dit wetsvoor</w:t>
            </w:r>
            <w:r>
              <w:rPr>
                <w:rFonts w:ascii="Times New Roman" w:hAnsi="Times New Roman" w:eastAsia="Times New Roman" w:cs="Times New Roman"/>
                <w:lang w:eastAsia="nl-NL"/>
              </w:rPr>
              <w:t>stel, heeft de eer</w:t>
            </w:r>
            <w:r w:rsidRPr="00A75816">
              <w:rPr>
                <w:rFonts w:ascii="Times New Roman" w:hAnsi="Times New Roman" w:eastAsia="Times New Roman" w:cs="Times New Roman"/>
                <w:lang w:eastAsia="nl-NL"/>
              </w:rPr>
              <w:t xml:space="preserve"> verslag uit te brengen van haar bevindingen. Het verslag behandelt alleen die onderdelen waarover door de genoemde fracties inbreng is geleverd. </w:t>
            </w:r>
          </w:p>
          <w:p w:rsidRPr="00A75816" w:rsidR="00F0494A" w:rsidP="00E569D7" w:rsidRDefault="00F0494A" w14:paraId="1E8E70F1" w14:textId="77777777">
            <w:pPr>
              <w:keepNext/>
              <w:spacing w:after="0" w:line="240" w:lineRule="auto"/>
              <w:outlineLvl w:val="0"/>
              <w:rPr>
                <w:rFonts w:ascii="Times New Roman" w:hAnsi="Times New Roman" w:eastAsia="Times New Roman" w:cs="Times New Roman"/>
                <w:lang w:eastAsia="nl-NL"/>
              </w:rPr>
            </w:pPr>
          </w:p>
          <w:p w:rsidRPr="00A75816" w:rsidR="00F0494A" w:rsidP="00E569D7" w:rsidRDefault="00F0494A" w14:paraId="598F9C26" w14:textId="7777777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Onder het voorbehoud dat de regering de vragen en opmerkingen in dit verslag afdoende zal beantwoorden, acht de commissie hiermee de openbare behandeling van het voorstel van wet voldoende voorbereid.</w:t>
            </w:r>
          </w:p>
        </w:tc>
      </w:tr>
      <w:tr w:rsidRPr="00653109" w:rsidR="00F0494A" w:rsidTr="00E569D7" w14:paraId="55FD05B9" w14:textId="77777777">
        <w:trPr>
          <w:trHeight w:val="3181"/>
        </w:trPr>
        <w:tc>
          <w:tcPr>
            <w:tcW w:w="3614" w:type="dxa"/>
          </w:tcPr>
          <w:p w:rsidRPr="00A75816" w:rsidR="00F0494A" w:rsidP="00E569D7" w:rsidRDefault="00F0494A" w14:paraId="708DC2CA" w14:textId="77777777">
            <w:pPr>
              <w:spacing w:after="0" w:line="240" w:lineRule="auto"/>
              <w:rPr>
                <w:rFonts w:ascii="Times New Roman" w:hAnsi="Times New Roman" w:eastAsia="Times New Roman" w:cs="Times New Roman"/>
                <w:lang w:eastAsia="nl-NL"/>
              </w:rPr>
            </w:pPr>
          </w:p>
          <w:p w:rsidRPr="00A75816" w:rsidR="00F0494A" w:rsidP="00E569D7" w:rsidRDefault="00F0494A" w14:paraId="0976A238" w14:textId="77777777">
            <w:pPr>
              <w:spacing w:after="0" w:line="240" w:lineRule="auto"/>
              <w:rPr>
                <w:rFonts w:ascii="Times New Roman" w:hAnsi="Times New Roman" w:eastAsia="Times New Roman" w:cs="Times New Roman"/>
                <w:lang w:eastAsia="nl-NL"/>
              </w:rPr>
            </w:pPr>
          </w:p>
        </w:tc>
        <w:tc>
          <w:tcPr>
            <w:tcW w:w="5175" w:type="dxa"/>
          </w:tcPr>
          <w:p w:rsidRPr="00653109" w:rsidR="00F0494A" w:rsidP="00E569D7" w:rsidRDefault="00F0494A" w14:paraId="2739E1F0" w14:textId="77777777">
            <w:pPr>
              <w:keepNext/>
              <w:spacing w:after="0" w:line="240" w:lineRule="auto"/>
              <w:outlineLvl w:val="0"/>
              <w:rPr>
                <w:rFonts w:ascii="Times New Roman" w:hAnsi="Times New Roman" w:eastAsia="Times New Roman" w:cs="Times New Roman"/>
                <w:b/>
                <w:lang w:eastAsia="nl-NL"/>
              </w:rPr>
            </w:pPr>
          </w:p>
          <w:p w:rsidRPr="00653109" w:rsidR="00F0494A" w:rsidP="00E569D7" w:rsidRDefault="00F0494A" w14:paraId="729D7260" w14:textId="77777777">
            <w:pPr>
              <w:keepNext/>
              <w:spacing w:after="0" w:line="240" w:lineRule="auto"/>
              <w:outlineLvl w:val="0"/>
              <w:rPr>
                <w:rFonts w:ascii="Times New Roman" w:hAnsi="Times New Roman" w:eastAsia="Times New Roman" w:cs="Times New Roman"/>
                <w:b/>
                <w:lang w:eastAsia="nl-NL"/>
              </w:rPr>
            </w:pPr>
          </w:p>
          <w:p w:rsidRPr="00653109" w:rsidR="00F0494A" w:rsidP="00E569D7" w:rsidRDefault="00F0494A" w14:paraId="1D39C3F0" w14:textId="77777777">
            <w:pPr>
              <w:keepNext/>
              <w:spacing w:after="0" w:line="240" w:lineRule="auto"/>
              <w:outlineLvl w:val="0"/>
              <w:rPr>
                <w:rFonts w:ascii="Times New Roman" w:hAnsi="Times New Roman" w:eastAsia="Times New Roman" w:cs="Times New Roman"/>
                <w:b/>
                <w:lang w:eastAsia="nl-NL"/>
              </w:rPr>
            </w:pPr>
            <w:r w:rsidRPr="00653109">
              <w:rPr>
                <w:rFonts w:ascii="Times New Roman" w:hAnsi="Times New Roman" w:eastAsia="Times New Roman" w:cs="Times New Roman"/>
                <w:b/>
                <w:lang w:eastAsia="nl-NL"/>
              </w:rPr>
              <w:t xml:space="preserve">Inhoudsopgave </w:t>
            </w:r>
            <w:r w:rsidRPr="00653109">
              <w:rPr>
                <w:rFonts w:ascii="Times New Roman" w:hAnsi="Times New Roman" w:eastAsia="Times New Roman" w:cs="Times New Roman"/>
                <w:lang w:eastAsia="nl-NL"/>
              </w:rPr>
              <w:t xml:space="preserve"> </w:t>
            </w:r>
          </w:p>
          <w:p w:rsidR="00F0494A" w:rsidP="00E569D7" w:rsidRDefault="001D6856" w14:paraId="51A4940E"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Algemeen</w:t>
            </w:r>
          </w:p>
          <w:p w:rsidR="001D6856" w:rsidP="00E569D7" w:rsidRDefault="001D6856" w14:paraId="5F48AE36"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Inleiding</w:t>
            </w:r>
          </w:p>
          <w:p w:rsidR="00132CE1" w:rsidP="00E569D7" w:rsidRDefault="00132CE1" w14:paraId="5F7916DF"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Overeenkomst</w:t>
            </w:r>
          </w:p>
          <w:p w:rsidR="0078103B" w:rsidP="00E569D7" w:rsidRDefault="003D3354" w14:paraId="04F3796A" w14:textId="2C3906DB">
            <w:pPr>
              <w:spacing w:after="0" w:line="240" w:lineRule="auto"/>
              <w:rPr>
                <w:rFonts w:ascii="Times New Roman" w:hAnsi="Times New Roman" w:eastAsia="Times New Roman" w:cs="Times New Roman"/>
                <w:lang w:eastAsia="nl-NL"/>
              </w:rPr>
            </w:pPr>
            <w:r w:rsidRPr="0078103B">
              <w:rPr>
                <w:rFonts w:ascii="Times New Roman" w:hAnsi="Times New Roman" w:eastAsia="Times New Roman" w:cs="Times New Roman"/>
                <w:lang w:eastAsia="nl-NL"/>
              </w:rPr>
              <w:t>Eenieder</w:t>
            </w:r>
            <w:r w:rsidRPr="0078103B" w:rsidR="0078103B">
              <w:rPr>
                <w:rFonts w:ascii="Times New Roman" w:hAnsi="Times New Roman" w:eastAsia="Times New Roman" w:cs="Times New Roman"/>
                <w:lang w:eastAsia="nl-NL"/>
              </w:rPr>
              <w:t xml:space="preserve"> verbindende bepalingen</w:t>
            </w:r>
          </w:p>
          <w:p w:rsidR="0078103B" w:rsidP="00E569D7" w:rsidRDefault="0078103B" w14:paraId="2ABD6004" w14:textId="56AAF784">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Artikelsgewijze toelichting</w:t>
            </w:r>
          </w:p>
          <w:p w:rsidRPr="0078103B" w:rsidR="0078103B" w:rsidP="0078103B" w:rsidRDefault="0078103B" w14:paraId="19CCFF01" w14:textId="77777777">
            <w:pPr>
              <w:spacing w:after="0" w:line="240" w:lineRule="auto"/>
              <w:rPr>
                <w:rFonts w:ascii="Times New Roman" w:hAnsi="Times New Roman" w:eastAsia="Times New Roman" w:cs="Times New Roman"/>
                <w:i/>
                <w:iCs/>
                <w:lang w:eastAsia="nl-NL"/>
              </w:rPr>
            </w:pPr>
            <w:r w:rsidRPr="0078103B">
              <w:rPr>
                <w:rFonts w:ascii="Times New Roman" w:hAnsi="Times New Roman" w:eastAsia="Times New Roman" w:cs="Times New Roman"/>
                <w:i/>
                <w:iCs/>
                <w:lang w:eastAsia="nl-NL"/>
              </w:rPr>
              <w:t>Preambule (Doelstellingen en werkingssfeer)</w:t>
            </w:r>
          </w:p>
          <w:p w:rsidR="00EE4F93" w:rsidP="0078103B" w:rsidRDefault="0078103B" w14:paraId="6011686E" w14:textId="77777777">
            <w:pPr>
              <w:spacing w:after="0" w:line="240" w:lineRule="auto"/>
              <w:rPr>
                <w:rFonts w:ascii="Times New Roman" w:hAnsi="Times New Roman" w:eastAsia="Times New Roman" w:cs="Times New Roman"/>
                <w:i/>
                <w:iCs/>
                <w:lang w:eastAsia="nl-NL"/>
              </w:rPr>
            </w:pPr>
            <w:r w:rsidRPr="0078103B">
              <w:rPr>
                <w:rFonts w:ascii="Times New Roman" w:hAnsi="Times New Roman" w:eastAsia="Times New Roman" w:cs="Times New Roman"/>
                <w:i/>
                <w:iCs/>
                <w:lang w:eastAsia="nl-NL"/>
              </w:rPr>
              <w:t>Artikel 3 (Verlening van rechten)</w:t>
            </w:r>
          </w:p>
          <w:p w:rsidRPr="00EE4F93" w:rsidR="00EE4F93" w:rsidP="00EE4F93" w:rsidRDefault="00EE4F93" w14:paraId="16E02C57" w14:textId="77777777">
            <w:pPr>
              <w:spacing w:after="0" w:line="240" w:lineRule="auto"/>
              <w:rPr>
                <w:rFonts w:ascii="Times New Roman" w:hAnsi="Times New Roman" w:eastAsia="Times New Roman" w:cs="Times New Roman"/>
                <w:i/>
                <w:iCs/>
                <w:lang w:eastAsia="nl-NL"/>
              </w:rPr>
            </w:pPr>
            <w:r w:rsidRPr="00EE4F93">
              <w:rPr>
                <w:rFonts w:ascii="Times New Roman" w:hAnsi="Times New Roman" w:eastAsia="Times New Roman" w:cs="Times New Roman"/>
                <w:i/>
                <w:iCs/>
                <w:lang w:eastAsia="nl-NL"/>
              </w:rPr>
              <w:t>Artikel 6 (Liberalisering van eigendoms- en zeggenschapsvereisten)</w:t>
            </w:r>
          </w:p>
          <w:p w:rsidRPr="00936321" w:rsidR="0078103B" w:rsidP="00E569D7" w:rsidRDefault="0078103B" w14:paraId="0FA721EB" w14:textId="54052F62">
            <w:pPr>
              <w:spacing w:after="0" w:line="240" w:lineRule="auto"/>
              <w:rPr>
                <w:rFonts w:ascii="Times New Roman" w:hAnsi="Times New Roman" w:eastAsia="Times New Roman" w:cs="Times New Roman"/>
                <w:i/>
                <w:iCs/>
                <w:lang w:eastAsia="nl-NL"/>
              </w:rPr>
            </w:pPr>
            <w:r w:rsidRPr="0078103B">
              <w:rPr>
                <w:rFonts w:ascii="Times New Roman" w:hAnsi="Times New Roman" w:eastAsia="Times New Roman" w:cs="Times New Roman"/>
                <w:i/>
                <w:iCs/>
                <w:lang w:eastAsia="nl-NL"/>
              </w:rPr>
              <w:t xml:space="preserve"> </w:t>
            </w:r>
            <w:r w:rsidRPr="00936321" w:rsidR="00936321">
              <w:rPr>
                <w:rFonts w:ascii="Times New Roman" w:hAnsi="Times New Roman" w:eastAsia="Times New Roman" w:cs="Times New Roman"/>
                <w:i/>
                <w:iCs/>
                <w:lang w:eastAsia="nl-NL"/>
              </w:rPr>
              <w:t xml:space="preserve">Artikel 8 (Eerlijke mededinging) </w:t>
            </w:r>
          </w:p>
          <w:p w:rsidR="00132CE1" w:rsidP="00132CE1" w:rsidRDefault="00132CE1" w14:paraId="436F41CD" w14:textId="77777777">
            <w:pPr>
              <w:spacing w:after="0" w:line="240" w:lineRule="auto"/>
              <w:rPr>
                <w:rFonts w:ascii="Times New Roman" w:hAnsi="Times New Roman" w:eastAsia="Times New Roman" w:cs="Times New Roman"/>
                <w:i/>
                <w:iCs/>
                <w:lang w:eastAsia="nl-NL"/>
              </w:rPr>
            </w:pPr>
            <w:r w:rsidRPr="00132CE1">
              <w:rPr>
                <w:rFonts w:ascii="Times New Roman" w:hAnsi="Times New Roman" w:eastAsia="Times New Roman" w:cs="Times New Roman"/>
                <w:i/>
                <w:iCs/>
                <w:lang w:eastAsia="nl-NL"/>
              </w:rPr>
              <w:t>Artikel 10 (Commercieel luchtvervoer)</w:t>
            </w:r>
          </w:p>
          <w:p w:rsidRPr="003617A5" w:rsidR="003617A5" w:rsidP="003617A5" w:rsidRDefault="003617A5" w14:paraId="075A6430" w14:textId="77777777">
            <w:pPr>
              <w:spacing w:after="0" w:line="240" w:lineRule="auto"/>
              <w:rPr>
                <w:rFonts w:ascii="Times New Roman" w:hAnsi="Times New Roman" w:eastAsia="Times New Roman" w:cs="Times New Roman"/>
                <w:i/>
                <w:iCs/>
                <w:lang w:eastAsia="nl-NL"/>
              </w:rPr>
            </w:pPr>
            <w:r w:rsidRPr="003617A5">
              <w:rPr>
                <w:rFonts w:ascii="Times New Roman" w:hAnsi="Times New Roman" w:eastAsia="Times New Roman" w:cs="Times New Roman"/>
                <w:i/>
                <w:iCs/>
                <w:lang w:eastAsia="nl-NL"/>
              </w:rPr>
              <w:t>Artikel 11 (Douanerechten en andere taksen)</w:t>
            </w:r>
          </w:p>
          <w:p w:rsidR="00F56210" w:rsidP="00F56210" w:rsidRDefault="00F56210" w14:paraId="1C0AE564" w14:textId="77777777">
            <w:pPr>
              <w:spacing w:after="0" w:line="240" w:lineRule="auto"/>
              <w:rPr>
                <w:rFonts w:ascii="Times New Roman" w:hAnsi="Times New Roman" w:eastAsia="Times New Roman" w:cs="Times New Roman"/>
                <w:i/>
                <w:iCs/>
                <w:lang w:eastAsia="nl-NL"/>
              </w:rPr>
            </w:pPr>
            <w:r w:rsidRPr="00F56210">
              <w:rPr>
                <w:rFonts w:ascii="Times New Roman" w:hAnsi="Times New Roman" w:eastAsia="Times New Roman" w:cs="Times New Roman"/>
                <w:i/>
                <w:iCs/>
                <w:lang w:eastAsia="nl-NL"/>
              </w:rPr>
              <w:t>Artikel 18 (Milieu)</w:t>
            </w:r>
          </w:p>
          <w:p w:rsidR="00447168" w:rsidP="00447168" w:rsidRDefault="00447168" w14:paraId="481CE4C4" w14:textId="77777777">
            <w:pPr>
              <w:spacing w:after="0" w:line="240" w:lineRule="auto"/>
              <w:rPr>
                <w:rFonts w:ascii="Times New Roman" w:hAnsi="Times New Roman" w:eastAsia="Times New Roman" w:cs="Times New Roman"/>
                <w:i/>
                <w:iCs/>
                <w:lang w:eastAsia="nl-NL"/>
              </w:rPr>
            </w:pPr>
            <w:r w:rsidRPr="00447168">
              <w:rPr>
                <w:rFonts w:ascii="Times New Roman" w:hAnsi="Times New Roman" w:eastAsia="Times New Roman" w:cs="Times New Roman"/>
                <w:i/>
                <w:iCs/>
                <w:lang w:eastAsia="nl-NL"/>
              </w:rPr>
              <w:t>Artikel 22 (Sociale aspecten)</w:t>
            </w:r>
          </w:p>
          <w:p w:rsidR="003038FC" w:rsidP="003038FC" w:rsidRDefault="003038FC" w14:paraId="78466AB1" w14:textId="77777777">
            <w:pPr>
              <w:spacing w:after="0" w:line="240" w:lineRule="auto"/>
              <w:rPr>
                <w:rFonts w:ascii="Times New Roman" w:hAnsi="Times New Roman" w:eastAsia="Times New Roman" w:cs="Times New Roman"/>
                <w:lang w:eastAsia="nl-NL"/>
              </w:rPr>
            </w:pPr>
            <w:r w:rsidRPr="005D0E0B">
              <w:rPr>
                <w:rFonts w:ascii="Times New Roman" w:hAnsi="Times New Roman" w:eastAsia="Times New Roman" w:cs="Times New Roman"/>
                <w:i/>
                <w:iCs/>
                <w:lang w:eastAsia="nl-NL"/>
              </w:rPr>
              <w:t>Artikel 24 (Uitvoering)</w:t>
            </w:r>
          </w:p>
          <w:p w:rsidRPr="00132CE1" w:rsidR="00F56210" w:rsidP="00132CE1" w:rsidRDefault="00F56210" w14:paraId="1191A8F1" w14:textId="77777777">
            <w:pPr>
              <w:spacing w:after="0" w:line="240" w:lineRule="auto"/>
              <w:rPr>
                <w:rFonts w:ascii="Times New Roman" w:hAnsi="Times New Roman" w:eastAsia="Times New Roman" w:cs="Times New Roman"/>
                <w:i/>
                <w:iCs/>
                <w:lang w:eastAsia="nl-NL"/>
              </w:rPr>
            </w:pPr>
          </w:p>
          <w:p w:rsidRPr="001D6856" w:rsidR="00132CE1" w:rsidP="00E569D7" w:rsidRDefault="00132CE1" w14:paraId="73A9B633" w14:textId="69B737A6">
            <w:pPr>
              <w:spacing w:after="0" w:line="240" w:lineRule="auto"/>
              <w:rPr>
                <w:rFonts w:ascii="Times New Roman" w:hAnsi="Times New Roman" w:eastAsia="Times New Roman" w:cs="Times New Roman"/>
                <w:lang w:eastAsia="nl-NL"/>
              </w:rPr>
            </w:pPr>
          </w:p>
        </w:tc>
        <w:tc>
          <w:tcPr>
            <w:tcW w:w="567" w:type="dxa"/>
          </w:tcPr>
          <w:p w:rsidRPr="00653109" w:rsidR="00F0494A" w:rsidP="00E569D7" w:rsidRDefault="00F0494A" w14:paraId="50BFC1AE" w14:textId="77777777">
            <w:pPr>
              <w:keepNext/>
              <w:spacing w:after="0" w:line="240" w:lineRule="auto"/>
              <w:ind w:right="-79"/>
              <w:outlineLvl w:val="0"/>
              <w:rPr>
                <w:rFonts w:ascii="Times New Roman" w:hAnsi="Times New Roman" w:eastAsia="Times New Roman" w:cs="Times New Roman"/>
                <w:lang w:eastAsia="nl-NL"/>
              </w:rPr>
            </w:pPr>
          </w:p>
          <w:p w:rsidRPr="00653109" w:rsidR="00F0494A" w:rsidP="00E569D7" w:rsidRDefault="00F0494A" w14:paraId="6776137D" w14:textId="77777777">
            <w:pPr>
              <w:keepNext/>
              <w:spacing w:after="0" w:line="240" w:lineRule="auto"/>
              <w:ind w:right="-79"/>
              <w:outlineLvl w:val="0"/>
              <w:rPr>
                <w:rFonts w:ascii="Times New Roman" w:hAnsi="Times New Roman" w:eastAsia="Times New Roman" w:cs="Times New Roman"/>
                <w:lang w:eastAsia="nl-NL"/>
              </w:rPr>
            </w:pPr>
          </w:p>
          <w:p w:rsidRPr="00653109" w:rsidR="00F0494A" w:rsidP="00E569D7" w:rsidRDefault="00F0494A" w14:paraId="37D6961A" w14:textId="77777777">
            <w:pPr>
              <w:keepNext/>
              <w:spacing w:after="0" w:line="240" w:lineRule="auto"/>
              <w:ind w:right="-79"/>
              <w:outlineLvl w:val="0"/>
              <w:rPr>
                <w:rFonts w:ascii="Times New Roman" w:hAnsi="Times New Roman" w:eastAsia="Times New Roman" w:cs="Times New Roman"/>
                <w:lang w:eastAsia="nl-NL"/>
              </w:rPr>
            </w:pPr>
          </w:p>
          <w:p w:rsidRPr="00653109" w:rsidR="00F0494A" w:rsidP="00E569D7" w:rsidRDefault="00643285" w14:paraId="3E49284E" w14:textId="6A3BCA10">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1</w:t>
            </w:r>
          </w:p>
          <w:p w:rsidR="00F0494A" w:rsidP="00F0494A" w:rsidRDefault="00F0494A" w14:paraId="77428825" w14:textId="77777777">
            <w:pPr>
              <w:keepNext/>
              <w:spacing w:after="0" w:line="240" w:lineRule="auto"/>
              <w:ind w:right="-79"/>
              <w:outlineLvl w:val="0"/>
              <w:rPr>
                <w:rFonts w:ascii="Times New Roman" w:hAnsi="Times New Roman" w:eastAsia="Times New Roman" w:cs="Times New Roman"/>
                <w:lang w:eastAsia="nl-NL"/>
              </w:rPr>
            </w:pPr>
            <w:r w:rsidRPr="00653109">
              <w:rPr>
                <w:rFonts w:ascii="Times New Roman" w:hAnsi="Times New Roman" w:eastAsia="Times New Roman" w:cs="Times New Roman"/>
                <w:lang w:eastAsia="nl-NL"/>
              </w:rPr>
              <w:t>2</w:t>
            </w:r>
          </w:p>
          <w:p w:rsidR="00643285" w:rsidP="00F0494A" w:rsidRDefault="00643285" w14:paraId="7C8E288B"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4</w:t>
            </w:r>
          </w:p>
          <w:p w:rsidR="00643285" w:rsidP="00F0494A" w:rsidRDefault="00CC7FFB" w14:paraId="20CE6A5C" w14:textId="02D97134">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5</w:t>
            </w:r>
          </w:p>
          <w:p w:rsidR="00643285" w:rsidP="00F0494A" w:rsidRDefault="00643285" w14:paraId="21B8EE45"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5</w:t>
            </w:r>
          </w:p>
          <w:p w:rsidR="00643285" w:rsidP="00F0494A" w:rsidRDefault="00643285" w14:paraId="31DE9FF5"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5</w:t>
            </w:r>
          </w:p>
          <w:p w:rsidR="00643285" w:rsidP="00F0494A" w:rsidRDefault="00643285" w14:paraId="11EF38FD"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5</w:t>
            </w:r>
          </w:p>
          <w:p w:rsidR="00643285" w:rsidP="00F0494A" w:rsidRDefault="00643285" w14:paraId="75A59919"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5</w:t>
            </w:r>
          </w:p>
          <w:p w:rsidR="00643285" w:rsidP="00F0494A" w:rsidRDefault="00643285" w14:paraId="30C8FA0D" w14:textId="77777777">
            <w:pPr>
              <w:keepNext/>
              <w:spacing w:after="0" w:line="240" w:lineRule="auto"/>
              <w:ind w:right="-79"/>
              <w:outlineLvl w:val="0"/>
              <w:rPr>
                <w:rFonts w:ascii="Times New Roman" w:hAnsi="Times New Roman" w:eastAsia="Times New Roman" w:cs="Times New Roman"/>
                <w:lang w:eastAsia="nl-NL"/>
              </w:rPr>
            </w:pPr>
          </w:p>
          <w:p w:rsidR="00643285" w:rsidP="00F0494A" w:rsidRDefault="00CC7FFB" w14:paraId="60BE1ACE" w14:textId="5556967E">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6</w:t>
            </w:r>
          </w:p>
          <w:p w:rsidR="00643285" w:rsidP="00F0494A" w:rsidRDefault="00643285" w14:paraId="5C95F51D"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6</w:t>
            </w:r>
          </w:p>
          <w:p w:rsidR="00643285" w:rsidP="00F0494A" w:rsidRDefault="00643285" w14:paraId="738738C2"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6</w:t>
            </w:r>
          </w:p>
          <w:p w:rsidR="00643285" w:rsidP="00F0494A" w:rsidRDefault="00643285" w14:paraId="44BA4B5F"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643285" w:rsidP="00F0494A" w:rsidRDefault="00643285" w14:paraId="6922DAF2"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Pr="00653109" w:rsidR="00643285" w:rsidP="00F0494A" w:rsidRDefault="00643285" w14:paraId="75FF1607" w14:textId="79366BEC">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9</w:t>
            </w:r>
          </w:p>
        </w:tc>
      </w:tr>
      <w:tr w:rsidRPr="00A75816" w:rsidR="00F0494A" w:rsidTr="00E569D7" w14:paraId="30E2B5F7" w14:textId="77777777">
        <w:tc>
          <w:tcPr>
            <w:tcW w:w="3614" w:type="dxa"/>
          </w:tcPr>
          <w:p w:rsidRPr="00A75816" w:rsidR="00F0494A" w:rsidP="00E569D7" w:rsidRDefault="00F0494A" w14:paraId="66D17BB9" w14:textId="77777777">
            <w:pPr>
              <w:spacing w:after="0" w:line="240" w:lineRule="auto"/>
              <w:rPr>
                <w:rFonts w:ascii="Times New Roman" w:hAnsi="Times New Roman" w:eastAsia="Times New Roman" w:cs="Times New Roman"/>
                <w:lang w:eastAsia="nl-NL"/>
              </w:rPr>
            </w:pPr>
          </w:p>
        </w:tc>
        <w:tc>
          <w:tcPr>
            <w:tcW w:w="5742" w:type="dxa"/>
            <w:gridSpan w:val="2"/>
          </w:tcPr>
          <w:p w:rsidR="00F0494A" w:rsidP="00E569D7" w:rsidRDefault="00F0494A" w14:paraId="0D84492B" w14:textId="77777777">
            <w:pPr>
              <w:spacing w:after="0" w:line="240" w:lineRule="auto"/>
              <w:rPr>
                <w:rFonts w:ascii="Times New Roman" w:hAnsi="Times New Roman" w:eastAsia="Times New Roman" w:cs="Times New Roman"/>
                <w:b/>
                <w:bCs/>
                <w:lang w:eastAsia="nl-NL"/>
              </w:rPr>
            </w:pPr>
          </w:p>
          <w:p w:rsidR="00F0494A" w:rsidP="00E569D7" w:rsidRDefault="00F0494A" w14:paraId="26F7ABBF"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b/>
                <w:bCs/>
                <w:lang w:eastAsia="nl-NL"/>
              </w:rPr>
              <w:t>Algemeen</w:t>
            </w:r>
          </w:p>
          <w:p w:rsidR="00F0494A" w:rsidP="00F0494A" w:rsidRDefault="00F0494A" w14:paraId="7BAFF0CA" w14:textId="03B2D534">
            <w:pPr>
              <w:spacing w:after="0" w:line="240" w:lineRule="auto"/>
              <w:rPr>
                <w:rFonts w:ascii="Times New Roman" w:hAnsi="Times New Roman" w:cs="Times New Roman"/>
              </w:rPr>
            </w:pPr>
            <w:r w:rsidRPr="001A1CE0">
              <w:rPr>
                <w:rFonts w:ascii="Times New Roman" w:hAnsi="Times New Roman" w:cs="Times New Roman"/>
              </w:rPr>
              <w:t xml:space="preserve">De leden van </w:t>
            </w:r>
            <w:r w:rsidRPr="00501218" w:rsidR="00501218">
              <w:rPr>
                <w:rFonts w:ascii="Times New Roman" w:hAnsi="Times New Roman" w:cs="Times New Roman"/>
              </w:rPr>
              <w:t xml:space="preserve">de PVV-fractie hebben kennisgenomen van </w:t>
            </w:r>
            <w:r w:rsidR="00501218">
              <w:rPr>
                <w:rFonts w:ascii="Times New Roman" w:hAnsi="Times New Roman" w:cs="Times New Roman"/>
              </w:rPr>
              <w:t>het wetsvoorstel</w:t>
            </w:r>
            <w:r w:rsidRPr="00501218" w:rsidR="00501218">
              <w:rPr>
                <w:rFonts w:ascii="Times New Roman" w:hAnsi="Times New Roman" w:cs="Times New Roman"/>
              </w:rPr>
              <w:t xml:space="preserve"> en hebben </w:t>
            </w:r>
            <w:r w:rsidR="00501218">
              <w:rPr>
                <w:rFonts w:ascii="Times New Roman" w:hAnsi="Times New Roman" w:cs="Times New Roman"/>
              </w:rPr>
              <w:t>hierover nog enkele</w:t>
            </w:r>
            <w:r w:rsidRPr="00501218" w:rsidR="00501218">
              <w:rPr>
                <w:rFonts w:ascii="Times New Roman" w:hAnsi="Times New Roman" w:cs="Times New Roman"/>
              </w:rPr>
              <w:t xml:space="preserve"> vragen en opmerkingen</w:t>
            </w:r>
            <w:r w:rsidR="00501218">
              <w:rPr>
                <w:rFonts w:ascii="Times New Roman" w:hAnsi="Times New Roman" w:cs="Times New Roman"/>
              </w:rPr>
              <w:t>.</w:t>
            </w:r>
          </w:p>
          <w:p w:rsidR="001D6856" w:rsidP="00F0494A" w:rsidRDefault="001D6856" w14:paraId="21465B0B" w14:textId="77777777">
            <w:pPr>
              <w:spacing w:after="0" w:line="240" w:lineRule="auto"/>
              <w:rPr>
                <w:rFonts w:ascii="Times New Roman" w:hAnsi="Times New Roman" w:cs="Times New Roman"/>
              </w:rPr>
            </w:pPr>
          </w:p>
          <w:p w:rsidR="001D6856" w:rsidP="00F0494A" w:rsidRDefault="001D6856" w14:paraId="0C0DE10C" w14:textId="303C9385">
            <w:pPr>
              <w:spacing w:after="0" w:line="240" w:lineRule="auto"/>
              <w:rPr>
                <w:rFonts w:ascii="Times New Roman" w:hAnsi="Times New Roman" w:cs="Times New Roman"/>
              </w:rPr>
            </w:pPr>
            <w:r w:rsidRPr="001D6856">
              <w:rPr>
                <w:rFonts w:ascii="Times New Roman" w:hAnsi="Times New Roman" w:cs="Times New Roman"/>
              </w:rPr>
              <w:lastRenderedPageBreak/>
              <w:t>De leden van de GroenLinks</w:t>
            </w:r>
            <w:r>
              <w:rPr>
                <w:rFonts w:ascii="Times New Roman" w:hAnsi="Times New Roman" w:cs="Times New Roman"/>
              </w:rPr>
              <w:t>-</w:t>
            </w:r>
            <w:r w:rsidRPr="001D6856">
              <w:rPr>
                <w:rFonts w:ascii="Times New Roman" w:hAnsi="Times New Roman" w:cs="Times New Roman"/>
              </w:rPr>
              <w:t>PvdA-fractie hebben met belangstelling kennisgenomen van het wetsvoorstel.</w:t>
            </w:r>
          </w:p>
          <w:p w:rsidR="005A10D4" w:rsidP="00F0494A" w:rsidRDefault="005A10D4" w14:paraId="1F8D9973" w14:textId="77777777">
            <w:pPr>
              <w:spacing w:after="0" w:line="240" w:lineRule="auto"/>
              <w:rPr>
                <w:rFonts w:ascii="Times New Roman" w:hAnsi="Times New Roman" w:cs="Times New Roman"/>
              </w:rPr>
            </w:pPr>
          </w:p>
          <w:p w:rsidR="005A10D4" w:rsidP="00F0494A" w:rsidRDefault="005A10D4" w14:paraId="61A8D435" w14:textId="385786BD">
            <w:pPr>
              <w:spacing w:after="0" w:line="240" w:lineRule="auto"/>
              <w:rPr>
                <w:rFonts w:ascii="Times New Roman" w:hAnsi="Times New Roman" w:cs="Times New Roman"/>
              </w:rPr>
            </w:pPr>
            <w:r w:rsidRPr="005A10D4">
              <w:rPr>
                <w:rFonts w:ascii="Times New Roman" w:hAnsi="Times New Roman" w:cs="Times New Roman"/>
              </w:rPr>
              <w:t>De leden van de NSC-fractie hebben kennisgenomen van</w:t>
            </w:r>
            <w:r w:rsidRPr="00AE68D0">
              <w:rPr>
                <w:rFonts w:ascii="Times New Roman" w:hAnsi="Times New Roman" w:cs="Times New Roman"/>
              </w:rPr>
              <w:t xml:space="preserve"> de op 17 oktober 2022 te Bali tot stand gekomen Uitgebreide Luchtvervoersovereenkomst tussen de lidstaten van de Associatie van Zuidoost-Aziatische Staten, enerzijds, en de Europese Unie en haar lidstaten, anderzijds (hierna: de Overeenkomst)</w:t>
            </w:r>
            <w:r w:rsidRPr="005A10D4">
              <w:rPr>
                <w:rFonts w:ascii="Times New Roman" w:hAnsi="Times New Roman" w:cs="Times New Roman"/>
              </w:rPr>
              <w:t xml:space="preserve">. Deze leden hebben in het eerdere schriftelijke overleg over de </w:t>
            </w:r>
            <w:r>
              <w:rPr>
                <w:rFonts w:ascii="Times New Roman" w:hAnsi="Times New Roman" w:cs="Times New Roman"/>
              </w:rPr>
              <w:t>O</w:t>
            </w:r>
            <w:r w:rsidRPr="005A10D4">
              <w:rPr>
                <w:rFonts w:ascii="Times New Roman" w:hAnsi="Times New Roman" w:cs="Times New Roman"/>
              </w:rPr>
              <w:t>vereenkomst al vragen hierover gesteld en deze zijn naar tevredenheid beantwoord. Deze leden hebben nog enkele verdere vragen.</w:t>
            </w:r>
          </w:p>
          <w:p w:rsidR="00AE68D0" w:rsidP="00F0494A" w:rsidRDefault="00AE68D0" w14:paraId="7C65E721" w14:textId="77777777">
            <w:pPr>
              <w:spacing w:after="0" w:line="240" w:lineRule="auto"/>
              <w:rPr>
                <w:rFonts w:ascii="Times New Roman" w:hAnsi="Times New Roman" w:cs="Times New Roman"/>
              </w:rPr>
            </w:pPr>
          </w:p>
          <w:p w:rsidR="00AE68D0" w:rsidP="00F0494A" w:rsidRDefault="00AE68D0" w14:paraId="5AED144D" w14:textId="22DF2FF5">
            <w:pPr>
              <w:spacing w:after="0" w:line="240" w:lineRule="auto"/>
              <w:rPr>
                <w:rFonts w:ascii="Times New Roman" w:hAnsi="Times New Roman" w:cs="Times New Roman"/>
              </w:rPr>
            </w:pPr>
            <w:r w:rsidRPr="00AE68D0">
              <w:rPr>
                <w:rFonts w:ascii="Times New Roman" w:hAnsi="Times New Roman" w:cs="Times New Roman"/>
              </w:rPr>
              <w:t xml:space="preserve">De leden van de </w:t>
            </w:r>
            <w:r>
              <w:rPr>
                <w:rFonts w:ascii="Times New Roman" w:hAnsi="Times New Roman" w:cs="Times New Roman"/>
              </w:rPr>
              <w:t>BBB-</w:t>
            </w:r>
            <w:r w:rsidRPr="00AE68D0">
              <w:rPr>
                <w:rFonts w:ascii="Times New Roman" w:hAnsi="Times New Roman" w:cs="Times New Roman"/>
              </w:rPr>
              <w:t xml:space="preserve">fractie hebben met interesse kennisgenomen van de informatie </w:t>
            </w:r>
            <w:r>
              <w:rPr>
                <w:rFonts w:ascii="Times New Roman" w:hAnsi="Times New Roman" w:cs="Times New Roman"/>
              </w:rPr>
              <w:t xml:space="preserve">over </w:t>
            </w:r>
            <w:r w:rsidRPr="00AE68D0">
              <w:rPr>
                <w:rFonts w:ascii="Times New Roman" w:hAnsi="Times New Roman" w:cs="Times New Roman"/>
              </w:rPr>
              <w:t xml:space="preserve">de Overeenkomst. Gezien het belang van de </w:t>
            </w:r>
            <w:r>
              <w:rPr>
                <w:rFonts w:ascii="Times New Roman" w:hAnsi="Times New Roman" w:cs="Times New Roman"/>
              </w:rPr>
              <w:t>O</w:t>
            </w:r>
            <w:r w:rsidRPr="00AE68D0">
              <w:rPr>
                <w:rFonts w:ascii="Times New Roman" w:hAnsi="Times New Roman" w:cs="Times New Roman"/>
              </w:rPr>
              <w:t>vereenkomst voor Nederland en de potentiële impact op diverse beleidsterreinen, waaronder economie, milieu en nationale belangen, hebben de</w:t>
            </w:r>
            <w:r>
              <w:rPr>
                <w:rFonts w:ascii="Times New Roman" w:hAnsi="Times New Roman" w:cs="Times New Roman"/>
              </w:rPr>
              <w:t>ze</w:t>
            </w:r>
            <w:r w:rsidRPr="00AE68D0">
              <w:rPr>
                <w:rFonts w:ascii="Times New Roman" w:hAnsi="Times New Roman" w:cs="Times New Roman"/>
              </w:rPr>
              <w:t xml:space="preserve"> leden de volgende vragen en opmerkingen.</w:t>
            </w:r>
          </w:p>
          <w:p w:rsidR="00E46A1B" w:rsidP="00F0494A" w:rsidRDefault="00E46A1B" w14:paraId="616C85C1" w14:textId="77777777">
            <w:pPr>
              <w:spacing w:after="0" w:line="240" w:lineRule="auto"/>
              <w:rPr>
                <w:rFonts w:ascii="Times New Roman" w:hAnsi="Times New Roman" w:cs="Times New Roman"/>
              </w:rPr>
            </w:pPr>
          </w:p>
          <w:p w:rsidRPr="001A1CE0" w:rsidR="00E46A1B" w:rsidP="00F0494A" w:rsidRDefault="00E46A1B" w14:paraId="07207C5D" w14:textId="59D0CA6E">
            <w:pPr>
              <w:spacing w:after="0" w:line="240" w:lineRule="auto"/>
              <w:rPr>
                <w:rFonts w:ascii="Times New Roman" w:hAnsi="Times New Roman" w:cs="Times New Roman"/>
              </w:rPr>
            </w:pPr>
            <w:r w:rsidRPr="00E46A1B">
              <w:rPr>
                <w:rFonts w:ascii="Times New Roman" w:hAnsi="Times New Roman" w:cs="Times New Roman"/>
              </w:rPr>
              <w:t>De leden van de Partij voor de Dieren-fractie</w:t>
            </w:r>
            <w:r>
              <w:rPr>
                <w:rFonts w:ascii="Times New Roman" w:hAnsi="Times New Roman" w:cs="Times New Roman"/>
              </w:rPr>
              <w:t xml:space="preserve"> hebben kennisgenomen van het wetsvoorstel.</w:t>
            </w:r>
          </w:p>
          <w:p w:rsidR="00F0494A" w:rsidP="000B19CC" w:rsidRDefault="00F0494A" w14:paraId="17A3B472" w14:textId="77777777">
            <w:pPr>
              <w:spacing w:after="0" w:line="240" w:lineRule="auto"/>
              <w:rPr>
                <w:rFonts w:ascii="Times New Roman" w:hAnsi="Times New Roman" w:cs="Times New Roman"/>
                <w:b/>
                <w:bCs/>
              </w:rPr>
            </w:pPr>
          </w:p>
          <w:p w:rsidRPr="001D0579" w:rsidR="00F0494A" w:rsidP="00E569D7" w:rsidRDefault="00F0494A" w14:paraId="27B574B0" w14:textId="5ED7CB6B">
            <w:pPr>
              <w:spacing w:after="0" w:line="240" w:lineRule="auto"/>
              <w:ind w:left="705" w:hanging="705"/>
              <w:rPr>
                <w:rFonts w:ascii="Times New Roman" w:hAnsi="Times New Roman" w:cs="Times New Roman"/>
                <w:b/>
                <w:bCs/>
              </w:rPr>
            </w:pPr>
            <w:r w:rsidRPr="001D0579">
              <w:rPr>
                <w:rFonts w:ascii="Times New Roman" w:hAnsi="Times New Roman" w:cs="Times New Roman"/>
                <w:b/>
                <w:bCs/>
              </w:rPr>
              <w:t>Inleiding</w:t>
            </w:r>
          </w:p>
          <w:p w:rsidRPr="00501218" w:rsidR="00501218" w:rsidP="00501218" w:rsidRDefault="00501218" w14:paraId="49D030B8" w14:textId="6340F0FF">
            <w:pPr>
              <w:spacing w:after="0" w:line="240" w:lineRule="auto"/>
              <w:rPr>
                <w:rFonts w:ascii="Times New Roman" w:hAnsi="Times New Roman" w:eastAsia="Times New Roman" w:cs="Times New Roman"/>
                <w:lang w:eastAsia="nl-NL"/>
              </w:rPr>
            </w:pPr>
            <w:r w:rsidRPr="00501218">
              <w:rPr>
                <w:rFonts w:ascii="Times New Roman" w:hAnsi="Times New Roman" w:eastAsia="Times New Roman" w:cs="Times New Roman"/>
                <w:lang w:eastAsia="nl-NL"/>
              </w:rPr>
              <w:t>De leden van de PVV-fractie willen weten in hoeverre er in luchtvaartovereenkomsten</w:t>
            </w:r>
            <w:r>
              <w:rPr>
                <w:rFonts w:ascii="Times New Roman" w:hAnsi="Times New Roman" w:eastAsia="Times New Roman" w:cs="Times New Roman"/>
                <w:lang w:eastAsia="nl-NL"/>
              </w:rPr>
              <w:t>,</w:t>
            </w:r>
            <w:r w:rsidRPr="00501218">
              <w:rPr>
                <w:rFonts w:ascii="Times New Roman" w:hAnsi="Times New Roman" w:eastAsia="Times New Roman" w:cs="Times New Roman"/>
                <w:lang w:eastAsia="nl-NL"/>
              </w:rPr>
              <w:t xml:space="preserve"> zoals die met ASEAN</w:t>
            </w:r>
            <w:r w:rsidR="003D3354">
              <w:rPr>
                <w:rFonts w:ascii="Times New Roman" w:hAnsi="Times New Roman" w:eastAsia="Times New Roman" w:cs="Times New Roman"/>
                <w:lang w:eastAsia="nl-NL"/>
              </w:rPr>
              <w:t xml:space="preserve"> (</w:t>
            </w:r>
            <w:r w:rsidRPr="008854BB" w:rsidR="008854BB">
              <w:rPr>
                <w:rFonts w:ascii="Times New Roman" w:hAnsi="Times New Roman" w:eastAsia="Times New Roman" w:cs="Times New Roman"/>
                <w:lang w:eastAsia="nl-NL"/>
              </w:rPr>
              <w:t>Associatie van Zuidoost-Aziatische Naties</w:t>
            </w:r>
            <w:r w:rsidR="008854BB">
              <w:rPr>
                <w:rFonts w:ascii="Times New Roman" w:hAnsi="Times New Roman" w:eastAsia="Times New Roman" w:cs="Times New Roman"/>
                <w:lang w:eastAsia="nl-NL"/>
              </w:rPr>
              <w:t>)</w:t>
            </w:r>
            <w:r>
              <w:rPr>
                <w:rFonts w:ascii="Times New Roman" w:hAnsi="Times New Roman" w:eastAsia="Times New Roman" w:cs="Times New Roman"/>
                <w:lang w:eastAsia="nl-NL"/>
              </w:rPr>
              <w:t>,</w:t>
            </w:r>
            <w:r w:rsidRPr="00501218">
              <w:rPr>
                <w:rFonts w:ascii="Times New Roman" w:hAnsi="Times New Roman" w:eastAsia="Times New Roman" w:cs="Times New Roman"/>
                <w:lang w:eastAsia="nl-NL"/>
              </w:rPr>
              <w:t xml:space="preserve"> geborgd wordt dat buitenlandse luchtvaartmaatschappijen voldoen aan vergelijkbare Europese normen op het gebied van veiligheid, milieu en arbeidsvoorwaarden.</w:t>
            </w:r>
          </w:p>
          <w:p w:rsidR="00501218" w:rsidP="00501218" w:rsidRDefault="00501218" w14:paraId="116FE2AC" w14:textId="77777777">
            <w:pPr>
              <w:spacing w:after="0" w:line="240" w:lineRule="auto"/>
              <w:rPr>
                <w:rFonts w:ascii="Times New Roman" w:hAnsi="Times New Roman" w:eastAsia="Times New Roman" w:cs="Times New Roman"/>
                <w:lang w:eastAsia="nl-NL"/>
              </w:rPr>
            </w:pPr>
          </w:p>
          <w:p w:rsidR="00501218" w:rsidP="00501218" w:rsidRDefault="00501218" w14:paraId="52E9F1A9" w14:textId="7544E6E7">
            <w:pPr>
              <w:spacing w:after="0" w:line="240" w:lineRule="auto"/>
              <w:rPr>
                <w:rFonts w:ascii="Times New Roman" w:hAnsi="Times New Roman" w:eastAsia="Times New Roman" w:cs="Times New Roman"/>
                <w:lang w:eastAsia="nl-NL"/>
              </w:rPr>
            </w:pPr>
            <w:r w:rsidRPr="00501218">
              <w:rPr>
                <w:rFonts w:ascii="Times New Roman" w:hAnsi="Times New Roman" w:eastAsia="Times New Roman" w:cs="Times New Roman"/>
                <w:lang w:eastAsia="nl-NL"/>
              </w:rPr>
              <w:t>De leden van de PVV-fractie willen weten hoe het ongelijke speelveld wordt aangepakt. Welke stappen zijn noodzakelijk om dit binnen luchtvaartverdragen te realiseren, specifiek op het gebied van werk- en rusttijden van vliegend personeel</w:t>
            </w:r>
            <w:r>
              <w:rPr>
                <w:rFonts w:ascii="Times New Roman" w:hAnsi="Times New Roman" w:eastAsia="Times New Roman" w:cs="Times New Roman"/>
                <w:lang w:eastAsia="nl-NL"/>
              </w:rPr>
              <w:t>?</w:t>
            </w:r>
          </w:p>
          <w:p w:rsidRPr="00501218" w:rsidR="00501218" w:rsidP="00501218" w:rsidRDefault="00501218" w14:paraId="1914434A" w14:textId="77777777">
            <w:pPr>
              <w:spacing w:after="0" w:line="240" w:lineRule="auto"/>
              <w:rPr>
                <w:rFonts w:ascii="Times New Roman" w:hAnsi="Times New Roman" w:eastAsia="Times New Roman" w:cs="Times New Roman"/>
                <w:lang w:eastAsia="nl-NL"/>
              </w:rPr>
            </w:pPr>
          </w:p>
          <w:p w:rsidRPr="00501218" w:rsidR="00501218" w:rsidP="00501218" w:rsidRDefault="00501218" w14:paraId="73E8D308" w14:textId="77777777">
            <w:pPr>
              <w:spacing w:after="0" w:line="240" w:lineRule="auto"/>
              <w:rPr>
                <w:rFonts w:ascii="Times New Roman" w:hAnsi="Times New Roman" w:eastAsia="Times New Roman" w:cs="Times New Roman"/>
                <w:lang w:eastAsia="nl-NL"/>
              </w:rPr>
            </w:pPr>
            <w:r w:rsidRPr="00501218">
              <w:rPr>
                <w:rFonts w:ascii="Times New Roman" w:hAnsi="Times New Roman" w:eastAsia="Times New Roman" w:cs="Times New Roman"/>
                <w:lang w:eastAsia="nl-NL"/>
              </w:rPr>
              <w:t>De leden van de PVV-fractie willen weten welke veiligheidsrisico’s er zijn bij luchtvaartmaatschappijen die werken onder minder strikte regels dan in de EU.</w:t>
            </w:r>
          </w:p>
          <w:p w:rsidR="001D6856" w:rsidP="00501218" w:rsidRDefault="001D6856" w14:paraId="53184658" w14:textId="77777777">
            <w:pPr>
              <w:spacing w:after="0" w:line="240" w:lineRule="auto"/>
              <w:rPr>
                <w:rFonts w:ascii="Times New Roman" w:hAnsi="Times New Roman" w:eastAsia="Times New Roman" w:cs="Times New Roman"/>
                <w:lang w:eastAsia="nl-NL"/>
              </w:rPr>
            </w:pPr>
          </w:p>
          <w:p w:rsidRPr="00501218" w:rsidR="00501218" w:rsidP="00501218" w:rsidRDefault="00501218" w14:paraId="45F4D6A9" w14:textId="7840545F">
            <w:pPr>
              <w:spacing w:after="0" w:line="240" w:lineRule="auto"/>
              <w:rPr>
                <w:rFonts w:ascii="Times New Roman" w:hAnsi="Times New Roman" w:eastAsia="Times New Roman" w:cs="Times New Roman"/>
                <w:lang w:eastAsia="nl-NL"/>
              </w:rPr>
            </w:pPr>
            <w:r w:rsidRPr="00501218">
              <w:rPr>
                <w:rFonts w:ascii="Times New Roman" w:hAnsi="Times New Roman" w:eastAsia="Times New Roman" w:cs="Times New Roman"/>
                <w:lang w:eastAsia="nl-NL"/>
              </w:rPr>
              <w:t>De leden van de PVV-fractie willen weten of er volledige informatie beschikbaar is over verschillen in regelgeving tussen de EU en landen waarmee luchtvaartverdragen zijn of worden gesloten, zoals ASEAN-landen of Qatar, waar men he</w:t>
            </w:r>
            <w:r w:rsidR="001D6856">
              <w:rPr>
                <w:rFonts w:ascii="Times New Roman" w:hAnsi="Times New Roman" w:eastAsia="Times New Roman" w:cs="Times New Roman"/>
                <w:lang w:eastAsia="nl-NL"/>
              </w:rPr>
              <w:t>el</w:t>
            </w:r>
            <w:r w:rsidRPr="00501218">
              <w:rPr>
                <w:rFonts w:ascii="Times New Roman" w:hAnsi="Times New Roman" w:eastAsia="Times New Roman" w:cs="Times New Roman"/>
                <w:lang w:eastAsia="nl-NL"/>
              </w:rPr>
              <w:t xml:space="preserve"> andere werk- en rusttijden hanteert dan in de EU.</w:t>
            </w:r>
          </w:p>
          <w:p w:rsidR="001D6856" w:rsidP="00501218" w:rsidRDefault="001D6856" w14:paraId="14C86F3A" w14:textId="77777777">
            <w:pPr>
              <w:spacing w:after="0" w:line="240" w:lineRule="auto"/>
              <w:rPr>
                <w:rFonts w:ascii="Times New Roman" w:hAnsi="Times New Roman" w:eastAsia="Times New Roman" w:cs="Times New Roman"/>
                <w:lang w:eastAsia="nl-NL"/>
              </w:rPr>
            </w:pPr>
          </w:p>
          <w:p w:rsidR="00501218" w:rsidP="00501218" w:rsidRDefault="00501218" w14:paraId="5CDBFBDE" w14:textId="2B220375">
            <w:pPr>
              <w:spacing w:after="0" w:line="240" w:lineRule="auto"/>
              <w:rPr>
                <w:rFonts w:ascii="Times New Roman" w:hAnsi="Times New Roman" w:eastAsia="Times New Roman" w:cs="Times New Roman"/>
                <w:lang w:eastAsia="nl-NL"/>
              </w:rPr>
            </w:pPr>
            <w:r w:rsidRPr="00501218">
              <w:rPr>
                <w:rFonts w:ascii="Times New Roman" w:hAnsi="Times New Roman" w:eastAsia="Times New Roman" w:cs="Times New Roman"/>
                <w:lang w:eastAsia="nl-NL"/>
              </w:rPr>
              <w:t>De leden van de PVV-fractie willen weten waarom in sectoren</w:t>
            </w:r>
            <w:r w:rsidR="001D6856">
              <w:rPr>
                <w:rFonts w:ascii="Times New Roman" w:hAnsi="Times New Roman" w:eastAsia="Times New Roman" w:cs="Times New Roman"/>
                <w:lang w:eastAsia="nl-NL"/>
              </w:rPr>
              <w:t>,</w:t>
            </w:r>
            <w:r w:rsidRPr="00501218">
              <w:rPr>
                <w:rFonts w:ascii="Times New Roman" w:hAnsi="Times New Roman" w:eastAsia="Times New Roman" w:cs="Times New Roman"/>
                <w:lang w:eastAsia="nl-NL"/>
              </w:rPr>
              <w:t xml:space="preserve"> zoals voedselveiligheid wel geldt dat derde landen aan EU-normen moeten voldoen, maar dit niet vanzelfsprekend </w:t>
            </w:r>
            <w:r w:rsidR="001D6856">
              <w:rPr>
                <w:rFonts w:ascii="Times New Roman" w:hAnsi="Times New Roman" w:eastAsia="Times New Roman" w:cs="Times New Roman"/>
                <w:lang w:eastAsia="nl-NL"/>
              </w:rPr>
              <w:t xml:space="preserve">is </w:t>
            </w:r>
            <w:r w:rsidRPr="00501218">
              <w:rPr>
                <w:rFonts w:ascii="Times New Roman" w:hAnsi="Times New Roman" w:eastAsia="Times New Roman" w:cs="Times New Roman"/>
                <w:lang w:eastAsia="nl-NL"/>
              </w:rPr>
              <w:t>voor vliegveiligheid en arbeidstijden in de luchtvaart.</w:t>
            </w:r>
          </w:p>
          <w:p w:rsidR="001D6856" w:rsidP="00501218" w:rsidRDefault="001D6856" w14:paraId="6B8BBF31" w14:textId="77777777">
            <w:pPr>
              <w:spacing w:after="0" w:line="240" w:lineRule="auto"/>
              <w:rPr>
                <w:rFonts w:ascii="Times New Roman" w:hAnsi="Times New Roman" w:eastAsia="Times New Roman" w:cs="Times New Roman"/>
                <w:lang w:eastAsia="nl-NL"/>
              </w:rPr>
            </w:pPr>
          </w:p>
          <w:p w:rsidR="001D6856" w:rsidP="00501218" w:rsidRDefault="001D6856" w14:paraId="108571D8" w14:textId="35417604">
            <w:pPr>
              <w:spacing w:after="0" w:line="240" w:lineRule="auto"/>
              <w:rPr>
                <w:rFonts w:ascii="Times New Roman" w:hAnsi="Times New Roman" w:eastAsia="Times New Roman" w:cs="Times New Roman"/>
                <w:lang w:eastAsia="nl-NL"/>
              </w:rPr>
            </w:pPr>
            <w:r w:rsidRPr="001D6856">
              <w:rPr>
                <w:rFonts w:ascii="Times New Roman" w:hAnsi="Times New Roman" w:eastAsia="Times New Roman" w:cs="Times New Roman"/>
                <w:lang w:eastAsia="nl-NL"/>
              </w:rPr>
              <w:t>De leden van de GroenLinks</w:t>
            </w:r>
            <w:r>
              <w:rPr>
                <w:rFonts w:ascii="Times New Roman" w:hAnsi="Times New Roman" w:eastAsia="Times New Roman" w:cs="Times New Roman"/>
                <w:lang w:eastAsia="nl-NL"/>
              </w:rPr>
              <w:t>-</w:t>
            </w:r>
            <w:r w:rsidRPr="001D6856">
              <w:rPr>
                <w:rFonts w:ascii="Times New Roman" w:hAnsi="Times New Roman" w:eastAsia="Times New Roman" w:cs="Times New Roman"/>
                <w:lang w:eastAsia="nl-NL"/>
              </w:rPr>
              <w:t>PvdA-fractie benadrukken dat deze tijd he</w:t>
            </w:r>
            <w:r>
              <w:rPr>
                <w:rFonts w:ascii="Times New Roman" w:hAnsi="Times New Roman" w:eastAsia="Times New Roman" w:cs="Times New Roman"/>
                <w:lang w:eastAsia="nl-NL"/>
              </w:rPr>
              <w:t>el</w:t>
            </w:r>
            <w:r w:rsidRPr="001D6856">
              <w:rPr>
                <w:rFonts w:ascii="Times New Roman" w:hAnsi="Times New Roman" w:eastAsia="Times New Roman" w:cs="Times New Roman"/>
                <w:lang w:eastAsia="nl-NL"/>
              </w:rPr>
              <w:t xml:space="preserve"> andere maatschappelijke prioriteiten kent dan de periode van wederopbouw na de Tweede Wereldoorlog. Toch lijken de doelen van luchtvaartverdragen nog steeds primair te </w:t>
            </w:r>
            <w:r w:rsidRPr="001D6856">
              <w:rPr>
                <w:rFonts w:ascii="Times New Roman" w:hAnsi="Times New Roman" w:eastAsia="Times New Roman" w:cs="Times New Roman"/>
                <w:lang w:eastAsia="nl-NL"/>
              </w:rPr>
              <w:lastRenderedPageBreak/>
              <w:t>sturen op de noodzaak en de idealen van toen. Maximale groei van de luchtvaart, door lage prijzen en een groot aanbod, vrije markttoegang, concurrentie en harmonisatie van regels. Inmiddels is de bescherming van het klimaat het meest urgente doel waar we op moeten sturen in de ontwikkeling van de luchtvaart, met de bescherming van de omgeving tegen gezondheidsschadelijke hoeveelheden lawaai en luchtvervuiling als sterke tweede. De veiligheid van de luchtvaart blijft even belangrijk en sociale en werknemersrechten moeten w</w:t>
            </w:r>
            <w:r>
              <w:rPr>
                <w:rFonts w:ascii="Times New Roman" w:hAnsi="Times New Roman" w:eastAsia="Times New Roman" w:cs="Times New Roman"/>
                <w:lang w:eastAsia="nl-NL"/>
              </w:rPr>
              <w:t xml:space="preserve">at betreft deze leden </w:t>
            </w:r>
            <w:r w:rsidRPr="001D6856">
              <w:rPr>
                <w:rFonts w:ascii="Times New Roman" w:hAnsi="Times New Roman" w:eastAsia="Times New Roman" w:cs="Times New Roman"/>
                <w:lang w:eastAsia="nl-NL"/>
              </w:rPr>
              <w:t>ook beter bescherm</w:t>
            </w:r>
            <w:r>
              <w:rPr>
                <w:rFonts w:ascii="Times New Roman" w:hAnsi="Times New Roman" w:eastAsia="Times New Roman" w:cs="Times New Roman"/>
                <w:lang w:eastAsia="nl-NL"/>
              </w:rPr>
              <w:t>d worden</w:t>
            </w:r>
            <w:r w:rsidRPr="001D6856">
              <w:rPr>
                <w:rFonts w:ascii="Times New Roman" w:hAnsi="Times New Roman" w:eastAsia="Times New Roman" w:cs="Times New Roman"/>
                <w:lang w:eastAsia="nl-NL"/>
              </w:rPr>
              <w:t xml:space="preserve">. Lage prijzen, groei, markttoegang en concurrentie, de belangrijkste elementen van deze luchtvaartovereenkomst, zijn wat </w:t>
            </w:r>
            <w:r>
              <w:rPr>
                <w:rFonts w:ascii="Times New Roman" w:hAnsi="Times New Roman" w:eastAsia="Times New Roman" w:cs="Times New Roman"/>
                <w:lang w:eastAsia="nl-NL"/>
              </w:rPr>
              <w:t xml:space="preserve">deze </w:t>
            </w:r>
            <w:r w:rsidRPr="001D6856">
              <w:rPr>
                <w:rFonts w:ascii="Times New Roman" w:hAnsi="Times New Roman" w:eastAsia="Times New Roman" w:cs="Times New Roman"/>
                <w:lang w:eastAsia="nl-NL"/>
              </w:rPr>
              <w:t>leden helemaal geen prioriteit meer. Een fundamenteel ander uitgangspunt voor het aangaan van luchtvaartverdragen is dus noodzakelijk.</w:t>
            </w:r>
          </w:p>
          <w:p w:rsidR="00DF2B53" w:rsidP="00501218" w:rsidRDefault="00DF2B53" w14:paraId="7A412B20" w14:textId="77777777">
            <w:pPr>
              <w:spacing w:after="0" w:line="240" w:lineRule="auto"/>
              <w:rPr>
                <w:rFonts w:ascii="Times New Roman" w:hAnsi="Times New Roman" w:eastAsia="Times New Roman" w:cs="Times New Roman"/>
                <w:lang w:eastAsia="nl-NL"/>
              </w:rPr>
            </w:pPr>
          </w:p>
          <w:p w:rsidR="00DF2B53" w:rsidP="00501218" w:rsidRDefault="00DF2B53" w14:paraId="4444920A" w14:textId="4204A574">
            <w:pPr>
              <w:spacing w:after="0" w:line="240" w:lineRule="auto"/>
              <w:rPr>
                <w:rFonts w:ascii="Times New Roman" w:hAnsi="Times New Roman" w:eastAsia="Times New Roman" w:cs="Times New Roman"/>
                <w:lang w:eastAsia="nl-NL"/>
              </w:rPr>
            </w:pPr>
            <w:r w:rsidRPr="00DF2B53">
              <w:rPr>
                <w:rFonts w:ascii="Times New Roman" w:hAnsi="Times New Roman" w:eastAsia="Times New Roman" w:cs="Times New Roman"/>
                <w:lang w:eastAsia="nl-NL"/>
              </w:rPr>
              <w:t>De leden van de NSC-fractie vragen of de gevolgen en het vervolgproces geschetst kunnen worden</w:t>
            </w:r>
            <w:r>
              <w:rPr>
                <w:rFonts w:ascii="Times New Roman" w:hAnsi="Times New Roman" w:eastAsia="Times New Roman" w:cs="Times New Roman"/>
                <w:lang w:eastAsia="nl-NL"/>
              </w:rPr>
              <w:t>,</w:t>
            </w:r>
            <w:r w:rsidRPr="00DF2B53">
              <w:rPr>
                <w:rFonts w:ascii="Times New Roman" w:hAnsi="Times New Roman" w:eastAsia="Times New Roman" w:cs="Times New Roman"/>
                <w:lang w:eastAsia="nl-NL"/>
              </w:rPr>
              <w:t xml:space="preserve"> mocht Nederland besluiten het verdrag niet te ratificeren. Voorts vragen deze leden in hoeverre de regering het mogelijk acht om het verdrag op punten nog te wijzigen.</w:t>
            </w:r>
          </w:p>
          <w:p w:rsidR="00866374" w:rsidP="00501218" w:rsidRDefault="00866374" w14:paraId="2A2291AC" w14:textId="77777777">
            <w:pPr>
              <w:spacing w:after="0" w:line="240" w:lineRule="auto"/>
              <w:rPr>
                <w:rFonts w:ascii="Times New Roman" w:hAnsi="Times New Roman" w:eastAsia="Times New Roman" w:cs="Times New Roman"/>
                <w:lang w:eastAsia="nl-NL"/>
              </w:rPr>
            </w:pPr>
          </w:p>
          <w:p w:rsidRPr="00866374" w:rsidR="00866374" w:rsidP="00866374" w:rsidRDefault="00866374" w14:paraId="47A9C160" w14:textId="28CD8F45">
            <w:pPr>
              <w:spacing w:after="0" w:line="240" w:lineRule="auto"/>
              <w:rPr>
                <w:rFonts w:ascii="Times New Roman" w:hAnsi="Times New Roman" w:eastAsia="Times New Roman" w:cs="Times New Roman"/>
                <w:lang w:eastAsia="nl-NL"/>
              </w:rPr>
            </w:pPr>
            <w:r w:rsidRPr="00866374">
              <w:rPr>
                <w:rFonts w:ascii="Times New Roman" w:hAnsi="Times New Roman" w:eastAsia="Times New Roman" w:cs="Times New Roman"/>
                <w:lang w:eastAsia="nl-NL"/>
              </w:rPr>
              <w:t xml:space="preserve">De leden van de Partij voor de Dieren-fractie willen vooropstellen dat </w:t>
            </w:r>
            <w:r>
              <w:rPr>
                <w:rFonts w:ascii="Times New Roman" w:hAnsi="Times New Roman" w:eastAsia="Times New Roman" w:cs="Times New Roman"/>
                <w:lang w:eastAsia="nl-NL"/>
              </w:rPr>
              <w:t>zij</w:t>
            </w:r>
            <w:r w:rsidRPr="00866374">
              <w:rPr>
                <w:rFonts w:ascii="Times New Roman" w:hAnsi="Times New Roman" w:eastAsia="Times New Roman" w:cs="Times New Roman"/>
                <w:lang w:eastAsia="nl-NL"/>
              </w:rPr>
              <w:t xml:space="preserve"> niet tegen luchtvaartverdragen </w:t>
            </w:r>
            <w:r>
              <w:rPr>
                <w:rFonts w:ascii="Times New Roman" w:hAnsi="Times New Roman" w:eastAsia="Times New Roman" w:cs="Times New Roman"/>
                <w:lang w:eastAsia="nl-NL"/>
              </w:rPr>
              <w:t>zijn</w:t>
            </w:r>
            <w:r w:rsidRPr="00866374">
              <w:rPr>
                <w:rFonts w:ascii="Times New Roman" w:hAnsi="Times New Roman" w:eastAsia="Times New Roman" w:cs="Times New Roman"/>
                <w:lang w:eastAsia="nl-NL"/>
              </w:rPr>
              <w:t xml:space="preserve">. Echter, gezien de grote negatieve gevolgen van de luchtvaart </w:t>
            </w:r>
            <w:r>
              <w:rPr>
                <w:rFonts w:ascii="Times New Roman" w:hAnsi="Times New Roman" w:eastAsia="Times New Roman" w:cs="Times New Roman"/>
                <w:lang w:eastAsia="nl-NL"/>
              </w:rPr>
              <w:t>voor</w:t>
            </w:r>
            <w:r w:rsidRPr="00866374">
              <w:rPr>
                <w:rFonts w:ascii="Times New Roman" w:hAnsi="Times New Roman" w:eastAsia="Times New Roman" w:cs="Times New Roman"/>
                <w:lang w:eastAsia="nl-NL"/>
              </w:rPr>
              <w:t xml:space="preserve"> de klimaat-, stikstof en biodiversiteitscrisis, en de schade van de luchtvaart </w:t>
            </w:r>
            <w:r>
              <w:rPr>
                <w:rFonts w:ascii="Times New Roman" w:hAnsi="Times New Roman" w:eastAsia="Times New Roman" w:cs="Times New Roman"/>
                <w:lang w:eastAsia="nl-NL"/>
              </w:rPr>
              <w:t>voor</w:t>
            </w:r>
            <w:r w:rsidRPr="00866374">
              <w:rPr>
                <w:rFonts w:ascii="Times New Roman" w:hAnsi="Times New Roman" w:eastAsia="Times New Roman" w:cs="Times New Roman"/>
                <w:lang w:eastAsia="nl-NL"/>
              </w:rPr>
              <w:t xml:space="preserve"> de gezondheid van omwonenden, kunnen deze verdragen vandaag de dag </w:t>
            </w:r>
            <w:r>
              <w:rPr>
                <w:rFonts w:ascii="Times New Roman" w:hAnsi="Times New Roman" w:eastAsia="Times New Roman" w:cs="Times New Roman"/>
                <w:lang w:eastAsia="nl-NL"/>
              </w:rPr>
              <w:t xml:space="preserve">volgens deze leden </w:t>
            </w:r>
            <w:r w:rsidRPr="00866374">
              <w:rPr>
                <w:rFonts w:ascii="Times New Roman" w:hAnsi="Times New Roman" w:eastAsia="Times New Roman" w:cs="Times New Roman"/>
                <w:lang w:eastAsia="nl-NL"/>
              </w:rPr>
              <w:t>niet langer gesloten worden zonder dat het behalen van klimaat</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milieu</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en gezondheidsdoelen als belangrijke aspecten in zulke verdragen worden aangemerkt. Daarnaast moet de veiligheid van de luchtvaart en sociale regelgeving voor werknemers op peil blijven en mensenrechten centraal staan in de overeenkomsten. Dat is nu helaas niet het geval. Deze verdragen bevorderen voornamelijk de luchtvaartindustrie en de ‘consument’</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terwijl de belangen van omwonenden, werknemers en een leefbare toekomst van ondergeschikt belang zijn. Daarom hebben de</w:t>
            </w:r>
            <w:r>
              <w:rPr>
                <w:rFonts w:ascii="Times New Roman" w:hAnsi="Times New Roman" w:eastAsia="Times New Roman" w:cs="Times New Roman"/>
                <w:lang w:eastAsia="nl-NL"/>
              </w:rPr>
              <w:t>ze</w:t>
            </w:r>
            <w:r w:rsidRPr="00866374">
              <w:rPr>
                <w:rFonts w:ascii="Times New Roman" w:hAnsi="Times New Roman" w:eastAsia="Times New Roman" w:cs="Times New Roman"/>
                <w:lang w:eastAsia="nl-NL"/>
              </w:rPr>
              <w:t xml:space="preserve"> leden nog enkele vragen over het wetsvoorstel.</w:t>
            </w:r>
          </w:p>
          <w:p w:rsidRPr="00866374" w:rsidR="00866374" w:rsidP="00866374" w:rsidRDefault="00866374" w14:paraId="566C5F7C" w14:textId="77777777">
            <w:pPr>
              <w:spacing w:after="0" w:line="240" w:lineRule="auto"/>
              <w:rPr>
                <w:rFonts w:ascii="Times New Roman" w:hAnsi="Times New Roman" w:eastAsia="Times New Roman" w:cs="Times New Roman"/>
                <w:lang w:eastAsia="nl-NL"/>
              </w:rPr>
            </w:pPr>
          </w:p>
          <w:p w:rsidRPr="00866374" w:rsidR="00866374" w:rsidP="00866374" w:rsidRDefault="00866374" w14:paraId="1697E932" w14:textId="7C2EF33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Partij voor de Dieren-fractie vragen de regering of zij</w:t>
            </w:r>
            <w:r w:rsidRPr="00866374">
              <w:rPr>
                <w:rFonts w:ascii="Times New Roman" w:hAnsi="Times New Roman" w:eastAsia="Times New Roman" w:cs="Times New Roman"/>
                <w:lang w:eastAsia="nl-NL"/>
              </w:rPr>
              <w:t xml:space="preserve"> anders naar de </w:t>
            </w:r>
            <w:r>
              <w:rPr>
                <w:rFonts w:ascii="Times New Roman" w:hAnsi="Times New Roman" w:eastAsia="Times New Roman" w:cs="Times New Roman"/>
                <w:lang w:eastAsia="nl-NL"/>
              </w:rPr>
              <w:t>O</w:t>
            </w:r>
            <w:r w:rsidRPr="00866374">
              <w:rPr>
                <w:rFonts w:ascii="Times New Roman" w:hAnsi="Times New Roman" w:eastAsia="Times New Roman" w:cs="Times New Roman"/>
                <w:lang w:eastAsia="nl-NL"/>
              </w:rPr>
              <w:t xml:space="preserve">vereenkomst </w:t>
            </w:r>
            <w:r>
              <w:rPr>
                <w:rFonts w:ascii="Times New Roman" w:hAnsi="Times New Roman" w:eastAsia="Times New Roman" w:cs="Times New Roman"/>
                <w:lang w:eastAsia="nl-NL"/>
              </w:rPr>
              <w:t xml:space="preserve">is </w:t>
            </w:r>
            <w:r w:rsidRPr="00866374">
              <w:rPr>
                <w:rFonts w:ascii="Times New Roman" w:hAnsi="Times New Roman" w:eastAsia="Times New Roman" w:cs="Times New Roman"/>
                <w:lang w:eastAsia="nl-NL"/>
              </w:rPr>
              <w:t xml:space="preserve">gaan kijken door de oproep van o.a. de Vereniging van Nederlandse Verkeervliegers (VNV) dat </w:t>
            </w:r>
            <w:r>
              <w:rPr>
                <w:rFonts w:ascii="Times New Roman" w:hAnsi="Times New Roman" w:eastAsia="Times New Roman" w:cs="Times New Roman"/>
                <w:lang w:eastAsia="nl-NL"/>
              </w:rPr>
              <w:t>deze</w:t>
            </w:r>
            <w:r w:rsidRPr="00866374">
              <w:rPr>
                <w:rFonts w:ascii="Times New Roman" w:hAnsi="Times New Roman" w:eastAsia="Times New Roman" w:cs="Times New Roman"/>
                <w:lang w:eastAsia="nl-NL"/>
              </w:rPr>
              <w:t xml:space="preserve"> zorgt voor oneerlijke concurrentie van Nederlandse luchtvaartmaatschappijen en veiligheidsproblemen</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omdat er minder strenge regels zijn rondom o</w:t>
            </w:r>
            <w:r w:rsidR="008854BB">
              <w:rPr>
                <w:rFonts w:ascii="Times New Roman" w:hAnsi="Times New Roman" w:eastAsia="Times New Roman" w:cs="Times New Roman"/>
                <w:lang w:eastAsia="nl-NL"/>
              </w:rPr>
              <w:t>nder andere</w:t>
            </w:r>
            <w:r w:rsidRPr="00866374">
              <w:rPr>
                <w:rFonts w:ascii="Times New Roman" w:hAnsi="Times New Roman" w:eastAsia="Times New Roman" w:cs="Times New Roman"/>
                <w:lang w:eastAsia="nl-NL"/>
              </w:rPr>
              <w:t xml:space="preserve"> rusturen bij ASEAN-luchtvaartmaatschappijen? Is de</w:t>
            </w:r>
            <w:r>
              <w:rPr>
                <w:rFonts w:ascii="Times New Roman" w:hAnsi="Times New Roman" w:eastAsia="Times New Roman" w:cs="Times New Roman"/>
                <w:lang w:eastAsia="nl-NL"/>
              </w:rPr>
              <w:t xml:space="preserve"> regering</w:t>
            </w:r>
            <w:r w:rsidRPr="00866374">
              <w:rPr>
                <w:rFonts w:ascii="Times New Roman" w:hAnsi="Times New Roman" w:eastAsia="Times New Roman" w:cs="Times New Roman"/>
                <w:lang w:eastAsia="nl-NL"/>
              </w:rPr>
              <w:t xml:space="preserve"> het met de VNV eens dat het noodzakelijk is dat EU-luchtvaartovereenkomsten structureel versterkt moeten worden om te waarborgen dat internationale concurrentie eerlijk en veilig verloopt, en er bindende en afdwingbare afspraken en handhaving zijn o</w:t>
            </w:r>
            <w:r>
              <w:rPr>
                <w:rFonts w:ascii="Times New Roman" w:hAnsi="Times New Roman" w:eastAsia="Times New Roman" w:cs="Times New Roman"/>
                <w:lang w:eastAsia="nl-NL"/>
              </w:rPr>
              <w:t>p</w:t>
            </w:r>
            <w:r w:rsidRPr="00866374">
              <w:rPr>
                <w:rFonts w:ascii="Times New Roman" w:hAnsi="Times New Roman" w:eastAsia="Times New Roman" w:cs="Times New Roman"/>
                <w:lang w:eastAsia="nl-NL"/>
              </w:rPr>
              <w:t xml:space="preserve"> het gebied van arbeidsomstandigheden, veiligheid, milieu en staatsteun? Kan de</w:t>
            </w:r>
            <w:r>
              <w:rPr>
                <w:rFonts w:ascii="Times New Roman" w:hAnsi="Times New Roman" w:eastAsia="Times New Roman" w:cs="Times New Roman"/>
                <w:lang w:eastAsia="nl-NL"/>
              </w:rPr>
              <w:t xml:space="preserve"> regering</w:t>
            </w:r>
            <w:r w:rsidRPr="00866374">
              <w:rPr>
                <w:rFonts w:ascii="Times New Roman" w:hAnsi="Times New Roman" w:eastAsia="Times New Roman" w:cs="Times New Roman"/>
                <w:lang w:eastAsia="nl-NL"/>
              </w:rPr>
              <w:t xml:space="preserve"> op de oproep van de VNV reflecteren dat we dit verdrag niet moeten ratificeren</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omdat de </w:t>
            </w:r>
            <w:r w:rsidRPr="00866374">
              <w:rPr>
                <w:rFonts w:ascii="Times New Roman" w:hAnsi="Times New Roman" w:eastAsia="Times New Roman" w:cs="Times New Roman"/>
                <w:lang w:eastAsia="nl-NL"/>
              </w:rPr>
              <w:lastRenderedPageBreak/>
              <w:t>veiligheid, concurrentiepositie, goede arbeidsomstandigheden en klimaatdoelen onvoldoende verankerd zijn? Kan de</w:t>
            </w:r>
            <w:r>
              <w:rPr>
                <w:rFonts w:ascii="Times New Roman" w:hAnsi="Times New Roman" w:eastAsia="Times New Roman" w:cs="Times New Roman"/>
                <w:lang w:eastAsia="nl-NL"/>
              </w:rPr>
              <w:t xml:space="preserve"> regering</w:t>
            </w:r>
            <w:r w:rsidRPr="00866374">
              <w:rPr>
                <w:rFonts w:ascii="Times New Roman" w:hAnsi="Times New Roman" w:eastAsia="Times New Roman" w:cs="Times New Roman"/>
                <w:lang w:eastAsia="nl-NL"/>
              </w:rPr>
              <w:t xml:space="preserve"> ook reflecteren op de opmerking die VNV maakte dat we beter bij bilaterale verdragen kunnen blijven</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omdat deze makkelijker aan te passen zijn en daardoor onze huidige en toekomstige nationale en Europese doelen beter verankerd kunnen worden?</w:t>
            </w:r>
          </w:p>
          <w:p w:rsidRPr="00866374" w:rsidR="00866374" w:rsidP="00866374" w:rsidRDefault="00866374" w14:paraId="5CD9F223" w14:textId="77777777">
            <w:pPr>
              <w:spacing w:after="0" w:line="240" w:lineRule="auto"/>
              <w:rPr>
                <w:rFonts w:ascii="Times New Roman" w:hAnsi="Times New Roman" w:eastAsia="Times New Roman" w:cs="Times New Roman"/>
                <w:lang w:eastAsia="nl-NL"/>
              </w:rPr>
            </w:pPr>
          </w:p>
          <w:p w:rsidR="00866374" w:rsidP="00866374" w:rsidRDefault="00866374" w14:paraId="7D1ADA6F" w14:textId="22C8C35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leden van de Partij voor de Dieren-fractie vragen de regering hoe zij </w:t>
            </w:r>
            <w:r w:rsidRPr="00866374">
              <w:rPr>
                <w:rFonts w:ascii="Times New Roman" w:hAnsi="Times New Roman" w:eastAsia="Times New Roman" w:cs="Times New Roman"/>
                <w:lang w:eastAsia="nl-NL"/>
              </w:rPr>
              <w:t>ernaar kijkt dat volgens luchtvaartexperts Schiphol en KLM weinig zullen profiteren van de overeenkomst</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Klopt het dat het door dit verdrag moeilijker wordt om als </w:t>
            </w:r>
            <w:r>
              <w:rPr>
                <w:rFonts w:ascii="Times New Roman" w:hAnsi="Times New Roman" w:eastAsia="Times New Roman" w:cs="Times New Roman"/>
                <w:lang w:eastAsia="nl-NL"/>
              </w:rPr>
              <w:t>S</w:t>
            </w:r>
            <w:r w:rsidRPr="00866374">
              <w:rPr>
                <w:rFonts w:ascii="Times New Roman" w:hAnsi="Times New Roman" w:eastAsia="Times New Roman" w:cs="Times New Roman"/>
                <w:lang w:eastAsia="nl-NL"/>
              </w:rPr>
              <w:t>taat geld aan KLM te geven of lenen</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gezien het feit dat er geen subsidies meer gegeven mogen worden die als oneerlijke concurrentie aangemerkt kunnen worden door andere luchtvaartmaatschappijen? Klopt het dat de </w:t>
            </w:r>
            <w:r>
              <w:rPr>
                <w:rFonts w:ascii="Times New Roman" w:hAnsi="Times New Roman" w:eastAsia="Times New Roman" w:cs="Times New Roman"/>
                <w:lang w:eastAsia="nl-NL"/>
              </w:rPr>
              <w:t>O</w:t>
            </w:r>
            <w:r w:rsidRPr="00866374">
              <w:rPr>
                <w:rFonts w:ascii="Times New Roman" w:hAnsi="Times New Roman" w:eastAsia="Times New Roman" w:cs="Times New Roman"/>
                <w:lang w:eastAsia="nl-NL"/>
              </w:rPr>
              <w:t>vereenkomst niet zal zorgen voor ruimere commerciële mogelijkheden voor de Nederlandse luchtvaartsector</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omdat groei niet meer mogelijk is? </w:t>
            </w:r>
            <w:r w:rsidR="008854BB">
              <w:rPr>
                <w:rFonts w:ascii="Times New Roman" w:hAnsi="Times New Roman" w:eastAsia="Times New Roman" w:cs="Times New Roman"/>
                <w:lang w:eastAsia="nl-NL"/>
              </w:rPr>
              <w:t>W</w:t>
            </w:r>
            <w:r w:rsidRPr="00866374">
              <w:rPr>
                <w:rFonts w:ascii="Times New Roman" w:hAnsi="Times New Roman" w:eastAsia="Times New Roman" w:cs="Times New Roman"/>
                <w:lang w:eastAsia="nl-NL"/>
              </w:rPr>
              <w:t>elke bepalingen zijn in de bilaterale verdragen gunstiger voor Nederland en zullen dus van kracht blijven?</w:t>
            </w:r>
          </w:p>
          <w:p w:rsidR="00191866" w:rsidP="00501218" w:rsidRDefault="00191866" w14:paraId="51E975CA" w14:textId="77777777">
            <w:pPr>
              <w:spacing w:after="0" w:line="240" w:lineRule="auto"/>
              <w:rPr>
                <w:rFonts w:ascii="Times New Roman" w:hAnsi="Times New Roman" w:eastAsia="Times New Roman" w:cs="Times New Roman"/>
                <w:lang w:eastAsia="nl-NL"/>
              </w:rPr>
            </w:pPr>
          </w:p>
          <w:p w:rsidRPr="00081515" w:rsidR="00191866" w:rsidP="00501218" w:rsidRDefault="00191866" w14:paraId="558EED52" w14:textId="32842ECB">
            <w:pPr>
              <w:spacing w:after="0" w:line="240" w:lineRule="auto"/>
              <w:rPr>
                <w:rFonts w:ascii="Times New Roman" w:hAnsi="Times New Roman" w:eastAsia="Times New Roman" w:cs="Times New Roman"/>
                <w:b/>
                <w:bCs/>
                <w:lang w:eastAsia="nl-NL"/>
              </w:rPr>
            </w:pPr>
            <w:r w:rsidRPr="00081515">
              <w:rPr>
                <w:rFonts w:ascii="Times New Roman" w:hAnsi="Times New Roman" w:eastAsia="Times New Roman" w:cs="Times New Roman"/>
                <w:b/>
                <w:bCs/>
                <w:lang w:eastAsia="nl-NL"/>
              </w:rPr>
              <w:t>De Overeenkomst</w:t>
            </w:r>
          </w:p>
          <w:p w:rsidR="00191866" w:rsidP="00191866" w:rsidRDefault="00191866" w14:paraId="030F5B40" w14:textId="0AFBD5C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GroenLinks-PvdA-fractie merken op dat h</w:t>
            </w:r>
            <w:r w:rsidRPr="00191866">
              <w:rPr>
                <w:rFonts w:ascii="Times New Roman" w:hAnsi="Times New Roman" w:eastAsia="Times New Roman" w:cs="Times New Roman"/>
                <w:lang w:eastAsia="nl-NL"/>
              </w:rPr>
              <w:t>et verdrag twee keer klimaatverandering als een aan te pakken probleem</w:t>
            </w:r>
            <w:r>
              <w:rPr>
                <w:rFonts w:ascii="Times New Roman" w:hAnsi="Times New Roman" w:eastAsia="Times New Roman" w:cs="Times New Roman"/>
                <w:lang w:eastAsia="nl-NL"/>
              </w:rPr>
              <w:t xml:space="preserve"> noemt</w:t>
            </w:r>
            <w:r w:rsidRPr="00191866">
              <w:rPr>
                <w:rFonts w:ascii="Times New Roman" w:hAnsi="Times New Roman" w:eastAsia="Times New Roman" w:cs="Times New Roman"/>
                <w:lang w:eastAsia="nl-NL"/>
              </w:rPr>
              <w:t>, maar verder op ge</w:t>
            </w:r>
            <w:r>
              <w:rPr>
                <w:rFonts w:ascii="Times New Roman" w:hAnsi="Times New Roman" w:eastAsia="Times New Roman" w:cs="Times New Roman"/>
                <w:lang w:eastAsia="nl-NL"/>
              </w:rPr>
              <w:t>en</w:t>
            </w:r>
            <w:r w:rsidRPr="00191866">
              <w:rPr>
                <w:rFonts w:ascii="Times New Roman" w:hAnsi="Times New Roman" w:eastAsia="Times New Roman" w:cs="Times New Roman"/>
                <w:lang w:eastAsia="nl-NL"/>
              </w:rPr>
              <w:t xml:space="preserve"> enkele manier bij</w:t>
            </w:r>
            <w:r>
              <w:rPr>
                <w:rFonts w:ascii="Times New Roman" w:hAnsi="Times New Roman" w:eastAsia="Times New Roman" w:cs="Times New Roman"/>
                <w:lang w:eastAsia="nl-NL"/>
              </w:rPr>
              <w:t>draagt</w:t>
            </w:r>
            <w:r w:rsidRPr="00191866">
              <w:rPr>
                <w:rFonts w:ascii="Times New Roman" w:hAnsi="Times New Roman" w:eastAsia="Times New Roman" w:cs="Times New Roman"/>
                <w:lang w:eastAsia="nl-NL"/>
              </w:rPr>
              <w:t xml:space="preserve"> aan de oplossing ervan. Ook geluidshinder en andere milieurechten en -plichten worden aangestipt</w:t>
            </w:r>
            <w:r>
              <w:rPr>
                <w:rFonts w:ascii="Times New Roman" w:hAnsi="Times New Roman" w:eastAsia="Times New Roman" w:cs="Times New Roman"/>
                <w:lang w:eastAsia="nl-NL"/>
              </w:rPr>
              <w:t>,</w:t>
            </w:r>
            <w:r w:rsidRPr="00191866">
              <w:rPr>
                <w:rFonts w:ascii="Times New Roman" w:hAnsi="Times New Roman" w:eastAsia="Times New Roman" w:cs="Times New Roman"/>
                <w:lang w:eastAsia="nl-NL"/>
              </w:rPr>
              <w:t xml:space="preserve"> maar hebben verder geen plek. Zoals bekend</w:t>
            </w:r>
            <w:r>
              <w:rPr>
                <w:rFonts w:ascii="Times New Roman" w:hAnsi="Times New Roman" w:eastAsia="Times New Roman" w:cs="Times New Roman"/>
                <w:lang w:eastAsia="nl-NL"/>
              </w:rPr>
              <w:t>,</w:t>
            </w:r>
            <w:r w:rsidRPr="00191866">
              <w:rPr>
                <w:rFonts w:ascii="Times New Roman" w:hAnsi="Times New Roman" w:eastAsia="Times New Roman" w:cs="Times New Roman"/>
                <w:lang w:eastAsia="nl-NL"/>
              </w:rPr>
              <w:t xml:space="preserve"> kennen veel landen buiten de EU aanmerkelijk slechtere werknemersbescherming en regelingen rond werk</w:t>
            </w:r>
            <w:r>
              <w:rPr>
                <w:rFonts w:ascii="Times New Roman" w:hAnsi="Times New Roman" w:eastAsia="Times New Roman" w:cs="Times New Roman"/>
                <w:lang w:eastAsia="nl-NL"/>
              </w:rPr>
              <w:t>-</w:t>
            </w:r>
            <w:r w:rsidRPr="00191866">
              <w:rPr>
                <w:rFonts w:ascii="Times New Roman" w:hAnsi="Times New Roman" w:eastAsia="Times New Roman" w:cs="Times New Roman"/>
                <w:lang w:eastAsia="nl-NL"/>
              </w:rPr>
              <w:t xml:space="preserve"> en rusttijden. De</w:t>
            </w:r>
            <w:r>
              <w:rPr>
                <w:rFonts w:ascii="Times New Roman" w:hAnsi="Times New Roman" w:eastAsia="Times New Roman" w:cs="Times New Roman"/>
                <w:lang w:eastAsia="nl-NL"/>
              </w:rPr>
              <w:t>ze</w:t>
            </w:r>
            <w:r w:rsidRPr="00191866">
              <w:rPr>
                <w:rFonts w:ascii="Times New Roman" w:hAnsi="Times New Roman" w:eastAsia="Times New Roman" w:cs="Times New Roman"/>
                <w:lang w:eastAsia="nl-NL"/>
              </w:rPr>
              <w:t xml:space="preserve"> leden vinden het uit sociaal oogpunt zeer onwenselijk dat werknemersrechten op die manier verwateren of er een tweeklassenstelsel ontstaat voor werk dat in Nederland wordt verricht. Bovendien hebben werk</w:t>
            </w:r>
            <w:r>
              <w:rPr>
                <w:rFonts w:ascii="Times New Roman" w:hAnsi="Times New Roman" w:eastAsia="Times New Roman" w:cs="Times New Roman"/>
                <w:lang w:eastAsia="nl-NL"/>
              </w:rPr>
              <w:t>-</w:t>
            </w:r>
            <w:r w:rsidRPr="00191866">
              <w:rPr>
                <w:rFonts w:ascii="Times New Roman" w:hAnsi="Times New Roman" w:eastAsia="Times New Roman" w:cs="Times New Roman"/>
                <w:lang w:eastAsia="nl-NL"/>
              </w:rPr>
              <w:t xml:space="preserve"> en rusttijden grote invloed op de veiligheid.</w:t>
            </w:r>
            <w:r w:rsidR="00081515">
              <w:rPr>
                <w:rFonts w:ascii="Times New Roman" w:hAnsi="Times New Roman" w:eastAsia="Times New Roman" w:cs="Times New Roman"/>
                <w:lang w:eastAsia="nl-NL"/>
              </w:rPr>
              <w:t xml:space="preserve"> </w:t>
            </w:r>
            <w:r w:rsidRPr="00191866">
              <w:rPr>
                <w:rFonts w:ascii="Times New Roman" w:hAnsi="Times New Roman" w:eastAsia="Times New Roman" w:cs="Times New Roman"/>
                <w:lang w:eastAsia="nl-NL"/>
              </w:rPr>
              <w:t>In hoeverre draagt dit verdrag bij aan een gelijk speelveld op het gebied van milieu</w:t>
            </w:r>
            <w:r w:rsidR="00081515">
              <w:rPr>
                <w:rFonts w:ascii="Times New Roman" w:hAnsi="Times New Roman" w:eastAsia="Times New Roman" w:cs="Times New Roman"/>
                <w:lang w:eastAsia="nl-NL"/>
              </w:rPr>
              <w:t>,</w:t>
            </w:r>
            <w:r w:rsidRPr="00191866">
              <w:rPr>
                <w:rFonts w:ascii="Times New Roman" w:hAnsi="Times New Roman" w:eastAsia="Times New Roman" w:cs="Times New Roman"/>
                <w:lang w:eastAsia="nl-NL"/>
              </w:rPr>
              <w:t xml:space="preserve"> klimaat</w:t>
            </w:r>
            <w:r w:rsidR="00081515">
              <w:rPr>
                <w:rFonts w:ascii="Times New Roman" w:hAnsi="Times New Roman" w:eastAsia="Times New Roman" w:cs="Times New Roman"/>
                <w:lang w:eastAsia="nl-NL"/>
              </w:rPr>
              <w:t>,</w:t>
            </w:r>
            <w:r w:rsidRPr="00191866">
              <w:rPr>
                <w:rFonts w:ascii="Times New Roman" w:hAnsi="Times New Roman" w:eastAsia="Times New Roman" w:cs="Times New Roman"/>
                <w:lang w:eastAsia="nl-NL"/>
              </w:rPr>
              <w:t xml:space="preserve"> veiligheid en sociale rechten? Geldt bij vluchten tussen deelnemende staten voortaan het hoogste niveau aan bescherming, het laagste of maakt het niet uit? Kunnen Europa en de lidstaten alle maatschappijen die op Europa vliegen dwingen tot toepassing van onze standaarden</w:t>
            </w:r>
            <w:r w:rsidR="00B12073">
              <w:rPr>
                <w:rFonts w:ascii="Times New Roman" w:hAnsi="Times New Roman" w:eastAsia="Times New Roman" w:cs="Times New Roman"/>
                <w:lang w:eastAsia="nl-NL"/>
              </w:rPr>
              <w:t xml:space="preserve"> o</w:t>
            </w:r>
            <w:r w:rsidRPr="00191866">
              <w:rPr>
                <w:rFonts w:ascii="Times New Roman" w:hAnsi="Times New Roman" w:eastAsia="Times New Roman" w:cs="Times New Roman"/>
                <w:lang w:eastAsia="nl-NL"/>
              </w:rPr>
              <w:t>f staat dit verdrag toe dat onze standaarden worden ondermijn</w:t>
            </w:r>
            <w:r w:rsidR="00081515">
              <w:rPr>
                <w:rFonts w:ascii="Times New Roman" w:hAnsi="Times New Roman" w:eastAsia="Times New Roman" w:cs="Times New Roman"/>
                <w:lang w:eastAsia="nl-NL"/>
              </w:rPr>
              <w:t>d</w:t>
            </w:r>
            <w:r w:rsidRPr="00191866">
              <w:rPr>
                <w:rFonts w:ascii="Times New Roman" w:hAnsi="Times New Roman" w:eastAsia="Times New Roman" w:cs="Times New Roman"/>
                <w:lang w:eastAsia="nl-NL"/>
              </w:rPr>
              <w:t xml:space="preserve"> door onwenselijke</w:t>
            </w:r>
            <w:r w:rsidR="00081515">
              <w:rPr>
                <w:rFonts w:ascii="Times New Roman" w:hAnsi="Times New Roman" w:eastAsia="Times New Roman" w:cs="Times New Roman"/>
                <w:lang w:eastAsia="nl-NL"/>
              </w:rPr>
              <w:t>,</w:t>
            </w:r>
            <w:r w:rsidRPr="00191866">
              <w:rPr>
                <w:rFonts w:ascii="Times New Roman" w:hAnsi="Times New Roman" w:eastAsia="Times New Roman" w:cs="Times New Roman"/>
                <w:lang w:eastAsia="nl-NL"/>
              </w:rPr>
              <w:t xml:space="preserve"> maar goedkopere praktijken?</w:t>
            </w:r>
          </w:p>
          <w:p w:rsidR="000B19CC" w:rsidP="00191866" w:rsidRDefault="000B19CC" w14:paraId="7243D9D0" w14:textId="77777777">
            <w:pPr>
              <w:spacing w:after="0" w:line="240" w:lineRule="auto"/>
              <w:rPr>
                <w:rFonts w:ascii="Times New Roman" w:hAnsi="Times New Roman" w:eastAsia="Times New Roman" w:cs="Times New Roman"/>
                <w:lang w:eastAsia="nl-NL"/>
              </w:rPr>
            </w:pPr>
          </w:p>
          <w:p w:rsidR="000B19CC" w:rsidP="00191866" w:rsidRDefault="000B19CC" w14:paraId="3C744393" w14:textId="4006D4C1">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merken t</w:t>
            </w:r>
            <w:r w:rsidRPr="000B19CC">
              <w:rPr>
                <w:rFonts w:ascii="Times New Roman" w:hAnsi="Times New Roman" w:eastAsia="Times New Roman" w:cs="Times New Roman"/>
                <w:lang w:eastAsia="nl-NL"/>
              </w:rPr>
              <w:t>en aanzien van de doelstellingen en reikwijdte van de Overeenkomst op dat de</w:t>
            </w:r>
            <w:r>
              <w:rPr>
                <w:rFonts w:ascii="Times New Roman" w:hAnsi="Times New Roman" w:eastAsia="Times New Roman" w:cs="Times New Roman"/>
                <w:lang w:eastAsia="nl-NL"/>
              </w:rPr>
              <w:t>ze</w:t>
            </w:r>
            <w:r w:rsidRPr="000B19CC">
              <w:rPr>
                <w:rFonts w:ascii="Times New Roman" w:hAnsi="Times New Roman" w:eastAsia="Times New Roman" w:cs="Times New Roman"/>
                <w:lang w:eastAsia="nl-NL"/>
              </w:rPr>
              <w:t xml:space="preserve"> tot doel heeft voor eerlijke concurrentie te zorgen, de geleidelijke openstelling van de markt te faciliteren en de toegang tot routes en capaciteit tussen de lidstaten van de EU en de lidstaten van ASEAN te verbeteren, wat de consumenten en de economie ten goede zou moeten komen. De Overeenkomst treedt in de plaats van bestaande bilaterale verdragen en regelingen tussen Nederland en de lidstaten van ASEAN (met uitzondering van Laos). Echter, bestaande gunstiger</w:t>
            </w:r>
            <w:r w:rsidR="00443DD4">
              <w:rPr>
                <w:rFonts w:ascii="Times New Roman" w:hAnsi="Times New Roman" w:eastAsia="Times New Roman" w:cs="Times New Roman"/>
                <w:lang w:eastAsia="nl-NL"/>
              </w:rPr>
              <w:t>e</w:t>
            </w:r>
            <w:r w:rsidRPr="000B19CC">
              <w:rPr>
                <w:rFonts w:ascii="Times New Roman" w:hAnsi="Times New Roman" w:eastAsia="Times New Roman" w:cs="Times New Roman"/>
                <w:lang w:eastAsia="nl-NL"/>
              </w:rPr>
              <w:t xml:space="preserve"> afspraken met betrekking tot bepaalde artikelen </w:t>
            </w:r>
            <w:r w:rsidRPr="000B19CC">
              <w:rPr>
                <w:rFonts w:ascii="Times New Roman" w:hAnsi="Times New Roman" w:eastAsia="Times New Roman" w:cs="Times New Roman"/>
                <w:lang w:eastAsia="nl-NL"/>
              </w:rPr>
              <w:lastRenderedPageBreak/>
              <w:t>blijven van toepassing voor EU-luchtvaartmaatschappijen die aan de gestelde voorwaarden voldoen. De</w:t>
            </w:r>
            <w:r>
              <w:rPr>
                <w:rFonts w:ascii="Times New Roman" w:hAnsi="Times New Roman" w:eastAsia="Times New Roman" w:cs="Times New Roman"/>
                <w:lang w:eastAsia="nl-NL"/>
              </w:rPr>
              <w:t>ze</w:t>
            </w:r>
            <w:r w:rsidRPr="000B19CC">
              <w:rPr>
                <w:rFonts w:ascii="Times New Roman" w:hAnsi="Times New Roman" w:eastAsia="Times New Roman" w:cs="Times New Roman"/>
                <w:lang w:eastAsia="nl-NL"/>
              </w:rPr>
              <w:t xml:space="preserve"> leden vragen hoe de regering waarborgt dat Nederlandse luchtvaartmaatschappijen daadwerkelijk profiteren van deze openstelling en dat er geen sprake is van oneerlijke concurrentie.</w:t>
            </w:r>
          </w:p>
          <w:p w:rsidR="0071007C" w:rsidP="00191866" w:rsidRDefault="0071007C" w14:paraId="0FEE3964" w14:textId="77777777">
            <w:pPr>
              <w:spacing w:after="0" w:line="240" w:lineRule="auto"/>
              <w:rPr>
                <w:rFonts w:ascii="Times New Roman" w:hAnsi="Times New Roman" w:eastAsia="Times New Roman" w:cs="Times New Roman"/>
                <w:lang w:eastAsia="nl-NL"/>
              </w:rPr>
            </w:pPr>
          </w:p>
          <w:p w:rsidRPr="00191866" w:rsidR="0071007C" w:rsidP="00191866" w:rsidRDefault="003D3354" w14:paraId="786B2EFB" w14:textId="7A43F01A">
            <w:pPr>
              <w:spacing w:after="0" w:line="240" w:lineRule="auto"/>
              <w:rPr>
                <w:rFonts w:ascii="Times New Roman" w:hAnsi="Times New Roman" w:eastAsia="Times New Roman" w:cs="Times New Roman"/>
                <w:b/>
                <w:bCs/>
                <w:lang w:eastAsia="nl-NL"/>
              </w:rPr>
            </w:pPr>
            <w:r w:rsidRPr="0071007C">
              <w:rPr>
                <w:rFonts w:ascii="Times New Roman" w:hAnsi="Times New Roman" w:cs="Times New Roman"/>
                <w:b/>
                <w:bCs/>
              </w:rPr>
              <w:t>Eenieder</w:t>
            </w:r>
            <w:r w:rsidRPr="0071007C" w:rsidR="0071007C">
              <w:rPr>
                <w:rFonts w:ascii="Times New Roman" w:hAnsi="Times New Roman" w:cs="Times New Roman"/>
                <w:b/>
                <w:bCs/>
              </w:rPr>
              <w:t xml:space="preserve"> verbindende bepalingen</w:t>
            </w:r>
          </w:p>
          <w:p w:rsidR="00191866" w:rsidP="00501218" w:rsidRDefault="0071007C" w14:paraId="74062722" w14:textId="28CE7EA3">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merken m</w:t>
            </w:r>
            <w:r w:rsidRPr="0071007C">
              <w:rPr>
                <w:rFonts w:ascii="Times New Roman" w:hAnsi="Times New Roman" w:eastAsia="Times New Roman" w:cs="Times New Roman"/>
                <w:lang w:eastAsia="nl-NL"/>
              </w:rPr>
              <w:t xml:space="preserve">et betrekking tot de juridische doorwerking op dat de regering in de toelichtende nota stelt dat de Overeenkomst geen bepalingen bevat die </w:t>
            </w:r>
            <w:r w:rsidRPr="0071007C" w:rsidR="003D3354">
              <w:rPr>
                <w:rFonts w:ascii="Times New Roman" w:hAnsi="Times New Roman" w:eastAsia="Times New Roman" w:cs="Times New Roman"/>
                <w:lang w:eastAsia="nl-NL"/>
              </w:rPr>
              <w:t>eenieder</w:t>
            </w:r>
            <w:r w:rsidRPr="0071007C">
              <w:rPr>
                <w:rFonts w:ascii="Times New Roman" w:hAnsi="Times New Roman" w:eastAsia="Times New Roman" w:cs="Times New Roman"/>
                <w:lang w:eastAsia="nl-NL"/>
              </w:rPr>
              <w:t xml:space="preserve"> verbindend zijn in de zin van de artikelen 93 en 94 van de Grondwet, mede op basis van artikel 24, eerste lid, van de Overeenkomst. De Afdeling advisering van de Raad van State merkt echter op dat de Overeenkomst verschillende bepalingen bevat die in eerdere luchtvaartverdragen wel als </w:t>
            </w:r>
            <w:r w:rsidRPr="0071007C" w:rsidR="003D3354">
              <w:rPr>
                <w:rFonts w:ascii="Times New Roman" w:hAnsi="Times New Roman" w:eastAsia="Times New Roman" w:cs="Times New Roman"/>
                <w:lang w:eastAsia="nl-NL"/>
              </w:rPr>
              <w:t>eenieder</w:t>
            </w:r>
            <w:r w:rsidRPr="0071007C">
              <w:rPr>
                <w:rFonts w:ascii="Times New Roman" w:hAnsi="Times New Roman" w:eastAsia="Times New Roman" w:cs="Times New Roman"/>
                <w:lang w:eastAsia="nl-NL"/>
              </w:rPr>
              <w:t xml:space="preserve"> verbindend zijn aangeduid. De</w:t>
            </w:r>
            <w:r>
              <w:rPr>
                <w:rFonts w:ascii="Times New Roman" w:hAnsi="Times New Roman" w:eastAsia="Times New Roman" w:cs="Times New Roman"/>
                <w:lang w:eastAsia="nl-NL"/>
              </w:rPr>
              <w:t>ze</w:t>
            </w:r>
            <w:r w:rsidRPr="0071007C">
              <w:rPr>
                <w:rFonts w:ascii="Times New Roman" w:hAnsi="Times New Roman" w:eastAsia="Times New Roman" w:cs="Times New Roman"/>
                <w:lang w:eastAsia="nl-NL"/>
              </w:rPr>
              <w:t xml:space="preserve"> leden vragen de regering om een nadere toelichting op dit punt en </w:t>
            </w:r>
            <w:r>
              <w:rPr>
                <w:rFonts w:ascii="Times New Roman" w:hAnsi="Times New Roman" w:eastAsia="Times New Roman" w:cs="Times New Roman"/>
                <w:lang w:eastAsia="nl-NL"/>
              </w:rPr>
              <w:t xml:space="preserve">zij vragen </w:t>
            </w:r>
            <w:r w:rsidRPr="0071007C">
              <w:rPr>
                <w:rFonts w:ascii="Times New Roman" w:hAnsi="Times New Roman" w:eastAsia="Times New Roman" w:cs="Times New Roman"/>
                <w:lang w:eastAsia="nl-NL"/>
              </w:rPr>
              <w:t>hoe dit zich verhoudt tot de rechtsbescherming van onder andere luchtvaartmaatschappijen. De bestaande bilaterale verdragen lijken in dit opzicht gunstiger te zijn voor luchtvaartmaatschappijen. De</w:t>
            </w:r>
            <w:r>
              <w:rPr>
                <w:rFonts w:ascii="Times New Roman" w:hAnsi="Times New Roman" w:eastAsia="Times New Roman" w:cs="Times New Roman"/>
                <w:lang w:eastAsia="nl-NL"/>
              </w:rPr>
              <w:t>ze</w:t>
            </w:r>
            <w:r w:rsidRPr="0071007C">
              <w:rPr>
                <w:rFonts w:ascii="Times New Roman" w:hAnsi="Times New Roman" w:eastAsia="Times New Roman" w:cs="Times New Roman"/>
                <w:lang w:eastAsia="nl-NL"/>
              </w:rPr>
              <w:t xml:space="preserve"> leden vragen hoe de regering omgaat met mogelijke conflicten tussen de bepalingen van de Overeenkomst en de bestaande bilaterale verdragen, en hoe geschillen hierover zullen worden beslecht.</w:t>
            </w:r>
          </w:p>
          <w:p w:rsidR="00866374" w:rsidP="00501218" w:rsidRDefault="00866374" w14:paraId="476116EE" w14:textId="77777777">
            <w:pPr>
              <w:spacing w:after="0" w:line="240" w:lineRule="auto"/>
              <w:rPr>
                <w:rFonts w:ascii="Times New Roman" w:hAnsi="Times New Roman" w:eastAsia="Times New Roman" w:cs="Times New Roman"/>
                <w:lang w:eastAsia="nl-NL"/>
              </w:rPr>
            </w:pPr>
          </w:p>
          <w:p w:rsidR="00866374" w:rsidP="00501218" w:rsidRDefault="00866374" w14:paraId="54B9B3C3" w14:textId="5183F22F">
            <w:pPr>
              <w:spacing w:after="0" w:line="240" w:lineRule="auto"/>
              <w:rPr>
                <w:rFonts w:ascii="Times New Roman" w:hAnsi="Times New Roman" w:eastAsia="Times New Roman" w:cs="Times New Roman"/>
                <w:lang w:eastAsia="nl-NL"/>
              </w:rPr>
            </w:pPr>
            <w:r w:rsidRPr="00866374">
              <w:rPr>
                <w:rFonts w:ascii="Times New Roman" w:hAnsi="Times New Roman" w:eastAsia="Times New Roman" w:cs="Times New Roman"/>
                <w:lang w:eastAsia="nl-NL"/>
              </w:rPr>
              <w:t>De leden van de P</w:t>
            </w:r>
            <w:r>
              <w:rPr>
                <w:rFonts w:ascii="Times New Roman" w:hAnsi="Times New Roman" w:eastAsia="Times New Roman" w:cs="Times New Roman"/>
                <w:lang w:eastAsia="nl-NL"/>
              </w:rPr>
              <w:t>artij voor de Dieren</w:t>
            </w:r>
            <w:r w:rsidRPr="00866374">
              <w:rPr>
                <w:rFonts w:ascii="Times New Roman" w:hAnsi="Times New Roman" w:eastAsia="Times New Roman" w:cs="Times New Roman"/>
                <w:lang w:eastAsia="nl-NL"/>
              </w:rPr>
              <w:t xml:space="preserve">-fractie roepen </w:t>
            </w:r>
            <w:r>
              <w:rPr>
                <w:rFonts w:ascii="Times New Roman" w:hAnsi="Times New Roman" w:eastAsia="Times New Roman" w:cs="Times New Roman"/>
                <w:lang w:eastAsia="nl-NL"/>
              </w:rPr>
              <w:t>in</w:t>
            </w:r>
            <w:r w:rsidRPr="00866374">
              <w:rPr>
                <w:rFonts w:ascii="Times New Roman" w:hAnsi="Times New Roman" w:eastAsia="Times New Roman" w:cs="Times New Roman"/>
                <w:lang w:eastAsia="nl-NL"/>
              </w:rPr>
              <w:t xml:space="preserve"> herinnering dat de Raad van State aangaf dat het verdrag bindender is dan de</w:t>
            </w:r>
            <w:r>
              <w:rPr>
                <w:rFonts w:ascii="Times New Roman" w:hAnsi="Times New Roman" w:eastAsia="Times New Roman" w:cs="Times New Roman"/>
                <w:lang w:eastAsia="nl-NL"/>
              </w:rPr>
              <w:t xml:space="preserve"> regering</w:t>
            </w:r>
            <w:r w:rsidRPr="00866374">
              <w:rPr>
                <w:rFonts w:ascii="Times New Roman" w:hAnsi="Times New Roman" w:eastAsia="Times New Roman" w:cs="Times New Roman"/>
                <w:lang w:eastAsia="nl-NL"/>
              </w:rPr>
              <w:t xml:space="preserve"> het deed voorkomen. Kan de</w:t>
            </w:r>
            <w:r>
              <w:rPr>
                <w:rFonts w:ascii="Times New Roman" w:hAnsi="Times New Roman" w:eastAsia="Times New Roman" w:cs="Times New Roman"/>
                <w:lang w:eastAsia="nl-NL"/>
              </w:rPr>
              <w:t xml:space="preserve"> regering</w:t>
            </w:r>
            <w:r w:rsidRPr="00866374">
              <w:rPr>
                <w:rFonts w:ascii="Times New Roman" w:hAnsi="Times New Roman" w:eastAsia="Times New Roman" w:cs="Times New Roman"/>
                <w:lang w:eastAsia="nl-NL"/>
              </w:rPr>
              <w:t xml:space="preserve"> uitleggen welke risico’s er zitten </w:t>
            </w:r>
            <w:r>
              <w:rPr>
                <w:rFonts w:ascii="Times New Roman" w:hAnsi="Times New Roman" w:eastAsia="Times New Roman" w:cs="Times New Roman"/>
                <w:lang w:eastAsia="nl-NL"/>
              </w:rPr>
              <w:t>op</w:t>
            </w:r>
            <w:r w:rsidRPr="00866374">
              <w:rPr>
                <w:rFonts w:ascii="Times New Roman" w:hAnsi="Times New Roman" w:eastAsia="Times New Roman" w:cs="Times New Roman"/>
                <w:lang w:eastAsia="nl-NL"/>
              </w:rPr>
              <w:t xml:space="preserve"> nieuwe rechtszaken</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als Nederland bijvoorbeeld extra stikstofmaatregelen wil nemen, of de gezondheid van omwonenden beter wil gaan beschermen en daardoor vluchten gaat inperken aan de hand van dit verdrag? Is de</w:t>
            </w:r>
            <w:r>
              <w:rPr>
                <w:rFonts w:ascii="Times New Roman" w:hAnsi="Times New Roman" w:eastAsia="Times New Roman" w:cs="Times New Roman"/>
                <w:lang w:eastAsia="nl-NL"/>
              </w:rPr>
              <w:t xml:space="preserve"> regering</w:t>
            </w:r>
            <w:r w:rsidRPr="00866374">
              <w:rPr>
                <w:rFonts w:ascii="Times New Roman" w:hAnsi="Times New Roman" w:eastAsia="Times New Roman" w:cs="Times New Roman"/>
                <w:lang w:eastAsia="nl-NL"/>
              </w:rPr>
              <w:t xml:space="preserve"> bereid om</w:t>
            </w:r>
            <w:r>
              <w:rPr>
                <w:rFonts w:ascii="Times New Roman" w:hAnsi="Times New Roman" w:eastAsia="Times New Roman" w:cs="Times New Roman"/>
                <w:lang w:eastAsia="nl-NL"/>
              </w:rPr>
              <w:t xml:space="preserve"> haar</w:t>
            </w:r>
            <w:r w:rsidRPr="00866374">
              <w:rPr>
                <w:rFonts w:ascii="Times New Roman" w:hAnsi="Times New Roman" w:eastAsia="Times New Roman" w:cs="Times New Roman"/>
                <w:lang w:eastAsia="nl-NL"/>
              </w:rPr>
              <w:t xml:space="preserve"> klimaat</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en milieumaatregelen rondom luchtvaart op te schroeven</w:t>
            </w:r>
            <w:r>
              <w:rPr>
                <w:rFonts w:ascii="Times New Roman" w:hAnsi="Times New Roman" w:eastAsia="Times New Roman" w:cs="Times New Roman"/>
                <w:lang w:eastAsia="nl-NL"/>
              </w:rPr>
              <w:t>,</w:t>
            </w:r>
            <w:r w:rsidRPr="00866374">
              <w:rPr>
                <w:rFonts w:ascii="Times New Roman" w:hAnsi="Times New Roman" w:eastAsia="Times New Roman" w:cs="Times New Roman"/>
                <w:lang w:eastAsia="nl-NL"/>
              </w:rPr>
              <w:t xml:space="preserve"> als blijkt dat de</w:t>
            </w:r>
            <w:r>
              <w:rPr>
                <w:rFonts w:ascii="Times New Roman" w:hAnsi="Times New Roman" w:eastAsia="Times New Roman" w:cs="Times New Roman"/>
                <w:lang w:eastAsia="nl-NL"/>
              </w:rPr>
              <w:t xml:space="preserve"> O</w:t>
            </w:r>
            <w:r w:rsidRPr="00866374">
              <w:rPr>
                <w:rFonts w:ascii="Times New Roman" w:hAnsi="Times New Roman" w:eastAsia="Times New Roman" w:cs="Times New Roman"/>
                <w:lang w:eastAsia="nl-NL"/>
              </w:rPr>
              <w:t>vereenkomst gaat zorgen voor meer uitstoot?</w:t>
            </w:r>
          </w:p>
          <w:p w:rsidR="0078103B" w:rsidP="00501218" w:rsidRDefault="0078103B" w14:paraId="01CCD291" w14:textId="77777777">
            <w:pPr>
              <w:spacing w:after="0" w:line="240" w:lineRule="auto"/>
              <w:rPr>
                <w:rFonts w:ascii="Times New Roman" w:hAnsi="Times New Roman" w:eastAsia="Times New Roman" w:cs="Times New Roman"/>
                <w:lang w:eastAsia="nl-NL"/>
              </w:rPr>
            </w:pPr>
          </w:p>
          <w:p w:rsidRPr="0078103B" w:rsidR="0078103B" w:rsidP="00501218" w:rsidRDefault="0078103B" w14:paraId="61B2429E" w14:textId="0EB28A28">
            <w:pPr>
              <w:spacing w:after="0" w:line="240" w:lineRule="auto"/>
              <w:rPr>
                <w:rFonts w:ascii="Times New Roman" w:hAnsi="Times New Roman" w:cs="Times New Roman"/>
                <w:b/>
                <w:bCs/>
                <w:color w:val="211D1F"/>
              </w:rPr>
            </w:pPr>
            <w:r w:rsidRPr="0078103B">
              <w:rPr>
                <w:rFonts w:ascii="Times New Roman" w:hAnsi="Times New Roman" w:cs="Times New Roman"/>
                <w:b/>
                <w:bCs/>
                <w:color w:val="211D1F"/>
              </w:rPr>
              <w:t>Artikelsgewijze toelichting</w:t>
            </w:r>
          </w:p>
          <w:p w:rsidRPr="0078103B" w:rsidR="0078103B" w:rsidP="00501218" w:rsidRDefault="0078103B" w14:paraId="4869C8F0" w14:textId="77777777">
            <w:pPr>
              <w:spacing w:after="0" w:line="240" w:lineRule="auto"/>
              <w:rPr>
                <w:rFonts w:ascii="Times New Roman" w:hAnsi="Times New Roman" w:eastAsia="Times New Roman" w:cs="Times New Roman"/>
                <w:b/>
                <w:bCs/>
                <w:i/>
                <w:iCs/>
                <w:lang w:eastAsia="nl-NL"/>
              </w:rPr>
            </w:pPr>
            <w:r w:rsidRPr="0078103B">
              <w:rPr>
                <w:rFonts w:ascii="Times New Roman" w:hAnsi="Times New Roman" w:eastAsia="Times New Roman" w:cs="Times New Roman"/>
                <w:b/>
                <w:bCs/>
                <w:i/>
                <w:iCs/>
                <w:lang w:eastAsia="nl-NL"/>
              </w:rPr>
              <w:t>Preambule (Doelstellingen en werkingssfeer)</w:t>
            </w:r>
          </w:p>
          <w:p w:rsidR="0078103B" w:rsidP="00501218" w:rsidRDefault="0078103B" w14:paraId="5F511D93" w14:textId="3B1D8824">
            <w:pPr>
              <w:spacing w:after="0" w:line="240" w:lineRule="auto"/>
              <w:rPr>
                <w:rFonts w:ascii="Times New Roman" w:hAnsi="Times New Roman" w:eastAsia="Times New Roman" w:cs="Times New Roman"/>
                <w:lang w:eastAsia="nl-NL"/>
              </w:rPr>
            </w:pPr>
            <w:r w:rsidRPr="0078103B">
              <w:rPr>
                <w:rFonts w:ascii="Times New Roman" w:hAnsi="Times New Roman" w:eastAsia="Times New Roman" w:cs="Times New Roman"/>
                <w:lang w:eastAsia="nl-NL"/>
              </w:rPr>
              <w:t>De leden</w:t>
            </w:r>
            <w:r>
              <w:rPr>
                <w:rFonts w:ascii="Times New Roman" w:hAnsi="Times New Roman" w:eastAsia="Times New Roman" w:cs="Times New Roman"/>
                <w:lang w:eastAsia="nl-NL"/>
              </w:rPr>
              <w:t xml:space="preserve"> van de BBB-fractie</w:t>
            </w:r>
            <w:r w:rsidRPr="0078103B">
              <w:rPr>
                <w:rFonts w:ascii="Times New Roman" w:hAnsi="Times New Roman" w:eastAsia="Times New Roman" w:cs="Times New Roman"/>
                <w:lang w:eastAsia="nl-NL"/>
              </w:rPr>
              <w:t xml:space="preserve"> merken op dat de doelstellingen van de Overeenkomst onder andere het zorgen voor eerlijke concurrentie en de geleidelijke openstelling van de markt omvatten.</w:t>
            </w:r>
          </w:p>
          <w:p w:rsidR="0078103B" w:rsidP="00501218" w:rsidRDefault="0078103B" w14:paraId="54322756" w14:textId="77777777">
            <w:pPr>
              <w:spacing w:after="0" w:line="240" w:lineRule="auto"/>
              <w:rPr>
                <w:rFonts w:ascii="Times New Roman" w:hAnsi="Times New Roman" w:eastAsia="Times New Roman" w:cs="Times New Roman"/>
                <w:lang w:eastAsia="nl-NL"/>
              </w:rPr>
            </w:pPr>
          </w:p>
          <w:p w:rsidRPr="0078103B" w:rsidR="0078103B" w:rsidP="0078103B" w:rsidRDefault="0078103B" w14:paraId="4AE8B48E" w14:textId="77777777">
            <w:pPr>
              <w:spacing w:after="0" w:line="240" w:lineRule="auto"/>
              <w:rPr>
                <w:rFonts w:ascii="Times New Roman" w:hAnsi="Times New Roman" w:eastAsia="Times New Roman" w:cs="Times New Roman"/>
                <w:b/>
                <w:bCs/>
                <w:i/>
                <w:iCs/>
                <w:lang w:eastAsia="nl-NL"/>
              </w:rPr>
            </w:pPr>
            <w:r w:rsidRPr="0078103B">
              <w:rPr>
                <w:rFonts w:ascii="Times New Roman" w:hAnsi="Times New Roman" w:eastAsia="Times New Roman" w:cs="Times New Roman"/>
                <w:b/>
                <w:bCs/>
                <w:i/>
                <w:iCs/>
                <w:lang w:eastAsia="nl-NL"/>
              </w:rPr>
              <w:t xml:space="preserve">Artikel 3 (Verlening van rechten) </w:t>
            </w:r>
          </w:p>
          <w:p w:rsidRPr="0078103B" w:rsidR="0078103B" w:rsidP="0078103B" w:rsidRDefault="0078103B" w14:paraId="67A3A6D8" w14:textId="1090859A">
            <w:pPr>
              <w:spacing w:after="0" w:line="240" w:lineRule="auto"/>
              <w:rPr>
                <w:rFonts w:ascii="Times New Roman" w:hAnsi="Times New Roman" w:eastAsia="Times New Roman" w:cs="Times New Roman"/>
                <w:lang w:eastAsia="nl-NL"/>
              </w:rPr>
            </w:pPr>
            <w:r w:rsidRPr="0078103B">
              <w:rPr>
                <w:rFonts w:ascii="Times New Roman" w:hAnsi="Times New Roman" w:eastAsia="Times New Roman" w:cs="Times New Roman"/>
                <w:lang w:eastAsia="nl-NL"/>
              </w:rPr>
              <w:t xml:space="preserve">De leden </w:t>
            </w:r>
            <w:r>
              <w:rPr>
                <w:rFonts w:ascii="Times New Roman" w:hAnsi="Times New Roman" w:eastAsia="Times New Roman" w:cs="Times New Roman"/>
                <w:lang w:eastAsia="nl-NL"/>
              </w:rPr>
              <w:t xml:space="preserve">van de BBB-fractie </w:t>
            </w:r>
            <w:r w:rsidRPr="0078103B">
              <w:rPr>
                <w:rFonts w:ascii="Times New Roman" w:hAnsi="Times New Roman" w:eastAsia="Times New Roman" w:cs="Times New Roman"/>
                <w:lang w:eastAsia="nl-NL"/>
              </w:rPr>
              <w:t>vragen hoe de verlening van rechten in de praktijk zal uitwerken voor Nederlandse luchtvaartmaatschappijen en hoe de regering</w:t>
            </w:r>
          </w:p>
          <w:p w:rsidR="0078103B" w:rsidP="0078103B" w:rsidRDefault="0078103B" w14:paraId="0C448B8E" w14:textId="77777777">
            <w:pPr>
              <w:spacing w:after="0" w:line="240" w:lineRule="auto"/>
              <w:rPr>
                <w:rFonts w:ascii="Times New Roman" w:hAnsi="Times New Roman" w:eastAsia="Times New Roman" w:cs="Times New Roman"/>
                <w:lang w:eastAsia="nl-NL"/>
              </w:rPr>
            </w:pPr>
            <w:r w:rsidRPr="0078103B">
              <w:rPr>
                <w:rFonts w:ascii="Times New Roman" w:hAnsi="Times New Roman" w:eastAsia="Times New Roman" w:cs="Times New Roman"/>
                <w:lang w:eastAsia="nl-NL"/>
              </w:rPr>
              <w:t>waarborgt dat zij daadwerkelijk profiteren van de verbeterde toegang tot routes en capaciteit.</w:t>
            </w:r>
          </w:p>
          <w:p w:rsidR="00EE4F93" w:rsidP="0078103B" w:rsidRDefault="00EE4F93" w14:paraId="66E17B6A" w14:textId="77777777">
            <w:pPr>
              <w:spacing w:after="0" w:line="240" w:lineRule="auto"/>
              <w:rPr>
                <w:rFonts w:ascii="Times New Roman" w:hAnsi="Times New Roman" w:eastAsia="Times New Roman" w:cs="Times New Roman"/>
                <w:lang w:eastAsia="nl-NL"/>
              </w:rPr>
            </w:pPr>
          </w:p>
          <w:p w:rsidRPr="00EE4F93" w:rsidR="00EE4F93" w:rsidP="00EE4F93" w:rsidRDefault="00EE4F93" w14:paraId="2FB5C225" w14:textId="77777777">
            <w:pPr>
              <w:spacing w:after="0" w:line="240" w:lineRule="auto"/>
              <w:rPr>
                <w:rFonts w:ascii="Times New Roman" w:hAnsi="Times New Roman" w:eastAsia="Times New Roman" w:cs="Times New Roman"/>
                <w:b/>
                <w:bCs/>
                <w:i/>
                <w:iCs/>
                <w:lang w:eastAsia="nl-NL"/>
              </w:rPr>
            </w:pPr>
            <w:r w:rsidRPr="00EE4F93">
              <w:rPr>
                <w:rFonts w:ascii="Times New Roman" w:hAnsi="Times New Roman" w:eastAsia="Times New Roman" w:cs="Times New Roman"/>
                <w:b/>
                <w:bCs/>
                <w:i/>
                <w:iCs/>
                <w:lang w:eastAsia="nl-NL"/>
              </w:rPr>
              <w:t>Artikel 6 (Liberalisering van eigendoms- en zeggenschapsvereisten)</w:t>
            </w:r>
          </w:p>
          <w:p w:rsidRPr="0078103B" w:rsidR="00EE4F93" w:rsidP="0078103B" w:rsidRDefault="00EE4F93" w14:paraId="42136467" w14:textId="14DD09A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lastRenderedPageBreak/>
              <w:t>De leden van de Partij voor de Dieren-fractie lezen i</w:t>
            </w:r>
            <w:r w:rsidRPr="00EE4F93">
              <w:rPr>
                <w:rFonts w:ascii="Times New Roman" w:hAnsi="Times New Roman" w:eastAsia="Times New Roman" w:cs="Times New Roman"/>
                <w:lang w:eastAsia="nl-NL"/>
              </w:rPr>
              <w:t>n dit artikel dat slottoewijzingen op non-discriminatoire wijze moet</w:t>
            </w:r>
            <w:r>
              <w:rPr>
                <w:rFonts w:ascii="Times New Roman" w:hAnsi="Times New Roman" w:eastAsia="Times New Roman" w:cs="Times New Roman"/>
                <w:lang w:eastAsia="nl-NL"/>
              </w:rPr>
              <w:t>en</w:t>
            </w:r>
            <w:r w:rsidRPr="00EE4F93">
              <w:rPr>
                <w:rFonts w:ascii="Times New Roman" w:hAnsi="Times New Roman" w:eastAsia="Times New Roman" w:cs="Times New Roman"/>
                <w:lang w:eastAsia="nl-NL"/>
              </w:rPr>
              <w:t xml:space="preserve"> plaatsvinden. </w:t>
            </w:r>
            <w:r w:rsidR="000F2954">
              <w:rPr>
                <w:rFonts w:ascii="Times New Roman" w:hAnsi="Times New Roman" w:eastAsia="Times New Roman" w:cs="Times New Roman"/>
                <w:lang w:eastAsia="nl-NL"/>
              </w:rPr>
              <w:t>Deze leden</w:t>
            </w:r>
            <w:r w:rsidRPr="00EE4F93">
              <w:rPr>
                <w:rFonts w:ascii="Times New Roman" w:hAnsi="Times New Roman" w:eastAsia="Times New Roman" w:cs="Times New Roman"/>
                <w:lang w:eastAsia="nl-NL"/>
              </w:rPr>
              <w:t xml:space="preserve"> vragen of het klopt dat het daarmee de mogelijkheid om via slottoewijzingen geluids- en klimaatdoelen te realiseren beperkt</w:t>
            </w:r>
            <w:r>
              <w:rPr>
                <w:rFonts w:ascii="Times New Roman" w:hAnsi="Times New Roman" w:eastAsia="Times New Roman" w:cs="Times New Roman"/>
                <w:lang w:eastAsia="nl-NL"/>
              </w:rPr>
              <w:t>.</w:t>
            </w:r>
          </w:p>
          <w:p w:rsidR="0078103B" w:rsidP="00501218" w:rsidRDefault="0078103B" w14:paraId="03A59CA5" w14:textId="77777777">
            <w:pPr>
              <w:spacing w:after="0" w:line="240" w:lineRule="auto"/>
              <w:rPr>
                <w:rFonts w:ascii="Times New Roman" w:hAnsi="Times New Roman" w:eastAsia="Times New Roman" w:cs="Times New Roman"/>
                <w:lang w:eastAsia="nl-NL"/>
              </w:rPr>
            </w:pPr>
          </w:p>
          <w:p w:rsidRPr="00936321" w:rsidR="00936321" w:rsidP="00936321" w:rsidRDefault="00936321" w14:paraId="62AEE13F" w14:textId="77777777">
            <w:pPr>
              <w:spacing w:after="0" w:line="240" w:lineRule="auto"/>
              <w:rPr>
                <w:rFonts w:ascii="Times New Roman" w:hAnsi="Times New Roman" w:eastAsia="Times New Roman" w:cs="Times New Roman"/>
                <w:b/>
                <w:bCs/>
                <w:i/>
                <w:iCs/>
                <w:lang w:eastAsia="nl-NL"/>
              </w:rPr>
            </w:pPr>
            <w:r w:rsidRPr="00936321">
              <w:rPr>
                <w:rFonts w:ascii="Times New Roman" w:hAnsi="Times New Roman" w:eastAsia="Times New Roman" w:cs="Times New Roman"/>
                <w:b/>
                <w:bCs/>
                <w:i/>
                <w:iCs/>
                <w:lang w:eastAsia="nl-NL"/>
              </w:rPr>
              <w:t xml:space="preserve">Artikel 8 (Eerlijke mededinging) </w:t>
            </w:r>
          </w:p>
          <w:p w:rsidR="00AC1A4D" w:rsidP="00501218" w:rsidRDefault="00AC1A4D" w14:paraId="50D52590" w14:textId="47A094B8">
            <w:pPr>
              <w:spacing w:after="0" w:line="240" w:lineRule="auto"/>
              <w:rPr>
                <w:rFonts w:ascii="Times New Roman" w:hAnsi="Times New Roman" w:eastAsia="Times New Roman" w:cs="Times New Roman"/>
                <w:lang w:eastAsia="nl-NL"/>
              </w:rPr>
            </w:pPr>
            <w:r w:rsidRPr="00AC1A4D">
              <w:rPr>
                <w:rFonts w:ascii="Times New Roman" w:hAnsi="Times New Roman" w:eastAsia="Times New Roman" w:cs="Times New Roman"/>
                <w:lang w:eastAsia="nl-NL"/>
              </w:rPr>
              <w:t>De leden van de NSC-fractie vragen om een nadere verduidelijking ten aanzien van het gelijk</w:t>
            </w:r>
            <w:r w:rsidR="0064475C">
              <w:rPr>
                <w:rFonts w:ascii="Times New Roman" w:hAnsi="Times New Roman" w:eastAsia="Times New Roman" w:cs="Times New Roman"/>
                <w:lang w:eastAsia="nl-NL"/>
              </w:rPr>
              <w:t>e</w:t>
            </w:r>
            <w:r w:rsidRPr="00AC1A4D">
              <w:rPr>
                <w:rFonts w:ascii="Times New Roman" w:hAnsi="Times New Roman" w:eastAsia="Times New Roman" w:cs="Times New Roman"/>
                <w:lang w:eastAsia="nl-NL"/>
              </w:rPr>
              <w:t xml:space="preserve"> speelveld tussen Europese vliegtuigmaatschappijen en vliegtuigmaatschappijen uit ASEAN</w:t>
            </w:r>
            <w:r w:rsidR="0064475C">
              <w:rPr>
                <w:rFonts w:ascii="Times New Roman" w:hAnsi="Times New Roman" w:eastAsia="Times New Roman" w:cs="Times New Roman"/>
                <w:lang w:eastAsia="nl-NL"/>
              </w:rPr>
              <w:t>-</w:t>
            </w:r>
            <w:r w:rsidRPr="00AC1A4D">
              <w:rPr>
                <w:rFonts w:ascii="Times New Roman" w:hAnsi="Times New Roman" w:eastAsia="Times New Roman" w:cs="Times New Roman"/>
                <w:lang w:eastAsia="nl-NL"/>
              </w:rPr>
              <w:t>lidstaten. Specifiek vragen deze leden of ingegaan kan worden op de vraag in hoeverre dezelfde eisen gesteld worden aan de arbeidsomstandigheden van het cabinepersoneel (bijvoorbeeld rustperioden) en aan bijmengverplichtingen die voor</w:t>
            </w:r>
            <w:r w:rsidR="0064475C">
              <w:rPr>
                <w:rFonts w:ascii="Times New Roman" w:hAnsi="Times New Roman" w:eastAsia="Times New Roman" w:cs="Times New Roman"/>
                <w:lang w:eastAsia="nl-NL"/>
              </w:rPr>
              <w:t>t</w:t>
            </w:r>
            <w:r w:rsidRPr="00AC1A4D">
              <w:rPr>
                <w:rFonts w:ascii="Times New Roman" w:hAnsi="Times New Roman" w:eastAsia="Times New Roman" w:cs="Times New Roman"/>
                <w:lang w:eastAsia="nl-NL"/>
              </w:rPr>
              <w:t>vloeien uit ReFuelEU Luchtvaart.</w:t>
            </w:r>
          </w:p>
          <w:p w:rsidR="00AC1A4D" w:rsidP="00501218" w:rsidRDefault="00AC1A4D" w14:paraId="7FD900C1" w14:textId="77777777">
            <w:pPr>
              <w:spacing w:after="0" w:line="240" w:lineRule="auto"/>
              <w:rPr>
                <w:rFonts w:ascii="Times New Roman" w:hAnsi="Times New Roman" w:eastAsia="Times New Roman" w:cs="Times New Roman"/>
                <w:lang w:eastAsia="nl-NL"/>
              </w:rPr>
            </w:pPr>
          </w:p>
          <w:p w:rsidR="00936321" w:rsidP="00501218" w:rsidRDefault="00936321" w14:paraId="2CEEDD5C" w14:textId="1C0ED39D">
            <w:pPr>
              <w:spacing w:after="0" w:line="240" w:lineRule="auto"/>
              <w:rPr>
                <w:rFonts w:ascii="Times New Roman" w:hAnsi="Times New Roman" w:eastAsia="Times New Roman" w:cs="Times New Roman"/>
                <w:lang w:eastAsia="nl-NL"/>
              </w:rPr>
            </w:pPr>
            <w:r w:rsidRPr="00936321">
              <w:rPr>
                <w:rFonts w:ascii="Times New Roman" w:hAnsi="Times New Roman" w:eastAsia="Times New Roman" w:cs="Times New Roman"/>
                <w:lang w:eastAsia="nl-NL"/>
              </w:rPr>
              <w:t xml:space="preserve">De leden </w:t>
            </w:r>
            <w:r>
              <w:rPr>
                <w:rFonts w:ascii="Times New Roman" w:hAnsi="Times New Roman" w:eastAsia="Times New Roman" w:cs="Times New Roman"/>
                <w:lang w:eastAsia="nl-NL"/>
              </w:rPr>
              <w:t xml:space="preserve">van de BBB-fractie </w:t>
            </w:r>
            <w:r w:rsidRPr="00936321">
              <w:rPr>
                <w:rFonts w:ascii="Times New Roman" w:hAnsi="Times New Roman" w:eastAsia="Times New Roman" w:cs="Times New Roman"/>
                <w:lang w:eastAsia="nl-NL"/>
              </w:rPr>
              <w:t>benadrukken het belang van eerlijke mededinging en vragen hoe de regering zal toezien op de naleving van dit artikel en hoe oneerlijke concurrentie, indien deze zich voordoet, zal worden aangepakt.</w:t>
            </w:r>
          </w:p>
          <w:p w:rsidR="00EE4F93" w:rsidP="00501218" w:rsidRDefault="00EE4F93" w14:paraId="2AA0A1B9" w14:textId="77777777">
            <w:pPr>
              <w:spacing w:after="0" w:line="240" w:lineRule="auto"/>
              <w:rPr>
                <w:rFonts w:ascii="Times New Roman" w:hAnsi="Times New Roman" w:eastAsia="Times New Roman" w:cs="Times New Roman"/>
                <w:lang w:eastAsia="nl-NL"/>
              </w:rPr>
            </w:pPr>
          </w:p>
          <w:p w:rsidR="00EE4F93" w:rsidP="00501218" w:rsidRDefault="00EE4F93" w14:paraId="29C50E9F" w14:textId="0B1885CA">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leden van de Partij voor de Dieren-fractie lezen in de position paper van oud-lector </w:t>
            </w:r>
            <w:r w:rsidRPr="00EE4F93">
              <w:rPr>
                <w:rFonts w:ascii="Times New Roman" w:hAnsi="Times New Roman" w:eastAsia="Times New Roman" w:cs="Times New Roman"/>
                <w:lang w:eastAsia="nl-NL"/>
              </w:rPr>
              <w:t xml:space="preserve">Paul Peeters </w:t>
            </w:r>
            <w:r>
              <w:rPr>
                <w:rFonts w:ascii="Times New Roman" w:hAnsi="Times New Roman" w:eastAsia="Times New Roman" w:cs="Times New Roman"/>
                <w:lang w:eastAsia="nl-NL"/>
              </w:rPr>
              <w:t>da</w:t>
            </w:r>
            <w:r w:rsidRPr="00EE4F93">
              <w:rPr>
                <w:rFonts w:ascii="Times New Roman" w:hAnsi="Times New Roman" w:eastAsia="Times New Roman" w:cs="Times New Roman"/>
                <w:lang w:eastAsia="nl-NL"/>
              </w:rPr>
              <w:t xml:space="preserve">t </w:t>
            </w:r>
            <w:r>
              <w:rPr>
                <w:rFonts w:ascii="Times New Roman" w:hAnsi="Times New Roman" w:eastAsia="Times New Roman" w:cs="Times New Roman"/>
                <w:lang w:eastAsia="nl-NL"/>
              </w:rPr>
              <w:t xml:space="preserve">luchtvaartmaatschappijen </w:t>
            </w:r>
            <w:r w:rsidRPr="00EE4F93">
              <w:rPr>
                <w:rFonts w:ascii="Times New Roman" w:hAnsi="Times New Roman" w:eastAsia="Times New Roman" w:cs="Times New Roman"/>
                <w:lang w:eastAsia="nl-NL"/>
              </w:rPr>
              <w:t xml:space="preserve">in dit artikel de volledige vrijheid </w:t>
            </w:r>
            <w:r>
              <w:rPr>
                <w:rFonts w:ascii="Times New Roman" w:hAnsi="Times New Roman" w:eastAsia="Times New Roman" w:cs="Times New Roman"/>
                <w:lang w:eastAsia="nl-NL"/>
              </w:rPr>
              <w:t xml:space="preserve">wordt </w:t>
            </w:r>
            <w:r w:rsidRPr="00EE4F93">
              <w:rPr>
                <w:rFonts w:ascii="Times New Roman" w:hAnsi="Times New Roman" w:eastAsia="Times New Roman" w:cs="Times New Roman"/>
                <w:lang w:eastAsia="nl-NL"/>
              </w:rPr>
              <w:t>gegeven om te groeien en hun capaciteit in te zetten. Unilaterale beperkingen zijn verboden</w:t>
            </w:r>
            <w:r>
              <w:rPr>
                <w:rFonts w:ascii="Times New Roman" w:hAnsi="Times New Roman" w:eastAsia="Times New Roman" w:cs="Times New Roman"/>
                <w:lang w:eastAsia="nl-NL"/>
              </w:rPr>
              <w:t>,</w:t>
            </w:r>
            <w:r w:rsidRPr="00EE4F93">
              <w:rPr>
                <w:rFonts w:ascii="Times New Roman" w:hAnsi="Times New Roman" w:eastAsia="Times New Roman" w:cs="Times New Roman"/>
                <w:lang w:eastAsia="nl-NL"/>
              </w:rPr>
              <w:t xml:space="preserve"> tenzij </w:t>
            </w:r>
            <w:r w:rsidR="000C0C43">
              <w:rPr>
                <w:rFonts w:ascii="Times New Roman" w:hAnsi="Times New Roman" w:eastAsia="Times New Roman" w:cs="Times New Roman"/>
                <w:lang w:eastAsia="nl-NL"/>
              </w:rPr>
              <w:t>‘</w:t>
            </w:r>
            <w:r w:rsidRPr="00EE4F93">
              <w:rPr>
                <w:rFonts w:ascii="Times New Roman" w:hAnsi="Times New Roman" w:eastAsia="Times New Roman" w:cs="Times New Roman"/>
                <w:lang w:eastAsia="nl-NL"/>
              </w:rPr>
              <w:t>op niet discriminerende wijze om redenen die verband houden veiligheid van het luchtverkeersbeheer, milieu of volksgezondheid</w:t>
            </w:r>
            <w:r w:rsidR="000C0C43">
              <w:rPr>
                <w:rFonts w:ascii="Times New Roman" w:hAnsi="Times New Roman" w:eastAsia="Times New Roman" w:cs="Times New Roman"/>
                <w:lang w:eastAsia="nl-NL"/>
              </w:rPr>
              <w:t>’</w:t>
            </w:r>
            <w:r w:rsidRPr="00EE4F93">
              <w:rPr>
                <w:rFonts w:ascii="Times New Roman" w:hAnsi="Times New Roman" w:eastAsia="Times New Roman" w:cs="Times New Roman"/>
                <w:lang w:eastAsia="nl-NL"/>
              </w:rPr>
              <w:t>. Is de</w:t>
            </w:r>
            <w:r>
              <w:rPr>
                <w:rFonts w:ascii="Times New Roman" w:hAnsi="Times New Roman" w:eastAsia="Times New Roman" w:cs="Times New Roman"/>
                <w:lang w:eastAsia="nl-NL"/>
              </w:rPr>
              <w:t xml:space="preserve"> regering</w:t>
            </w:r>
            <w:r w:rsidRPr="00EE4F93">
              <w:rPr>
                <w:rFonts w:ascii="Times New Roman" w:hAnsi="Times New Roman" w:eastAsia="Times New Roman" w:cs="Times New Roman"/>
                <w:lang w:eastAsia="nl-NL"/>
              </w:rPr>
              <w:t xml:space="preserve"> het met de</w:t>
            </w:r>
            <w:r>
              <w:rPr>
                <w:rFonts w:ascii="Times New Roman" w:hAnsi="Times New Roman" w:eastAsia="Times New Roman" w:cs="Times New Roman"/>
                <w:lang w:eastAsia="nl-NL"/>
              </w:rPr>
              <w:t>ze</w:t>
            </w:r>
            <w:r w:rsidRPr="00EE4F93">
              <w:rPr>
                <w:rFonts w:ascii="Times New Roman" w:hAnsi="Times New Roman" w:eastAsia="Times New Roman" w:cs="Times New Roman"/>
                <w:lang w:eastAsia="nl-NL"/>
              </w:rPr>
              <w:t xml:space="preserve"> leden</w:t>
            </w:r>
            <w:r>
              <w:rPr>
                <w:rFonts w:ascii="Times New Roman" w:hAnsi="Times New Roman" w:eastAsia="Times New Roman" w:cs="Times New Roman"/>
                <w:lang w:eastAsia="nl-NL"/>
              </w:rPr>
              <w:t xml:space="preserve"> eens</w:t>
            </w:r>
            <w:r w:rsidRPr="00EE4F93">
              <w:rPr>
                <w:rFonts w:ascii="Times New Roman" w:hAnsi="Times New Roman" w:eastAsia="Times New Roman" w:cs="Times New Roman"/>
                <w:lang w:eastAsia="nl-NL"/>
              </w:rPr>
              <w:t xml:space="preserve"> dat dit beperkingen oplevert voor het realiseren van Nederlands milieu-, klimaat-, gezondheid-, stikstof- of volkshuisvestingsbeleid? Welke ruimte ziet de</w:t>
            </w:r>
            <w:r>
              <w:rPr>
                <w:rFonts w:ascii="Times New Roman" w:hAnsi="Times New Roman" w:eastAsia="Times New Roman" w:cs="Times New Roman"/>
                <w:lang w:eastAsia="nl-NL"/>
              </w:rPr>
              <w:t xml:space="preserve"> regering</w:t>
            </w:r>
            <w:r w:rsidRPr="00EE4F93">
              <w:rPr>
                <w:rFonts w:ascii="Times New Roman" w:hAnsi="Times New Roman" w:eastAsia="Times New Roman" w:cs="Times New Roman"/>
                <w:lang w:eastAsia="nl-NL"/>
              </w:rPr>
              <w:t xml:space="preserve"> hier?</w:t>
            </w:r>
          </w:p>
          <w:p w:rsidR="0071007C" w:rsidP="00501218" w:rsidRDefault="0071007C" w14:paraId="6CED57FD" w14:textId="77777777">
            <w:pPr>
              <w:spacing w:after="0" w:line="240" w:lineRule="auto"/>
              <w:rPr>
                <w:rFonts w:ascii="Times New Roman" w:hAnsi="Times New Roman" w:eastAsia="Times New Roman" w:cs="Times New Roman"/>
                <w:lang w:eastAsia="nl-NL"/>
              </w:rPr>
            </w:pPr>
          </w:p>
          <w:p w:rsidRPr="00132CE1" w:rsidR="00132CE1" w:rsidP="00132CE1" w:rsidRDefault="00132CE1" w14:paraId="764924E4" w14:textId="77777777">
            <w:pPr>
              <w:spacing w:after="0" w:line="240" w:lineRule="auto"/>
              <w:rPr>
                <w:rFonts w:ascii="Times New Roman" w:hAnsi="Times New Roman" w:eastAsia="Times New Roman" w:cs="Times New Roman"/>
                <w:b/>
                <w:bCs/>
                <w:i/>
                <w:iCs/>
                <w:lang w:eastAsia="nl-NL"/>
              </w:rPr>
            </w:pPr>
            <w:r w:rsidRPr="00132CE1">
              <w:rPr>
                <w:rFonts w:ascii="Times New Roman" w:hAnsi="Times New Roman" w:eastAsia="Times New Roman" w:cs="Times New Roman"/>
                <w:b/>
                <w:bCs/>
                <w:i/>
                <w:iCs/>
                <w:lang w:eastAsia="nl-NL"/>
              </w:rPr>
              <w:t>Artikel 10 (Commercieel luchtvervoer)</w:t>
            </w:r>
          </w:p>
          <w:p w:rsidRPr="00132CE1" w:rsidR="00132CE1" w:rsidP="00132CE1" w:rsidRDefault="00132CE1" w14:paraId="6F1930A4" w14:textId="4D83D182">
            <w:pPr>
              <w:spacing w:after="0" w:line="240" w:lineRule="auto"/>
              <w:rPr>
                <w:rFonts w:ascii="Times New Roman" w:hAnsi="Times New Roman" w:eastAsia="Times New Roman" w:cs="Times New Roman"/>
                <w:lang w:eastAsia="nl-NL"/>
              </w:rPr>
            </w:pPr>
            <w:r w:rsidRPr="00132CE1">
              <w:rPr>
                <w:rFonts w:ascii="Times New Roman" w:hAnsi="Times New Roman" w:eastAsia="Times New Roman" w:cs="Times New Roman"/>
                <w:lang w:eastAsia="nl-NL"/>
              </w:rPr>
              <w:t>De leden van de GroenLinks</w:t>
            </w:r>
            <w:r>
              <w:rPr>
                <w:rFonts w:ascii="Times New Roman" w:hAnsi="Times New Roman" w:eastAsia="Times New Roman" w:cs="Times New Roman"/>
                <w:lang w:eastAsia="nl-NL"/>
              </w:rPr>
              <w:t>-</w:t>
            </w:r>
            <w:r w:rsidRPr="00132CE1">
              <w:rPr>
                <w:rFonts w:ascii="Times New Roman" w:hAnsi="Times New Roman" w:eastAsia="Times New Roman" w:cs="Times New Roman"/>
                <w:lang w:eastAsia="nl-NL"/>
              </w:rPr>
              <w:t>PvdA-fractie willen graag weten wat de gevolgen zijn van artikel 10.5 voor de manier waarop nu de grondafhandeling is georganiseerd. Na vele jaren van uitbuiting van werknemers en overmatige concurrentie, is immers besloten om het aantal afhandelaren te beperken. Heeft dit verdrag hier invloed op?</w:t>
            </w:r>
          </w:p>
          <w:p w:rsidR="00132CE1" w:rsidP="00132CE1" w:rsidRDefault="00132CE1" w14:paraId="60212D5F" w14:textId="77777777">
            <w:pPr>
              <w:spacing w:after="0" w:line="240" w:lineRule="auto"/>
              <w:rPr>
                <w:rFonts w:ascii="Times New Roman" w:hAnsi="Times New Roman" w:eastAsia="Times New Roman" w:cs="Times New Roman"/>
                <w:lang w:eastAsia="nl-NL"/>
              </w:rPr>
            </w:pPr>
          </w:p>
          <w:p w:rsidR="00132CE1" w:rsidP="00132CE1" w:rsidRDefault="00132CE1" w14:paraId="346C007C" w14:textId="48943A6E">
            <w:pPr>
              <w:spacing w:after="0" w:line="240" w:lineRule="auto"/>
              <w:rPr>
                <w:rFonts w:ascii="Times New Roman" w:hAnsi="Times New Roman" w:eastAsia="Times New Roman" w:cs="Times New Roman"/>
                <w:lang w:eastAsia="nl-NL"/>
              </w:rPr>
            </w:pPr>
            <w:r w:rsidRPr="00132CE1">
              <w:rPr>
                <w:rFonts w:ascii="Times New Roman" w:hAnsi="Times New Roman" w:eastAsia="Times New Roman" w:cs="Times New Roman"/>
                <w:lang w:eastAsia="nl-NL"/>
              </w:rPr>
              <w:t>De leden van de GroenLinks</w:t>
            </w:r>
            <w:r w:rsidR="005E3E14">
              <w:rPr>
                <w:rFonts w:ascii="Times New Roman" w:hAnsi="Times New Roman" w:eastAsia="Times New Roman" w:cs="Times New Roman"/>
                <w:lang w:eastAsia="nl-NL"/>
              </w:rPr>
              <w:t>-</w:t>
            </w:r>
            <w:r w:rsidRPr="00132CE1">
              <w:rPr>
                <w:rFonts w:ascii="Times New Roman" w:hAnsi="Times New Roman" w:eastAsia="Times New Roman" w:cs="Times New Roman"/>
                <w:lang w:eastAsia="nl-NL"/>
              </w:rPr>
              <w:t>PvdA-fractie willen graag weten of de non-discriminatieclausule bij de slottoewijzing (10.6) alleen geldt voor het uitsluiten of discrimineren van maatschappijen of ook geldt voor routes en bestemmingen</w:t>
            </w:r>
            <w:r w:rsidR="005E3E14">
              <w:rPr>
                <w:rFonts w:ascii="Times New Roman" w:hAnsi="Times New Roman" w:eastAsia="Times New Roman" w:cs="Times New Roman"/>
                <w:lang w:eastAsia="nl-NL"/>
              </w:rPr>
              <w:t>.</w:t>
            </w:r>
          </w:p>
          <w:p w:rsidR="003617A5" w:rsidP="00132CE1" w:rsidRDefault="003617A5" w14:paraId="47DAA474" w14:textId="77777777">
            <w:pPr>
              <w:spacing w:after="0" w:line="240" w:lineRule="auto"/>
              <w:rPr>
                <w:rFonts w:ascii="Times New Roman" w:hAnsi="Times New Roman" w:eastAsia="Times New Roman" w:cs="Times New Roman"/>
                <w:lang w:eastAsia="nl-NL"/>
              </w:rPr>
            </w:pPr>
          </w:p>
          <w:p w:rsidRPr="003617A5" w:rsidR="003617A5" w:rsidP="003617A5" w:rsidRDefault="003617A5" w14:paraId="0068EBAA" w14:textId="77777777">
            <w:pPr>
              <w:spacing w:after="0" w:line="240" w:lineRule="auto"/>
              <w:rPr>
                <w:rFonts w:ascii="Times New Roman" w:hAnsi="Times New Roman" w:eastAsia="Times New Roman" w:cs="Times New Roman"/>
                <w:b/>
                <w:bCs/>
                <w:i/>
                <w:iCs/>
                <w:lang w:eastAsia="nl-NL"/>
              </w:rPr>
            </w:pPr>
            <w:r w:rsidRPr="003617A5">
              <w:rPr>
                <w:rFonts w:ascii="Times New Roman" w:hAnsi="Times New Roman" w:eastAsia="Times New Roman" w:cs="Times New Roman"/>
                <w:b/>
                <w:bCs/>
                <w:i/>
                <w:iCs/>
                <w:lang w:eastAsia="nl-NL"/>
              </w:rPr>
              <w:t>Artikel 11 (Douanerechten en andere taksen)</w:t>
            </w:r>
          </w:p>
          <w:p w:rsidRPr="003617A5" w:rsidR="003617A5" w:rsidP="003617A5" w:rsidRDefault="003617A5" w14:paraId="7F8D6D3F" w14:textId="402EFFA8">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Partij voor de Dieren-fractie merken op dat het</w:t>
            </w:r>
            <w:r w:rsidRPr="003617A5">
              <w:rPr>
                <w:rFonts w:ascii="Times New Roman" w:hAnsi="Times New Roman" w:eastAsia="Times New Roman" w:cs="Times New Roman"/>
                <w:lang w:eastAsia="nl-NL"/>
              </w:rPr>
              <w:t xml:space="preserve"> belasten van luchtvaartbrandstoffen </w:t>
            </w:r>
            <w:r>
              <w:rPr>
                <w:rFonts w:ascii="Times New Roman" w:hAnsi="Times New Roman" w:eastAsia="Times New Roman" w:cs="Times New Roman"/>
                <w:lang w:eastAsia="nl-NL"/>
              </w:rPr>
              <w:t>een belangrijke stap is o</w:t>
            </w:r>
            <w:r w:rsidRPr="003617A5">
              <w:rPr>
                <w:rFonts w:ascii="Times New Roman" w:hAnsi="Times New Roman" w:eastAsia="Times New Roman" w:cs="Times New Roman"/>
                <w:lang w:eastAsia="nl-NL"/>
              </w:rPr>
              <w:t>m de luchtvaartsector te laten voldoen aan klimaatdoelstellingen. Het is bizar dat we een he</w:t>
            </w:r>
            <w:r>
              <w:rPr>
                <w:rFonts w:ascii="Times New Roman" w:hAnsi="Times New Roman" w:eastAsia="Times New Roman" w:cs="Times New Roman"/>
                <w:lang w:eastAsia="nl-NL"/>
              </w:rPr>
              <w:t>el</w:t>
            </w:r>
            <w:r w:rsidRPr="003617A5">
              <w:rPr>
                <w:rFonts w:ascii="Times New Roman" w:hAnsi="Times New Roman" w:eastAsia="Times New Roman" w:cs="Times New Roman"/>
                <w:lang w:eastAsia="nl-NL"/>
              </w:rPr>
              <w:t xml:space="preserve"> vervuilende sector nu subsidiëren door de sector uit te zonderen van belasting op brandstof. In de </w:t>
            </w:r>
            <w:r>
              <w:rPr>
                <w:rFonts w:ascii="Times New Roman" w:hAnsi="Times New Roman" w:eastAsia="Times New Roman" w:cs="Times New Roman"/>
                <w:lang w:eastAsia="nl-NL"/>
              </w:rPr>
              <w:t>O</w:t>
            </w:r>
            <w:r w:rsidRPr="003617A5">
              <w:rPr>
                <w:rFonts w:ascii="Times New Roman" w:hAnsi="Times New Roman" w:eastAsia="Times New Roman" w:cs="Times New Roman"/>
                <w:lang w:eastAsia="nl-NL"/>
              </w:rPr>
              <w:t>vereenkomst staat expliciet dat brandstof, zoveel mogelijk (op basis van wederkerigheid en binnen de grenzen van wet-</w:t>
            </w:r>
          </w:p>
          <w:p w:rsidRPr="003617A5" w:rsidR="003617A5" w:rsidP="003617A5" w:rsidRDefault="003617A5" w14:paraId="6FA50870" w14:textId="2944CDB6">
            <w:pPr>
              <w:spacing w:after="0" w:line="240" w:lineRule="auto"/>
              <w:rPr>
                <w:rFonts w:ascii="Times New Roman" w:hAnsi="Times New Roman" w:eastAsia="Times New Roman" w:cs="Times New Roman"/>
                <w:lang w:eastAsia="nl-NL"/>
              </w:rPr>
            </w:pPr>
            <w:r w:rsidRPr="003617A5">
              <w:rPr>
                <w:rFonts w:ascii="Times New Roman" w:hAnsi="Times New Roman" w:eastAsia="Times New Roman" w:cs="Times New Roman"/>
                <w:lang w:eastAsia="nl-NL"/>
              </w:rPr>
              <w:lastRenderedPageBreak/>
              <w:t xml:space="preserve">en regelgeving), moet worden vrijgesteld van alle vormen van indirecte en directe belastingen. Vrijwel alle bilaterale verdragen bevatten momenteel clausules die op basis van wederkerigheid in de vrijstellingen op luchtvaartbrandstof voorzien. De </w:t>
            </w:r>
            <w:r w:rsidR="00A438AC">
              <w:rPr>
                <w:rFonts w:ascii="Times New Roman" w:hAnsi="Times New Roman" w:eastAsia="Times New Roman" w:cs="Times New Roman"/>
                <w:lang w:eastAsia="nl-NL"/>
              </w:rPr>
              <w:t>O</w:t>
            </w:r>
            <w:r w:rsidRPr="003617A5">
              <w:rPr>
                <w:rFonts w:ascii="Times New Roman" w:hAnsi="Times New Roman" w:eastAsia="Times New Roman" w:cs="Times New Roman"/>
                <w:lang w:eastAsia="nl-NL"/>
              </w:rPr>
              <w:t>vereenkomst heeft volgens luchtvaartexpert Bill Hemmings iets andere bewoordingen dan eerdere verdragen. Bill Hemmings wijst er in zijn position paper op dat de Tweede Kamer geen besluit moet nemen</w:t>
            </w:r>
            <w:r w:rsidR="00A438AC">
              <w:rPr>
                <w:rFonts w:ascii="Times New Roman" w:hAnsi="Times New Roman" w:eastAsia="Times New Roman" w:cs="Times New Roman"/>
                <w:lang w:eastAsia="nl-NL"/>
              </w:rPr>
              <w:t>,</w:t>
            </w:r>
            <w:r w:rsidRPr="003617A5">
              <w:rPr>
                <w:rFonts w:ascii="Times New Roman" w:hAnsi="Times New Roman" w:eastAsia="Times New Roman" w:cs="Times New Roman"/>
                <w:lang w:eastAsia="nl-NL"/>
              </w:rPr>
              <w:t xml:space="preserve"> voordat duidelijk is wat deze net iets andere bewoording (juridisch) precies beteken</w:t>
            </w:r>
            <w:r w:rsidR="00A438AC">
              <w:rPr>
                <w:rFonts w:ascii="Times New Roman" w:hAnsi="Times New Roman" w:eastAsia="Times New Roman" w:cs="Times New Roman"/>
                <w:lang w:eastAsia="nl-NL"/>
              </w:rPr>
              <w:t>t</w:t>
            </w:r>
            <w:r w:rsidRPr="003617A5">
              <w:rPr>
                <w:rFonts w:ascii="Times New Roman" w:hAnsi="Times New Roman" w:eastAsia="Times New Roman" w:cs="Times New Roman"/>
                <w:lang w:eastAsia="nl-NL"/>
              </w:rPr>
              <w:t xml:space="preserve"> en of dit niet potentieel contraproductief kan werken om de milieu</w:t>
            </w:r>
            <w:r w:rsidR="00A438AC">
              <w:rPr>
                <w:rFonts w:ascii="Times New Roman" w:hAnsi="Times New Roman" w:eastAsia="Times New Roman" w:cs="Times New Roman"/>
                <w:lang w:eastAsia="nl-NL"/>
              </w:rPr>
              <w:t>-</w:t>
            </w:r>
            <w:r w:rsidRPr="003617A5">
              <w:rPr>
                <w:rFonts w:ascii="Times New Roman" w:hAnsi="Times New Roman" w:eastAsia="Times New Roman" w:cs="Times New Roman"/>
                <w:lang w:eastAsia="nl-NL"/>
              </w:rPr>
              <w:t xml:space="preserve"> en klimaatdoelen te halen</w:t>
            </w:r>
            <w:r w:rsidR="00A438AC">
              <w:rPr>
                <w:rFonts w:ascii="Times New Roman" w:hAnsi="Times New Roman" w:eastAsia="Times New Roman" w:cs="Times New Roman"/>
                <w:lang w:eastAsia="nl-NL"/>
              </w:rPr>
              <w:t>,</w:t>
            </w:r>
            <w:r w:rsidRPr="003617A5">
              <w:rPr>
                <w:rFonts w:ascii="Times New Roman" w:hAnsi="Times New Roman" w:eastAsia="Times New Roman" w:cs="Times New Roman"/>
                <w:lang w:eastAsia="nl-NL"/>
              </w:rPr>
              <w:t xml:space="preserve"> omdat het moeilijker wordt gemaakt om kerosine te belasten. Is de</w:t>
            </w:r>
            <w:r w:rsidR="00A438AC">
              <w:rPr>
                <w:rFonts w:ascii="Times New Roman" w:hAnsi="Times New Roman" w:eastAsia="Times New Roman" w:cs="Times New Roman"/>
                <w:lang w:eastAsia="nl-NL"/>
              </w:rPr>
              <w:t xml:space="preserve"> regering</w:t>
            </w:r>
            <w:r w:rsidRPr="003617A5">
              <w:rPr>
                <w:rFonts w:ascii="Times New Roman" w:hAnsi="Times New Roman" w:eastAsia="Times New Roman" w:cs="Times New Roman"/>
                <w:lang w:eastAsia="nl-NL"/>
              </w:rPr>
              <w:t xml:space="preserve"> het met de</w:t>
            </w:r>
            <w:r w:rsidR="00A438AC">
              <w:rPr>
                <w:rFonts w:ascii="Times New Roman" w:hAnsi="Times New Roman" w:eastAsia="Times New Roman" w:cs="Times New Roman"/>
                <w:lang w:eastAsia="nl-NL"/>
              </w:rPr>
              <w:t>ze leden</w:t>
            </w:r>
            <w:r w:rsidRPr="003617A5">
              <w:rPr>
                <w:rFonts w:ascii="Times New Roman" w:hAnsi="Times New Roman" w:eastAsia="Times New Roman" w:cs="Times New Roman"/>
                <w:lang w:eastAsia="nl-NL"/>
              </w:rPr>
              <w:t xml:space="preserve"> eens dat toekomstige luchtvaartverdragen geen clausule meer zouden moeten bevatten die het bevorderen om geen belastingen te heffen op kerosine?</w:t>
            </w:r>
          </w:p>
          <w:p w:rsidRPr="003617A5" w:rsidR="003617A5" w:rsidP="003617A5" w:rsidRDefault="003617A5" w14:paraId="2941A8F3" w14:textId="77777777">
            <w:pPr>
              <w:spacing w:after="0" w:line="240" w:lineRule="auto"/>
              <w:rPr>
                <w:rFonts w:ascii="Times New Roman" w:hAnsi="Times New Roman" w:eastAsia="Times New Roman" w:cs="Times New Roman"/>
                <w:lang w:eastAsia="nl-NL"/>
              </w:rPr>
            </w:pPr>
          </w:p>
          <w:p w:rsidR="003617A5" w:rsidP="003617A5" w:rsidRDefault="00A438AC" w14:paraId="21221F37" w14:textId="3E972BA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Partij voor de Dieren-fractie</w:t>
            </w:r>
            <w:r w:rsidRPr="003617A5" w:rsidR="003617A5">
              <w:rPr>
                <w:rFonts w:ascii="Times New Roman" w:hAnsi="Times New Roman" w:eastAsia="Times New Roman" w:cs="Times New Roman"/>
                <w:lang w:eastAsia="nl-NL"/>
              </w:rPr>
              <w:t xml:space="preserve"> zien rondom de </w:t>
            </w:r>
            <w:r>
              <w:rPr>
                <w:rFonts w:ascii="Times New Roman" w:hAnsi="Times New Roman" w:eastAsia="Times New Roman" w:cs="Times New Roman"/>
                <w:lang w:eastAsia="nl-NL"/>
              </w:rPr>
              <w:t>‘</w:t>
            </w:r>
            <w:r w:rsidRPr="003617A5" w:rsidR="003617A5">
              <w:rPr>
                <w:rFonts w:ascii="Times New Roman" w:hAnsi="Times New Roman" w:eastAsia="Times New Roman" w:cs="Times New Roman"/>
                <w:lang w:eastAsia="nl-NL"/>
              </w:rPr>
              <w:t>balanced approach</w:t>
            </w:r>
            <w:r>
              <w:rPr>
                <w:rFonts w:ascii="Times New Roman" w:hAnsi="Times New Roman" w:eastAsia="Times New Roman" w:cs="Times New Roman"/>
                <w:lang w:eastAsia="nl-NL"/>
              </w:rPr>
              <w:t>’-</w:t>
            </w:r>
            <w:r w:rsidRPr="003617A5" w:rsidR="003617A5">
              <w:rPr>
                <w:rFonts w:ascii="Times New Roman" w:hAnsi="Times New Roman" w:eastAsia="Times New Roman" w:cs="Times New Roman"/>
                <w:lang w:eastAsia="nl-NL"/>
              </w:rPr>
              <w:t>procedure dat luchtvaartmaatschappijen</w:t>
            </w:r>
            <w:r>
              <w:rPr>
                <w:rFonts w:ascii="Times New Roman" w:hAnsi="Times New Roman" w:eastAsia="Times New Roman" w:cs="Times New Roman"/>
                <w:lang w:eastAsia="nl-NL"/>
              </w:rPr>
              <w:t>,</w:t>
            </w:r>
            <w:r w:rsidRPr="003617A5" w:rsidR="003617A5">
              <w:rPr>
                <w:rFonts w:ascii="Times New Roman" w:hAnsi="Times New Roman" w:eastAsia="Times New Roman" w:cs="Times New Roman"/>
                <w:lang w:eastAsia="nl-NL"/>
              </w:rPr>
              <w:t xml:space="preserve"> waaronder KLM</w:t>
            </w:r>
            <w:r>
              <w:rPr>
                <w:rFonts w:ascii="Times New Roman" w:hAnsi="Times New Roman" w:eastAsia="Times New Roman" w:cs="Times New Roman"/>
                <w:lang w:eastAsia="nl-NL"/>
              </w:rPr>
              <w:t>,</w:t>
            </w:r>
            <w:r w:rsidRPr="003617A5" w:rsidR="003617A5">
              <w:rPr>
                <w:rFonts w:ascii="Times New Roman" w:hAnsi="Times New Roman" w:eastAsia="Times New Roman" w:cs="Times New Roman"/>
                <w:lang w:eastAsia="nl-NL"/>
              </w:rPr>
              <w:t xml:space="preserve"> naar de rechter stappen om krimp tegen te houden en hierbij wapperen met internationale luchtvaartverdragen. Is de </w:t>
            </w:r>
            <w:r>
              <w:rPr>
                <w:rFonts w:ascii="Times New Roman" w:hAnsi="Times New Roman" w:eastAsia="Times New Roman" w:cs="Times New Roman"/>
                <w:lang w:eastAsia="nl-NL"/>
              </w:rPr>
              <w:t xml:space="preserve">regering </w:t>
            </w:r>
            <w:r w:rsidRPr="003617A5" w:rsidR="003617A5">
              <w:rPr>
                <w:rFonts w:ascii="Times New Roman" w:hAnsi="Times New Roman" w:eastAsia="Times New Roman" w:cs="Times New Roman"/>
                <w:lang w:eastAsia="nl-NL"/>
              </w:rPr>
              <w:t>het met de</w:t>
            </w:r>
            <w:r>
              <w:rPr>
                <w:rFonts w:ascii="Times New Roman" w:hAnsi="Times New Roman" w:eastAsia="Times New Roman" w:cs="Times New Roman"/>
                <w:lang w:eastAsia="nl-NL"/>
              </w:rPr>
              <w:t>ze</w:t>
            </w:r>
            <w:r w:rsidRPr="003617A5" w:rsidR="003617A5">
              <w:rPr>
                <w:rFonts w:ascii="Times New Roman" w:hAnsi="Times New Roman" w:eastAsia="Times New Roman" w:cs="Times New Roman"/>
                <w:lang w:eastAsia="nl-NL"/>
              </w:rPr>
              <w:t xml:space="preserve"> leden eens dat het onwenselijk is dat dankzij internationale luchtvaartovereenkomsten de Nederlandse overheid moeilijk maatregelen kan nemen om burgers te beschermen? Klopt het dat door zowel artikel 11 </w:t>
            </w:r>
            <w:r>
              <w:rPr>
                <w:rFonts w:ascii="Times New Roman" w:hAnsi="Times New Roman" w:eastAsia="Times New Roman" w:cs="Times New Roman"/>
                <w:lang w:eastAsia="nl-NL"/>
              </w:rPr>
              <w:t>als</w:t>
            </w:r>
            <w:r w:rsidRPr="003617A5" w:rsidR="003617A5">
              <w:rPr>
                <w:rFonts w:ascii="Times New Roman" w:hAnsi="Times New Roman" w:eastAsia="Times New Roman" w:cs="Times New Roman"/>
                <w:lang w:eastAsia="nl-NL"/>
              </w:rPr>
              <w:t xml:space="preserve"> 13 de Nederlandse of Europes</w:t>
            </w:r>
            <w:r>
              <w:rPr>
                <w:rFonts w:ascii="Times New Roman" w:hAnsi="Times New Roman" w:eastAsia="Times New Roman" w:cs="Times New Roman"/>
                <w:lang w:eastAsia="nl-NL"/>
              </w:rPr>
              <w:t>e</w:t>
            </w:r>
            <w:r w:rsidRPr="003617A5" w:rsidR="003617A5">
              <w:rPr>
                <w:rFonts w:ascii="Times New Roman" w:hAnsi="Times New Roman" w:eastAsia="Times New Roman" w:cs="Times New Roman"/>
                <w:lang w:eastAsia="nl-NL"/>
              </w:rPr>
              <w:t xml:space="preserve"> accijns op kerosine</w:t>
            </w:r>
            <w:r>
              <w:rPr>
                <w:rFonts w:ascii="Times New Roman" w:hAnsi="Times New Roman" w:eastAsia="Times New Roman" w:cs="Times New Roman"/>
                <w:lang w:eastAsia="nl-NL"/>
              </w:rPr>
              <w:t>, btw</w:t>
            </w:r>
            <w:r w:rsidRPr="003617A5" w:rsidR="003617A5">
              <w:rPr>
                <w:rFonts w:ascii="Times New Roman" w:hAnsi="Times New Roman" w:eastAsia="Times New Roman" w:cs="Times New Roman"/>
                <w:lang w:eastAsia="nl-NL"/>
              </w:rPr>
              <w:t xml:space="preserve"> op tickets, een minimumprijs voor tickets, een </w:t>
            </w:r>
            <w:r>
              <w:rPr>
                <w:rFonts w:ascii="Times New Roman" w:hAnsi="Times New Roman" w:eastAsia="Times New Roman" w:cs="Times New Roman"/>
                <w:lang w:eastAsia="nl-NL"/>
              </w:rPr>
              <w:t>‘</w:t>
            </w:r>
            <w:r w:rsidRPr="003617A5" w:rsidR="003617A5">
              <w:rPr>
                <w:rFonts w:ascii="Times New Roman" w:hAnsi="Times New Roman" w:eastAsia="Times New Roman" w:cs="Times New Roman"/>
                <w:lang w:eastAsia="nl-NL"/>
              </w:rPr>
              <w:t>frequent flyer</w:t>
            </w:r>
            <w:r>
              <w:rPr>
                <w:rFonts w:ascii="Times New Roman" w:hAnsi="Times New Roman" w:eastAsia="Times New Roman" w:cs="Times New Roman"/>
                <w:lang w:eastAsia="nl-NL"/>
              </w:rPr>
              <w:t>’-</w:t>
            </w:r>
            <w:r w:rsidRPr="003617A5" w:rsidR="003617A5">
              <w:rPr>
                <w:rFonts w:ascii="Times New Roman" w:hAnsi="Times New Roman" w:eastAsia="Times New Roman" w:cs="Times New Roman"/>
                <w:lang w:eastAsia="nl-NL"/>
              </w:rPr>
              <w:t>heffing of een CO</w:t>
            </w:r>
            <w:r w:rsidRPr="00A438AC" w:rsidR="003617A5">
              <w:rPr>
                <w:rFonts w:ascii="Times New Roman" w:hAnsi="Times New Roman" w:eastAsia="Times New Roman" w:cs="Times New Roman"/>
                <w:vertAlign w:val="subscript"/>
                <w:lang w:eastAsia="nl-NL"/>
              </w:rPr>
              <w:t>2</w:t>
            </w:r>
            <w:r w:rsidRPr="003617A5" w:rsidR="003617A5">
              <w:rPr>
                <w:rFonts w:ascii="Times New Roman" w:hAnsi="Times New Roman" w:eastAsia="Times New Roman" w:cs="Times New Roman"/>
                <w:lang w:eastAsia="nl-NL"/>
              </w:rPr>
              <w:t>-emissieheffing waarschijnlijk niet mogelijk zijn op basis van dit verdrag</w:t>
            </w:r>
            <w:r>
              <w:rPr>
                <w:rFonts w:ascii="Times New Roman" w:hAnsi="Times New Roman" w:eastAsia="Times New Roman" w:cs="Times New Roman"/>
                <w:lang w:eastAsia="nl-NL"/>
              </w:rPr>
              <w:t>,</w:t>
            </w:r>
            <w:r w:rsidRPr="003617A5" w:rsidR="003617A5">
              <w:rPr>
                <w:rFonts w:ascii="Times New Roman" w:hAnsi="Times New Roman" w:eastAsia="Times New Roman" w:cs="Times New Roman"/>
                <w:lang w:eastAsia="nl-NL"/>
              </w:rPr>
              <w:t xml:space="preserve"> omdat ASEAN-landen bezwaar kunnen maken? Zouden zulke maatregelen bij de rechter aangevochten kunnen worden door andere landen of luchtvaartorganisaties op basis van dit verdrag? Zo ja, hoe zouden volgens de</w:t>
            </w:r>
            <w:r>
              <w:rPr>
                <w:rFonts w:ascii="Times New Roman" w:hAnsi="Times New Roman" w:eastAsia="Times New Roman" w:cs="Times New Roman"/>
                <w:lang w:eastAsia="nl-NL"/>
              </w:rPr>
              <w:t xml:space="preserve"> regering</w:t>
            </w:r>
            <w:r w:rsidRPr="003617A5" w:rsidR="003617A5">
              <w:rPr>
                <w:rFonts w:ascii="Times New Roman" w:hAnsi="Times New Roman" w:eastAsia="Times New Roman" w:cs="Times New Roman"/>
                <w:lang w:eastAsia="nl-NL"/>
              </w:rPr>
              <w:t xml:space="preserve"> zulke rechtszaken voorkomen kunnen worden</w:t>
            </w:r>
            <w:r>
              <w:rPr>
                <w:rFonts w:ascii="Times New Roman" w:hAnsi="Times New Roman" w:eastAsia="Times New Roman" w:cs="Times New Roman"/>
                <w:lang w:eastAsia="nl-NL"/>
              </w:rPr>
              <w:t>?</w:t>
            </w:r>
          </w:p>
          <w:p w:rsidR="00F56210" w:rsidP="00132CE1" w:rsidRDefault="00F56210" w14:paraId="2F825293" w14:textId="77777777">
            <w:pPr>
              <w:spacing w:after="0" w:line="240" w:lineRule="auto"/>
              <w:rPr>
                <w:rFonts w:ascii="Times New Roman" w:hAnsi="Times New Roman" w:eastAsia="Times New Roman" w:cs="Times New Roman"/>
                <w:lang w:eastAsia="nl-NL"/>
              </w:rPr>
            </w:pPr>
          </w:p>
          <w:p w:rsidRPr="00F56210" w:rsidR="00F56210" w:rsidP="00F56210" w:rsidRDefault="00F56210" w14:paraId="0D7FB976" w14:textId="77777777">
            <w:pPr>
              <w:spacing w:after="0" w:line="240" w:lineRule="auto"/>
              <w:rPr>
                <w:rFonts w:ascii="Times New Roman" w:hAnsi="Times New Roman" w:eastAsia="Times New Roman" w:cs="Times New Roman"/>
                <w:b/>
                <w:bCs/>
                <w:i/>
                <w:iCs/>
                <w:lang w:eastAsia="nl-NL"/>
              </w:rPr>
            </w:pPr>
            <w:r w:rsidRPr="00F56210">
              <w:rPr>
                <w:rFonts w:ascii="Times New Roman" w:hAnsi="Times New Roman" w:eastAsia="Times New Roman" w:cs="Times New Roman"/>
                <w:b/>
                <w:bCs/>
                <w:i/>
                <w:iCs/>
                <w:lang w:eastAsia="nl-NL"/>
              </w:rPr>
              <w:t>Artikel 18 (Milieu)</w:t>
            </w:r>
          </w:p>
          <w:p w:rsidRPr="00F56210" w:rsidR="00F56210" w:rsidP="00F56210" w:rsidRDefault="00F56210" w14:paraId="62E06466" w14:textId="2C744BD3">
            <w:pPr>
              <w:spacing w:after="0" w:line="240" w:lineRule="auto"/>
              <w:rPr>
                <w:rFonts w:ascii="Times New Roman" w:hAnsi="Times New Roman" w:eastAsia="Times New Roman" w:cs="Times New Roman"/>
                <w:lang w:eastAsia="nl-NL"/>
              </w:rPr>
            </w:pPr>
            <w:r w:rsidRPr="00F56210">
              <w:rPr>
                <w:rFonts w:ascii="Times New Roman" w:hAnsi="Times New Roman" w:eastAsia="Times New Roman" w:cs="Times New Roman"/>
                <w:lang w:eastAsia="nl-NL"/>
              </w:rPr>
              <w:t xml:space="preserve">De </w:t>
            </w:r>
            <w:r>
              <w:rPr>
                <w:rFonts w:ascii="Times New Roman" w:hAnsi="Times New Roman" w:eastAsia="Times New Roman" w:cs="Times New Roman"/>
                <w:lang w:eastAsia="nl-NL"/>
              </w:rPr>
              <w:t xml:space="preserve">leden van de GroenLinks-PvdA-fractie merken op dat de </w:t>
            </w:r>
            <w:r w:rsidRPr="00F56210">
              <w:rPr>
                <w:rFonts w:ascii="Times New Roman" w:hAnsi="Times New Roman" w:eastAsia="Times New Roman" w:cs="Times New Roman"/>
                <w:lang w:eastAsia="nl-NL"/>
              </w:rPr>
              <w:t xml:space="preserve">onderdelen 1 t/m 4 van dit artikel het belang </w:t>
            </w:r>
            <w:r>
              <w:rPr>
                <w:rFonts w:ascii="Times New Roman" w:hAnsi="Times New Roman" w:eastAsia="Times New Roman" w:cs="Times New Roman"/>
                <w:lang w:eastAsia="nl-NL"/>
              </w:rPr>
              <w:t xml:space="preserve">benoemen </w:t>
            </w:r>
            <w:r w:rsidRPr="00F56210">
              <w:rPr>
                <w:rFonts w:ascii="Times New Roman" w:hAnsi="Times New Roman" w:eastAsia="Times New Roman" w:cs="Times New Roman"/>
                <w:lang w:eastAsia="nl-NL"/>
              </w:rPr>
              <w:t xml:space="preserve">van milieumaatregelen, klimaat, geluid en duurzame brandstoffen. In onderdeel 5 worden vervolgens alle inspanningen hierop ondergeschikt gemaakt aan de rechten en plichten van </w:t>
            </w:r>
            <w:r w:rsidR="00BA32C3">
              <w:rPr>
                <w:rFonts w:ascii="Times New Roman" w:hAnsi="Times New Roman" w:eastAsia="Times New Roman" w:cs="Times New Roman"/>
                <w:lang w:eastAsia="nl-NL"/>
              </w:rPr>
              <w:t xml:space="preserve">het </w:t>
            </w:r>
            <w:r w:rsidRPr="00F56210">
              <w:rPr>
                <w:rFonts w:ascii="Times New Roman" w:hAnsi="Times New Roman" w:eastAsia="Times New Roman" w:cs="Times New Roman"/>
                <w:lang w:eastAsia="nl-NL"/>
              </w:rPr>
              <w:t>internationa</w:t>
            </w:r>
            <w:r w:rsidR="00BA32C3">
              <w:rPr>
                <w:rFonts w:ascii="Times New Roman" w:hAnsi="Times New Roman" w:eastAsia="Times New Roman" w:cs="Times New Roman"/>
                <w:lang w:eastAsia="nl-NL"/>
              </w:rPr>
              <w:t>le</w:t>
            </w:r>
            <w:r w:rsidRPr="00F56210">
              <w:rPr>
                <w:rFonts w:ascii="Times New Roman" w:hAnsi="Times New Roman" w:eastAsia="Times New Roman" w:cs="Times New Roman"/>
                <w:lang w:eastAsia="nl-NL"/>
              </w:rPr>
              <w:t xml:space="preserve"> recht. De</w:t>
            </w:r>
            <w:r w:rsidR="00BA32C3">
              <w:rPr>
                <w:rFonts w:ascii="Times New Roman" w:hAnsi="Times New Roman" w:eastAsia="Times New Roman" w:cs="Times New Roman"/>
                <w:lang w:eastAsia="nl-NL"/>
              </w:rPr>
              <w:t>ze</w:t>
            </w:r>
            <w:r w:rsidRPr="00F56210">
              <w:rPr>
                <w:rFonts w:ascii="Times New Roman" w:hAnsi="Times New Roman" w:eastAsia="Times New Roman" w:cs="Times New Roman"/>
                <w:lang w:eastAsia="nl-NL"/>
              </w:rPr>
              <w:t xml:space="preserve"> leden willen graag een toelichting op wat dit beteken</w:t>
            </w:r>
            <w:r w:rsidR="00BA32C3">
              <w:rPr>
                <w:rFonts w:ascii="Times New Roman" w:hAnsi="Times New Roman" w:eastAsia="Times New Roman" w:cs="Times New Roman"/>
                <w:lang w:eastAsia="nl-NL"/>
              </w:rPr>
              <w:t>t</w:t>
            </w:r>
            <w:r w:rsidRPr="00F56210">
              <w:rPr>
                <w:rFonts w:ascii="Times New Roman" w:hAnsi="Times New Roman" w:eastAsia="Times New Roman" w:cs="Times New Roman"/>
                <w:lang w:eastAsia="nl-NL"/>
              </w:rPr>
              <w:t xml:space="preserve"> voor milieumaatregelen die b</w:t>
            </w:r>
            <w:r w:rsidR="00BA32C3">
              <w:rPr>
                <w:rFonts w:ascii="Times New Roman" w:hAnsi="Times New Roman" w:eastAsia="Times New Roman" w:cs="Times New Roman"/>
                <w:lang w:eastAsia="nl-NL"/>
              </w:rPr>
              <w:t xml:space="preserve">ijvoorbeeld </w:t>
            </w:r>
            <w:r w:rsidRPr="00F56210">
              <w:rPr>
                <w:rFonts w:ascii="Times New Roman" w:hAnsi="Times New Roman" w:eastAsia="Times New Roman" w:cs="Times New Roman"/>
                <w:lang w:eastAsia="nl-NL"/>
              </w:rPr>
              <w:t>leiden tot extra heffingen, beperking van de toegang tot een luchthaven of het verkrijgen van slots, extra eisen aan brandstoffen of andere nationale bepalingen die de milieu</w:t>
            </w:r>
            <w:r w:rsidR="00BA32C3">
              <w:rPr>
                <w:rFonts w:ascii="Times New Roman" w:hAnsi="Times New Roman" w:eastAsia="Times New Roman" w:cs="Times New Roman"/>
                <w:lang w:eastAsia="nl-NL"/>
              </w:rPr>
              <w:t>-</w:t>
            </w:r>
            <w:r w:rsidRPr="00F56210">
              <w:rPr>
                <w:rFonts w:ascii="Times New Roman" w:hAnsi="Times New Roman" w:eastAsia="Times New Roman" w:cs="Times New Roman"/>
                <w:lang w:eastAsia="nl-NL"/>
              </w:rPr>
              <w:t xml:space="preserve">impact van de luchtvaart moeten beperken of ingrijpen in de ordening van de luchtvaart ten behoeve van </w:t>
            </w:r>
            <w:r w:rsidR="00BA32C3">
              <w:rPr>
                <w:rFonts w:ascii="Times New Roman" w:hAnsi="Times New Roman" w:eastAsia="Times New Roman" w:cs="Times New Roman"/>
                <w:lang w:eastAsia="nl-NL"/>
              </w:rPr>
              <w:t xml:space="preserve">het </w:t>
            </w:r>
            <w:r w:rsidRPr="00F56210">
              <w:rPr>
                <w:rFonts w:ascii="Times New Roman" w:hAnsi="Times New Roman" w:eastAsia="Times New Roman" w:cs="Times New Roman"/>
                <w:lang w:eastAsia="nl-NL"/>
              </w:rPr>
              <w:t>klimaat en</w:t>
            </w:r>
            <w:r w:rsidR="00BA32C3">
              <w:rPr>
                <w:rFonts w:ascii="Times New Roman" w:hAnsi="Times New Roman" w:eastAsia="Times New Roman" w:cs="Times New Roman"/>
                <w:lang w:eastAsia="nl-NL"/>
              </w:rPr>
              <w:t xml:space="preserve"> het</w:t>
            </w:r>
            <w:r w:rsidRPr="00F56210">
              <w:rPr>
                <w:rFonts w:ascii="Times New Roman" w:hAnsi="Times New Roman" w:eastAsia="Times New Roman" w:cs="Times New Roman"/>
                <w:lang w:eastAsia="nl-NL"/>
              </w:rPr>
              <w:t xml:space="preserve"> milieu. Als een deelnemende staat besluit om extra heffingen in te voeren,</w:t>
            </w:r>
            <w:r w:rsidR="00BA32C3">
              <w:rPr>
                <w:rFonts w:ascii="Times New Roman" w:hAnsi="Times New Roman" w:eastAsia="Times New Roman" w:cs="Times New Roman"/>
                <w:lang w:eastAsia="nl-NL"/>
              </w:rPr>
              <w:t xml:space="preserve"> bijvoorbeeld</w:t>
            </w:r>
            <w:r w:rsidRPr="00F56210">
              <w:rPr>
                <w:rFonts w:ascii="Times New Roman" w:hAnsi="Times New Roman" w:eastAsia="Times New Roman" w:cs="Times New Roman"/>
                <w:lang w:eastAsia="nl-NL"/>
              </w:rPr>
              <w:t xml:space="preserve"> op brandstoffen</w:t>
            </w:r>
            <w:r w:rsidR="00BA32C3">
              <w:rPr>
                <w:rFonts w:ascii="Times New Roman" w:hAnsi="Times New Roman" w:eastAsia="Times New Roman" w:cs="Times New Roman"/>
                <w:lang w:eastAsia="nl-NL"/>
              </w:rPr>
              <w:t>,</w:t>
            </w:r>
            <w:r w:rsidRPr="00F56210">
              <w:rPr>
                <w:rFonts w:ascii="Times New Roman" w:hAnsi="Times New Roman" w:eastAsia="Times New Roman" w:cs="Times New Roman"/>
                <w:lang w:eastAsia="nl-NL"/>
              </w:rPr>
              <w:t xml:space="preserve"> landingsrechten, bepaalde soorten vliegtuigen of bepaalde routes, is dit verdrag hier dan een beletsel voor? Als een deelnemende staat besluit om de aantallen slots te beperken waardoor maatschappijen toegang verliezen of geen toegang tot een luchthaven krijgen, leidt d</w:t>
            </w:r>
            <w:r w:rsidR="00BA32C3">
              <w:rPr>
                <w:rFonts w:ascii="Times New Roman" w:hAnsi="Times New Roman" w:eastAsia="Times New Roman" w:cs="Times New Roman"/>
                <w:lang w:eastAsia="nl-NL"/>
              </w:rPr>
              <w:t>i</w:t>
            </w:r>
            <w:r w:rsidRPr="00F56210">
              <w:rPr>
                <w:rFonts w:ascii="Times New Roman" w:hAnsi="Times New Roman" w:eastAsia="Times New Roman" w:cs="Times New Roman"/>
                <w:lang w:eastAsia="nl-NL"/>
              </w:rPr>
              <w:t xml:space="preserve">t dan tot conflicten binnen dit verdrag? Als deelnemende staten besluiten om de verdeling van slots en </w:t>
            </w:r>
            <w:r w:rsidRPr="00F56210">
              <w:rPr>
                <w:rFonts w:ascii="Times New Roman" w:hAnsi="Times New Roman" w:eastAsia="Times New Roman" w:cs="Times New Roman"/>
                <w:lang w:eastAsia="nl-NL"/>
              </w:rPr>
              <w:lastRenderedPageBreak/>
              <w:t>routes te organiseren</w:t>
            </w:r>
            <w:r w:rsidR="00BA32C3">
              <w:rPr>
                <w:rFonts w:ascii="Times New Roman" w:hAnsi="Times New Roman" w:eastAsia="Times New Roman" w:cs="Times New Roman"/>
                <w:lang w:eastAsia="nl-NL"/>
              </w:rPr>
              <w:t xml:space="preserve">, </w:t>
            </w:r>
            <w:r w:rsidRPr="00F56210">
              <w:rPr>
                <w:rFonts w:ascii="Times New Roman" w:hAnsi="Times New Roman" w:eastAsia="Times New Roman" w:cs="Times New Roman"/>
                <w:lang w:eastAsia="nl-NL"/>
              </w:rPr>
              <w:t>zodat met een beperkt aantal starts en landingen de beste connectiviteit voor dat land wordt georganiseerd, maar daarmee markttoegang en marktwerking word</w:t>
            </w:r>
            <w:r w:rsidR="00BA32C3">
              <w:rPr>
                <w:rFonts w:ascii="Times New Roman" w:hAnsi="Times New Roman" w:eastAsia="Times New Roman" w:cs="Times New Roman"/>
                <w:lang w:eastAsia="nl-NL"/>
              </w:rPr>
              <w:t>en</w:t>
            </w:r>
            <w:r w:rsidRPr="00F56210">
              <w:rPr>
                <w:rFonts w:ascii="Times New Roman" w:hAnsi="Times New Roman" w:eastAsia="Times New Roman" w:cs="Times New Roman"/>
                <w:lang w:eastAsia="nl-NL"/>
              </w:rPr>
              <w:t xml:space="preserve"> beperkt, leidt dit dan tot conflicten met dit verdrag?</w:t>
            </w:r>
          </w:p>
          <w:p w:rsidR="00F56210" w:rsidP="00132CE1" w:rsidRDefault="00F56210" w14:paraId="55FE7B74" w14:textId="77777777">
            <w:pPr>
              <w:spacing w:after="0" w:line="240" w:lineRule="auto"/>
              <w:rPr>
                <w:rFonts w:ascii="Times New Roman" w:hAnsi="Times New Roman" w:eastAsia="Times New Roman" w:cs="Times New Roman"/>
                <w:lang w:eastAsia="nl-NL"/>
              </w:rPr>
            </w:pPr>
          </w:p>
          <w:p w:rsidRPr="00275235" w:rsidR="00275235" w:rsidP="00275235" w:rsidRDefault="00275235" w14:paraId="48B4B834" w14:textId="645ED561">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Partij voor de Dieren-fractie merken op dat a</w:t>
            </w:r>
            <w:r w:rsidRPr="00275235">
              <w:rPr>
                <w:rFonts w:ascii="Times New Roman" w:hAnsi="Times New Roman" w:eastAsia="Times New Roman" w:cs="Times New Roman"/>
                <w:lang w:eastAsia="nl-NL"/>
              </w:rPr>
              <w:t xml:space="preserve">rtikel 18 over het milieu ook volgens alle experts die spraken tijdens het rondetafelgesprek </w:t>
            </w:r>
            <w:r w:rsidRPr="00D36FAD" w:rsidR="00D36FAD">
              <w:rPr>
                <w:rFonts w:ascii="Times New Roman" w:hAnsi="Times New Roman" w:eastAsia="Times New Roman" w:cs="Times New Roman"/>
                <w:lang w:eastAsia="nl-NL"/>
              </w:rPr>
              <w:t xml:space="preserve">Luchtvervoersovereenkomst tussen ASEAN en EU </w:t>
            </w:r>
            <w:r w:rsidR="00D36FAD">
              <w:rPr>
                <w:rFonts w:ascii="Times New Roman" w:hAnsi="Times New Roman" w:eastAsia="Times New Roman" w:cs="Times New Roman"/>
                <w:lang w:eastAsia="nl-NL"/>
              </w:rPr>
              <w:t xml:space="preserve">van 17 april jl. </w:t>
            </w:r>
            <w:r w:rsidRPr="00275235">
              <w:rPr>
                <w:rFonts w:ascii="Times New Roman" w:hAnsi="Times New Roman" w:eastAsia="Times New Roman" w:cs="Times New Roman"/>
                <w:lang w:eastAsia="nl-NL"/>
              </w:rPr>
              <w:t>heel erg zwak</w:t>
            </w:r>
            <w:r>
              <w:rPr>
                <w:rFonts w:ascii="Times New Roman" w:hAnsi="Times New Roman" w:eastAsia="Times New Roman" w:cs="Times New Roman"/>
                <w:lang w:eastAsia="nl-NL"/>
              </w:rPr>
              <w:t xml:space="preserve"> is</w:t>
            </w:r>
            <w:r w:rsidRPr="00275235">
              <w:rPr>
                <w:rFonts w:ascii="Times New Roman" w:hAnsi="Times New Roman" w:eastAsia="Times New Roman" w:cs="Times New Roman"/>
                <w:lang w:eastAsia="nl-NL"/>
              </w:rPr>
              <w:t xml:space="preserve">. Waar de </w:t>
            </w:r>
            <w:r w:rsidR="00D36FAD">
              <w:rPr>
                <w:rFonts w:ascii="Times New Roman" w:hAnsi="Times New Roman" w:eastAsia="Times New Roman" w:cs="Times New Roman"/>
                <w:lang w:eastAsia="nl-NL"/>
              </w:rPr>
              <w:t>O</w:t>
            </w:r>
            <w:r w:rsidRPr="00275235">
              <w:rPr>
                <w:rFonts w:ascii="Times New Roman" w:hAnsi="Times New Roman" w:eastAsia="Times New Roman" w:cs="Times New Roman"/>
                <w:lang w:eastAsia="nl-NL"/>
              </w:rPr>
              <w:t>vereenkomst op sommige punten tot in detail wordt besproken</w:t>
            </w:r>
            <w:r w:rsidR="00D36FAD">
              <w:rPr>
                <w:rFonts w:ascii="Times New Roman" w:hAnsi="Times New Roman" w:eastAsia="Times New Roman" w:cs="Times New Roman"/>
                <w:lang w:eastAsia="nl-NL"/>
              </w:rPr>
              <w:t>,</w:t>
            </w:r>
            <w:r w:rsidRPr="00275235">
              <w:rPr>
                <w:rFonts w:ascii="Times New Roman" w:hAnsi="Times New Roman" w:eastAsia="Times New Roman" w:cs="Times New Roman"/>
                <w:lang w:eastAsia="nl-NL"/>
              </w:rPr>
              <w:t xml:space="preserve"> blijft dit artikel hangen bij algemeenheden en vrijblijvendheid. Het helpt niet met het halen van de klimaatdoelen die de EU en Nederland voor de luchtvaart he</w:t>
            </w:r>
            <w:r w:rsidR="00D36FAD">
              <w:rPr>
                <w:rFonts w:ascii="Times New Roman" w:hAnsi="Times New Roman" w:eastAsia="Times New Roman" w:cs="Times New Roman"/>
                <w:lang w:eastAsia="nl-NL"/>
              </w:rPr>
              <w:t>bben</w:t>
            </w:r>
            <w:r w:rsidRPr="00275235">
              <w:rPr>
                <w:rFonts w:ascii="Times New Roman" w:hAnsi="Times New Roman" w:eastAsia="Times New Roman" w:cs="Times New Roman"/>
                <w:lang w:eastAsia="nl-NL"/>
              </w:rPr>
              <w:t xml:space="preserve"> gesteld, het maakt het eerder lastiger om ze te behalen. Ook zijn er geen sancties wanneer niet aan milieu-</w:t>
            </w:r>
            <w:r w:rsidR="00D36FAD">
              <w:rPr>
                <w:rFonts w:ascii="Times New Roman" w:hAnsi="Times New Roman" w:eastAsia="Times New Roman" w:cs="Times New Roman"/>
                <w:lang w:eastAsia="nl-NL"/>
              </w:rPr>
              <w:t xml:space="preserve"> </w:t>
            </w:r>
            <w:r w:rsidRPr="00275235">
              <w:rPr>
                <w:rFonts w:ascii="Times New Roman" w:hAnsi="Times New Roman" w:eastAsia="Times New Roman" w:cs="Times New Roman"/>
                <w:lang w:eastAsia="nl-NL"/>
              </w:rPr>
              <w:t>of klimaatdoelen wordt voldaan. Is de</w:t>
            </w:r>
            <w:r w:rsidR="00D36FAD">
              <w:rPr>
                <w:rFonts w:ascii="Times New Roman" w:hAnsi="Times New Roman" w:eastAsia="Times New Roman" w:cs="Times New Roman"/>
                <w:lang w:eastAsia="nl-NL"/>
              </w:rPr>
              <w:t xml:space="preserve"> regering</w:t>
            </w:r>
            <w:r w:rsidRPr="00275235">
              <w:rPr>
                <w:rFonts w:ascii="Times New Roman" w:hAnsi="Times New Roman" w:eastAsia="Times New Roman" w:cs="Times New Roman"/>
                <w:lang w:eastAsia="nl-NL"/>
              </w:rPr>
              <w:t xml:space="preserve"> het met de</w:t>
            </w:r>
            <w:r w:rsidR="00D36FAD">
              <w:rPr>
                <w:rFonts w:ascii="Times New Roman" w:hAnsi="Times New Roman" w:eastAsia="Times New Roman" w:cs="Times New Roman"/>
                <w:lang w:eastAsia="nl-NL"/>
              </w:rPr>
              <w:t>ze</w:t>
            </w:r>
            <w:r w:rsidRPr="00275235">
              <w:rPr>
                <w:rFonts w:ascii="Times New Roman" w:hAnsi="Times New Roman" w:eastAsia="Times New Roman" w:cs="Times New Roman"/>
                <w:lang w:eastAsia="nl-NL"/>
              </w:rPr>
              <w:t xml:space="preserve"> leden eens dat het onwenselijk is dat ASEAN-landen niet verplicht worden om aan de Europese klimaatmaatregelen te voldoen, ook gezien de oneerlijke concurrentie die dit creëert?</w:t>
            </w:r>
            <w:r w:rsidR="00D36FAD">
              <w:rPr>
                <w:rFonts w:ascii="Times New Roman" w:hAnsi="Times New Roman" w:eastAsia="Times New Roman" w:cs="Times New Roman"/>
                <w:lang w:eastAsia="nl-NL"/>
              </w:rPr>
              <w:t xml:space="preserve"> </w:t>
            </w:r>
            <w:r w:rsidRPr="00275235">
              <w:rPr>
                <w:rFonts w:ascii="Times New Roman" w:hAnsi="Times New Roman" w:eastAsia="Times New Roman" w:cs="Times New Roman"/>
                <w:lang w:eastAsia="nl-NL"/>
              </w:rPr>
              <w:t xml:space="preserve">Is de </w:t>
            </w:r>
            <w:r w:rsidR="00D36FAD">
              <w:rPr>
                <w:rFonts w:ascii="Times New Roman" w:hAnsi="Times New Roman" w:eastAsia="Times New Roman" w:cs="Times New Roman"/>
                <w:lang w:eastAsia="nl-NL"/>
              </w:rPr>
              <w:t xml:space="preserve">regering </w:t>
            </w:r>
            <w:r w:rsidRPr="00275235">
              <w:rPr>
                <w:rFonts w:ascii="Times New Roman" w:hAnsi="Times New Roman" w:eastAsia="Times New Roman" w:cs="Times New Roman"/>
                <w:lang w:eastAsia="nl-NL"/>
              </w:rPr>
              <w:t>het met</w:t>
            </w:r>
            <w:r w:rsidR="00D36FAD">
              <w:rPr>
                <w:rFonts w:ascii="Times New Roman" w:hAnsi="Times New Roman" w:eastAsia="Times New Roman" w:cs="Times New Roman"/>
                <w:lang w:eastAsia="nl-NL"/>
              </w:rPr>
              <w:t xml:space="preserve"> de</w:t>
            </w:r>
            <w:r w:rsidRPr="00275235">
              <w:rPr>
                <w:rFonts w:ascii="Times New Roman" w:hAnsi="Times New Roman" w:eastAsia="Times New Roman" w:cs="Times New Roman"/>
                <w:lang w:eastAsia="nl-NL"/>
              </w:rPr>
              <w:t xml:space="preserve"> VNV eens dat er actievere controle moet komen op het naleven van milieuafspraken in deze overeenkomsten en dat luchtvaartverdragen moeten zorgen voor transparantie over de daadwerkelijke duurzaamheidsprestaties van de maatschappijen?</w:t>
            </w:r>
            <w:r w:rsidR="00D36FAD">
              <w:rPr>
                <w:rFonts w:ascii="Times New Roman" w:hAnsi="Times New Roman" w:eastAsia="Times New Roman" w:cs="Times New Roman"/>
                <w:lang w:eastAsia="nl-NL"/>
              </w:rPr>
              <w:t xml:space="preserve"> </w:t>
            </w:r>
            <w:r w:rsidRPr="00275235">
              <w:rPr>
                <w:rFonts w:ascii="Times New Roman" w:hAnsi="Times New Roman" w:eastAsia="Times New Roman" w:cs="Times New Roman"/>
                <w:lang w:eastAsia="nl-NL"/>
              </w:rPr>
              <w:t>Klopt het dat ICAO</w:t>
            </w:r>
            <w:r w:rsidR="002046F7">
              <w:rPr>
                <w:rFonts w:ascii="Times New Roman" w:hAnsi="Times New Roman" w:eastAsia="Times New Roman" w:cs="Times New Roman"/>
                <w:lang w:eastAsia="nl-NL"/>
              </w:rPr>
              <w:t xml:space="preserve"> (</w:t>
            </w:r>
            <w:r w:rsidRPr="002046F7" w:rsidR="002046F7">
              <w:rPr>
                <w:rFonts w:ascii="Times New Roman" w:hAnsi="Times New Roman" w:eastAsia="Times New Roman" w:cs="Times New Roman"/>
                <w:lang w:eastAsia="nl-NL"/>
              </w:rPr>
              <w:t>Internationale Burgerluchtvaartorganisatie</w:t>
            </w:r>
            <w:r w:rsidR="002046F7">
              <w:rPr>
                <w:rFonts w:ascii="Times New Roman" w:hAnsi="Times New Roman" w:eastAsia="Times New Roman" w:cs="Times New Roman"/>
                <w:lang w:eastAsia="nl-NL"/>
              </w:rPr>
              <w:t>)</w:t>
            </w:r>
            <w:r w:rsidRPr="00275235">
              <w:rPr>
                <w:rFonts w:ascii="Times New Roman" w:hAnsi="Times New Roman" w:eastAsia="Times New Roman" w:cs="Times New Roman"/>
                <w:lang w:eastAsia="nl-NL"/>
              </w:rPr>
              <w:t xml:space="preserve"> ervoor kan zorgen dat het moeilijker wordt om Aziatische luchtvaartmaatschappijen die naar Europa komen aan onze klimaat</w:t>
            </w:r>
            <w:r w:rsidR="00D36FAD">
              <w:rPr>
                <w:rFonts w:ascii="Times New Roman" w:hAnsi="Times New Roman" w:eastAsia="Times New Roman" w:cs="Times New Roman"/>
                <w:lang w:eastAsia="nl-NL"/>
              </w:rPr>
              <w:t>-</w:t>
            </w:r>
            <w:r w:rsidRPr="00275235">
              <w:rPr>
                <w:rFonts w:ascii="Times New Roman" w:hAnsi="Times New Roman" w:eastAsia="Times New Roman" w:cs="Times New Roman"/>
                <w:lang w:eastAsia="nl-NL"/>
              </w:rPr>
              <w:t xml:space="preserve"> en milieudoelstellingen te houden? Hoe kijkt de</w:t>
            </w:r>
            <w:r w:rsidR="00D36FAD">
              <w:rPr>
                <w:rFonts w:ascii="Times New Roman" w:hAnsi="Times New Roman" w:eastAsia="Times New Roman" w:cs="Times New Roman"/>
                <w:lang w:eastAsia="nl-NL"/>
              </w:rPr>
              <w:t xml:space="preserve"> regering</w:t>
            </w:r>
            <w:r w:rsidRPr="00275235">
              <w:rPr>
                <w:rFonts w:ascii="Times New Roman" w:hAnsi="Times New Roman" w:eastAsia="Times New Roman" w:cs="Times New Roman"/>
                <w:lang w:eastAsia="nl-NL"/>
              </w:rPr>
              <w:t xml:space="preserve"> naar ICAO’s milieumaatregelen? Denkt </w:t>
            </w:r>
            <w:r w:rsidR="00D36FAD">
              <w:rPr>
                <w:rFonts w:ascii="Times New Roman" w:hAnsi="Times New Roman" w:eastAsia="Times New Roman" w:cs="Times New Roman"/>
                <w:lang w:eastAsia="nl-NL"/>
              </w:rPr>
              <w:t>z</w:t>
            </w:r>
            <w:r w:rsidRPr="00275235">
              <w:rPr>
                <w:rFonts w:ascii="Times New Roman" w:hAnsi="Times New Roman" w:eastAsia="Times New Roman" w:cs="Times New Roman"/>
                <w:lang w:eastAsia="nl-NL"/>
              </w:rPr>
              <w:t xml:space="preserve">ij dat deze maatregelen genoeg zijn om de klimaatdoelen te halen of moet er meer gebeuren? Kan </w:t>
            </w:r>
            <w:r w:rsidR="00D36FAD">
              <w:rPr>
                <w:rFonts w:ascii="Times New Roman" w:hAnsi="Times New Roman" w:eastAsia="Times New Roman" w:cs="Times New Roman"/>
                <w:lang w:eastAsia="nl-NL"/>
              </w:rPr>
              <w:t>z</w:t>
            </w:r>
            <w:r w:rsidRPr="00275235">
              <w:rPr>
                <w:rFonts w:ascii="Times New Roman" w:hAnsi="Times New Roman" w:eastAsia="Times New Roman" w:cs="Times New Roman"/>
                <w:lang w:eastAsia="nl-NL"/>
              </w:rPr>
              <w:t>ij dit onderbouwen? Acht de</w:t>
            </w:r>
            <w:r w:rsidR="00D36FAD">
              <w:rPr>
                <w:rFonts w:ascii="Times New Roman" w:hAnsi="Times New Roman" w:eastAsia="Times New Roman" w:cs="Times New Roman"/>
                <w:lang w:eastAsia="nl-NL"/>
              </w:rPr>
              <w:t xml:space="preserve"> regering </w:t>
            </w:r>
            <w:r w:rsidRPr="00275235">
              <w:rPr>
                <w:rFonts w:ascii="Times New Roman" w:hAnsi="Times New Roman" w:eastAsia="Times New Roman" w:cs="Times New Roman"/>
                <w:lang w:eastAsia="nl-NL"/>
              </w:rPr>
              <w:t>het wenselijk dat verwijzingen naar internationale verdragen, zoals via ICAO, de beleidsruimte van de EU beperken om strengere milieu- of belastingmaatregelen op te leggen aan inkomende luchtvaart uit ASEAN?</w:t>
            </w:r>
          </w:p>
          <w:p w:rsidRPr="00275235" w:rsidR="00275235" w:rsidP="00275235" w:rsidRDefault="00275235" w14:paraId="580B8472" w14:textId="77777777">
            <w:pPr>
              <w:spacing w:after="0" w:line="240" w:lineRule="auto"/>
              <w:rPr>
                <w:rFonts w:ascii="Times New Roman" w:hAnsi="Times New Roman" w:eastAsia="Times New Roman" w:cs="Times New Roman"/>
                <w:lang w:eastAsia="nl-NL"/>
              </w:rPr>
            </w:pPr>
          </w:p>
          <w:p w:rsidRPr="00275235" w:rsidR="00275235" w:rsidP="00275235" w:rsidRDefault="00D36FAD" w14:paraId="4CE4F649" w14:textId="581C114A">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Partij voor de Dieren-fractie merken op dat de regering</w:t>
            </w:r>
            <w:r w:rsidRPr="00275235" w:rsidR="00275235">
              <w:rPr>
                <w:rFonts w:ascii="Times New Roman" w:hAnsi="Times New Roman" w:eastAsia="Times New Roman" w:cs="Times New Roman"/>
                <w:lang w:eastAsia="nl-NL"/>
              </w:rPr>
              <w:t xml:space="preserve"> stelt dat </w:t>
            </w:r>
            <w:r>
              <w:rPr>
                <w:rFonts w:ascii="Times New Roman" w:hAnsi="Times New Roman" w:eastAsia="Times New Roman" w:cs="Times New Roman"/>
                <w:lang w:eastAsia="nl-NL"/>
              </w:rPr>
              <w:t>z</w:t>
            </w:r>
            <w:r w:rsidRPr="00275235" w:rsidR="00275235">
              <w:rPr>
                <w:rFonts w:ascii="Times New Roman" w:hAnsi="Times New Roman" w:eastAsia="Times New Roman" w:cs="Times New Roman"/>
                <w:lang w:eastAsia="nl-NL"/>
              </w:rPr>
              <w:t>ij geen reden ziet om niet te ratificeren</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omdat </w:t>
            </w:r>
            <w:r>
              <w:rPr>
                <w:rFonts w:ascii="Times New Roman" w:hAnsi="Times New Roman" w:eastAsia="Times New Roman" w:cs="Times New Roman"/>
                <w:lang w:eastAsia="nl-NL"/>
              </w:rPr>
              <w:t>de Overeenkomst</w:t>
            </w:r>
            <w:r w:rsidRPr="00275235" w:rsidR="00275235">
              <w:rPr>
                <w:rFonts w:ascii="Times New Roman" w:hAnsi="Times New Roman" w:eastAsia="Times New Roman" w:cs="Times New Roman"/>
                <w:lang w:eastAsia="nl-NL"/>
              </w:rPr>
              <w:t xml:space="preserve"> in lijn i</w:t>
            </w:r>
            <w:r>
              <w:rPr>
                <w:rFonts w:ascii="Times New Roman" w:hAnsi="Times New Roman" w:eastAsia="Times New Roman" w:cs="Times New Roman"/>
                <w:lang w:eastAsia="nl-NL"/>
              </w:rPr>
              <w:t>s</w:t>
            </w:r>
            <w:r w:rsidRPr="00275235" w:rsidR="00275235">
              <w:rPr>
                <w:rFonts w:ascii="Times New Roman" w:hAnsi="Times New Roman" w:eastAsia="Times New Roman" w:cs="Times New Roman"/>
                <w:lang w:eastAsia="nl-NL"/>
              </w:rPr>
              <w:t xml:space="preserve"> met het onderhandelingsmandaat. De</w:t>
            </w:r>
            <w:r>
              <w:rPr>
                <w:rFonts w:ascii="Times New Roman" w:hAnsi="Times New Roman" w:eastAsia="Times New Roman" w:cs="Times New Roman"/>
                <w:lang w:eastAsia="nl-NL"/>
              </w:rPr>
              <w:t>ze</w:t>
            </w:r>
            <w:r w:rsidRPr="00275235" w:rsidR="00275235">
              <w:rPr>
                <w:rFonts w:ascii="Times New Roman" w:hAnsi="Times New Roman" w:eastAsia="Times New Roman" w:cs="Times New Roman"/>
                <w:lang w:eastAsia="nl-NL"/>
              </w:rPr>
              <w:t xml:space="preserve"> leden willen aankaarten dat de</w:t>
            </w:r>
            <w:r>
              <w:rPr>
                <w:rFonts w:ascii="Times New Roman" w:hAnsi="Times New Roman" w:eastAsia="Times New Roman" w:cs="Times New Roman"/>
                <w:lang w:eastAsia="nl-NL"/>
              </w:rPr>
              <w:t xml:space="preserve"> O</w:t>
            </w:r>
            <w:r w:rsidRPr="00275235" w:rsidR="00275235">
              <w:rPr>
                <w:rFonts w:ascii="Times New Roman" w:hAnsi="Times New Roman" w:eastAsia="Times New Roman" w:cs="Times New Roman"/>
                <w:lang w:eastAsia="nl-NL"/>
              </w:rPr>
              <w:t>vereenkomst opgetekend is</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voordat de Europese Green Deal klaar was. Wat vindt de </w:t>
            </w:r>
            <w:r>
              <w:rPr>
                <w:rFonts w:ascii="Times New Roman" w:hAnsi="Times New Roman" w:eastAsia="Times New Roman" w:cs="Times New Roman"/>
                <w:lang w:eastAsia="nl-NL"/>
              </w:rPr>
              <w:t xml:space="preserve">regering </w:t>
            </w:r>
            <w:r w:rsidRPr="00275235" w:rsidR="00275235">
              <w:rPr>
                <w:rFonts w:ascii="Times New Roman" w:hAnsi="Times New Roman" w:eastAsia="Times New Roman" w:cs="Times New Roman"/>
                <w:lang w:eastAsia="nl-NL"/>
              </w:rPr>
              <w:t>ervan dat er overeenkomsten worden gesloten die de doelen van de Green Deal, en de nationale klimaat</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milieu</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geluid</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en gezondheidsdoelen juist verder uit zicht breng</w:t>
            </w:r>
            <w:r>
              <w:rPr>
                <w:rFonts w:ascii="Times New Roman" w:hAnsi="Times New Roman" w:eastAsia="Times New Roman" w:cs="Times New Roman"/>
                <w:lang w:eastAsia="nl-NL"/>
              </w:rPr>
              <w:t>en</w:t>
            </w:r>
            <w:r w:rsidRPr="00275235" w:rsidR="00275235">
              <w:rPr>
                <w:rFonts w:ascii="Times New Roman" w:hAnsi="Times New Roman" w:eastAsia="Times New Roman" w:cs="Times New Roman"/>
                <w:lang w:eastAsia="nl-NL"/>
              </w:rPr>
              <w:t xml:space="preserve"> in plaats van dichterbij breng</w:t>
            </w:r>
            <w:r>
              <w:rPr>
                <w:rFonts w:ascii="Times New Roman" w:hAnsi="Times New Roman" w:eastAsia="Times New Roman" w:cs="Times New Roman"/>
                <w:lang w:eastAsia="nl-NL"/>
              </w:rPr>
              <w:t>en</w:t>
            </w:r>
            <w:r w:rsidRPr="00275235" w:rsidR="00275235">
              <w:rPr>
                <w:rFonts w:ascii="Times New Roman" w:hAnsi="Times New Roman" w:eastAsia="Times New Roman" w:cs="Times New Roman"/>
                <w:lang w:eastAsia="nl-NL"/>
              </w:rPr>
              <w:t>? De</w:t>
            </w:r>
            <w:r>
              <w:rPr>
                <w:rFonts w:ascii="Times New Roman" w:hAnsi="Times New Roman" w:eastAsia="Times New Roman" w:cs="Times New Roman"/>
                <w:lang w:eastAsia="nl-NL"/>
              </w:rPr>
              <w:t>ze leden</w:t>
            </w:r>
            <w:r w:rsidRPr="00275235" w:rsidR="00275235">
              <w:rPr>
                <w:rFonts w:ascii="Times New Roman" w:hAnsi="Times New Roman" w:eastAsia="Times New Roman" w:cs="Times New Roman"/>
                <w:lang w:eastAsia="nl-NL"/>
              </w:rPr>
              <w:t xml:space="preserve"> vind</w:t>
            </w:r>
            <w:r>
              <w:rPr>
                <w:rFonts w:ascii="Times New Roman" w:hAnsi="Times New Roman" w:eastAsia="Times New Roman" w:cs="Times New Roman"/>
                <w:lang w:eastAsia="nl-NL"/>
              </w:rPr>
              <w:t>en</w:t>
            </w:r>
            <w:r w:rsidRPr="00275235" w:rsidR="00275235">
              <w:rPr>
                <w:rFonts w:ascii="Times New Roman" w:hAnsi="Times New Roman" w:eastAsia="Times New Roman" w:cs="Times New Roman"/>
                <w:lang w:eastAsia="nl-NL"/>
              </w:rPr>
              <w:t xml:space="preserve"> het onbegrijpelijk dat er in het milieuartikel geen bepalingen zijn opgenomen over niet</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C</w:t>
            </w:r>
            <w:r>
              <w:rPr>
                <w:rFonts w:ascii="Times New Roman" w:hAnsi="Times New Roman" w:eastAsia="Times New Roman" w:cs="Times New Roman"/>
                <w:lang w:eastAsia="nl-NL"/>
              </w:rPr>
              <w:t>O</w:t>
            </w:r>
            <w:r w:rsidRPr="00D36FAD" w:rsidR="00275235">
              <w:rPr>
                <w:rFonts w:ascii="Times New Roman" w:hAnsi="Times New Roman" w:eastAsia="Times New Roman" w:cs="Times New Roman"/>
                <w:vertAlign w:val="subscript"/>
                <w:lang w:eastAsia="nl-NL"/>
              </w:rPr>
              <w:t>2</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klimaatimpact van de luchtvaart, zoals condensstrepen en stikstofdioxiden</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terwijl deze verantwoordelijk zijn voor meer dan de helft van de klimaateffecten van de sector, en ook juist zorgen voor gezondheidsproblemen. Deze stoffen komen vooral vrij bij lange vluchten, waar het in de </w:t>
            </w:r>
            <w:r>
              <w:rPr>
                <w:rFonts w:ascii="Times New Roman" w:hAnsi="Times New Roman" w:eastAsia="Times New Roman" w:cs="Times New Roman"/>
                <w:lang w:eastAsia="nl-NL"/>
              </w:rPr>
              <w:t>O</w:t>
            </w:r>
            <w:r w:rsidRPr="00275235" w:rsidR="00275235">
              <w:rPr>
                <w:rFonts w:ascii="Times New Roman" w:hAnsi="Times New Roman" w:eastAsia="Times New Roman" w:cs="Times New Roman"/>
                <w:lang w:eastAsia="nl-NL"/>
              </w:rPr>
              <w:t>vereenkomst over gaat. Is de</w:t>
            </w:r>
            <w:r>
              <w:rPr>
                <w:rFonts w:ascii="Times New Roman" w:hAnsi="Times New Roman" w:eastAsia="Times New Roman" w:cs="Times New Roman"/>
                <w:lang w:eastAsia="nl-NL"/>
              </w:rPr>
              <w:t xml:space="preserve"> regering</w:t>
            </w:r>
            <w:r w:rsidRPr="00275235" w:rsidR="00275235">
              <w:rPr>
                <w:rFonts w:ascii="Times New Roman" w:hAnsi="Times New Roman" w:eastAsia="Times New Roman" w:cs="Times New Roman"/>
                <w:lang w:eastAsia="nl-NL"/>
              </w:rPr>
              <w:t xml:space="preserve"> het met de</w:t>
            </w:r>
            <w:r>
              <w:rPr>
                <w:rFonts w:ascii="Times New Roman" w:hAnsi="Times New Roman" w:eastAsia="Times New Roman" w:cs="Times New Roman"/>
                <w:lang w:eastAsia="nl-NL"/>
              </w:rPr>
              <w:t>ze leden</w:t>
            </w:r>
            <w:r w:rsidRPr="00275235" w:rsidR="00275235">
              <w:rPr>
                <w:rFonts w:ascii="Times New Roman" w:hAnsi="Times New Roman" w:eastAsia="Times New Roman" w:cs="Times New Roman"/>
                <w:lang w:eastAsia="nl-NL"/>
              </w:rPr>
              <w:t xml:space="preserve"> eens dat het zorgwekkend is dat deze stoffen geen deel uitmaken van de </w:t>
            </w:r>
            <w:r>
              <w:rPr>
                <w:rFonts w:ascii="Times New Roman" w:hAnsi="Times New Roman" w:eastAsia="Times New Roman" w:cs="Times New Roman"/>
                <w:lang w:eastAsia="nl-NL"/>
              </w:rPr>
              <w:t>O</w:t>
            </w:r>
            <w:r w:rsidRPr="00275235" w:rsidR="00275235">
              <w:rPr>
                <w:rFonts w:ascii="Times New Roman" w:hAnsi="Times New Roman" w:eastAsia="Times New Roman" w:cs="Times New Roman"/>
                <w:lang w:eastAsia="nl-NL"/>
              </w:rPr>
              <w:t>vereenkomst?</w:t>
            </w:r>
          </w:p>
          <w:p w:rsidRPr="00275235" w:rsidR="00275235" w:rsidP="00275235" w:rsidRDefault="00275235" w14:paraId="06C92571" w14:textId="77777777">
            <w:pPr>
              <w:spacing w:after="0" w:line="240" w:lineRule="auto"/>
              <w:rPr>
                <w:rFonts w:ascii="Times New Roman" w:hAnsi="Times New Roman" w:eastAsia="Times New Roman" w:cs="Times New Roman"/>
                <w:lang w:eastAsia="nl-NL"/>
              </w:rPr>
            </w:pPr>
          </w:p>
          <w:p w:rsidRPr="00275235" w:rsidR="00275235" w:rsidP="00275235" w:rsidRDefault="00D36FAD" w14:paraId="487B075F" w14:textId="00EE86F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lastRenderedPageBreak/>
              <w:t xml:space="preserve">De leden van de Partij voor de Dieren-fractie merken op dat </w:t>
            </w:r>
            <w:r w:rsidRPr="00275235" w:rsidR="00275235">
              <w:rPr>
                <w:rFonts w:ascii="Times New Roman" w:hAnsi="Times New Roman" w:eastAsia="Times New Roman" w:cs="Times New Roman"/>
                <w:lang w:eastAsia="nl-NL"/>
              </w:rPr>
              <w:t xml:space="preserve">Spanje een voorbehoud/verklaring </w:t>
            </w:r>
            <w:r>
              <w:rPr>
                <w:rFonts w:ascii="Times New Roman" w:hAnsi="Times New Roman" w:eastAsia="Times New Roman" w:cs="Times New Roman"/>
                <w:lang w:eastAsia="nl-NL"/>
              </w:rPr>
              <w:t xml:space="preserve">heeft </w:t>
            </w:r>
            <w:r w:rsidRPr="00275235" w:rsidR="00275235">
              <w:rPr>
                <w:rFonts w:ascii="Times New Roman" w:hAnsi="Times New Roman" w:eastAsia="Times New Roman" w:cs="Times New Roman"/>
                <w:lang w:eastAsia="nl-NL"/>
              </w:rPr>
              <w:t xml:space="preserve">gegeven op de </w:t>
            </w:r>
            <w:r>
              <w:rPr>
                <w:rFonts w:ascii="Times New Roman" w:hAnsi="Times New Roman" w:eastAsia="Times New Roman" w:cs="Times New Roman"/>
                <w:lang w:eastAsia="nl-NL"/>
              </w:rPr>
              <w:t>O</w:t>
            </w:r>
            <w:r w:rsidRPr="00275235" w:rsidR="00275235">
              <w:rPr>
                <w:rFonts w:ascii="Times New Roman" w:hAnsi="Times New Roman" w:eastAsia="Times New Roman" w:cs="Times New Roman"/>
                <w:lang w:eastAsia="nl-NL"/>
              </w:rPr>
              <w:t>vereenkomst</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waarin ze een tekst willen laten wijzigen.</w:t>
            </w:r>
            <w:r>
              <w:rPr>
                <w:rStyle w:val="Voetnootmarkering"/>
                <w:rFonts w:ascii="Times New Roman" w:hAnsi="Times New Roman" w:eastAsia="Times New Roman" w:cs="Times New Roman"/>
                <w:lang w:eastAsia="nl-NL"/>
              </w:rPr>
              <w:footnoteReference w:id="1"/>
            </w:r>
            <w:r w:rsidRPr="00275235" w:rsidR="00275235">
              <w:rPr>
                <w:rFonts w:ascii="Times New Roman" w:hAnsi="Times New Roman" w:eastAsia="Times New Roman" w:cs="Times New Roman"/>
                <w:lang w:eastAsia="nl-NL"/>
              </w:rPr>
              <w:t xml:space="preserve"> Zou Nederland</w:t>
            </w:r>
            <w:r>
              <w:rPr>
                <w:rFonts w:ascii="Times New Roman" w:hAnsi="Times New Roman" w:eastAsia="Times New Roman" w:cs="Times New Roman"/>
                <w:lang w:eastAsia="nl-NL"/>
              </w:rPr>
              <w:t xml:space="preserve"> zijn</w:t>
            </w:r>
            <w:r w:rsidRPr="00275235" w:rsidR="00275235">
              <w:rPr>
                <w:rFonts w:ascii="Times New Roman" w:hAnsi="Times New Roman" w:eastAsia="Times New Roman" w:cs="Times New Roman"/>
                <w:lang w:eastAsia="nl-NL"/>
              </w:rPr>
              <w:t xml:space="preserve"> bezwaren of voorbehouden ook via deze weg kenbaar kunnen maken en daarbij kunnen wijzen op de relevante Europese doelstellingen die sinds dit verdrag gesloten zijn en nog niet meegenomen zijn in dit verdrag? En is de</w:t>
            </w:r>
            <w:r>
              <w:rPr>
                <w:rFonts w:ascii="Times New Roman" w:hAnsi="Times New Roman" w:eastAsia="Times New Roman" w:cs="Times New Roman"/>
                <w:lang w:eastAsia="nl-NL"/>
              </w:rPr>
              <w:t xml:space="preserve"> regering</w:t>
            </w:r>
            <w:r w:rsidRPr="00275235" w:rsidR="00275235">
              <w:rPr>
                <w:rFonts w:ascii="Times New Roman" w:hAnsi="Times New Roman" w:eastAsia="Times New Roman" w:cs="Times New Roman"/>
                <w:lang w:eastAsia="nl-NL"/>
              </w:rPr>
              <w:t xml:space="preserve"> bereid om in EU-verband te pleiten voor opname van regelgeving omtrent non-CO</w:t>
            </w:r>
            <w:r w:rsidRPr="00D36FAD" w:rsidR="00275235">
              <w:rPr>
                <w:rFonts w:ascii="Times New Roman" w:hAnsi="Times New Roman" w:eastAsia="Times New Roman" w:cs="Times New Roman"/>
                <w:vertAlign w:val="subscript"/>
                <w:lang w:eastAsia="nl-NL"/>
              </w:rPr>
              <w:t>2</w:t>
            </w:r>
            <w:r>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emissie, in luchtvaartakkoorden?</w:t>
            </w:r>
          </w:p>
          <w:p w:rsidRPr="00275235" w:rsidR="00275235" w:rsidP="00275235" w:rsidRDefault="00275235" w14:paraId="32D6ADA4" w14:textId="77777777">
            <w:pPr>
              <w:spacing w:after="0" w:line="240" w:lineRule="auto"/>
              <w:rPr>
                <w:rFonts w:ascii="Times New Roman" w:hAnsi="Times New Roman" w:eastAsia="Times New Roman" w:cs="Times New Roman"/>
                <w:lang w:eastAsia="nl-NL"/>
              </w:rPr>
            </w:pPr>
          </w:p>
          <w:p w:rsidRPr="00275235" w:rsidR="00275235" w:rsidP="00275235" w:rsidRDefault="00D36FAD" w14:paraId="70D03628" w14:textId="6748811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w:t>
            </w:r>
            <w:r w:rsidRPr="00275235" w:rsidR="00275235">
              <w:rPr>
                <w:rFonts w:ascii="Times New Roman" w:hAnsi="Times New Roman" w:eastAsia="Times New Roman" w:cs="Times New Roman"/>
                <w:lang w:eastAsia="nl-NL"/>
              </w:rPr>
              <w:t xml:space="preserve"> leden van de P</w:t>
            </w:r>
            <w:r>
              <w:rPr>
                <w:rFonts w:ascii="Times New Roman" w:hAnsi="Times New Roman" w:eastAsia="Times New Roman" w:cs="Times New Roman"/>
                <w:lang w:eastAsia="nl-NL"/>
              </w:rPr>
              <w:t>artij voor de Dieren</w:t>
            </w:r>
            <w:r w:rsidRPr="00275235" w:rsidR="00275235">
              <w:rPr>
                <w:rFonts w:ascii="Times New Roman" w:hAnsi="Times New Roman" w:eastAsia="Times New Roman" w:cs="Times New Roman"/>
                <w:lang w:eastAsia="nl-NL"/>
              </w:rPr>
              <w:t xml:space="preserve">-fractie </w:t>
            </w:r>
            <w:r>
              <w:rPr>
                <w:rFonts w:ascii="Times New Roman" w:hAnsi="Times New Roman" w:eastAsia="Times New Roman" w:cs="Times New Roman"/>
                <w:lang w:eastAsia="nl-NL"/>
              </w:rPr>
              <w:t xml:space="preserve">vragen </w:t>
            </w:r>
            <w:r w:rsidRPr="00275235" w:rsidR="00275235">
              <w:rPr>
                <w:rFonts w:ascii="Times New Roman" w:hAnsi="Times New Roman" w:eastAsia="Times New Roman" w:cs="Times New Roman"/>
                <w:lang w:eastAsia="nl-NL"/>
              </w:rPr>
              <w:t xml:space="preserve">hoe de </w:t>
            </w:r>
            <w:r>
              <w:rPr>
                <w:rFonts w:ascii="Times New Roman" w:hAnsi="Times New Roman" w:eastAsia="Times New Roman" w:cs="Times New Roman"/>
                <w:lang w:eastAsia="nl-NL"/>
              </w:rPr>
              <w:t xml:space="preserve">regering </w:t>
            </w:r>
            <w:r w:rsidRPr="00275235" w:rsidR="00275235">
              <w:rPr>
                <w:rFonts w:ascii="Times New Roman" w:hAnsi="Times New Roman" w:eastAsia="Times New Roman" w:cs="Times New Roman"/>
                <w:lang w:eastAsia="nl-NL"/>
              </w:rPr>
              <w:t>ernaar kijkt dat in dit akkoord niet verwezen wordt naar de verplichtingen uit RefuelEU Luchtvaart, waarin staat dat alle uitgaande EU-vluchten een oplopend percentage ‘duurzamere’ vliegtuigbrandstof moeten gebruiken en hierover moeten rapporteren</w:t>
            </w:r>
            <w:r>
              <w:rPr>
                <w:rFonts w:ascii="Times New Roman" w:hAnsi="Times New Roman" w:eastAsia="Times New Roman" w:cs="Times New Roman"/>
                <w:lang w:eastAsia="nl-NL"/>
              </w:rPr>
              <w:t>. Is de regering</w:t>
            </w:r>
            <w:r w:rsidRPr="00275235" w:rsidR="00275235">
              <w:rPr>
                <w:rFonts w:ascii="Times New Roman" w:hAnsi="Times New Roman" w:eastAsia="Times New Roman" w:cs="Times New Roman"/>
                <w:lang w:eastAsia="nl-NL"/>
              </w:rPr>
              <w:t xml:space="preserve"> bereid om in Brussel te pleiten voor een herziening van </w:t>
            </w:r>
            <w:r>
              <w:rPr>
                <w:rFonts w:ascii="Times New Roman" w:hAnsi="Times New Roman" w:eastAsia="Times New Roman" w:cs="Times New Roman"/>
                <w:lang w:eastAsia="nl-NL"/>
              </w:rPr>
              <w:t>a</w:t>
            </w:r>
            <w:r w:rsidRPr="00275235" w:rsidR="00275235">
              <w:rPr>
                <w:rFonts w:ascii="Times New Roman" w:hAnsi="Times New Roman" w:eastAsia="Times New Roman" w:cs="Times New Roman"/>
                <w:lang w:eastAsia="nl-NL"/>
              </w:rPr>
              <w:t>rtikel 18, zodat deze expliciet de implementatie van de Europese Green Deal, het RefuelEU-mandaat en toekomstige aanscherpingen ondersteunt?</w:t>
            </w:r>
          </w:p>
          <w:p w:rsidRPr="00275235" w:rsidR="00275235" w:rsidP="00275235" w:rsidRDefault="00275235" w14:paraId="7EBA849A" w14:textId="77777777">
            <w:pPr>
              <w:spacing w:after="0" w:line="240" w:lineRule="auto"/>
              <w:rPr>
                <w:rFonts w:ascii="Times New Roman" w:hAnsi="Times New Roman" w:eastAsia="Times New Roman" w:cs="Times New Roman"/>
                <w:lang w:eastAsia="nl-NL"/>
              </w:rPr>
            </w:pPr>
          </w:p>
          <w:p w:rsidR="00275235" w:rsidP="00275235" w:rsidRDefault="00D36FAD" w14:paraId="7BABB4E4" w14:textId="077CEDC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w:t>
            </w:r>
            <w:r w:rsidRPr="00275235">
              <w:rPr>
                <w:rFonts w:ascii="Times New Roman" w:hAnsi="Times New Roman" w:eastAsia="Times New Roman" w:cs="Times New Roman"/>
                <w:lang w:eastAsia="nl-NL"/>
              </w:rPr>
              <w:t xml:space="preserve"> leden van de P</w:t>
            </w:r>
            <w:r>
              <w:rPr>
                <w:rFonts w:ascii="Times New Roman" w:hAnsi="Times New Roman" w:eastAsia="Times New Roman" w:cs="Times New Roman"/>
                <w:lang w:eastAsia="nl-NL"/>
              </w:rPr>
              <w:t>artij voor de Dieren</w:t>
            </w:r>
            <w:r w:rsidRPr="00275235">
              <w:rPr>
                <w:rFonts w:ascii="Times New Roman" w:hAnsi="Times New Roman" w:eastAsia="Times New Roman" w:cs="Times New Roman"/>
                <w:lang w:eastAsia="nl-NL"/>
              </w:rPr>
              <w:t xml:space="preserve">-fractie </w:t>
            </w:r>
            <w:r>
              <w:rPr>
                <w:rFonts w:ascii="Times New Roman" w:hAnsi="Times New Roman" w:eastAsia="Times New Roman" w:cs="Times New Roman"/>
                <w:lang w:eastAsia="nl-NL"/>
              </w:rPr>
              <w:t>lezen in de</w:t>
            </w:r>
            <w:r w:rsidRPr="00275235" w:rsidR="00275235">
              <w:rPr>
                <w:rFonts w:ascii="Times New Roman" w:hAnsi="Times New Roman" w:eastAsia="Times New Roman" w:cs="Times New Roman"/>
                <w:lang w:eastAsia="nl-NL"/>
              </w:rPr>
              <w:t xml:space="preserve"> beantwoording op </w:t>
            </w:r>
            <w:r>
              <w:rPr>
                <w:rFonts w:ascii="Times New Roman" w:hAnsi="Times New Roman" w:eastAsia="Times New Roman" w:cs="Times New Roman"/>
                <w:lang w:eastAsia="nl-NL"/>
              </w:rPr>
              <w:t>het schriftelijk overleg over de Overeenkomst</w:t>
            </w:r>
            <w:r w:rsidRPr="00275235" w:rsidR="00275235">
              <w:rPr>
                <w:rFonts w:ascii="Times New Roman" w:hAnsi="Times New Roman" w:eastAsia="Times New Roman" w:cs="Times New Roman"/>
                <w:lang w:eastAsia="nl-NL"/>
              </w:rPr>
              <w:t xml:space="preserve"> dat nationale, Europese en mondiale initiatieven het instrument zijn om klimaatafspraken te maken en ook dat dit verdrag goed is voor de Nederlandse consumenten</w:t>
            </w:r>
            <w:r w:rsidR="00B65104">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omdat de connectiviteit tussen Azië en Europa verbeterd wordt. Dit verdrag zal vooral langeafstand</w:t>
            </w:r>
            <w:r w:rsidR="00B65104">
              <w:rPr>
                <w:rFonts w:ascii="Times New Roman" w:hAnsi="Times New Roman" w:eastAsia="Times New Roman" w:cs="Times New Roman"/>
                <w:lang w:eastAsia="nl-NL"/>
              </w:rPr>
              <w:t>s</w:t>
            </w:r>
            <w:r w:rsidRPr="00275235" w:rsidR="00275235">
              <w:rPr>
                <w:rFonts w:ascii="Times New Roman" w:hAnsi="Times New Roman" w:eastAsia="Times New Roman" w:cs="Times New Roman"/>
                <w:lang w:eastAsia="nl-NL"/>
              </w:rPr>
              <w:t>vluchten stimuleren</w:t>
            </w:r>
            <w:r w:rsidR="00B65104">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die de meeste uitstoot veroorzaken en daarmee een negatief effect hebben op de klimaat- en milieudoestellingen. De</w:t>
            </w:r>
            <w:r w:rsidR="00B65104">
              <w:rPr>
                <w:rFonts w:ascii="Times New Roman" w:hAnsi="Times New Roman" w:eastAsia="Times New Roman" w:cs="Times New Roman"/>
                <w:lang w:eastAsia="nl-NL"/>
              </w:rPr>
              <w:t xml:space="preserve"> regering</w:t>
            </w:r>
            <w:r w:rsidRPr="00275235" w:rsidR="00275235">
              <w:rPr>
                <w:rFonts w:ascii="Times New Roman" w:hAnsi="Times New Roman" w:eastAsia="Times New Roman" w:cs="Times New Roman"/>
                <w:lang w:eastAsia="nl-NL"/>
              </w:rPr>
              <w:t xml:space="preserve"> stelt dat dit verdrag een stap is in de bescherming van het milieu en de belangen van omwonenden van Schiphol</w:t>
            </w:r>
            <w:r w:rsidR="00B65104">
              <w:rPr>
                <w:rFonts w:ascii="Times New Roman" w:hAnsi="Times New Roman" w:eastAsia="Times New Roman" w:cs="Times New Roman"/>
                <w:lang w:eastAsia="nl-NL"/>
              </w:rPr>
              <w:t>,</w:t>
            </w:r>
            <w:r w:rsidRPr="00275235" w:rsidR="00275235">
              <w:rPr>
                <w:rFonts w:ascii="Times New Roman" w:hAnsi="Times New Roman" w:eastAsia="Times New Roman" w:cs="Times New Roman"/>
                <w:lang w:eastAsia="nl-NL"/>
              </w:rPr>
              <w:t xml:space="preserve"> omdat meer partijen met toegang tot Schiphol zich verbinden aan de vermindering van de uitstoot van broeikasgassen en het beperken van geluidsoverlast. Kan de</w:t>
            </w:r>
            <w:r w:rsidR="00B65104">
              <w:rPr>
                <w:rFonts w:ascii="Times New Roman" w:hAnsi="Times New Roman" w:eastAsia="Times New Roman" w:cs="Times New Roman"/>
                <w:lang w:eastAsia="nl-NL"/>
              </w:rPr>
              <w:t xml:space="preserve"> regering</w:t>
            </w:r>
            <w:r w:rsidRPr="00275235" w:rsidR="00275235">
              <w:rPr>
                <w:rFonts w:ascii="Times New Roman" w:hAnsi="Times New Roman" w:eastAsia="Times New Roman" w:cs="Times New Roman"/>
                <w:lang w:eastAsia="nl-NL"/>
              </w:rPr>
              <w:t xml:space="preserve"> concreet aangeven op welke formulering deze veronderstelling is gebaseerd? </w:t>
            </w:r>
            <w:r w:rsidR="001954C2">
              <w:rPr>
                <w:rFonts w:ascii="Times New Roman" w:hAnsi="Times New Roman" w:eastAsia="Times New Roman" w:cs="Times New Roman"/>
                <w:lang w:eastAsia="nl-NL"/>
              </w:rPr>
              <w:t>I</w:t>
            </w:r>
            <w:r w:rsidRPr="00275235" w:rsidR="00275235">
              <w:rPr>
                <w:rFonts w:ascii="Times New Roman" w:hAnsi="Times New Roman" w:eastAsia="Times New Roman" w:cs="Times New Roman"/>
                <w:lang w:eastAsia="nl-NL"/>
              </w:rPr>
              <w:t>s de</w:t>
            </w:r>
            <w:r w:rsidR="00B65104">
              <w:rPr>
                <w:rFonts w:ascii="Times New Roman" w:hAnsi="Times New Roman" w:eastAsia="Times New Roman" w:cs="Times New Roman"/>
                <w:lang w:eastAsia="nl-NL"/>
              </w:rPr>
              <w:t xml:space="preserve"> regering</w:t>
            </w:r>
            <w:r w:rsidRPr="00275235" w:rsidR="00275235">
              <w:rPr>
                <w:rFonts w:ascii="Times New Roman" w:hAnsi="Times New Roman" w:eastAsia="Times New Roman" w:cs="Times New Roman"/>
                <w:lang w:eastAsia="nl-NL"/>
              </w:rPr>
              <w:t xml:space="preserve"> voornemens om te gaan controleren of </w:t>
            </w:r>
            <w:r w:rsidR="00B65104">
              <w:rPr>
                <w:rFonts w:ascii="Times New Roman" w:hAnsi="Times New Roman" w:eastAsia="Times New Roman" w:cs="Times New Roman"/>
                <w:lang w:eastAsia="nl-NL"/>
              </w:rPr>
              <w:t>de partijen</w:t>
            </w:r>
            <w:r w:rsidRPr="00275235" w:rsidR="00275235">
              <w:rPr>
                <w:rFonts w:ascii="Times New Roman" w:hAnsi="Times New Roman" w:eastAsia="Times New Roman" w:cs="Times New Roman"/>
                <w:lang w:eastAsia="nl-NL"/>
              </w:rPr>
              <w:t xml:space="preserve"> voldoen aan het verminderen van broeikasgassen en geluidsoverlast, en daaraan eventueel consequenties te verbinden?</w:t>
            </w:r>
          </w:p>
          <w:p w:rsidR="00275235" w:rsidP="00132CE1" w:rsidRDefault="00275235" w14:paraId="21EE5E32" w14:textId="77777777">
            <w:pPr>
              <w:spacing w:after="0" w:line="240" w:lineRule="auto"/>
              <w:rPr>
                <w:rFonts w:ascii="Times New Roman" w:hAnsi="Times New Roman" w:eastAsia="Times New Roman" w:cs="Times New Roman"/>
                <w:lang w:eastAsia="nl-NL"/>
              </w:rPr>
            </w:pPr>
          </w:p>
          <w:p w:rsidRPr="00447168" w:rsidR="00447168" w:rsidP="00447168" w:rsidRDefault="00447168" w14:paraId="26477F98" w14:textId="77777777">
            <w:pPr>
              <w:spacing w:after="0" w:line="240" w:lineRule="auto"/>
              <w:rPr>
                <w:rFonts w:ascii="Times New Roman" w:hAnsi="Times New Roman" w:eastAsia="Times New Roman" w:cs="Times New Roman"/>
                <w:b/>
                <w:bCs/>
                <w:i/>
                <w:iCs/>
                <w:lang w:eastAsia="nl-NL"/>
              </w:rPr>
            </w:pPr>
            <w:r w:rsidRPr="00447168">
              <w:rPr>
                <w:rFonts w:ascii="Times New Roman" w:hAnsi="Times New Roman" w:eastAsia="Times New Roman" w:cs="Times New Roman"/>
                <w:b/>
                <w:bCs/>
                <w:i/>
                <w:iCs/>
                <w:lang w:eastAsia="nl-NL"/>
              </w:rPr>
              <w:t>Artikel 22 (Sociale aspecten)</w:t>
            </w:r>
          </w:p>
          <w:p w:rsidR="00447168" w:rsidP="00447168" w:rsidRDefault="00447168" w14:paraId="1FF6B599" w14:textId="5EBAA057">
            <w:pPr>
              <w:spacing w:after="0" w:line="240" w:lineRule="auto"/>
              <w:rPr>
                <w:rFonts w:ascii="Times New Roman" w:hAnsi="Times New Roman" w:eastAsia="Times New Roman" w:cs="Times New Roman"/>
                <w:lang w:eastAsia="nl-NL"/>
              </w:rPr>
            </w:pPr>
            <w:r w:rsidRPr="00447168">
              <w:rPr>
                <w:rFonts w:ascii="Times New Roman" w:hAnsi="Times New Roman" w:eastAsia="Times New Roman" w:cs="Times New Roman"/>
                <w:lang w:eastAsia="nl-NL"/>
              </w:rPr>
              <w:t>De leden van de GroenLinks</w:t>
            </w:r>
            <w:r>
              <w:rPr>
                <w:rFonts w:ascii="Times New Roman" w:hAnsi="Times New Roman" w:eastAsia="Times New Roman" w:cs="Times New Roman"/>
                <w:lang w:eastAsia="nl-NL"/>
              </w:rPr>
              <w:t>-</w:t>
            </w:r>
            <w:r w:rsidRPr="00447168">
              <w:rPr>
                <w:rFonts w:ascii="Times New Roman" w:hAnsi="Times New Roman" w:eastAsia="Times New Roman" w:cs="Times New Roman"/>
                <w:lang w:eastAsia="nl-NL"/>
              </w:rPr>
              <w:t xml:space="preserve">PvdA-fractie hebben kennis genomen van de grote zorgen die leven bij </w:t>
            </w:r>
            <w:r w:rsidR="005D0CBC">
              <w:rPr>
                <w:rFonts w:ascii="Times New Roman" w:hAnsi="Times New Roman" w:eastAsia="Times New Roman" w:cs="Times New Roman"/>
                <w:lang w:eastAsia="nl-NL"/>
              </w:rPr>
              <w:t>onder andere</w:t>
            </w:r>
            <w:r w:rsidRPr="00447168">
              <w:rPr>
                <w:rFonts w:ascii="Times New Roman" w:hAnsi="Times New Roman" w:eastAsia="Times New Roman" w:cs="Times New Roman"/>
                <w:lang w:eastAsia="nl-NL"/>
              </w:rPr>
              <w:t xml:space="preserve"> de Nederlandse piloten over de werk</w:t>
            </w:r>
            <w:r w:rsidR="006829E5">
              <w:rPr>
                <w:rFonts w:ascii="Times New Roman" w:hAnsi="Times New Roman" w:eastAsia="Times New Roman" w:cs="Times New Roman"/>
                <w:lang w:eastAsia="nl-NL"/>
              </w:rPr>
              <w:t>-</w:t>
            </w:r>
            <w:r w:rsidRPr="00447168">
              <w:rPr>
                <w:rFonts w:ascii="Times New Roman" w:hAnsi="Times New Roman" w:eastAsia="Times New Roman" w:cs="Times New Roman"/>
                <w:lang w:eastAsia="nl-NL"/>
              </w:rPr>
              <w:t xml:space="preserve"> en rusttijden van piloten en cabinepersoneel die vliegen voor niet-Europese maatschappijen. Klopt het dat de regels voor Nederlands personeel strenger zijn dan elders en dat, zeker in de praktijk, veel langer wordt gevlogen en minder gerust? Wat beteken</w:t>
            </w:r>
            <w:r w:rsidR="00B72235">
              <w:rPr>
                <w:rFonts w:ascii="Times New Roman" w:hAnsi="Times New Roman" w:eastAsia="Times New Roman" w:cs="Times New Roman"/>
                <w:lang w:eastAsia="nl-NL"/>
              </w:rPr>
              <w:t>t</w:t>
            </w:r>
            <w:r w:rsidRPr="00447168">
              <w:rPr>
                <w:rFonts w:ascii="Times New Roman" w:hAnsi="Times New Roman" w:eastAsia="Times New Roman" w:cs="Times New Roman"/>
                <w:lang w:eastAsia="nl-NL"/>
              </w:rPr>
              <w:t xml:space="preserve"> dit voor de vliegveiligheid? Wat beteken</w:t>
            </w:r>
            <w:r w:rsidR="00B72235">
              <w:rPr>
                <w:rFonts w:ascii="Times New Roman" w:hAnsi="Times New Roman" w:eastAsia="Times New Roman" w:cs="Times New Roman"/>
                <w:lang w:eastAsia="nl-NL"/>
              </w:rPr>
              <w:t>t</w:t>
            </w:r>
            <w:r w:rsidRPr="00447168">
              <w:rPr>
                <w:rFonts w:ascii="Times New Roman" w:hAnsi="Times New Roman" w:eastAsia="Times New Roman" w:cs="Times New Roman"/>
                <w:lang w:eastAsia="nl-NL"/>
              </w:rPr>
              <w:t xml:space="preserve"> dit voor de sociale rechten van werknemers? Hoe ziet Nederland toe op de werk</w:t>
            </w:r>
            <w:r w:rsidR="00B72235">
              <w:rPr>
                <w:rFonts w:ascii="Times New Roman" w:hAnsi="Times New Roman" w:eastAsia="Times New Roman" w:cs="Times New Roman"/>
                <w:lang w:eastAsia="nl-NL"/>
              </w:rPr>
              <w:t>-</w:t>
            </w:r>
            <w:r w:rsidRPr="00447168">
              <w:rPr>
                <w:rFonts w:ascii="Times New Roman" w:hAnsi="Times New Roman" w:eastAsia="Times New Roman" w:cs="Times New Roman"/>
                <w:lang w:eastAsia="nl-NL"/>
              </w:rPr>
              <w:t xml:space="preserve"> en rusttijden van vliegtuigen die Nederland aandoen? Hoe </w:t>
            </w:r>
            <w:r w:rsidRPr="00447168">
              <w:rPr>
                <w:rFonts w:ascii="Times New Roman" w:hAnsi="Times New Roman" w:eastAsia="Times New Roman" w:cs="Times New Roman"/>
                <w:lang w:eastAsia="nl-NL"/>
              </w:rPr>
              <w:lastRenderedPageBreak/>
              <w:t>borgt dit verdrag dat de Nederlandse/Europese standaarden gelden</w:t>
            </w:r>
            <w:r w:rsidR="00B85A75">
              <w:rPr>
                <w:rFonts w:ascii="Times New Roman" w:hAnsi="Times New Roman" w:eastAsia="Times New Roman" w:cs="Times New Roman"/>
                <w:lang w:eastAsia="nl-NL"/>
              </w:rPr>
              <w:t>, n</w:t>
            </w:r>
            <w:r w:rsidRPr="00447168">
              <w:rPr>
                <w:rFonts w:ascii="Times New Roman" w:hAnsi="Times New Roman" w:eastAsia="Times New Roman" w:cs="Times New Roman"/>
                <w:lang w:eastAsia="nl-NL"/>
              </w:rPr>
              <w:t>iet alleen op papier</w:t>
            </w:r>
            <w:r w:rsidR="00B72235">
              <w:rPr>
                <w:rFonts w:ascii="Times New Roman" w:hAnsi="Times New Roman" w:eastAsia="Times New Roman" w:cs="Times New Roman"/>
                <w:lang w:eastAsia="nl-NL"/>
              </w:rPr>
              <w:t>,</w:t>
            </w:r>
            <w:r w:rsidRPr="00447168">
              <w:rPr>
                <w:rFonts w:ascii="Times New Roman" w:hAnsi="Times New Roman" w:eastAsia="Times New Roman" w:cs="Times New Roman"/>
                <w:lang w:eastAsia="nl-NL"/>
              </w:rPr>
              <w:t xml:space="preserve"> maar vooral ook in de praktijk?</w:t>
            </w:r>
          </w:p>
          <w:p w:rsidR="00936321" w:rsidP="00447168" w:rsidRDefault="00936321" w14:paraId="29C566F5" w14:textId="77777777">
            <w:pPr>
              <w:spacing w:after="0" w:line="240" w:lineRule="auto"/>
              <w:rPr>
                <w:rFonts w:ascii="Times New Roman" w:hAnsi="Times New Roman" w:eastAsia="Times New Roman" w:cs="Times New Roman"/>
                <w:lang w:eastAsia="nl-NL"/>
              </w:rPr>
            </w:pPr>
          </w:p>
          <w:p w:rsidR="00936321" w:rsidP="00447168" w:rsidRDefault="00936321" w14:paraId="74CC1056" w14:textId="72D7D4DE">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merken o</w:t>
            </w:r>
            <w:r w:rsidRPr="00936321">
              <w:rPr>
                <w:rFonts w:ascii="Times New Roman" w:hAnsi="Times New Roman" w:eastAsia="Times New Roman" w:cs="Times New Roman"/>
                <w:lang w:eastAsia="nl-NL"/>
              </w:rPr>
              <w:t>p het vlak van sociale aspecten op dat artikel 22 bepaalt dat partijen overeenkomen samen te werken op het gebied van fundamentele arbeidsrechten en -omstandigheden. De</w:t>
            </w:r>
            <w:r>
              <w:rPr>
                <w:rFonts w:ascii="Times New Roman" w:hAnsi="Times New Roman" w:eastAsia="Times New Roman" w:cs="Times New Roman"/>
                <w:lang w:eastAsia="nl-NL"/>
              </w:rPr>
              <w:t>ze</w:t>
            </w:r>
            <w:r w:rsidRPr="00936321">
              <w:rPr>
                <w:rFonts w:ascii="Times New Roman" w:hAnsi="Times New Roman" w:eastAsia="Times New Roman" w:cs="Times New Roman"/>
                <w:lang w:eastAsia="nl-NL"/>
              </w:rPr>
              <w:t xml:space="preserve"> leden vragen hoe de naleving van deze arbeidsrechten in de praktijk zal worden gewaarborgd en of er processen of mechanismen zijn om toe te zien op de uitvoering hiervan bij luchtvaartmaatschappijen uit ASEAN-lidstaten.</w:t>
            </w:r>
          </w:p>
          <w:p w:rsidR="00275235" w:rsidP="00447168" w:rsidRDefault="00275235" w14:paraId="754B86B0" w14:textId="77777777">
            <w:pPr>
              <w:spacing w:after="0" w:line="240" w:lineRule="auto"/>
              <w:rPr>
                <w:rFonts w:ascii="Times New Roman" w:hAnsi="Times New Roman" w:eastAsia="Times New Roman" w:cs="Times New Roman"/>
                <w:lang w:eastAsia="nl-NL"/>
              </w:rPr>
            </w:pPr>
          </w:p>
          <w:p w:rsidRPr="003038FC" w:rsidR="005D0E0B" w:rsidP="00447168" w:rsidRDefault="005D0E0B" w14:paraId="7CA66466" w14:textId="77777777">
            <w:pPr>
              <w:spacing w:after="0" w:line="240" w:lineRule="auto"/>
              <w:rPr>
                <w:rFonts w:ascii="Times New Roman" w:hAnsi="Times New Roman" w:eastAsia="Times New Roman" w:cs="Times New Roman"/>
                <w:b/>
                <w:bCs/>
                <w:lang w:eastAsia="nl-NL"/>
              </w:rPr>
            </w:pPr>
            <w:r w:rsidRPr="003038FC">
              <w:rPr>
                <w:rFonts w:ascii="Times New Roman" w:hAnsi="Times New Roman" w:eastAsia="Times New Roman" w:cs="Times New Roman"/>
                <w:b/>
                <w:bCs/>
                <w:i/>
                <w:iCs/>
                <w:lang w:eastAsia="nl-NL"/>
              </w:rPr>
              <w:t>Artikel 24 (Uitvoering)</w:t>
            </w:r>
          </w:p>
          <w:p w:rsidRPr="00447168" w:rsidR="005D0E0B" w:rsidP="00447168" w:rsidRDefault="005D0E0B" w14:paraId="7B037E2A" w14:textId="6F111CE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constateren t</w:t>
            </w:r>
            <w:r w:rsidRPr="005D0E0B">
              <w:rPr>
                <w:rFonts w:ascii="Times New Roman" w:hAnsi="Times New Roman" w:eastAsia="Times New Roman" w:cs="Times New Roman"/>
                <w:lang w:eastAsia="nl-NL"/>
              </w:rPr>
              <w:t>en aanzien van de soevereiniteit en de rol van de EU dat de Overeenkomst een gemengde overeenkomst is waarbij de EU en haar lidstaten gezamenlijk partij zijn. De</w:t>
            </w:r>
            <w:r>
              <w:rPr>
                <w:rFonts w:ascii="Times New Roman" w:hAnsi="Times New Roman" w:eastAsia="Times New Roman" w:cs="Times New Roman"/>
                <w:lang w:eastAsia="nl-NL"/>
              </w:rPr>
              <w:t>ze</w:t>
            </w:r>
            <w:r w:rsidRPr="005D0E0B">
              <w:rPr>
                <w:rFonts w:ascii="Times New Roman" w:hAnsi="Times New Roman" w:eastAsia="Times New Roman" w:cs="Times New Roman"/>
                <w:lang w:eastAsia="nl-NL"/>
              </w:rPr>
              <w:t xml:space="preserve"> leden hechten eraan te benadrukken dat de Nederlandse belangen leidend moeten zijn bij de uitvoering van de </w:t>
            </w:r>
            <w:r>
              <w:rPr>
                <w:rFonts w:ascii="Times New Roman" w:hAnsi="Times New Roman" w:eastAsia="Times New Roman" w:cs="Times New Roman"/>
                <w:lang w:eastAsia="nl-NL"/>
              </w:rPr>
              <w:t>O</w:t>
            </w:r>
            <w:r w:rsidRPr="005D0E0B">
              <w:rPr>
                <w:rFonts w:ascii="Times New Roman" w:hAnsi="Times New Roman" w:eastAsia="Times New Roman" w:cs="Times New Roman"/>
                <w:lang w:eastAsia="nl-NL"/>
              </w:rPr>
              <w:t>vereenkomst en vragen de regering hoe de Nederlandse zeggenschap wordt gewaarborgd en of er geen sprake is van een ongewenste overdracht van bevoegdheden naar de EU.</w:t>
            </w:r>
          </w:p>
          <w:p w:rsidRPr="00132CE1" w:rsidR="00447168" w:rsidP="00132CE1" w:rsidRDefault="00447168" w14:paraId="174C74AE" w14:textId="77777777">
            <w:pPr>
              <w:spacing w:after="0" w:line="240" w:lineRule="auto"/>
              <w:rPr>
                <w:rFonts w:ascii="Times New Roman" w:hAnsi="Times New Roman" w:eastAsia="Times New Roman" w:cs="Times New Roman"/>
                <w:lang w:eastAsia="nl-NL"/>
              </w:rPr>
            </w:pPr>
          </w:p>
          <w:p w:rsidRPr="00E959A9" w:rsidR="001D6856" w:rsidP="00E569D7" w:rsidRDefault="001D6856" w14:paraId="43C9D44F" w14:textId="77777777">
            <w:pPr>
              <w:spacing w:after="0" w:line="240" w:lineRule="auto"/>
              <w:rPr>
                <w:rFonts w:ascii="Times New Roman" w:hAnsi="Times New Roman" w:eastAsia="Times New Roman" w:cs="Times New Roman"/>
                <w:lang w:eastAsia="nl-NL"/>
              </w:rPr>
            </w:pPr>
          </w:p>
        </w:tc>
      </w:tr>
      <w:tr w:rsidRPr="00A75816" w:rsidR="00F0494A" w:rsidTr="00E569D7" w14:paraId="043D3560" w14:textId="77777777">
        <w:tc>
          <w:tcPr>
            <w:tcW w:w="3614" w:type="dxa"/>
          </w:tcPr>
          <w:p w:rsidRPr="00A75816" w:rsidR="00F0494A" w:rsidP="00E569D7" w:rsidRDefault="00F0494A" w14:paraId="046B815A"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843A46" w14:paraId="2B4E0B26" w14:textId="5065D973">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A75816" w:rsidR="00F0494A">
              <w:rPr>
                <w:rFonts w:ascii="Times New Roman" w:hAnsi="Times New Roman" w:eastAsia="Times New Roman" w:cs="Times New Roman"/>
                <w:lang w:eastAsia="nl-NL"/>
              </w:rPr>
              <w:t>oorzitter van de vaste commissie voor Infrastructuur en Waterstaat,</w:t>
            </w:r>
          </w:p>
          <w:p w:rsidRPr="00A75816" w:rsidR="00F0494A" w:rsidP="00E569D7" w:rsidRDefault="00F0494A" w14:paraId="6C0E8625"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Peter</w:t>
            </w:r>
            <w:r w:rsidRPr="00A75816">
              <w:rPr>
                <w:rFonts w:ascii="Times New Roman" w:hAnsi="Times New Roman" w:eastAsia="Times New Roman" w:cs="Times New Roman"/>
                <w:lang w:eastAsia="nl-NL"/>
              </w:rPr>
              <w:t xml:space="preserve"> de Groot</w:t>
            </w:r>
          </w:p>
        </w:tc>
      </w:tr>
      <w:tr w:rsidRPr="00A75816" w:rsidR="00F0494A" w:rsidTr="00E569D7" w14:paraId="1FF63C0C" w14:textId="77777777">
        <w:tc>
          <w:tcPr>
            <w:tcW w:w="3614" w:type="dxa"/>
          </w:tcPr>
          <w:p w:rsidRPr="00A75816" w:rsidR="00F0494A" w:rsidP="00E569D7" w:rsidRDefault="00F0494A" w14:paraId="3B356823"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0AE8CC67" w14:textId="77777777">
            <w:pPr>
              <w:keepNext/>
              <w:spacing w:after="0" w:line="240" w:lineRule="auto"/>
              <w:outlineLvl w:val="0"/>
              <w:rPr>
                <w:rFonts w:ascii="Times New Roman" w:hAnsi="Times New Roman" w:eastAsia="Times New Roman" w:cs="Times New Roman"/>
                <w:lang w:eastAsia="nl-NL"/>
              </w:rPr>
            </w:pPr>
          </w:p>
        </w:tc>
      </w:tr>
      <w:tr w:rsidRPr="00A75816" w:rsidR="00F0494A" w:rsidTr="00E569D7" w14:paraId="6FFC6CA3" w14:textId="77777777">
        <w:tc>
          <w:tcPr>
            <w:tcW w:w="3614" w:type="dxa"/>
          </w:tcPr>
          <w:p w:rsidRPr="00A75816" w:rsidR="00F0494A" w:rsidP="00E569D7" w:rsidRDefault="00F0494A" w14:paraId="446A6DC7"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F0494A" w:rsidP="00E569D7" w:rsidRDefault="00F0494A" w14:paraId="420247D4" w14:textId="77777777">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Adjunct-g</w:t>
            </w:r>
            <w:r w:rsidRPr="00A75816">
              <w:rPr>
                <w:rFonts w:ascii="Times New Roman" w:hAnsi="Times New Roman" w:eastAsia="Times New Roman" w:cs="Times New Roman"/>
                <w:lang w:eastAsia="nl-NL"/>
              </w:rPr>
              <w:t>riffier van de commissie,</w:t>
            </w:r>
          </w:p>
          <w:p w:rsidRPr="00A75816" w:rsidR="00F0494A" w:rsidP="00E569D7" w:rsidRDefault="00F0494A" w14:paraId="6C8A765E" w14:textId="77777777">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Koerselman</w:t>
            </w:r>
          </w:p>
          <w:p w:rsidRPr="00A75816" w:rsidR="00F0494A" w:rsidP="00E569D7" w:rsidRDefault="00F0494A" w14:paraId="16EBD2A3" w14:textId="77777777">
            <w:pPr>
              <w:spacing w:after="0" w:line="240" w:lineRule="auto"/>
              <w:rPr>
                <w:rFonts w:ascii="Times New Roman" w:hAnsi="Times New Roman" w:eastAsia="Times New Roman" w:cs="Times New Roman"/>
                <w:lang w:eastAsia="nl-NL"/>
              </w:rPr>
            </w:pPr>
          </w:p>
        </w:tc>
      </w:tr>
    </w:tbl>
    <w:p w:rsidRPr="00A75816" w:rsidR="00F0494A" w:rsidP="00F0494A" w:rsidRDefault="00F0494A" w14:paraId="41E0969C" w14:textId="77777777">
      <w:pPr>
        <w:autoSpaceDE w:val="0"/>
        <w:autoSpaceDN w:val="0"/>
        <w:adjustRightInd w:val="0"/>
        <w:spacing w:after="0" w:line="240" w:lineRule="auto"/>
        <w:rPr>
          <w:rFonts w:ascii="Times New Roman" w:hAnsi="Times New Roman" w:cs="Times New Roman"/>
          <w:color w:val="000000"/>
        </w:rPr>
      </w:pPr>
    </w:p>
    <w:p w:rsidRPr="00A75816" w:rsidR="00F0494A" w:rsidP="00F0494A" w:rsidRDefault="00F0494A" w14:paraId="5FFEC001" w14:textId="77777777">
      <w:pPr>
        <w:spacing w:after="0" w:line="240" w:lineRule="auto"/>
        <w:rPr>
          <w:rFonts w:ascii="Times New Roman" w:hAnsi="Times New Roman" w:cs="Times New Roman"/>
        </w:rPr>
      </w:pPr>
    </w:p>
    <w:p w:rsidR="00F0494A" w:rsidP="00F0494A" w:rsidRDefault="00F0494A" w14:paraId="4B18BE54" w14:textId="77777777">
      <w:pPr>
        <w:spacing w:after="0" w:line="240" w:lineRule="auto"/>
      </w:pPr>
    </w:p>
    <w:p w:rsidR="000F362D" w:rsidRDefault="000F362D" w14:paraId="7B5CAEB5" w14:textId="77777777"/>
    <w:sectPr w:rsidR="000F362D" w:rsidSect="00F0494A">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05C5" w14:textId="77777777" w:rsidR="00D36FAD" w:rsidRDefault="00D36FAD" w:rsidP="00D36FAD">
      <w:pPr>
        <w:spacing w:after="0" w:line="240" w:lineRule="auto"/>
      </w:pPr>
      <w:r>
        <w:separator/>
      </w:r>
    </w:p>
  </w:endnote>
  <w:endnote w:type="continuationSeparator" w:id="0">
    <w:p w14:paraId="7E1EC1FB" w14:textId="77777777" w:rsidR="00D36FAD" w:rsidRDefault="00D36FAD" w:rsidP="00D3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448724"/>
      <w:docPartObj>
        <w:docPartGallery w:val="Page Numbers (Bottom of Page)"/>
        <w:docPartUnique/>
      </w:docPartObj>
    </w:sdtPr>
    <w:sdtEndPr>
      <w:rPr>
        <w:rFonts w:ascii="Times New Roman" w:hAnsi="Times New Roman" w:cs="Times New Roman"/>
      </w:rPr>
    </w:sdtEndPr>
    <w:sdtContent>
      <w:p w14:paraId="0F4A7FCD" w14:textId="77777777" w:rsidR="00643285" w:rsidRPr="00F51978" w:rsidRDefault="00643285">
        <w:pPr>
          <w:pStyle w:val="Voettekst"/>
          <w:jc w:val="right"/>
          <w:rPr>
            <w:rFonts w:ascii="Times New Roman" w:hAnsi="Times New Roman" w:cs="Times New Roman"/>
          </w:rPr>
        </w:pPr>
        <w:r w:rsidRPr="00F51978">
          <w:rPr>
            <w:rFonts w:ascii="Times New Roman" w:hAnsi="Times New Roman" w:cs="Times New Roman"/>
          </w:rPr>
          <w:fldChar w:fldCharType="begin"/>
        </w:r>
        <w:r w:rsidRPr="00F51978">
          <w:rPr>
            <w:rFonts w:ascii="Times New Roman" w:hAnsi="Times New Roman" w:cs="Times New Roman"/>
          </w:rPr>
          <w:instrText>PAGE   \* MERGEFORMAT</w:instrText>
        </w:r>
        <w:r w:rsidRPr="00F51978">
          <w:rPr>
            <w:rFonts w:ascii="Times New Roman" w:hAnsi="Times New Roman" w:cs="Times New Roman"/>
          </w:rPr>
          <w:fldChar w:fldCharType="separate"/>
        </w:r>
        <w:r>
          <w:rPr>
            <w:rFonts w:ascii="Times New Roman" w:hAnsi="Times New Roman" w:cs="Times New Roman"/>
            <w:noProof/>
          </w:rPr>
          <w:t>3</w:t>
        </w:r>
        <w:r w:rsidRPr="00F51978">
          <w:rPr>
            <w:rFonts w:ascii="Times New Roman" w:hAnsi="Times New Roman" w:cs="Times New Roman"/>
          </w:rPr>
          <w:fldChar w:fldCharType="end"/>
        </w:r>
      </w:p>
    </w:sdtContent>
  </w:sdt>
  <w:p w14:paraId="38158270" w14:textId="77777777" w:rsidR="00643285" w:rsidRDefault="006432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F88EC" w14:textId="77777777" w:rsidR="00D36FAD" w:rsidRDefault="00D36FAD" w:rsidP="00D36FAD">
      <w:pPr>
        <w:spacing w:after="0" w:line="240" w:lineRule="auto"/>
      </w:pPr>
      <w:r>
        <w:separator/>
      </w:r>
    </w:p>
  </w:footnote>
  <w:footnote w:type="continuationSeparator" w:id="0">
    <w:p w14:paraId="35D6937B" w14:textId="77777777" w:rsidR="00D36FAD" w:rsidRDefault="00D36FAD" w:rsidP="00D36FAD">
      <w:pPr>
        <w:spacing w:after="0" w:line="240" w:lineRule="auto"/>
      </w:pPr>
      <w:r>
        <w:continuationSeparator/>
      </w:r>
    </w:p>
  </w:footnote>
  <w:footnote w:id="1">
    <w:p w14:paraId="6D93A21F" w14:textId="38A61A86" w:rsidR="00D36FAD" w:rsidRPr="00BD7F21" w:rsidRDefault="00D36FAD">
      <w:pPr>
        <w:pStyle w:val="Voetnoottekst"/>
        <w:rPr>
          <w:rFonts w:ascii="Times New Roman" w:hAnsi="Times New Roman" w:cs="Times New Roman"/>
          <w:sz w:val="16"/>
          <w:szCs w:val="16"/>
        </w:rPr>
      </w:pPr>
      <w:r w:rsidRPr="00BD7F21">
        <w:rPr>
          <w:rStyle w:val="Voetnootmarkering"/>
          <w:rFonts w:ascii="Times New Roman" w:hAnsi="Times New Roman" w:cs="Times New Roman"/>
          <w:sz w:val="16"/>
          <w:szCs w:val="16"/>
        </w:rPr>
        <w:footnoteRef/>
      </w:r>
      <w:r w:rsidRPr="00BD7F21">
        <w:rPr>
          <w:rFonts w:ascii="Times New Roman" w:hAnsi="Times New Roman" w:cs="Times New Roman"/>
          <w:sz w:val="16"/>
          <w:szCs w:val="16"/>
        </w:rPr>
        <w:t xml:space="preserve"> </w:t>
      </w:r>
      <w:r w:rsidR="00EF5BEA" w:rsidRPr="00BD7F21">
        <w:rPr>
          <w:rFonts w:ascii="Times New Roman" w:hAnsi="Times New Roman" w:cs="Times New Roman"/>
          <w:sz w:val="16"/>
          <w:szCs w:val="16"/>
        </w:rPr>
        <w:t>Uitgebreide Luchtvervoersovereenkomst tussen de lidstaten van de Associatie van Zuidoost-Aziatische Staten, enerzijds, en de Europese Unie en haar lidstaten, anderzijds</w:t>
      </w:r>
      <w:r w:rsidR="00EF5BEA">
        <w:rPr>
          <w:rFonts w:ascii="Times New Roman" w:hAnsi="Times New Roman" w:cs="Times New Roman"/>
          <w:sz w:val="16"/>
          <w:szCs w:val="16"/>
        </w:rPr>
        <w:t>,</w:t>
      </w:r>
      <w:r w:rsidR="00EF5BEA" w:rsidRPr="00BD7F21">
        <w:rPr>
          <w:rFonts w:ascii="Times New Roman" w:hAnsi="Times New Roman" w:cs="Times New Roman"/>
          <w:sz w:val="16"/>
          <w:szCs w:val="16"/>
        </w:rPr>
        <w:t xml:space="preserve"> </w:t>
      </w:r>
      <w:r w:rsidR="00EF5BEA">
        <w:rPr>
          <w:rFonts w:ascii="Times New Roman" w:hAnsi="Times New Roman" w:cs="Times New Roman"/>
          <w:sz w:val="16"/>
          <w:szCs w:val="16"/>
        </w:rPr>
        <w:t>(</w:t>
      </w:r>
      <w:r w:rsidRPr="00EF5BEA">
        <w:rPr>
          <w:rFonts w:ascii="Times New Roman" w:hAnsi="Times New Roman" w:cs="Times New Roman"/>
          <w:sz w:val="16"/>
          <w:szCs w:val="16"/>
        </w:rPr>
        <w:t>https://verdragenbank.overheid.nl/nl/Verdrag/Details/013850_b.html</w:t>
      </w:r>
      <w:r w:rsidR="00EF5BEA">
        <w:rPr>
          <w:rFonts w:ascii="Times New Roman" w:hAnsi="Times New Roman" w:cs="Times New Roman"/>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016274"/>
    <w:rsid w:val="00075F3A"/>
    <w:rsid w:val="00076E5A"/>
    <w:rsid w:val="00081515"/>
    <w:rsid w:val="000B19CC"/>
    <w:rsid w:val="000C0C43"/>
    <w:rsid w:val="000F2954"/>
    <w:rsid w:val="000F362D"/>
    <w:rsid w:val="00132CE1"/>
    <w:rsid w:val="00191866"/>
    <w:rsid w:val="001954C2"/>
    <w:rsid w:val="001A1367"/>
    <w:rsid w:val="001D6856"/>
    <w:rsid w:val="002046F7"/>
    <w:rsid w:val="00275235"/>
    <w:rsid w:val="003038FC"/>
    <w:rsid w:val="003617A5"/>
    <w:rsid w:val="003D3354"/>
    <w:rsid w:val="00443DD4"/>
    <w:rsid w:val="00447168"/>
    <w:rsid w:val="00501218"/>
    <w:rsid w:val="005A10D4"/>
    <w:rsid w:val="005D0CBC"/>
    <w:rsid w:val="005D0E0B"/>
    <w:rsid w:val="005E3E14"/>
    <w:rsid w:val="00643285"/>
    <w:rsid w:val="0064475C"/>
    <w:rsid w:val="006829E5"/>
    <w:rsid w:val="0071007C"/>
    <w:rsid w:val="0078103B"/>
    <w:rsid w:val="00843A46"/>
    <w:rsid w:val="00861F78"/>
    <w:rsid w:val="00866374"/>
    <w:rsid w:val="008854BB"/>
    <w:rsid w:val="00936321"/>
    <w:rsid w:val="00A438AC"/>
    <w:rsid w:val="00A57582"/>
    <w:rsid w:val="00AC1A4D"/>
    <w:rsid w:val="00AE68D0"/>
    <w:rsid w:val="00B12073"/>
    <w:rsid w:val="00B65104"/>
    <w:rsid w:val="00B72235"/>
    <w:rsid w:val="00B85A75"/>
    <w:rsid w:val="00BA32C3"/>
    <w:rsid w:val="00BD7F21"/>
    <w:rsid w:val="00C52D53"/>
    <w:rsid w:val="00CC7FFB"/>
    <w:rsid w:val="00D36FAD"/>
    <w:rsid w:val="00DF2B53"/>
    <w:rsid w:val="00E46A1B"/>
    <w:rsid w:val="00E8589A"/>
    <w:rsid w:val="00EE4F93"/>
    <w:rsid w:val="00EF5BEA"/>
    <w:rsid w:val="00EF6CE2"/>
    <w:rsid w:val="00F0494A"/>
    <w:rsid w:val="00F56210"/>
    <w:rsid w:val="24016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6274"/>
  <w15:chartTrackingRefBased/>
  <w15:docId w15:val="{ADE76621-BAC7-4DE2-8D75-65C066D6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8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049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494A"/>
  </w:style>
  <w:style w:type="paragraph" w:styleId="Voetnoottekst">
    <w:name w:val="footnote text"/>
    <w:basedOn w:val="Standaard"/>
    <w:link w:val="VoetnoottekstChar"/>
    <w:uiPriority w:val="99"/>
    <w:semiHidden/>
    <w:unhideWhenUsed/>
    <w:rsid w:val="00D36FA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6FAD"/>
    <w:rPr>
      <w:sz w:val="20"/>
      <w:szCs w:val="20"/>
    </w:rPr>
  </w:style>
  <w:style w:type="character" w:styleId="Voetnootmarkering">
    <w:name w:val="footnote reference"/>
    <w:basedOn w:val="Standaardalinea-lettertype"/>
    <w:uiPriority w:val="99"/>
    <w:semiHidden/>
    <w:unhideWhenUsed/>
    <w:rsid w:val="00D36FAD"/>
    <w:rPr>
      <w:vertAlign w:val="superscript"/>
    </w:rPr>
  </w:style>
  <w:style w:type="paragraph" w:styleId="Revisie">
    <w:name w:val="Revision"/>
    <w:hidden/>
    <w:uiPriority w:val="99"/>
    <w:semiHidden/>
    <w:rsid w:val="003D3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7794">
      <w:bodyDiv w:val="1"/>
      <w:marLeft w:val="0"/>
      <w:marRight w:val="0"/>
      <w:marTop w:val="0"/>
      <w:marBottom w:val="0"/>
      <w:divBdr>
        <w:top w:val="none" w:sz="0" w:space="0" w:color="auto"/>
        <w:left w:val="none" w:sz="0" w:space="0" w:color="auto"/>
        <w:bottom w:val="none" w:sz="0" w:space="0" w:color="auto"/>
        <w:right w:val="none" w:sz="0" w:space="0" w:color="auto"/>
      </w:divBdr>
    </w:div>
    <w:div w:id="175965306">
      <w:bodyDiv w:val="1"/>
      <w:marLeft w:val="0"/>
      <w:marRight w:val="0"/>
      <w:marTop w:val="0"/>
      <w:marBottom w:val="0"/>
      <w:divBdr>
        <w:top w:val="none" w:sz="0" w:space="0" w:color="auto"/>
        <w:left w:val="none" w:sz="0" w:space="0" w:color="auto"/>
        <w:bottom w:val="none" w:sz="0" w:space="0" w:color="auto"/>
        <w:right w:val="none" w:sz="0" w:space="0" w:color="auto"/>
      </w:divBdr>
    </w:div>
    <w:div w:id="301084216">
      <w:bodyDiv w:val="1"/>
      <w:marLeft w:val="0"/>
      <w:marRight w:val="0"/>
      <w:marTop w:val="0"/>
      <w:marBottom w:val="0"/>
      <w:divBdr>
        <w:top w:val="none" w:sz="0" w:space="0" w:color="auto"/>
        <w:left w:val="none" w:sz="0" w:space="0" w:color="auto"/>
        <w:bottom w:val="none" w:sz="0" w:space="0" w:color="auto"/>
        <w:right w:val="none" w:sz="0" w:space="0" w:color="auto"/>
      </w:divBdr>
    </w:div>
    <w:div w:id="354188991">
      <w:bodyDiv w:val="1"/>
      <w:marLeft w:val="0"/>
      <w:marRight w:val="0"/>
      <w:marTop w:val="0"/>
      <w:marBottom w:val="0"/>
      <w:divBdr>
        <w:top w:val="none" w:sz="0" w:space="0" w:color="auto"/>
        <w:left w:val="none" w:sz="0" w:space="0" w:color="auto"/>
        <w:bottom w:val="none" w:sz="0" w:space="0" w:color="auto"/>
        <w:right w:val="none" w:sz="0" w:space="0" w:color="auto"/>
      </w:divBdr>
    </w:div>
    <w:div w:id="369300669">
      <w:bodyDiv w:val="1"/>
      <w:marLeft w:val="0"/>
      <w:marRight w:val="0"/>
      <w:marTop w:val="0"/>
      <w:marBottom w:val="0"/>
      <w:divBdr>
        <w:top w:val="none" w:sz="0" w:space="0" w:color="auto"/>
        <w:left w:val="none" w:sz="0" w:space="0" w:color="auto"/>
        <w:bottom w:val="none" w:sz="0" w:space="0" w:color="auto"/>
        <w:right w:val="none" w:sz="0" w:space="0" w:color="auto"/>
      </w:divBdr>
    </w:div>
    <w:div w:id="413628806">
      <w:bodyDiv w:val="1"/>
      <w:marLeft w:val="0"/>
      <w:marRight w:val="0"/>
      <w:marTop w:val="0"/>
      <w:marBottom w:val="0"/>
      <w:divBdr>
        <w:top w:val="none" w:sz="0" w:space="0" w:color="auto"/>
        <w:left w:val="none" w:sz="0" w:space="0" w:color="auto"/>
        <w:bottom w:val="none" w:sz="0" w:space="0" w:color="auto"/>
        <w:right w:val="none" w:sz="0" w:space="0" w:color="auto"/>
      </w:divBdr>
    </w:div>
    <w:div w:id="420487143">
      <w:bodyDiv w:val="1"/>
      <w:marLeft w:val="0"/>
      <w:marRight w:val="0"/>
      <w:marTop w:val="0"/>
      <w:marBottom w:val="0"/>
      <w:divBdr>
        <w:top w:val="none" w:sz="0" w:space="0" w:color="auto"/>
        <w:left w:val="none" w:sz="0" w:space="0" w:color="auto"/>
        <w:bottom w:val="none" w:sz="0" w:space="0" w:color="auto"/>
        <w:right w:val="none" w:sz="0" w:space="0" w:color="auto"/>
      </w:divBdr>
    </w:div>
    <w:div w:id="427165369">
      <w:bodyDiv w:val="1"/>
      <w:marLeft w:val="0"/>
      <w:marRight w:val="0"/>
      <w:marTop w:val="0"/>
      <w:marBottom w:val="0"/>
      <w:divBdr>
        <w:top w:val="none" w:sz="0" w:space="0" w:color="auto"/>
        <w:left w:val="none" w:sz="0" w:space="0" w:color="auto"/>
        <w:bottom w:val="none" w:sz="0" w:space="0" w:color="auto"/>
        <w:right w:val="none" w:sz="0" w:space="0" w:color="auto"/>
      </w:divBdr>
    </w:div>
    <w:div w:id="541021932">
      <w:bodyDiv w:val="1"/>
      <w:marLeft w:val="0"/>
      <w:marRight w:val="0"/>
      <w:marTop w:val="0"/>
      <w:marBottom w:val="0"/>
      <w:divBdr>
        <w:top w:val="none" w:sz="0" w:space="0" w:color="auto"/>
        <w:left w:val="none" w:sz="0" w:space="0" w:color="auto"/>
        <w:bottom w:val="none" w:sz="0" w:space="0" w:color="auto"/>
        <w:right w:val="none" w:sz="0" w:space="0" w:color="auto"/>
      </w:divBdr>
    </w:div>
    <w:div w:id="699356910">
      <w:bodyDiv w:val="1"/>
      <w:marLeft w:val="0"/>
      <w:marRight w:val="0"/>
      <w:marTop w:val="0"/>
      <w:marBottom w:val="0"/>
      <w:divBdr>
        <w:top w:val="none" w:sz="0" w:space="0" w:color="auto"/>
        <w:left w:val="none" w:sz="0" w:space="0" w:color="auto"/>
        <w:bottom w:val="none" w:sz="0" w:space="0" w:color="auto"/>
        <w:right w:val="none" w:sz="0" w:space="0" w:color="auto"/>
      </w:divBdr>
    </w:div>
    <w:div w:id="715738320">
      <w:bodyDiv w:val="1"/>
      <w:marLeft w:val="0"/>
      <w:marRight w:val="0"/>
      <w:marTop w:val="0"/>
      <w:marBottom w:val="0"/>
      <w:divBdr>
        <w:top w:val="none" w:sz="0" w:space="0" w:color="auto"/>
        <w:left w:val="none" w:sz="0" w:space="0" w:color="auto"/>
        <w:bottom w:val="none" w:sz="0" w:space="0" w:color="auto"/>
        <w:right w:val="none" w:sz="0" w:space="0" w:color="auto"/>
      </w:divBdr>
    </w:div>
    <w:div w:id="727534764">
      <w:bodyDiv w:val="1"/>
      <w:marLeft w:val="0"/>
      <w:marRight w:val="0"/>
      <w:marTop w:val="0"/>
      <w:marBottom w:val="0"/>
      <w:divBdr>
        <w:top w:val="none" w:sz="0" w:space="0" w:color="auto"/>
        <w:left w:val="none" w:sz="0" w:space="0" w:color="auto"/>
        <w:bottom w:val="none" w:sz="0" w:space="0" w:color="auto"/>
        <w:right w:val="none" w:sz="0" w:space="0" w:color="auto"/>
      </w:divBdr>
    </w:div>
    <w:div w:id="1074815017">
      <w:bodyDiv w:val="1"/>
      <w:marLeft w:val="0"/>
      <w:marRight w:val="0"/>
      <w:marTop w:val="0"/>
      <w:marBottom w:val="0"/>
      <w:divBdr>
        <w:top w:val="none" w:sz="0" w:space="0" w:color="auto"/>
        <w:left w:val="none" w:sz="0" w:space="0" w:color="auto"/>
        <w:bottom w:val="none" w:sz="0" w:space="0" w:color="auto"/>
        <w:right w:val="none" w:sz="0" w:space="0" w:color="auto"/>
      </w:divBdr>
    </w:div>
    <w:div w:id="1078281578">
      <w:bodyDiv w:val="1"/>
      <w:marLeft w:val="0"/>
      <w:marRight w:val="0"/>
      <w:marTop w:val="0"/>
      <w:marBottom w:val="0"/>
      <w:divBdr>
        <w:top w:val="none" w:sz="0" w:space="0" w:color="auto"/>
        <w:left w:val="none" w:sz="0" w:space="0" w:color="auto"/>
        <w:bottom w:val="none" w:sz="0" w:space="0" w:color="auto"/>
        <w:right w:val="none" w:sz="0" w:space="0" w:color="auto"/>
      </w:divBdr>
    </w:div>
    <w:div w:id="1170833345">
      <w:bodyDiv w:val="1"/>
      <w:marLeft w:val="0"/>
      <w:marRight w:val="0"/>
      <w:marTop w:val="0"/>
      <w:marBottom w:val="0"/>
      <w:divBdr>
        <w:top w:val="none" w:sz="0" w:space="0" w:color="auto"/>
        <w:left w:val="none" w:sz="0" w:space="0" w:color="auto"/>
        <w:bottom w:val="none" w:sz="0" w:space="0" w:color="auto"/>
        <w:right w:val="none" w:sz="0" w:space="0" w:color="auto"/>
      </w:divBdr>
    </w:div>
    <w:div w:id="1231424919">
      <w:bodyDiv w:val="1"/>
      <w:marLeft w:val="0"/>
      <w:marRight w:val="0"/>
      <w:marTop w:val="0"/>
      <w:marBottom w:val="0"/>
      <w:divBdr>
        <w:top w:val="none" w:sz="0" w:space="0" w:color="auto"/>
        <w:left w:val="none" w:sz="0" w:space="0" w:color="auto"/>
        <w:bottom w:val="none" w:sz="0" w:space="0" w:color="auto"/>
        <w:right w:val="none" w:sz="0" w:space="0" w:color="auto"/>
      </w:divBdr>
    </w:div>
    <w:div w:id="1233352215">
      <w:bodyDiv w:val="1"/>
      <w:marLeft w:val="0"/>
      <w:marRight w:val="0"/>
      <w:marTop w:val="0"/>
      <w:marBottom w:val="0"/>
      <w:divBdr>
        <w:top w:val="none" w:sz="0" w:space="0" w:color="auto"/>
        <w:left w:val="none" w:sz="0" w:space="0" w:color="auto"/>
        <w:bottom w:val="none" w:sz="0" w:space="0" w:color="auto"/>
        <w:right w:val="none" w:sz="0" w:space="0" w:color="auto"/>
      </w:divBdr>
    </w:div>
    <w:div w:id="1469860520">
      <w:bodyDiv w:val="1"/>
      <w:marLeft w:val="0"/>
      <w:marRight w:val="0"/>
      <w:marTop w:val="0"/>
      <w:marBottom w:val="0"/>
      <w:divBdr>
        <w:top w:val="none" w:sz="0" w:space="0" w:color="auto"/>
        <w:left w:val="none" w:sz="0" w:space="0" w:color="auto"/>
        <w:bottom w:val="none" w:sz="0" w:space="0" w:color="auto"/>
        <w:right w:val="none" w:sz="0" w:space="0" w:color="auto"/>
      </w:divBdr>
    </w:div>
    <w:div w:id="1509373102">
      <w:bodyDiv w:val="1"/>
      <w:marLeft w:val="0"/>
      <w:marRight w:val="0"/>
      <w:marTop w:val="0"/>
      <w:marBottom w:val="0"/>
      <w:divBdr>
        <w:top w:val="none" w:sz="0" w:space="0" w:color="auto"/>
        <w:left w:val="none" w:sz="0" w:space="0" w:color="auto"/>
        <w:bottom w:val="none" w:sz="0" w:space="0" w:color="auto"/>
        <w:right w:val="none" w:sz="0" w:space="0" w:color="auto"/>
      </w:divBdr>
    </w:div>
    <w:div w:id="1572037815">
      <w:bodyDiv w:val="1"/>
      <w:marLeft w:val="0"/>
      <w:marRight w:val="0"/>
      <w:marTop w:val="0"/>
      <w:marBottom w:val="0"/>
      <w:divBdr>
        <w:top w:val="none" w:sz="0" w:space="0" w:color="auto"/>
        <w:left w:val="none" w:sz="0" w:space="0" w:color="auto"/>
        <w:bottom w:val="none" w:sz="0" w:space="0" w:color="auto"/>
        <w:right w:val="none" w:sz="0" w:space="0" w:color="auto"/>
      </w:divBdr>
    </w:div>
    <w:div w:id="1661301139">
      <w:bodyDiv w:val="1"/>
      <w:marLeft w:val="0"/>
      <w:marRight w:val="0"/>
      <w:marTop w:val="0"/>
      <w:marBottom w:val="0"/>
      <w:divBdr>
        <w:top w:val="none" w:sz="0" w:space="0" w:color="auto"/>
        <w:left w:val="none" w:sz="0" w:space="0" w:color="auto"/>
        <w:bottom w:val="none" w:sz="0" w:space="0" w:color="auto"/>
        <w:right w:val="none" w:sz="0" w:space="0" w:color="auto"/>
      </w:divBdr>
    </w:div>
    <w:div w:id="1662391230">
      <w:bodyDiv w:val="1"/>
      <w:marLeft w:val="0"/>
      <w:marRight w:val="0"/>
      <w:marTop w:val="0"/>
      <w:marBottom w:val="0"/>
      <w:divBdr>
        <w:top w:val="none" w:sz="0" w:space="0" w:color="auto"/>
        <w:left w:val="none" w:sz="0" w:space="0" w:color="auto"/>
        <w:bottom w:val="none" w:sz="0" w:space="0" w:color="auto"/>
        <w:right w:val="none" w:sz="0" w:space="0" w:color="auto"/>
      </w:divBdr>
    </w:div>
    <w:div w:id="1834950771">
      <w:bodyDiv w:val="1"/>
      <w:marLeft w:val="0"/>
      <w:marRight w:val="0"/>
      <w:marTop w:val="0"/>
      <w:marBottom w:val="0"/>
      <w:divBdr>
        <w:top w:val="none" w:sz="0" w:space="0" w:color="auto"/>
        <w:left w:val="none" w:sz="0" w:space="0" w:color="auto"/>
        <w:bottom w:val="none" w:sz="0" w:space="0" w:color="auto"/>
        <w:right w:val="none" w:sz="0" w:space="0" w:color="auto"/>
      </w:divBdr>
    </w:div>
    <w:div w:id="1968777397">
      <w:bodyDiv w:val="1"/>
      <w:marLeft w:val="0"/>
      <w:marRight w:val="0"/>
      <w:marTop w:val="0"/>
      <w:marBottom w:val="0"/>
      <w:divBdr>
        <w:top w:val="none" w:sz="0" w:space="0" w:color="auto"/>
        <w:left w:val="none" w:sz="0" w:space="0" w:color="auto"/>
        <w:bottom w:val="none" w:sz="0" w:space="0" w:color="auto"/>
        <w:right w:val="none" w:sz="0" w:space="0" w:color="auto"/>
      </w:divBdr>
    </w:div>
    <w:div w:id="2046638837">
      <w:bodyDiv w:val="1"/>
      <w:marLeft w:val="0"/>
      <w:marRight w:val="0"/>
      <w:marTop w:val="0"/>
      <w:marBottom w:val="0"/>
      <w:divBdr>
        <w:top w:val="none" w:sz="0" w:space="0" w:color="auto"/>
        <w:left w:val="none" w:sz="0" w:space="0" w:color="auto"/>
        <w:bottom w:val="none" w:sz="0" w:space="0" w:color="auto"/>
        <w:right w:val="none" w:sz="0" w:space="0" w:color="auto"/>
      </w:divBdr>
    </w:div>
    <w:div w:id="21003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3823</ap:Words>
  <ap:Characters>21027</ap:Characters>
  <ap:DocSecurity>4</ap:DocSecurity>
  <ap:Lines>175</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2025-04-25T15:02:00.0000000Z</dcterms:created>
  <dcterms:modified xsi:type="dcterms:W3CDTF">2025-04-25T15:02:00.0000000Z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2b712920-8e94-4dc4-9365-959a9c1557ee</vt:lpwstr>
  </property>
</Properties>
</file>