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B5203" w:rsidRDefault="00AB5203" w14:paraId="0E2AFFEA" w14:textId="77777777">
      <w:pPr>
        <w:pStyle w:val="page-break"/>
      </w:pPr>
    </w:p>
    <w:tbl>
      <w:tblPr>
        <w:tblW w:w="9694" w:type="dxa"/>
        <w:tblInd w:w="-3317" w:type="dxa"/>
        <w:tblCellMar>
          <w:left w:w="10" w:type="dxa"/>
          <w:right w:w="10" w:type="dxa"/>
        </w:tblCellMar>
        <w:tblLook w:val="0000" w:firstRow="0" w:lastRow="0" w:firstColumn="0" w:lastColumn="0" w:noHBand="0" w:noVBand="0"/>
      </w:tblPr>
      <w:tblGrid>
        <w:gridCol w:w="8844"/>
        <w:gridCol w:w="850"/>
      </w:tblGrid>
      <w:tr w:rsidR="00AB5203" w14:paraId="353E3780" w14:textId="77777777">
        <w:tblPrEx>
          <w:tblCellMar>
            <w:top w:w="0" w:type="dxa"/>
            <w:bottom w:w="0" w:type="dxa"/>
          </w:tblCellMar>
        </w:tblPrEx>
        <w:tc>
          <w:tcPr>
            <w:tcW w:w="8844" w:type="dxa"/>
            <w:tcBorders>
              <w:bottom w:val="single" w:color="000000" w:sz="2" w:space="0"/>
            </w:tcBorders>
            <w:shd w:val="clear" w:color="auto" w:fill="auto"/>
            <w:tcMar>
              <w:top w:w="22" w:type="dxa"/>
              <w:left w:w="55" w:type="dxa"/>
              <w:bottom w:w="22" w:type="dxa"/>
              <w:right w:w="55" w:type="dxa"/>
            </w:tcMar>
          </w:tcPr>
          <w:p w:rsidR="00AB5203" w:rsidRDefault="0094759F" w14:paraId="22A86490" w14:textId="77777777">
            <w:r>
              <w:rPr>
                <w:rStyle w:val="kameraanduiding-text"/>
              </w:rPr>
              <w:t>Tweede Kamer der Staten-Generaal</w:t>
            </w:r>
          </w:p>
        </w:tc>
        <w:tc>
          <w:tcPr>
            <w:tcW w:w="850" w:type="dxa"/>
            <w:tcBorders>
              <w:bottom w:val="single" w:color="000000" w:sz="2" w:space="0"/>
            </w:tcBorders>
            <w:shd w:val="clear" w:color="auto" w:fill="auto"/>
            <w:tcMar>
              <w:top w:w="22" w:type="dxa"/>
              <w:left w:w="55" w:type="dxa"/>
              <w:bottom w:w="22" w:type="dxa"/>
              <w:right w:w="55" w:type="dxa"/>
            </w:tcMar>
          </w:tcPr>
          <w:p w:rsidR="00AB5203" w:rsidRDefault="0094759F" w14:paraId="3126B6C3" w14:textId="77777777">
            <w:pPr>
              <w:pStyle w:val="kamernummer-p"/>
            </w:pPr>
            <w:r>
              <w:t>2</w:t>
            </w:r>
          </w:p>
        </w:tc>
      </w:tr>
      <w:tr w:rsidR="00AB5203" w14:paraId="7872DF8A" w14:textId="77777777">
        <w:tblPrEx>
          <w:tblCellMar>
            <w:top w:w="0" w:type="dxa"/>
            <w:bottom w:w="0" w:type="dxa"/>
          </w:tblCellMar>
        </w:tblPrEx>
        <w:tc>
          <w:tcPr>
            <w:tcW w:w="9694" w:type="dxa"/>
            <w:gridSpan w:val="2"/>
            <w:tcBorders>
              <w:top w:val="single" w:color="000000" w:sz="4" w:space="0"/>
            </w:tcBorders>
            <w:shd w:val="clear" w:color="auto" w:fill="auto"/>
            <w:tcMar>
              <w:top w:w="0" w:type="dxa"/>
              <w:left w:w="108" w:type="dxa"/>
              <w:bottom w:w="0" w:type="dxa"/>
              <w:right w:w="108" w:type="dxa"/>
            </w:tcMar>
          </w:tcPr>
          <w:p w:rsidR="00AB5203" w:rsidRDefault="0094759F" w14:paraId="2EE3E91E" w14:textId="77777777">
            <w:pPr>
              <w:pStyle w:val="vergaderjaar-p"/>
            </w:pPr>
            <w:r>
              <w:rPr>
                <w:rStyle w:val="vergaderjaar-text"/>
              </w:rPr>
              <w:t>Vergaderjaar 2024‒2025</w:t>
            </w:r>
          </w:p>
        </w:tc>
      </w:tr>
    </w:tbl>
    <w:p w:rsidR="00AB5203" w:rsidRDefault="00AB5203" w14:paraId="69F6A173" w14:textId="77777777"/>
    <w:p w:rsidR="00AB5203" w:rsidRDefault="00AB5203" w14:paraId="359C9D68" w14:textId="77777777"/>
    <w:tbl>
      <w:tblPr>
        <w:tblW w:w="9694" w:type="dxa"/>
        <w:tblInd w:w="-3317" w:type="dxa"/>
        <w:tblCellMar>
          <w:left w:w="10" w:type="dxa"/>
          <w:right w:w="10" w:type="dxa"/>
        </w:tblCellMar>
        <w:tblLook w:val="0000" w:firstRow="0" w:lastRow="0" w:firstColumn="0" w:lastColumn="0" w:noHBand="0" w:noVBand="0"/>
      </w:tblPr>
      <w:tblGrid>
        <w:gridCol w:w="3317"/>
        <w:gridCol w:w="6377"/>
      </w:tblGrid>
      <w:tr w:rsidR="00AB5203" w:rsidTr="0094759F" w14:paraId="4FEEA5E2" w14:textId="77777777">
        <w:tblPrEx>
          <w:tblCellMar>
            <w:top w:w="0" w:type="dxa"/>
            <w:bottom w:w="0" w:type="dxa"/>
          </w:tblCellMar>
        </w:tblPrEx>
        <w:tc>
          <w:tcPr>
            <w:tcW w:w="3317" w:type="dxa"/>
            <w:tcBorders>
              <w:top w:val="single" w:color="000000" w:sz="2" w:space="0"/>
            </w:tcBorders>
            <w:shd w:val="clear" w:color="auto" w:fill="auto"/>
            <w:tcMar>
              <w:top w:w="22" w:type="dxa"/>
              <w:left w:w="55" w:type="dxa"/>
              <w:bottom w:w="22" w:type="dxa"/>
              <w:right w:w="55" w:type="dxa"/>
            </w:tcMar>
          </w:tcPr>
          <w:p w:rsidR="00AB5203" w:rsidRDefault="0094759F" w14:paraId="544F7672" w14:textId="77777777">
            <w:r>
              <w:rPr>
                <w:rStyle w:val="dossiernr-text"/>
              </w:rPr>
              <w:t>36 725</w:t>
            </w:r>
            <w:r>
              <w:rPr>
                <w:rStyle w:val="begrotingshoofdstuk-text"/>
              </w:rPr>
              <w:t>L</w:t>
            </w:r>
          </w:p>
        </w:tc>
        <w:tc>
          <w:tcPr>
            <w:tcW w:w="6377" w:type="dxa"/>
            <w:tcBorders>
              <w:top w:val="single" w:color="000000" w:sz="4" w:space="0"/>
            </w:tcBorders>
            <w:shd w:val="clear" w:color="auto" w:fill="auto"/>
            <w:tcMar>
              <w:top w:w="0" w:type="dxa"/>
              <w:left w:w="0" w:type="dxa"/>
              <w:bottom w:w="0" w:type="dxa"/>
              <w:right w:w="108" w:type="dxa"/>
            </w:tcMar>
          </w:tcPr>
          <w:p w:rsidR="00AB5203" w:rsidRDefault="0094759F" w14:paraId="077FE130" w14:textId="77777777">
            <w:pPr>
              <w:pStyle w:val="title-cell-text"/>
            </w:pPr>
            <w:r>
              <w:rPr>
                <w:rStyle w:val="text-title"/>
              </w:rPr>
              <w:t>Wijziging van de begrotingsstaat van het Nationaal Groeifonds (L) voor het jaar 2025 (wijziging samenhangende met de Voorjaarsnota)</w:t>
            </w:r>
          </w:p>
        </w:tc>
      </w:tr>
      <w:tr w:rsidR="00AB5203" w:rsidTr="0094759F" w14:paraId="774C329E" w14:textId="77777777">
        <w:tblPrEx>
          <w:tblCellMar>
            <w:top w:w="0" w:type="dxa"/>
            <w:bottom w:w="0" w:type="dxa"/>
          </w:tblCellMar>
        </w:tblPrEx>
        <w:tc>
          <w:tcPr>
            <w:tcW w:w="3317" w:type="dxa"/>
            <w:shd w:val="clear" w:color="auto" w:fill="auto"/>
            <w:tcMar>
              <w:top w:w="0" w:type="dxa"/>
              <w:left w:w="108" w:type="dxa"/>
              <w:bottom w:w="0" w:type="dxa"/>
              <w:right w:w="108" w:type="dxa"/>
            </w:tcMar>
          </w:tcPr>
          <w:p w:rsidR="00AB5203" w:rsidRDefault="0094759F" w14:paraId="66D83B5E" w14:textId="77777777">
            <w:pPr>
              <w:pStyle w:val="stuknr-p"/>
            </w:pPr>
            <w:r>
              <w:t>Nr. 2</w:t>
            </w:r>
          </w:p>
        </w:tc>
        <w:tc>
          <w:tcPr>
            <w:tcW w:w="6377" w:type="dxa"/>
            <w:shd w:val="clear" w:color="auto" w:fill="auto"/>
            <w:tcMar>
              <w:top w:w="0" w:type="dxa"/>
              <w:left w:w="0" w:type="dxa"/>
              <w:bottom w:w="0" w:type="dxa"/>
              <w:right w:w="108" w:type="dxa"/>
            </w:tcMar>
          </w:tcPr>
          <w:p w:rsidR="00AB5203" w:rsidRDefault="0094759F" w14:paraId="106A6CA1" w14:textId="77777777">
            <w:pPr>
              <w:pStyle w:val="titel-p"/>
            </w:pPr>
            <w:r>
              <w:t xml:space="preserve">MEMORIE VAN </w:t>
            </w:r>
            <w:r>
              <w:t>TOELICHTING</w:t>
            </w:r>
          </w:p>
          <w:p w:rsidR="00AB5203" w:rsidRDefault="00AB5203" w14:paraId="5DD60A0B" w14:textId="77777777"/>
        </w:tc>
      </w:tr>
    </w:tbl>
    <w:p w:rsidR="0094759F" w:rsidRDefault="0094759F" w14:paraId="3CA2BCB4" w14:textId="77777777">
      <w:pPr>
        <w:pStyle w:val="section-title-1"/>
      </w:pPr>
      <w:bookmarkStart w:name="75379754244646" w:id="0"/>
    </w:p>
    <w:p w:rsidR="00AB5203" w:rsidRDefault="0094759F" w14:paraId="1FDCC38F" w14:textId="3C204278">
      <w:pPr>
        <w:pStyle w:val="section-title-1"/>
      </w:pPr>
      <w:r>
        <w:t>A. ARTIKELSGEWIJZE TOELICHTING BIJ HET WETSVOORSTEL</w:t>
      </w:r>
      <w:bookmarkEnd w:id="0"/>
    </w:p>
    <w:p w:rsidR="00AB5203" w:rsidRDefault="0094759F" w14:paraId="734701F0" w14:textId="77777777">
      <w:pPr>
        <w:pStyle w:val="p"/>
      </w:pPr>
      <w:r>
        <w:t>Wetsartikel 1</w:t>
      </w:r>
    </w:p>
    <w:p w:rsidR="00AB5203" w:rsidRDefault="0094759F" w14:paraId="06224ED9" w14:textId="77777777">
      <w:pPr>
        <w:pStyle w:val="p"/>
      </w:pPr>
      <w:r>
        <w:t xml:space="preserve">De begrotingsstaten, die onderdeel zijn van de Rijksbegroting, worden op grond van </w:t>
      </w:r>
      <w:hyperlink w:history="1" r:id="rId7">
        <w:r>
          <w:rPr>
            <w:color w:val="548DD4"/>
            <w:u w:val="single"/>
          </w:rPr>
          <w:t>artikel 2.3, eerste lid</w:t>
        </w:r>
      </w:hyperlink>
      <w:r>
        <w:t>, van de Comptabiliteitswet 2016 elk afzonderlijk bij wet vastgesteld en derhalve ook gewijzigd. Het onderhavige wetsvoorstel strekt ertoe om voor het jaar 2025 wijzigingen aan te brengen in de begrotingsstaat van het Nationaal Groeifonds.</w:t>
      </w:r>
    </w:p>
    <w:p w:rsidR="00AB5203" w:rsidRDefault="0094759F" w14:paraId="6D379BA4" w14:textId="77777777">
      <w:pPr>
        <w:pStyle w:val="p"/>
      </w:pPr>
      <w:r>
        <w:t>De in de begrotingsstaten opgenomen begrotingsartikelen worden in onderdeel B van deze memorie van toelichting toegelicht (de zgn. begrotingstoelichting).</w:t>
      </w:r>
    </w:p>
    <w:p w:rsidR="00AB5203" w:rsidRDefault="0094759F" w14:paraId="095AE75B" w14:textId="77777777">
      <w:pPr>
        <w:pStyle w:val="functie"/>
      </w:pPr>
      <w:r>
        <w:t>De Minister van Economische Zaken,</w:t>
      </w:r>
    </w:p>
    <w:p w:rsidR="00AB5203" w:rsidRDefault="0094759F" w14:paraId="299D7F3D" w14:textId="09002C29">
      <w:pPr>
        <w:pStyle w:val="naam"/>
      </w:pPr>
      <w:r>
        <w:t>D</w:t>
      </w:r>
      <w:r>
        <w:t xml:space="preserve">.S. </w:t>
      </w:r>
      <w:proofErr w:type="spellStart"/>
      <w:r>
        <w:t>Beljaarts</w:t>
      </w:r>
      <w:proofErr w:type="spellEnd"/>
    </w:p>
    <w:p w:rsidR="00AB5203" w:rsidRDefault="00AB5203" w14:paraId="1A270607" w14:textId="77777777"/>
    <w:p w:rsidR="0094759F" w:rsidRDefault="0094759F" w14:paraId="427F93BC" w14:textId="77777777">
      <w:pPr>
        <w:rPr>
          <w:b/>
          <w:caps/>
          <w:color w:val="009EE0"/>
          <w:szCs w:val="18"/>
        </w:rPr>
      </w:pPr>
      <w:bookmarkStart w:name="75379914244649" w:id="1"/>
      <w:r>
        <w:br w:type="page"/>
      </w:r>
    </w:p>
    <w:p w:rsidR="00AB5203" w:rsidRDefault="0094759F" w14:paraId="4DE58D3C" w14:textId="66AAD378">
      <w:pPr>
        <w:pStyle w:val="section-title-1"/>
      </w:pPr>
      <w:r>
        <w:lastRenderedPageBreak/>
        <w:t>B. BEGROTINGSTOELICHTING</w:t>
      </w:r>
      <w:bookmarkEnd w:id="1"/>
    </w:p>
    <w:p w:rsidR="00AB5203" w:rsidRDefault="0094759F" w14:paraId="7A68179A" w14:textId="77777777">
      <w:pPr>
        <w:pStyle w:val="section-title-2"/>
      </w:pPr>
      <w:bookmarkStart w:name="75380074244685" w:id="2"/>
      <w:r>
        <w:t>1 Leeswijzer</w:t>
      </w:r>
      <w:bookmarkEnd w:id="2"/>
    </w:p>
    <w:p w:rsidR="00AB5203" w:rsidRDefault="0094759F" w14:paraId="065E62DD" w14:textId="77777777">
      <w:pPr>
        <w:pStyle w:val="header-h1"/>
      </w:pPr>
      <w:r>
        <w:t>Opbouw 1</w:t>
      </w:r>
      <w:r>
        <w:rPr>
          <w:vertAlign w:val="superscript"/>
        </w:rPr>
        <w:t>e</w:t>
      </w:r>
      <w:r>
        <w:t xml:space="preserve"> suppletoire begroting 2025</w:t>
      </w:r>
    </w:p>
    <w:p w:rsidR="00AB5203" w:rsidRDefault="00AB5203" w14:paraId="6E036BC2" w14:textId="77777777">
      <w:pPr>
        <w:pStyle w:val="p-marginbottom"/>
      </w:pPr>
    </w:p>
    <w:p w:rsidR="00AB5203" w:rsidRDefault="0094759F" w14:paraId="1449E984" w14:textId="77777777">
      <w:r>
        <w:t>Deze 1</w:t>
      </w:r>
      <w:r>
        <w:rPr>
          <w:vertAlign w:val="superscript"/>
        </w:rPr>
        <w:t>e</w:t>
      </w:r>
      <w:r>
        <w:t xml:space="preserve"> suppletoire begroting geeft een geactualiseerd beeld van de begrotingsuitvoering 2025. Onderdeel B, de begrotingstoelichting, is als volgt opgebouwd:</w:t>
      </w:r>
      <w:r>
        <w:br/>
      </w:r>
    </w:p>
    <w:p w:rsidR="00AB5203" w:rsidRDefault="0094759F" w14:paraId="72902020" w14:textId="77777777">
      <w:pPr>
        <w:pStyle w:val="ol-p-l1"/>
      </w:pPr>
      <w:r>
        <w:rPr>
          <w:rStyle w:val="ol-text"/>
        </w:rPr>
        <w:t>Leeswijzer.</w:t>
      </w:r>
    </w:p>
    <w:p w:rsidR="00AB5203" w:rsidRDefault="0094759F" w14:paraId="1E2D6E27" w14:textId="77777777">
      <w:pPr>
        <w:pStyle w:val="ol-p-l1"/>
      </w:pPr>
      <w:r>
        <w:rPr>
          <w:rStyle w:val="ol-text"/>
        </w:rPr>
        <w:t>Het overzicht van de belangrijkste suppletoire uitgaven- en ontvangstenmutaties. De belangrijkste verplichtingenmutaties zijn toegelicht in de artikelen.</w:t>
      </w:r>
    </w:p>
    <w:p w:rsidR="00AB5203" w:rsidRDefault="0094759F" w14:paraId="4FE791D4" w14:textId="77777777">
      <w:pPr>
        <w:pStyle w:val="ol-p-l1"/>
      </w:pPr>
      <w:r>
        <w:rPr>
          <w:rStyle w:val="ol-text"/>
        </w:rPr>
        <w:t>De beleidsartikelen. Voor ieder beleidsartikel is de tabel «Budgettaire gevolgen van beleid» opgenomen. Hierin zijn de begrotingsmutaties voor de verplichtingen, uitgaven en ontvangsten weergegeven.</w:t>
      </w:r>
      <w:r>
        <w:br/>
      </w:r>
      <w:r>
        <w:rPr>
          <w:rStyle w:val="ol-text"/>
        </w:rPr>
        <w:t>In aansluiting op de ontwerpbegrotingen en de Voorjaarsnota worden vanaf 2024 ook de mutaties voor het jaar t+5 opgenomen in de tabel 'Budgettaire gevolgen van beleid' van de 1</w:t>
      </w:r>
      <w:r>
        <w:rPr>
          <w:vertAlign w:val="superscript"/>
        </w:rPr>
        <w:t>e</w:t>
      </w:r>
      <w:r>
        <w:rPr>
          <w:rStyle w:val="ol-text"/>
        </w:rPr>
        <w:t xml:space="preserve"> suppletoire begrotingen. Dit betreft de extrapolatie van de begroting – het toevoegen van het jaar t+5 – en vervolgens de mutaties tot en met t+5 die tijdens de voorjaarsbesluitvorming zijn verwerkt.</w:t>
      </w:r>
    </w:p>
    <w:p w:rsidR="00AB5203" w:rsidRDefault="00AB5203" w14:paraId="01D24CAF" w14:textId="77777777"/>
    <w:p w:rsidR="00AB5203" w:rsidRDefault="0094759F" w14:paraId="7BD480CE" w14:textId="77777777">
      <w:pPr>
        <w:pStyle w:val="header-h1"/>
      </w:pPr>
      <w:r>
        <w:t>Ondergrenzen toelichtingen</w:t>
      </w:r>
    </w:p>
    <w:p w:rsidR="00AB5203" w:rsidRDefault="00AB5203" w14:paraId="225E57A0" w14:textId="77777777">
      <w:pPr>
        <w:pStyle w:val="p-marginbottom"/>
      </w:pPr>
    </w:p>
    <w:p w:rsidR="00AB5203" w:rsidRDefault="0094759F" w14:paraId="18545830" w14:textId="77777777">
      <w:pPr>
        <w:pStyle w:val="p"/>
      </w:pPr>
      <w:r>
        <w:t>Voor het toelichten van de begrotingsmutaties zijn in deze eerste suppletoire begroting de ondergrenzen gehanteerd zoals opgenomen in de onderstaande tabel.</w:t>
      </w:r>
    </w:p>
    <w:tbl>
      <w:tblPr>
        <w:tblW w:w="5000" w:type="pct"/>
        <w:tblCellMar>
          <w:left w:w="10" w:type="dxa"/>
          <w:right w:w="10" w:type="dxa"/>
        </w:tblCellMar>
        <w:tblLook w:val="0000" w:firstRow="0" w:lastRow="0" w:firstColumn="0" w:lastColumn="0" w:noHBand="0" w:noVBand="0"/>
      </w:tblPr>
      <w:tblGrid>
        <w:gridCol w:w="2168"/>
        <w:gridCol w:w="2105"/>
        <w:gridCol w:w="2105"/>
      </w:tblGrid>
      <w:tr w:rsidR="00AB5203" w14:paraId="6FB7490B" w14:textId="77777777">
        <w:tblPrEx>
          <w:tblCellMar>
            <w:top w:w="0" w:type="dxa"/>
            <w:bottom w:w="0" w:type="dxa"/>
          </w:tblCellMar>
        </w:tblPrEx>
        <w:trPr>
          <w:tblHeader/>
        </w:trPr>
        <w:tc>
          <w:tcPr>
            <w:tcW w:w="5509" w:type="dxa"/>
            <w:gridSpan w:val="3"/>
            <w:shd w:val="clear" w:color="auto" w:fill="auto"/>
            <w:tcMar>
              <w:top w:w="22" w:type="dxa"/>
              <w:left w:w="113" w:type="dxa"/>
              <w:bottom w:w="22" w:type="dxa"/>
            </w:tcMar>
          </w:tcPr>
          <w:p w:rsidR="00AB5203" w:rsidRDefault="0094759F" w14:paraId="76C7F2B7" w14:textId="77777777">
            <w:pPr>
              <w:pStyle w:val="kio2-table-title"/>
            </w:pPr>
            <w:r>
              <w:t>Tabel 1 Ondergrenzen conform RBV</w:t>
            </w:r>
          </w:p>
        </w:tc>
      </w:tr>
      <w:tr w:rsidR="00AB5203" w14:paraId="697C1981" w14:textId="77777777">
        <w:tblPrEx>
          <w:tblCellMar>
            <w:top w:w="0" w:type="dxa"/>
            <w:bottom w:w="0" w:type="dxa"/>
          </w:tblCellMar>
        </w:tblPrEx>
        <w:trPr>
          <w:tblHeader/>
        </w:trPr>
        <w:tc>
          <w:tcPr>
            <w:tcW w:w="1873" w:type="dxa"/>
            <w:tcBorders>
              <w:top w:val="single" w:color="000000" w:sz="2" w:space="0"/>
              <w:bottom w:val="single" w:color="009EE0" w:sz="2" w:space="0"/>
            </w:tcBorders>
            <w:shd w:val="clear" w:color="auto" w:fill="auto"/>
            <w:tcMar>
              <w:top w:w="28" w:type="dxa"/>
              <w:bottom w:w="28" w:type="dxa"/>
              <w:right w:w="28" w:type="dxa"/>
            </w:tcMar>
          </w:tcPr>
          <w:p w:rsidR="00AB5203" w:rsidRDefault="0094759F" w14:paraId="657A20DB" w14:textId="77777777">
            <w:pPr>
              <w:pStyle w:val="p-table"/>
              <w:rPr>
                <w:color w:val="000000"/>
                <w:sz w:val="17"/>
              </w:rPr>
            </w:pPr>
            <w:r>
              <w:rPr>
                <w:color w:val="000000"/>
                <w:sz w:val="17"/>
              </w:rPr>
              <w:t>Omvang begrotingsartikel (stand ontwerpbegroting) in € miljoen</w:t>
            </w:r>
          </w:p>
        </w:tc>
        <w:tc>
          <w:tcPr>
            <w:tcW w:w="1818" w:type="dxa"/>
            <w:tcBorders>
              <w:top w:val="single" w:color="000000" w:sz="2" w:space="0"/>
              <w:bottom w:val="single" w:color="009EE0" w:sz="2" w:space="0"/>
            </w:tcBorders>
            <w:shd w:val="clear" w:color="auto" w:fill="auto"/>
            <w:tcMar>
              <w:top w:w="28" w:type="dxa"/>
              <w:left w:w="28" w:type="dxa"/>
              <w:bottom w:w="28" w:type="dxa"/>
              <w:right w:w="28" w:type="dxa"/>
            </w:tcMar>
          </w:tcPr>
          <w:p w:rsidR="00AB5203" w:rsidRDefault="0094759F" w14:paraId="194B6720" w14:textId="77777777">
            <w:pPr>
              <w:pStyle w:val="p-table"/>
              <w:rPr>
                <w:color w:val="000000"/>
                <w:sz w:val="17"/>
              </w:rPr>
            </w:pPr>
            <w:r>
              <w:rPr>
                <w:color w:val="000000"/>
                <w:sz w:val="17"/>
              </w:rPr>
              <w:t>Beleidsmatige mutaties (ondergrens in € miljoen)</w:t>
            </w:r>
          </w:p>
        </w:tc>
        <w:tc>
          <w:tcPr>
            <w:tcW w:w="1818" w:type="dxa"/>
            <w:tcBorders>
              <w:top w:val="single" w:color="000000" w:sz="2" w:space="0"/>
              <w:bottom w:val="single" w:color="009EE0" w:sz="2" w:space="0"/>
            </w:tcBorders>
            <w:shd w:val="clear" w:color="auto" w:fill="auto"/>
            <w:tcMar>
              <w:top w:w="28" w:type="dxa"/>
              <w:left w:w="28" w:type="dxa"/>
              <w:bottom w:w="28" w:type="dxa"/>
              <w:right w:w="28" w:type="dxa"/>
            </w:tcMar>
          </w:tcPr>
          <w:p w:rsidR="00AB5203" w:rsidRDefault="0094759F" w14:paraId="7CBFE9DF" w14:textId="77777777">
            <w:pPr>
              <w:pStyle w:val="p-table"/>
              <w:rPr>
                <w:color w:val="000000"/>
                <w:sz w:val="17"/>
              </w:rPr>
            </w:pPr>
            <w:r>
              <w:rPr>
                <w:color w:val="000000"/>
                <w:sz w:val="17"/>
              </w:rPr>
              <w:t>Technische mutaties (ondergrens in € miljoen)</w:t>
            </w:r>
          </w:p>
        </w:tc>
      </w:tr>
      <w:tr w:rsidR="00AB5203" w14:paraId="2CB84E8F" w14:textId="77777777">
        <w:tblPrEx>
          <w:tblCellMar>
            <w:top w:w="0" w:type="dxa"/>
            <w:bottom w:w="0" w:type="dxa"/>
          </w:tblCellMar>
        </w:tblPrEx>
        <w:tc>
          <w:tcPr>
            <w:tcW w:w="1873" w:type="dxa"/>
            <w:tcBorders>
              <w:bottom w:val="single" w:color="009EE0" w:sz="2" w:space="0"/>
            </w:tcBorders>
            <w:shd w:val="clear" w:color="auto" w:fill="auto"/>
            <w:tcMar>
              <w:top w:w="22" w:type="dxa"/>
              <w:bottom w:w="22" w:type="dxa"/>
              <w:right w:w="28" w:type="dxa"/>
            </w:tcMar>
            <w:vAlign w:val="bottom"/>
          </w:tcPr>
          <w:p w:rsidR="00AB5203" w:rsidRDefault="0094759F" w14:paraId="58EB4FB1" w14:textId="77777777">
            <w:pPr>
              <w:pStyle w:val="p-table"/>
              <w:rPr>
                <w:sz w:val="17"/>
              </w:rPr>
            </w:pPr>
            <w:r>
              <w:rPr>
                <w:sz w:val="17"/>
              </w:rPr>
              <w:t>&lt; 50</w:t>
            </w:r>
          </w:p>
        </w:tc>
        <w:tc>
          <w:tcPr>
            <w:tcW w:w="1818" w:type="dxa"/>
            <w:tcBorders>
              <w:bottom w:val="single" w:color="009EE0" w:sz="2" w:space="0"/>
            </w:tcBorders>
            <w:shd w:val="clear" w:color="auto" w:fill="auto"/>
            <w:tcMar>
              <w:top w:w="22" w:type="dxa"/>
              <w:left w:w="28" w:type="dxa"/>
              <w:bottom w:w="22" w:type="dxa"/>
              <w:right w:w="28" w:type="dxa"/>
            </w:tcMar>
          </w:tcPr>
          <w:p w:rsidR="00AB5203" w:rsidRDefault="0094759F" w14:paraId="565D0D5F" w14:textId="77777777">
            <w:pPr>
              <w:pStyle w:val="p-table"/>
              <w:rPr>
                <w:sz w:val="17"/>
              </w:rPr>
            </w:pPr>
            <w:r>
              <w:rPr>
                <w:sz w:val="17"/>
              </w:rPr>
              <w:t>1</w:t>
            </w:r>
          </w:p>
        </w:tc>
        <w:tc>
          <w:tcPr>
            <w:tcW w:w="1818" w:type="dxa"/>
            <w:tcBorders>
              <w:bottom w:val="single" w:color="009EE0" w:sz="2" w:space="0"/>
            </w:tcBorders>
            <w:shd w:val="clear" w:color="auto" w:fill="auto"/>
            <w:tcMar>
              <w:top w:w="22" w:type="dxa"/>
              <w:left w:w="28" w:type="dxa"/>
              <w:bottom w:w="22" w:type="dxa"/>
              <w:right w:w="28" w:type="dxa"/>
            </w:tcMar>
          </w:tcPr>
          <w:p w:rsidR="00AB5203" w:rsidRDefault="0094759F" w14:paraId="4AD6C7B5" w14:textId="77777777">
            <w:pPr>
              <w:pStyle w:val="p-table"/>
              <w:rPr>
                <w:sz w:val="17"/>
              </w:rPr>
            </w:pPr>
            <w:r>
              <w:rPr>
                <w:sz w:val="17"/>
              </w:rPr>
              <w:t>2</w:t>
            </w:r>
          </w:p>
        </w:tc>
      </w:tr>
      <w:tr w:rsidR="00AB5203" w14:paraId="56ED5AF1" w14:textId="77777777">
        <w:tblPrEx>
          <w:tblCellMar>
            <w:top w:w="0" w:type="dxa"/>
            <w:bottom w:w="0" w:type="dxa"/>
          </w:tblCellMar>
        </w:tblPrEx>
        <w:tc>
          <w:tcPr>
            <w:tcW w:w="1873" w:type="dxa"/>
            <w:tcBorders>
              <w:bottom w:val="single" w:color="009EE0" w:sz="2" w:space="0"/>
            </w:tcBorders>
            <w:shd w:val="clear" w:color="auto" w:fill="auto"/>
            <w:tcMar>
              <w:top w:w="22" w:type="dxa"/>
              <w:bottom w:w="22" w:type="dxa"/>
              <w:right w:w="28" w:type="dxa"/>
            </w:tcMar>
            <w:vAlign w:val="bottom"/>
          </w:tcPr>
          <w:p w:rsidR="00AB5203" w:rsidRDefault="0094759F" w14:paraId="35AA9BB1" w14:textId="77777777">
            <w:pPr>
              <w:pStyle w:val="p-table"/>
              <w:rPr>
                <w:sz w:val="17"/>
              </w:rPr>
            </w:pPr>
            <w:r>
              <w:rPr>
                <w:sz w:val="17"/>
              </w:rPr>
              <w:t>=&gt; 50 en &lt; 200</w:t>
            </w:r>
          </w:p>
        </w:tc>
        <w:tc>
          <w:tcPr>
            <w:tcW w:w="1818" w:type="dxa"/>
            <w:tcBorders>
              <w:bottom w:val="single" w:color="009EE0" w:sz="2" w:space="0"/>
            </w:tcBorders>
            <w:shd w:val="clear" w:color="auto" w:fill="auto"/>
            <w:tcMar>
              <w:top w:w="22" w:type="dxa"/>
              <w:left w:w="28" w:type="dxa"/>
              <w:bottom w:w="22" w:type="dxa"/>
              <w:right w:w="28" w:type="dxa"/>
            </w:tcMar>
          </w:tcPr>
          <w:p w:rsidR="00AB5203" w:rsidRDefault="0094759F" w14:paraId="6D23A3AC" w14:textId="77777777">
            <w:pPr>
              <w:pStyle w:val="p-table"/>
              <w:rPr>
                <w:sz w:val="17"/>
              </w:rPr>
            </w:pPr>
            <w:r>
              <w:rPr>
                <w:sz w:val="17"/>
              </w:rPr>
              <w:t>2</w:t>
            </w:r>
          </w:p>
        </w:tc>
        <w:tc>
          <w:tcPr>
            <w:tcW w:w="1818" w:type="dxa"/>
            <w:tcBorders>
              <w:bottom w:val="single" w:color="009EE0" w:sz="2" w:space="0"/>
            </w:tcBorders>
            <w:shd w:val="clear" w:color="auto" w:fill="auto"/>
            <w:tcMar>
              <w:top w:w="22" w:type="dxa"/>
              <w:left w:w="28" w:type="dxa"/>
              <w:bottom w:w="22" w:type="dxa"/>
              <w:right w:w="28" w:type="dxa"/>
            </w:tcMar>
          </w:tcPr>
          <w:p w:rsidR="00AB5203" w:rsidRDefault="0094759F" w14:paraId="0B4AFD8A" w14:textId="77777777">
            <w:pPr>
              <w:pStyle w:val="p-table"/>
              <w:rPr>
                <w:sz w:val="17"/>
              </w:rPr>
            </w:pPr>
            <w:r>
              <w:rPr>
                <w:sz w:val="17"/>
              </w:rPr>
              <w:t>4</w:t>
            </w:r>
          </w:p>
        </w:tc>
      </w:tr>
      <w:tr w:rsidR="00AB5203" w14:paraId="778D425E" w14:textId="77777777">
        <w:tblPrEx>
          <w:tblCellMar>
            <w:top w:w="0" w:type="dxa"/>
            <w:bottom w:w="0" w:type="dxa"/>
          </w:tblCellMar>
        </w:tblPrEx>
        <w:tc>
          <w:tcPr>
            <w:tcW w:w="1873" w:type="dxa"/>
            <w:tcBorders>
              <w:bottom w:val="single" w:color="009EE0" w:sz="2" w:space="0"/>
            </w:tcBorders>
            <w:shd w:val="clear" w:color="auto" w:fill="auto"/>
            <w:tcMar>
              <w:top w:w="22" w:type="dxa"/>
              <w:bottom w:w="22" w:type="dxa"/>
              <w:right w:w="28" w:type="dxa"/>
            </w:tcMar>
            <w:vAlign w:val="bottom"/>
          </w:tcPr>
          <w:p w:rsidR="00AB5203" w:rsidRDefault="0094759F" w14:paraId="6AC6B826" w14:textId="77777777">
            <w:pPr>
              <w:pStyle w:val="p-table"/>
              <w:rPr>
                <w:sz w:val="17"/>
              </w:rPr>
            </w:pPr>
            <w:r>
              <w:rPr>
                <w:sz w:val="17"/>
              </w:rPr>
              <w:t>=&gt; 200 &lt; 1000</w:t>
            </w:r>
          </w:p>
        </w:tc>
        <w:tc>
          <w:tcPr>
            <w:tcW w:w="1818" w:type="dxa"/>
            <w:tcBorders>
              <w:bottom w:val="single" w:color="009EE0" w:sz="2" w:space="0"/>
            </w:tcBorders>
            <w:shd w:val="clear" w:color="auto" w:fill="auto"/>
            <w:tcMar>
              <w:top w:w="22" w:type="dxa"/>
              <w:left w:w="28" w:type="dxa"/>
              <w:bottom w:w="22" w:type="dxa"/>
              <w:right w:w="28" w:type="dxa"/>
            </w:tcMar>
          </w:tcPr>
          <w:p w:rsidR="00AB5203" w:rsidRDefault="0094759F" w14:paraId="64937985" w14:textId="77777777">
            <w:pPr>
              <w:pStyle w:val="p-table"/>
              <w:rPr>
                <w:sz w:val="17"/>
              </w:rPr>
            </w:pPr>
            <w:r>
              <w:rPr>
                <w:sz w:val="17"/>
              </w:rPr>
              <w:t>5</w:t>
            </w:r>
          </w:p>
        </w:tc>
        <w:tc>
          <w:tcPr>
            <w:tcW w:w="1818" w:type="dxa"/>
            <w:tcBorders>
              <w:bottom w:val="single" w:color="009EE0" w:sz="2" w:space="0"/>
            </w:tcBorders>
            <w:shd w:val="clear" w:color="auto" w:fill="auto"/>
            <w:tcMar>
              <w:top w:w="22" w:type="dxa"/>
              <w:left w:w="28" w:type="dxa"/>
              <w:bottom w:w="22" w:type="dxa"/>
              <w:right w:w="28" w:type="dxa"/>
            </w:tcMar>
          </w:tcPr>
          <w:p w:rsidR="00AB5203" w:rsidRDefault="0094759F" w14:paraId="08A9DCEE" w14:textId="77777777">
            <w:pPr>
              <w:pStyle w:val="p-table"/>
              <w:rPr>
                <w:sz w:val="17"/>
              </w:rPr>
            </w:pPr>
            <w:r>
              <w:rPr>
                <w:sz w:val="17"/>
              </w:rPr>
              <w:t>10</w:t>
            </w:r>
          </w:p>
        </w:tc>
      </w:tr>
      <w:tr w:rsidR="00AB5203" w14:paraId="1A3EB8B9" w14:textId="77777777">
        <w:tblPrEx>
          <w:tblCellMar>
            <w:top w:w="0" w:type="dxa"/>
            <w:bottom w:w="0" w:type="dxa"/>
          </w:tblCellMar>
        </w:tblPrEx>
        <w:tc>
          <w:tcPr>
            <w:tcW w:w="1873" w:type="dxa"/>
            <w:tcBorders>
              <w:bottom w:val="single" w:color="009EE0" w:sz="2" w:space="0"/>
            </w:tcBorders>
            <w:shd w:val="clear" w:color="auto" w:fill="auto"/>
            <w:tcMar>
              <w:top w:w="22" w:type="dxa"/>
              <w:bottom w:w="22" w:type="dxa"/>
              <w:right w:w="28" w:type="dxa"/>
            </w:tcMar>
            <w:vAlign w:val="bottom"/>
          </w:tcPr>
          <w:p w:rsidR="00AB5203" w:rsidRDefault="0094759F" w14:paraId="0137FAED" w14:textId="77777777">
            <w:pPr>
              <w:pStyle w:val="p-table"/>
              <w:rPr>
                <w:sz w:val="17"/>
              </w:rPr>
            </w:pPr>
            <w:r>
              <w:rPr>
                <w:sz w:val="17"/>
              </w:rPr>
              <w:t>=&gt; 1000</w:t>
            </w:r>
          </w:p>
        </w:tc>
        <w:tc>
          <w:tcPr>
            <w:tcW w:w="1818" w:type="dxa"/>
            <w:tcBorders>
              <w:bottom w:val="single" w:color="009EE0" w:sz="2" w:space="0"/>
            </w:tcBorders>
            <w:shd w:val="clear" w:color="auto" w:fill="auto"/>
            <w:tcMar>
              <w:top w:w="22" w:type="dxa"/>
              <w:left w:w="28" w:type="dxa"/>
              <w:bottom w:w="22" w:type="dxa"/>
              <w:right w:w="28" w:type="dxa"/>
            </w:tcMar>
          </w:tcPr>
          <w:p w:rsidR="00AB5203" w:rsidRDefault="0094759F" w14:paraId="5BA2036E" w14:textId="77777777">
            <w:pPr>
              <w:pStyle w:val="p-table"/>
              <w:rPr>
                <w:sz w:val="17"/>
              </w:rPr>
            </w:pPr>
            <w:r>
              <w:rPr>
                <w:sz w:val="17"/>
              </w:rPr>
              <w:t>10</w:t>
            </w:r>
          </w:p>
        </w:tc>
        <w:tc>
          <w:tcPr>
            <w:tcW w:w="1818" w:type="dxa"/>
            <w:tcBorders>
              <w:bottom w:val="single" w:color="009EE0" w:sz="2" w:space="0"/>
            </w:tcBorders>
            <w:shd w:val="clear" w:color="auto" w:fill="auto"/>
            <w:tcMar>
              <w:top w:w="22" w:type="dxa"/>
              <w:left w:w="28" w:type="dxa"/>
              <w:bottom w:w="22" w:type="dxa"/>
              <w:right w:w="28" w:type="dxa"/>
            </w:tcMar>
          </w:tcPr>
          <w:p w:rsidR="00AB5203" w:rsidRDefault="0094759F" w14:paraId="716A68AD" w14:textId="77777777">
            <w:pPr>
              <w:pStyle w:val="p-table"/>
              <w:rPr>
                <w:sz w:val="17"/>
              </w:rPr>
            </w:pPr>
            <w:r>
              <w:rPr>
                <w:sz w:val="17"/>
              </w:rPr>
              <w:t>20</w:t>
            </w:r>
          </w:p>
        </w:tc>
      </w:tr>
    </w:tbl>
    <w:p w:rsidR="00AB5203" w:rsidRDefault="00AB5203" w14:paraId="73415F0E" w14:textId="77777777">
      <w:pPr>
        <w:pStyle w:val="p-marginbottom"/>
      </w:pPr>
    </w:p>
    <w:p w:rsidR="00AB5203" w:rsidRDefault="0094759F" w14:paraId="2DE891BA" w14:textId="77777777">
      <w:pPr>
        <w:pStyle w:val="p"/>
      </w:pPr>
      <w:r>
        <w:t>In sommige gevallen, waar politiek relevant, worden ook posten toegelicht beneden deze ondergrenzen.</w:t>
      </w:r>
    </w:p>
    <w:p w:rsidR="00AB5203" w:rsidRDefault="00AB5203" w14:paraId="4E2B46F0" w14:textId="77777777">
      <w:pPr>
        <w:pStyle w:val="page-break"/>
      </w:pPr>
    </w:p>
    <w:p w:rsidR="00AB5203" w:rsidRDefault="0094759F" w14:paraId="6D4D5221" w14:textId="77777777">
      <w:pPr>
        <w:pStyle w:val="section-title-2"/>
      </w:pPr>
      <w:bookmarkStart w:name="75381354244679" w:id="3"/>
      <w:r>
        <w:t>2 Beleid</w:t>
      </w:r>
      <w:bookmarkEnd w:id="3"/>
    </w:p>
    <w:p w:rsidR="00AB5203" w:rsidRDefault="0094759F" w14:paraId="4A54C03D" w14:textId="77777777">
      <w:pPr>
        <w:pStyle w:val="section-title-3"/>
      </w:pPr>
      <w:r>
        <w:t xml:space="preserve">2.1 Overzicht </w:t>
      </w:r>
      <w:r>
        <w:t>belangrijke uitgaven- en ontvangstenmutaties</w:t>
      </w:r>
    </w:p>
    <w:p w:rsidR="00AB5203" w:rsidRDefault="0094759F" w14:paraId="305FAE91" w14:textId="77777777">
      <w:pPr>
        <w:pStyle w:val="header-h1"/>
      </w:pPr>
      <w:r>
        <w:t>Belangrijkste suppletoire uitgavenmutaties 2025</w:t>
      </w:r>
    </w:p>
    <w:p w:rsidR="00AB5203" w:rsidRDefault="00AB5203" w14:paraId="61B8B250" w14:textId="77777777">
      <w:pPr>
        <w:pStyle w:val="p-marginbottom"/>
      </w:pPr>
    </w:p>
    <w:tbl>
      <w:tblPr>
        <w:tblW w:w="9694" w:type="dxa"/>
        <w:tblInd w:w="-3317" w:type="dxa"/>
        <w:tblCellMar>
          <w:left w:w="10" w:type="dxa"/>
          <w:right w:w="10" w:type="dxa"/>
        </w:tblCellMar>
        <w:tblLook w:val="0000" w:firstRow="0" w:lastRow="0" w:firstColumn="0" w:lastColumn="0" w:noHBand="0" w:noVBand="0"/>
      </w:tblPr>
      <w:tblGrid>
        <w:gridCol w:w="2780"/>
        <w:gridCol w:w="1054"/>
        <w:gridCol w:w="958"/>
        <w:gridCol w:w="958"/>
        <w:gridCol w:w="958"/>
        <w:gridCol w:w="1070"/>
        <w:gridCol w:w="958"/>
        <w:gridCol w:w="958"/>
      </w:tblGrid>
      <w:tr w:rsidR="00AB5203" w14:paraId="071367D6" w14:textId="77777777">
        <w:tblPrEx>
          <w:tblCellMar>
            <w:top w:w="0" w:type="dxa"/>
            <w:bottom w:w="0" w:type="dxa"/>
          </w:tblCellMar>
        </w:tblPrEx>
        <w:trPr>
          <w:tblHeader/>
        </w:trPr>
        <w:tc>
          <w:tcPr>
            <w:tcW w:w="9180" w:type="dxa"/>
            <w:gridSpan w:val="8"/>
            <w:shd w:val="clear" w:color="auto" w:fill="auto"/>
            <w:tcMar>
              <w:top w:w="22" w:type="dxa"/>
              <w:left w:w="113" w:type="dxa"/>
              <w:bottom w:w="22" w:type="dxa"/>
            </w:tcMar>
          </w:tcPr>
          <w:p w:rsidR="00AB5203" w:rsidRDefault="0094759F" w14:paraId="059D8567" w14:textId="77777777">
            <w:pPr>
              <w:pStyle w:val="kio2-table-title"/>
            </w:pPr>
            <w:r>
              <w:t>Tabel 2 Belangrijkste suppletoire uitgavenmutaties 2025 (Eerste suppletoire begroting) (bedragen x € 1.000)</w:t>
            </w:r>
          </w:p>
        </w:tc>
      </w:tr>
      <w:tr w:rsidR="00AB5203" w14:paraId="09159B28" w14:textId="77777777">
        <w:tblPrEx>
          <w:tblCellMar>
            <w:top w:w="0" w:type="dxa"/>
            <w:bottom w:w="0" w:type="dxa"/>
          </w:tblCellMar>
        </w:tblPrEx>
        <w:trPr>
          <w:tblHeader/>
        </w:trPr>
        <w:tc>
          <w:tcPr>
            <w:tcW w:w="2662" w:type="dxa"/>
            <w:tcBorders>
              <w:top w:val="single" w:color="000000" w:sz="2" w:space="0"/>
              <w:bottom w:val="single" w:color="009EE0" w:sz="2" w:space="0"/>
            </w:tcBorders>
            <w:shd w:val="clear" w:color="auto" w:fill="auto"/>
            <w:tcMar>
              <w:top w:w="28" w:type="dxa"/>
              <w:bottom w:w="28" w:type="dxa"/>
              <w:right w:w="28" w:type="dxa"/>
            </w:tcMar>
          </w:tcPr>
          <w:p w:rsidR="00AB5203" w:rsidRDefault="00AB5203" w14:paraId="0E831EB0" w14:textId="77777777">
            <w:pPr>
              <w:pStyle w:val="p-table"/>
              <w:rPr>
                <w:color w:val="000000"/>
                <w:sz w:val="17"/>
              </w:rPr>
            </w:pPr>
          </w:p>
        </w:tc>
        <w:tc>
          <w:tcPr>
            <w:tcW w:w="101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AB5203" w:rsidRDefault="0094759F" w14:paraId="573D0447" w14:textId="77777777">
            <w:pPr>
              <w:pStyle w:val="p-table"/>
              <w:jc w:val="right"/>
              <w:rPr>
                <w:color w:val="000000"/>
                <w:sz w:val="17"/>
              </w:rPr>
            </w:pPr>
            <w:r>
              <w:rPr>
                <w:color w:val="000000"/>
                <w:sz w:val="17"/>
              </w:rPr>
              <w:t>Artikelnummer</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AB5203" w:rsidRDefault="0094759F" w14:paraId="5AD9F66D" w14:textId="77777777">
            <w:pPr>
              <w:pStyle w:val="p-table"/>
              <w:jc w:val="right"/>
              <w:rPr>
                <w:color w:val="000000"/>
                <w:sz w:val="17"/>
              </w:rPr>
            </w:pPr>
            <w:r>
              <w:rPr>
                <w:color w:val="000000"/>
                <w:sz w:val="17"/>
              </w:rPr>
              <w:t>Uitgaven 2025</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AB5203" w:rsidRDefault="0094759F" w14:paraId="76CF9D3E" w14:textId="77777777">
            <w:pPr>
              <w:pStyle w:val="p-table"/>
              <w:jc w:val="right"/>
              <w:rPr>
                <w:color w:val="000000"/>
                <w:sz w:val="17"/>
              </w:rPr>
            </w:pPr>
            <w:r>
              <w:rPr>
                <w:color w:val="000000"/>
                <w:sz w:val="17"/>
              </w:rPr>
              <w:t>Uitgaven 2026</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AB5203" w:rsidRDefault="0094759F" w14:paraId="15D05813" w14:textId="77777777">
            <w:pPr>
              <w:pStyle w:val="p-table"/>
              <w:jc w:val="right"/>
              <w:rPr>
                <w:color w:val="000000"/>
                <w:sz w:val="17"/>
              </w:rPr>
            </w:pPr>
            <w:r>
              <w:rPr>
                <w:color w:val="000000"/>
                <w:sz w:val="17"/>
              </w:rPr>
              <w:t>Uitgaven 2027</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AB5203" w:rsidRDefault="0094759F" w14:paraId="74CF90D0" w14:textId="77777777">
            <w:pPr>
              <w:pStyle w:val="p-table"/>
              <w:jc w:val="right"/>
              <w:rPr>
                <w:color w:val="000000"/>
                <w:sz w:val="17"/>
              </w:rPr>
            </w:pPr>
            <w:r>
              <w:rPr>
                <w:color w:val="000000"/>
                <w:sz w:val="17"/>
              </w:rPr>
              <w:t>Uitgaven 2028</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AB5203" w:rsidRDefault="0094759F" w14:paraId="59F37971" w14:textId="77777777">
            <w:pPr>
              <w:pStyle w:val="p-table"/>
              <w:jc w:val="right"/>
              <w:rPr>
                <w:color w:val="000000"/>
                <w:sz w:val="17"/>
              </w:rPr>
            </w:pPr>
            <w:r>
              <w:rPr>
                <w:color w:val="000000"/>
                <w:sz w:val="17"/>
              </w:rPr>
              <w:t>Uitgaven 2029</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AB5203" w:rsidRDefault="0094759F" w14:paraId="6C86C3E2" w14:textId="77777777">
            <w:pPr>
              <w:pStyle w:val="p-table"/>
              <w:jc w:val="right"/>
              <w:rPr>
                <w:color w:val="000000"/>
                <w:sz w:val="17"/>
              </w:rPr>
            </w:pPr>
            <w:r>
              <w:rPr>
                <w:color w:val="000000"/>
                <w:sz w:val="17"/>
              </w:rPr>
              <w:t>Uitgaven 2030</w:t>
            </w:r>
          </w:p>
        </w:tc>
      </w:tr>
      <w:tr w:rsidR="00AB5203" w14:paraId="41534FB7" w14:textId="77777777">
        <w:tblPrEx>
          <w:tblCellMar>
            <w:top w:w="0" w:type="dxa"/>
            <w:bottom w:w="0" w:type="dxa"/>
          </w:tblCellMar>
        </w:tblPrEx>
        <w:tc>
          <w:tcPr>
            <w:tcW w:w="2662" w:type="dxa"/>
            <w:tcBorders>
              <w:bottom w:val="single" w:color="009EE0" w:sz="2" w:space="0"/>
            </w:tcBorders>
            <w:shd w:val="clear" w:color="auto" w:fill="auto"/>
            <w:tcMar>
              <w:top w:w="22" w:type="dxa"/>
              <w:bottom w:w="22" w:type="dxa"/>
              <w:right w:w="28" w:type="dxa"/>
            </w:tcMar>
            <w:vAlign w:val="center"/>
          </w:tcPr>
          <w:p w:rsidR="00AB5203" w:rsidRDefault="0094759F" w14:paraId="1CEE104B" w14:textId="77777777">
            <w:pPr>
              <w:pStyle w:val="p-table"/>
              <w:rPr>
                <w:sz w:val="17"/>
              </w:rPr>
            </w:pPr>
            <w:r>
              <w:rPr>
                <w:b/>
                <w:sz w:val="17"/>
              </w:rPr>
              <w:t>Vastgestelde begroting 2025</w:t>
            </w:r>
            <w:r>
              <w:rPr>
                <w:sz w:val="17"/>
                <w:vertAlign w:val="superscript"/>
              </w:rPr>
              <w:t>1</w:t>
            </w:r>
          </w:p>
        </w:tc>
        <w:tc>
          <w:tcPr>
            <w:tcW w:w="1010" w:type="dxa"/>
            <w:tcBorders>
              <w:bottom w:val="single" w:color="009EE0" w:sz="2" w:space="0"/>
            </w:tcBorders>
            <w:shd w:val="clear" w:color="auto" w:fill="auto"/>
            <w:tcMar>
              <w:top w:w="22" w:type="dxa"/>
              <w:left w:w="28" w:type="dxa"/>
              <w:bottom w:w="22" w:type="dxa"/>
              <w:right w:w="28" w:type="dxa"/>
            </w:tcMar>
          </w:tcPr>
          <w:p w:rsidR="00AB5203" w:rsidRDefault="00AB5203" w14:paraId="73F3E103"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bottom"/>
          </w:tcPr>
          <w:p w:rsidR="00AB5203" w:rsidRDefault="0094759F" w14:paraId="6E0C3323" w14:textId="77777777">
            <w:pPr>
              <w:pStyle w:val="p-table"/>
              <w:jc w:val="right"/>
              <w:rPr>
                <w:sz w:val="17"/>
              </w:rPr>
            </w:pPr>
            <w:r>
              <w:rPr>
                <w:b/>
                <w:sz w:val="17"/>
              </w:rPr>
              <w:t>393.158</w:t>
            </w:r>
          </w:p>
        </w:tc>
        <w:tc>
          <w:tcPr>
            <w:tcW w:w="918" w:type="dxa"/>
            <w:tcBorders>
              <w:bottom w:val="single" w:color="009EE0" w:sz="2" w:space="0"/>
            </w:tcBorders>
            <w:shd w:val="clear" w:color="auto" w:fill="auto"/>
            <w:tcMar>
              <w:top w:w="22" w:type="dxa"/>
              <w:left w:w="28" w:type="dxa"/>
              <w:bottom w:w="22" w:type="dxa"/>
              <w:right w:w="28" w:type="dxa"/>
            </w:tcMar>
            <w:vAlign w:val="bottom"/>
          </w:tcPr>
          <w:p w:rsidR="00AB5203" w:rsidRDefault="0094759F" w14:paraId="6512BA14" w14:textId="77777777">
            <w:pPr>
              <w:pStyle w:val="p-table"/>
              <w:jc w:val="right"/>
              <w:rPr>
                <w:sz w:val="17"/>
              </w:rPr>
            </w:pPr>
            <w:r>
              <w:rPr>
                <w:b/>
                <w:sz w:val="17"/>
              </w:rPr>
              <w:t>733.509</w:t>
            </w:r>
          </w:p>
        </w:tc>
        <w:tc>
          <w:tcPr>
            <w:tcW w:w="918" w:type="dxa"/>
            <w:tcBorders>
              <w:bottom w:val="single" w:color="009EE0" w:sz="2" w:space="0"/>
            </w:tcBorders>
            <w:shd w:val="clear" w:color="auto" w:fill="auto"/>
            <w:tcMar>
              <w:top w:w="22" w:type="dxa"/>
              <w:left w:w="28" w:type="dxa"/>
              <w:bottom w:w="22" w:type="dxa"/>
              <w:right w:w="28" w:type="dxa"/>
            </w:tcMar>
            <w:vAlign w:val="bottom"/>
          </w:tcPr>
          <w:p w:rsidR="00AB5203" w:rsidRDefault="0094759F" w14:paraId="1A796E8E" w14:textId="77777777">
            <w:pPr>
              <w:pStyle w:val="p-table"/>
              <w:jc w:val="right"/>
              <w:rPr>
                <w:sz w:val="17"/>
              </w:rPr>
            </w:pPr>
            <w:r>
              <w:rPr>
                <w:b/>
                <w:sz w:val="17"/>
              </w:rPr>
              <w:t>617.167</w:t>
            </w:r>
          </w:p>
        </w:tc>
        <w:tc>
          <w:tcPr>
            <w:tcW w:w="918" w:type="dxa"/>
            <w:tcBorders>
              <w:bottom w:val="single" w:color="009EE0" w:sz="2" w:space="0"/>
            </w:tcBorders>
            <w:shd w:val="clear" w:color="auto" w:fill="auto"/>
            <w:tcMar>
              <w:top w:w="22" w:type="dxa"/>
              <w:left w:w="28" w:type="dxa"/>
              <w:bottom w:w="22" w:type="dxa"/>
              <w:right w:w="28" w:type="dxa"/>
            </w:tcMar>
            <w:vAlign w:val="bottom"/>
          </w:tcPr>
          <w:p w:rsidR="00AB5203" w:rsidRDefault="0094759F" w14:paraId="3F92F688" w14:textId="77777777">
            <w:pPr>
              <w:pStyle w:val="p-table"/>
              <w:jc w:val="right"/>
              <w:rPr>
                <w:sz w:val="17"/>
              </w:rPr>
            </w:pPr>
            <w:r>
              <w:rPr>
                <w:b/>
                <w:sz w:val="17"/>
              </w:rPr>
              <w:t>913.405</w:t>
            </w:r>
          </w:p>
        </w:tc>
        <w:tc>
          <w:tcPr>
            <w:tcW w:w="918" w:type="dxa"/>
            <w:tcBorders>
              <w:bottom w:val="single" w:color="009EE0" w:sz="2" w:space="0"/>
            </w:tcBorders>
            <w:shd w:val="clear" w:color="auto" w:fill="auto"/>
            <w:tcMar>
              <w:top w:w="22" w:type="dxa"/>
              <w:left w:w="28" w:type="dxa"/>
              <w:bottom w:w="22" w:type="dxa"/>
              <w:right w:w="28" w:type="dxa"/>
            </w:tcMar>
            <w:vAlign w:val="bottom"/>
          </w:tcPr>
          <w:p w:rsidR="00AB5203" w:rsidRDefault="0094759F" w14:paraId="04089B0C" w14:textId="77777777">
            <w:pPr>
              <w:pStyle w:val="p-table"/>
              <w:jc w:val="right"/>
              <w:rPr>
                <w:sz w:val="17"/>
              </w:rPr>
            </w:pPr>
            <w:r>
              <w:rPr>
                <w:b/>
                <w:sz w:val="17"/>
              </w:rPr>
              <w:t>949.684</w:t>
            </w:r>
          </w:p>
        </w:tc>
        <w:tc>
          <w:tcPr>
            <w:tcW w:w="918" w:type="dxa"/>
            <w:tcBorders>
              <w:bottom w:val="single" w:color="009EE0" w:sz="2" w:space="0"/>
            </w:tcBorders>
            <w:shd w:val="clear" w:color="auto" w:fill="auto"/>
            <w:tcMar>
              <w:top w:w="22" w:type="dxa"/>
              <w:left w:w="28" w:type="dxa"/>
              <w:bottom w:w="22" w:type="dxa"/>
              <w:right w:w="28" w:type="dxa"/>
            </w:tcMar>
            <w:vAlign w:val="bottom"/>
          </w:tcPr>
          <w:p w:rsidR="00AB5203" w:rsidRDefault="0094759F" w14:paraId="5930D474" w14:textId="77777777">
            <w:pPr>
              <w:pStyle w:val="p-table"/>
              <w:jc w:val="right"/>
              <w:rPr>
                <w:sz w:val="17"/>
              </w:rPr>
            </w:pPr>
            <w:r>
              <w:rPr>
                <w:b/>
                <w:sz w:val="17"/>
              </w:rPr>
              <w:t>563.322</w:t>
            </w:r>
          </w:p>
        </w:tc>
      </w:tr>
      <w:tr w:rsidR="00AB5203" w14:paraId="0B185613" w14:textId="77777777">
        <w:tblPrEx>
          <w:tblCellMar>
            <w:top w:w="0" w:type="dxa"/>
            <w:bottom w:w="0" w:type="dxa"/>
          </w:tblCellMar>
        </w:tblPrEx>
        <w:tc>
          <w:tcPr>
            <w:tcW w:w="2662" w:type="dxa"/>
            <w:tcBorders>
              <w:bottom w:val="single" w:color="009EE0" w:sz="2" w:space="0"/>
            </w:tcBorders>
            <w:shd w:val="clear" w:color="auto" w:fill="auto"/>
            <w:tcMar>
              <w:top w:w="22" w:type="dxa"/>
              <w:bottom w:w="22" w:type="dxa"/>
              <w:right w:w="28" w:type="dxa"/>
            </w:tcMar>
            <w:vAlign w:val="center"/>
          </w:tcPr>
          <w:p w:rsidR="00AB5203" w:rsidRDefault="0094759F" w14:paraId="3425F6B3" w14:textId="77777777">
            <w:pPr>
              <w:pStyle w:val="p-table"/>
              <w:rPr>
                <w:sz w:val="17"/>
              </w:rPr>
            </w:pPr>
            <w:r>
              <w:rPr>
                <w:sz w:val="17"/>
              </w:rPr>
              <w:t>Belangrijkste suppletoire mutaties</w:t>
            </w:r>
          </w:p>
        </w:tc>
        <w:tc>
          <w:tcPr>
            <w:tcW w:w="1010" w:type="dxa"/>
            <w:tcBorders>
              <w:bottom w:val="single" w:color="009EE0" w:sz="2" w:space="0"/>
            </w:tcBorders>
            <w:shd w:val="clear" w:color="auto" w:fill="auto"/>
            <w:tcMar>
              <w:top w:w="22" w:type="dxa"/>
              <w:left w:w="28" w:type="dxa"/>
              <w:bottom w:w="22" w:type="dxa"/>
              <w:right w:w="28" w:type="dxa"/>
            </w:tcMar>
          </w:tcPr>
          <w:p w:rsidR="00AB5203" w:rsidRDefault="00AB5203" w14:paraId="2F75F4FD"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AB5203" w:rsidRDefault="00AB5203" w14:paraId="5B445E15"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AB5203" w:rsidRDefault="00AB5203" w14:paraId="68DA331A"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AB5203" w:rsidRDefault="00AB5203" w14:paraId="15E766BB"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AB5203" w:rsidRDefault="00AB5203" w14:paraId="695CD831"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AB5203" w:rsidRDefault="00AB5203" w14:paraId="29DEBBD9"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AB5203" w:rsidRDefault="00AB5203" w14:paraId="60D94AD2" w14:textId="77777777">
            <w:pPr>
              <w:pStyle w:val="p-table"/>
              <w:rPr>
                <w:sz w:val="17"/>
              </w:rPr>
            </w:pPr>
          </w:p>
        </w:tc>
      </w:tr>
      <w:tr w:rsidR="00AB5203" w14:paraId="1AFF3427" w14:textId="77777777">
        <w:tblPrEx>
          <w:tblCellMar>
            <w:top w:w="0" w:type="dxa"/>
            <w:bottom w:w="0" w:type="dxa"/>
          </w:tblCellMar>
        </w:tblPrEx>
        <w:tc>
          <w:tcPr>
            <w:tcW w:w="2662" w:type="dxa"/>
            <w:tcBorders>
              <w:bottom w:val="single" w:color="009EE0" w:sz="2" w:space="0"/>
            </w:tcBorders>
            <w:shd w:val="clear" w:color="auto" w:fill="auto"/>
            <w:tcMar>
              <w:top w:w="22" w:type="dxa"/>
              <w:bottom w:w="22" w:type="dxa"/>
              <w:right w:w="28" w:type="dxa"/>
            </w:tcMar>
          </w:tcPr>
          <w:p w:rsidR="00AB5203" w:rsidRDefault="0094759F" w14:paraId="3FAACD13" w14:textId="77777777">
            <w:pPr>
              <w:pStyle w:val="p-table"/>
              <w:rPr>
                <w:sz w:val="17"/>
              </w:rPr>
            </w:pPr>
            <w:r>
              <w:rPr>
                <w:sz w:val="17"/>
              </w:rPr>
              <w:t>NGF - project Collectief laagopgeleiden en laaggeletterden bijdrage OCW</w:t>
            </w:r>
          </w:p>
        </w:tc>
        <w:tc>
          <w:tcPr>
            <w:tcW w:w="1010" w:type="dxa"/>
            <w:tcBorders>
              <w:bottom w:val="single" w:color="009EE0" w:sz="2" w:space="0"/>
            </w:tcBorders>
            <w:shd w:val="clear" w:color="auto" w:fill="auto"/>
            <w:tcMar>
              <w:top w:w="22" w:type="dxa"/>
              <w:left w:w="28" w:type="dxa"/>
              <w:bottom w:w="22" w:type="dxa"/>
              <w:right w:w="28" w:type="dxa"/>
            </w:tcMar>
            <w:vAlign w:val="bottom"/>
          </w:tcPr>
          <w:p w:rsidR="00AB5203" w:rsidRDefault="0094759F" w14:paraId="168A3842" w14:textId="77777777">
            <w:pPr>
              <w:pStyle w:val="p-table"/>
              <w:jc w:val="right"/>
              <w:rPr>
                <w:sz w:val="17"/>
              </w:rPr>
            </w:pPr>
            <w:r>
              <w:rPr>
                <w:sz w:val="17"/>
              </w:rPr>
              <w:t>1</w:t>
            </w:r>
          </w:p>
        </w:tc>
        <w:tc>
          <w:tcPr>
            <w:tcW w:w="918" w:type="dxa"/>
            <w:tcBorders>
              <w:bottom w:val="single" w:color="009EE0" w:sz="2" w:space="0"/>
            </w:tcBorders>
            <w:shd w:val="clear" w:color="auto" w:fill="auto"/>
            <w:tcMar>
              <w:top w:w="22" w:type="dxa"/>
              <w:left w:w="28" w:type="dxa"/>
              <w:bottom w:w="22" w:type="dxa"/>
              <w:right w:w="28" w:type="dxa"/>
            </w:tcMar>
            <w:vAlign w:val="bottom"/>
          </w:tcPr>
          <w:p w:rsidR="00AB5203" w:rsidRDefault="0094759F" w14:paraId="4F9CF419" w14:textId="77777777">
            <w:pPr>
              <w:pStyle w:val="p-table"/>
              <w:jc w:val="right"/>
              <w:rPr>
                <w:sz w:val="17"/>
              </w:rPr>
            </w:pPr>
            <w:r>
              <w:rPr>
                <w:sz w:val="17"/>
              </w:rPr>
              <w:t>‒</w:t>
            </w:r>
            <w:r>
              <w:rPr>
                <w:sz w:val="17"/>
              </w:rPr>
              <w:t xml:space="preserve"> </w:t>
            </w:r>
            <w:r>
              <w:rPr>
                <w:sz w:val="17"/>
              </w:rPr>
              <w:t>14.300</w:t>
            </w:r>
          </w:p>
        </w:tc>
        <w:tc>
          <w:tcPr>
            <w:tcW w:w="918" w:type="dxa"/>
            <w:tcBorders>
              <w:bottom w:val="single" w:color="009EE0" w:sz="2" w:space="0"/>
            </w:tcBorders>
            <w:shd w:val="clear" w:color="auto" w:fill="auto"/>
            <w:tcMar>
              <w:top w:w="22" w:type="dxa"/>
              <w:left w:w="28" w:type="dxa"/>
              <w:bottom w:w="22" w:type="dxa"/>
              <w:right w:w="28" w:type="dxa"/>
            </w:tcMar>
            <w:vAlign w:val="bottom"/>
          </w:tcPr>
          <w:p w:rsidR="00AB5203" w:rsidRDefault="0094759F" w14:paraId="534D3ECB" w14:textId="77777777">
            <w:pPr>
              <w:pStyle w:val="p-table"/>
              <w:jc w:val="right"/>
              <w:rPr>
                <w:sz w:val="17"/>
              </w:rPr>
            </w:pPr>
            <w:r>
              <w:rPr>
                <w:sz w:val="17"/>
              </w:rPr>
              <w:t>‒</w:t>
            </w:r>
            <w:r>
              <w:rPr>
                <w:sz w:val="17"/>
              </w:rPr>
              <w:t xml:space="preserve"> 14.300</w:t>
            </w:r>
          </w:p>
        </w:tc>
        <w:tc>
          <w:tcPr>
            <w:tcW w:w="918" w:type="dxa"/>
            <w:tcBorders>
              <w:bottom w:val="single" w:color="009EE0" w:sz="2" w:space="0"/>
            </w:tcBorders>
            <w:shd w:val="clear" w:color="auto" w:fill="auto"/>
            <w:tcMar>
              <w:top w:w="22" w:type="dxa"/>
              <w:left w:w="28" w:type="dxa"/>
              <w:bottom w:w="22" w:type="dxa"/>
              <w:right w:w="28" w:type="dxa"/>
            </w:tcMar>
            <w:vAlign w:val="bottom"/>
          </w:tcPr>
          <w:p w:rsidR="00AB5203" w:rsidRDefault="0094759F" w14:paraId="556ED82C" w14:textId="77777777">
            <w:pPr>
              <w:pStyle w:val="p-table"/>
              <w:jc w:val="right"/>
              <w:rPr>
                <w:sz w:val="17"/>
              </w:rPr>
            </w:pPr>
            <w:r>
              <w:rPr>
                <w:sz w:val="17"/>
              </w:rPr>
              <w:t>‒</w:t>
            </w:r>
            <w:r>
              <w:rPr>
                <w:sz w:val="17"/>
              </w:rPr>
              <w:t xml:space="preserve"> 14.300</w:t>
            </w:r>
          </w:p>
        </w:tc>
        <w:tc>
          <w:tcPr>
            <w:tcW w:w="918" w:type="dxa"/>
            <w:tcBorders>
              <w:bottom w:val="single" w:color="009EE0" w:sz="2" w:space="0"/>
            </w:tcBorders>
            <w:shd w:val="clear" w:color="auto" w:fill="auto"/>
            <w:tcMar>
              <w:top w:w="22" w:type="dxa"/>
              <w:left w:w="28" w:type="dxa"/>
              <w:bottom w:w="22" w:type="dxa"/>
              <w:right w:w="28" w:type="dxa"/>
            </w:tcMar>
          </w:tcPr>
          <w:p w:rsidR="00AB5203" w:rsidRDefault="00AB5203" w14:paraId="1867F571"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AB5203" w:rsidRDefault="00AB5203" w14:paraId="673FA147"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AB5203" w:rsidRDefault="00AB5203" w14:paraId="0F1B0799" w14:textId="77777777">
            <w:pPr>
              <w:pStyle w:val="p-table"/>
              <w:rPr>
                <w:sz w:val="17"/>
              </w:rPr>
            </w:pPr>
          </w:p>
        </w:tc>
      </w:tr>
      <w:tr w:rsidR="00AB5203" w14:paraId="467F0358" w14:textId="77777777">
        <w:tblPrEx>
          <w:tblCellMar>
            <w:top w:w="0" w:type="dxa"/>
            <w:bottom w:w="0" w:type="dxa"/>
          </w:tblCellMar>
        </w:tblPrEx>
        <w:tc>
          <w:tcPr>
            <w:tcW w:w="2662" w:type="dxa"/>
            <w:tcBorders>
              <w:bottom w:val="single" w:color="009EE0" w:sz="2" w:space="0"/>
            </w:tcBorders>
            <w:shd w:val="clear" w:color="auto" w:fill="auto"/>
            <w:tcMar>
              <w:top w:w="22" w:type="dxa"/>
              <w:bottom w:w="22" w:type="dxa"/>
              <w:right w:w="28" w:type="dxa"/>
            </w:tcMar>
            <w:vAlign w:val="center"/>
          </w:tcPr>
          <w:p w:rsidR="00AB5203" w:rsidRDefault="0094759F" w14:paraId="4B807F27" w14:textId="77777777">
            <w:pPr>
              <w:pStyle w:val="p-table"/>
              <w:rPr>
                <w:sz w:val="17"/>
              </w:rPr>
            </w:pPr>
            <w:r>
              <w:rPr>
                <w:sz w:val="17"/>
              </w:rPr>
              <w:t xml:space="preserve">NGF - project </w:t>
            </w:r>
            <w:proofErr w:type="spellStart"/>
            <w:r>
              <w:rPr>
                <w:sz w:val="17"/>
              </w:rPr>
              <w:t>PhotonDelta</w:t>
            </w:r>
            <w:proofErr w:type="spellEnd"/>
            <w:r>
              <w:rPr>
                <w:sz w:val="17"/>
              </w:rPr>
              <w:t xml:space="preserve"> bijdrage EZ</w:t>
            </w:r>
          </w:p>
        </w:tc>
        <w:tc>
          <w:tcPr>
            <w:tcW w:w="1010" w:type="dxa"/>
            <w:tcBorders>
              <w:bottom w:val="single" w:color="009EE0" w:sz="2" w:space="0"/>
            </w:tcBorders>
            <w:shd w:val="clear" w:color="auto" w:fill="auto"/>
            <w:tcMar>
              <w:top w:w="22" w:type="dxa"/>
              <w:left w:w="28" w:type="dxa"/>
              <w:bottom w:w="22" w:type="dxa"/>
              <w:right w:w="28" w:type="dxa"/>
            </w:tcMar>
            <w:vAlign w:val="bottom"/>
          </w:tcPr>
          <w:p w:rsidR="00AB5203" w:rsidRDefault="0094759F" w14:paraId="1B9AE3D8" w14:textId="77777777">
            <w:pPr>
              <w:pStyle w:val="p-table"/>
              <w:jc w:val="right"/>
              <w:rPr>
                <w:sz w:val="17"/>
              </w:rPr>
            </w:pPr>
            <w:r>
              <w:rPr>
                <w:sz w:val="17"/>
              </w:rPr>
              <w:t>2</w:t>
            </w:r>
          </w:p>
        </w:tc>
        <w:tc>
          <w:tcPr>
            <w:tcW w:w="918" w:type="dxa"/>
            <w:tcBorders>
              <w:bottom w:val="single" w:color="009EE0" w:sz="2" w:space="0"/>
            </w:tcBorders>
            <w:shd w:val="clear" w:color="auto" w:fill="auto"/>
            <w:tcMar>
              <w:top w:w="22" w:type="dxa"/>
              <w:left w:w="28" w:type="dxa"/>
              <w:bottom w:w="22" w:type="dxa"/>
              <w:right w:w="28" w:type="dxa"/>
            </w:tcMar>
            <w:vAlign w:val="bottom"/>
          </w:tcPr>
          <w:p w:rsidR="00AB5203" w:rsidRDefault="0094759F" w14:paraId="2023A5CB" w14:textId="77777777">
            <w:pPr>
              <w:pStyle w:val="p-table"/>
              <w:jc w:val="right"/>
              <w:rPr>
                <w:sz w:val="17"/>
              </w:rPr>
            </w:pPr>
            <w:r>
              <w:rPr>
                <w:sz w:val="17"/>
              </w:rPr>
              <w:t>‒</w:t>
            </w:r>
            <w:r>
              <w:rPr>
                <w:sz w:val="17"/>
              </w:rPr>
              <w:t xml:space="preserve"> 5.380</w:t>
            </w:r>
          </w:p>
        </w:tc>
        <w:tc>
          <w:tcPr>
            <w:tcW w:w="918" w:type="dxa"/>
            <w:tcBorders>
              <w:bottom w:val="single" w:color="009EE0" w:sz="2" w:space="0"/>
            </w:tcBorders>
            <w:shd w:val="clear" w:color="auto" w:fill="auto"/>
            <w:tcMar>
              <w:top w:w="22" w:type="dxa"/>
              <w:left w:w="28" w:type="dxa"/>
              <w:bottom w:w="22" w:type="dxa"/>
              <w:right w:w="28" w:type="dxa"/>
            </w:tcMar>
            <w:vAlign w:val="bottom"/>
          </w:tcPr>
          <w:p w:rsidR="00AB5203" w:rsidRDefault="0094759F" w14:paraId="129C2BCC" w14:textId="77777777">
            <w:pPr>
              <w:pStyle w:val="p-table"/>
              <w:jc w:val="right"/>
              <w:rPr>
                <w:sz w:val="17"/>
              </w:rPr>
            </w:pPr>
            <w:r>
              <w:rPr>
                <w:sz w:val="17"/>
              </w:rPr>
              <w:t>‒</w:t>
            </w:r>
            <w:r>
              <w:rPr>
                <w:sz w:val="17"/>
              </w:rPr>
              <w:t xml:space="preserve"> 10.760</w:t>
            </w:r>
          </w:p>
        </w:tc>
        <w:tc>
          <w:tcPr>
            <w:tcW w:w="918" w:type="dxa"/>
            <w:tcBorders>
              <w:bottom w:val="single" w:color="009EE0" w:sz="2" w:space="0"/>
            </w:tcBorders>
            <w:shd w:val="clear" w:color="auto" w:fill="auto"/>
            <w:tcMar>
              <w:top w:w="22" w:type="dxa"/>
              <w:left w:w="28" w:type="dxa"/>
              <w:bottom w:w="22" w:type="dxa"/>
              <w:right w:w="28" w:type="dxa"/>
            </w:tcMar>
            <w:vAlign w:val="bottom"/>
          </w:tcPr>
          <w:p w:rsidR="00AB5203" w:rsidRDefault="0094759F" w14:paraId="0C48FCCA" w14:textId="77777777">
            <w:pPr>
              <w:pStyle w:val="p-table"/>
              <w:jc w:val="right"/>
              <w:rPr>
                <w:sz w:val="17"/>
              </w:rPr>
            </w:pPr>
            <w:r>
              <w:rPr>
                <w:sz w:val="17"/>
              </w:rPr>
              <w:t>‒</w:t>
            </w:r>
            <w:r>
              <w:rPr>
                <w:sz w:val="17"/>
              </w:rPr>
              <w:t xml:space="preserve"> 21.520</w:t>
            </w:r>
          </w:p>
        </w:tc>
        <w:tc>
          <w:tcPr>
            <w:tcW w:w="918" w:type="dxa"/>
            <w:tcBorders>
              <w:bottom w:val="single" w:color="009EE0" w:sz="2" w:space="0"/>
            </w:tcBorders>
            <w:shd w:val="clear" w:color="auto" w:fill="auto"/>
            <w:tcMar>
              <w:top w:w="22" w:type="dxa"/>
              <w:left w:w="28" w:type="dxa"/>
              <w:bottom w:w="22" w:type="dxa"/>
              <w:right w:w="28" w:type="dxa"/>
            </w:tcMar>
            <w:vAlign w:val="bottom"/>
          </w:tcPr>
          <w:p w:rsidR="00AB5203" w:rsidRDefault="0094759F" w14:paraId="67169664" w14:textId="77777777">
            <w:pPr>
              <w:pStyle w:val="p-table"/>
              <w:jc w:val="right"/>
              <w:rPr>
                <w:sz w:val="17"/>
              </w:rPr>
            </w:pPr>
            <w:r>
              <w:rPr>
                <w:sz w:val="17"/>
              </w:rPr>
              <w:t>‒</w:t>
            </w:r>
            <w:r>
              <w:rPr>
                <w:sz w:val="17"/>
              </w:rPr>
              <w:t xml:space="preserve"> 16.140</w:t>
            </w:r>
          </w:p>
        </w:tc>
        <w:tc>
          <w:tcPr>
            <w:tcW w:w="918" w:type="dxa"/>
            <w:tcBorders>
              <w:bottom w:val="single" w:color="009EE0" w:sz="2" w:space="0"/>
            </w:tcBorders>
            <w:shd w:val="clear" w:color="auto" w:fill="auto"/>
            <w:tcMar>
              <w:top w:w="22" w:type="dxa"/>
              <w:left w:w="28" w:type="dxa"/>
              <w:bottom w:w="22" w:type="dxa"/>
              <w:right w:w="28" w:type="dxa"/>
            </w:tcMar>
          </w:tcPr>
          <w:p w:rsidR="00AB5203" w:rsidRDefault="00AB5203" w14:paraId="68945F54"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AB5203" w:rsidRDefault="00AB5203" w14:paraId="1F1A1407" w14:textId="77777777">
            <w:pPr>
              <w:pStyle w:val="p-table"/>
              <w:rPr>
                <w:sz w:val="17"/>
              </w:rPr>
            </w:pPr>
          </w:p>
        </w:tc>
      </w:tr>
      <w:tr w:rsidR="00AB5203" w14:paraId="0EC32137" w14:textId="77777777">
        <w:tblPrEx>
          <w:tblCellMar>
            <w:top w:w="0" w:type="dxa"/>
            <w:bottom w:w="0" w:type="dxa"/>
          </w:tblCellMar>
        </w:tblPrEx>
        <w:tc>
          <w:tcPr>
            <w:tcW w:w="2662" w:type="dxa"/>
            <w:tcBorders>
              <w:bottom w:val="single" w:color="009EE0" w:sz="2" w:space="0"/>
            </w:tcBorders>
            <w:shd w:val="clear" w:color="auto" w:fill="auto"/>
            <w:tcMar>
              <w:top w:w="22" w:type="dxa"/>
              <w:bottom w:w="22" w:type="dxa"/>
              <w:right w:w="28" w:type="dxa"/>
            </w:tcMar>
            <w:vAlign w:val="center"/>
          </w:tcPr>
          <w:p w:rsidR="00AB5203" w:rsidRDefault="0094759F" w14:paraId="11B026A8" w14:textId="77777777">
            <w:pPr>
              <w:pStyle w:val="p-table"/>
              <w:rPr>
                <w:sz w:val="17"/>
              </w:rPr>
            </w:pPr>
            <w:r>
              <w:rPr>
                <w:sz w:val="17"/>
              </w:rPr>
              <w:t xml:space="preserve">NGF - project </w:t>
            </w:r>
            <w:proofErr w:type="spellStart"/>
            <w:r>
              <w:rPr>
                <w:sz w:val="17"/>
              </w:rPr>
              <w:t>GroenvermogenII</w:t>
            </w:r>
            <w:proofErr w:type="spellEnd"/>
            <w:r>
              <w:rPr>
                <w:sz w:val="17"/>
              </w:rPr>
              <w:t xml:space="preserve"> bijdrage KGG</w:t>
            </w:r>
          </w:p>
        </w:tc>
        <w:tc>
          <w:tcPr>
            <w:tcW w:w="1010" w:type="dxa"/>
            <w:tcBorders>
              <w:bottom w:val="single" w:color="009EE0" w:sz="2" w:space="0"/>
            </w:tcBorders>
            <w:shd w:val="clear" w:color="auto" w:fill="auto"/>
            <w:tcMar>
              <w:top w:w="22" w:type="dxa"/>
              <w:left w:w="28" w:type="dxa"/>
              <w:bottom w:w="22" w:type="dxa"/>
              <w:right w:w="28" w:type="dxa"/>
            </w:tcMar>
            <w:vAlign w:val="bottom"/>
          </w:tcPr>
          <w:p w:rsidR="00AB5203" w:rsidRDefault="0094759F" w14:paraId="2DC7ACC9" w14:textId="77777777">
            <w:pPr>
              <w:pStyle w:val="p-table"/>
              <w:jc w:val="right"/>
              <w:rPr>
                <w:sz w:val="17"/>
              </w:rPr>
            </w:pPr>
            <w:r>
              <w:rPr>
                <w:sz w:val="17"/>
              </w:rPr>
              <w:t>2</w:t>
            </w:r>
          </w:p>
        </w:tc>
        <w:tc>
          <w:tcPr>
            <w:tcW w:w="918" w:type="dxa"/>
            <w:tcBorders>
              <w:bottom w:val="single" w:color="009EE0" w:sz="2" w:space="0"/>
            </w:tcBorders>
            <w:shd w:val="clear" w:color="auto" w:fill="auto"/>
            <w:tcMar>
              <w:top w:w="22" w:type="dxa"/>
              <w:left w:w="28" w:type="dxa"/>
              <w:bottom w:w="22" w:type="dxa"/>
              <w:right w:w="28" w:type="dxa"/>
            </w:tcMar>
            <w:vAlign w:val="bottom"/>
          </w:tcPr>
          <w:p w:rsidR="00AB5203" w:rsidRDefault="0094759F" w14:paraId="603C65DF" w14:textId="77777777">
            <w:pPr>
              <w:pStyle w:val="p-table"/>
              <w:jc w:val="right"/>
              <w:rPr>
                <w:sz w:val="17"/>
              </w:rPr>
            </w:pPr>
            <w:r>
              <w:rPr>
                <w:sz w:val="17"/>
              </w:rPr>
              <w:t>‒</w:t>
            </w:r>
            <w:r>
              <w:rPr>
                <w:sz w:val="17"/>
              </w:rPr>
              <w:t xml:space="preserve"> 105.000</w:t>
            </w:r>
          </w:p>
        </w:tc>
        <w:tc>
          <w:tcPr>
            <w:tcW w:w="918" w:type="dxa"/>
            <w:tcBorders>
              <w:bottom w:val="single" w:color="009EE0" w:sz="2" w:space="0"/>
            </w:tcBorders>
            <w:shd w:val="clear" w:color="auto" w:fill="auto"/>
            <w:tcMar>
              <w:top w:w="22" w:type="dxa"/>
              <w:left w:w="28" w:type="dxa"/>
              <w:bottom w:w="22" w:type="dxa"/>
              <w:right w:w="28" w:type="dxa"/>
            </w:tcMar>
          </w:tcPr>
          <w:p w:rsidR="00AB5203" w:rsidRDefault="00AB5203" w14:paraId="081D0776"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AB5203" w:rsidRDefault="00AB5203" w14:paraId="5CB3FF79"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AB5203" w:rsidRDefault="00AB5203" w14:paraId="005CBB59"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AB5203" w:rsidRDefault="00AB5203" w14:paraId="008BF883"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AB5203" w:rsidRDefault="00AB5203" w14:paraId="14C96F65" w14:textId="77777777">
            <w:pPr>
              <w:pStyle w:val="p-table"/>
              <w:rPr>
                <w:sz w:val="17"/>
              </w:rPr>
            </w:pPr>
          </w:p>
        </w:tc>
      </w:tr>
      <w:tr w:rsidR="00AB5203" w14:paraId="6B0D996D" w14:textId="77777777">
        <w:tblPrEx>
          <w:tblCellMar>
            <w:top w:w="0" w:type="dxa"/>
            <w:bottom w:w="0" w:type="dxa"/>
          </w:tblCellMar>
        </w:tblPrEx>
        <w:tc>
          <w:tcPr>
            <w:tcW w:w="2662" w:type="dxa"/>
            <w:tcBorders>
              <w:bottom w:val="single" w:color="009EE0" w:sz="2" w:space="0"/>
            </w:tcBorders>
            <w:shd w:val="clear" w:color="auto" w:fill="auto"/>
            <w:tcMar>
              <w:top w:w="22" w:type="dxa"/>
              <w:bottom w:w="22" w:type="dxa"/>
              <w:right w:w="28" w:type="dxa"/>
            </w:tcMar>
            <w:vAlign w:val="center"/>
          </w:tcPr>
          <w:p w:rsidR="00AB5203" w:rsidRDefault="0094759F" w14:paraId="6EDDF785" w14:textId="77777777">
            <w:pPr>
              <w:pStyle w:val="p-table"/>
              <w:rPr>
                <w:sz w:val="17"/>
              </w:rPr>
            </w:pPr>
            <w:r>
              <w:rPr>
                <w:sz w:val="17"/>
              </w:rPr>
              <w:t>NGF - project Luchtvaart in Transitie bijdrage I&amp;W</w:t>
            </w:r>
          </w:p>
        </w:tc>
        <w:tc>
          <w:tcPr>
            <w:tcW w:w="1010" w:type="dxa"/>
            <w:tcBorders>
              <w:bottom w:val="single" w:color="009EE0" w:sz="2" w:space="0"/>
            </w:tcBorders>
            <w:shd w:val="clear" w:color="auto" w:fill="auto"/>
            <w:tcMar>
              <w:top w:w="22" w:type="dxa"/>
              <w:left w:w="28" w:type="dxa"/>
              <w:bottom w:w="22" w:type="dxa"/>
              <w:right w:w="28" w:type="dxa"/>
            </w:tcMar>
            <w:vAlign w:val="bottom"/>
          </w:tcPr>
          <w:p w:rsidR="00AB5203" w:rsidRDefault="0094759F" w14:paraId="546DA087" w14:textId="77777777">
            <w:pPr>
              <w:pStyle w:val="p-table"/>
              <w:jc w:val="right"/>
              <w:rPr>
                <w:sz w:val="17"/>
              </w:rPr>
            </w:pPr>
            <w:r>
              <w:rPr>
                <w:sz w:val="17"/>
              </w:rPr>
              <w:t>2</w:t>
            </w:r>
          </w:p>
        </w:tc>
        <w:tc>
          <w:tcPr>
            <w:tcW w:w="918" w:type="dxa"/>
            <w:tcBorders>
              <w:bottom w:val="single" w:color="009EE0" w:sz="2" w:space="0"/>
            </w:tcBorders>
            <w:shd w:val="clear" w:color="auto" w:fill="auto"/>
            <w:tcMar>
              <w:top w:w="22" w:type="dxa"/>
              <w:left w:w="28" w:type="dxa"/>
              <w:bottom w:w="22" w:type="dxa"/>
              <w:right w:w="28" w:type="dxa"/>
            </w:tcMar>
            <w:vAlign w:val="bottom"/>
          </w:tcPr>
          <w:p w:rsidR="00AB5203" w:rsidRDefault="0094759F" w14:paraId="0CB43496" w14:textId="77777777">
            <w:pPr>
              <w:pStyle w:val="p-table"/>
              <w:jc w:val="right"/>
              <w:rPr>
                <w:sz w:val="17"/>
              </w:rPr>
            </w:pPr>
            <w:r>
              <w:rPr>
                <w:sz w:val="17"/>
              </w:rPr>
              <w:t>‒</w:t>
            </w:r>
            <w:r>
              <w:rPr>
                <w:sz w:val="17"/>
              </w:rPr>
              <w:t xml:space="preserve"> 6.100</w:t>
            </w:r>
          </w:p>
        </w:tc>
        <w:tc>
          <w:tcPr>
            <w:tcW w:w="918" w:type="dxa"/>
            <w:tcBorders>
              <w:bottom w:val="single" w:color="009EE0" w:sz="2" w:space="0"/>
            </w:tcBorders>
            <w:shd w:val="clear" w:color="auto" w:fill="auto"/>
            <w:tcMar>
              <w:top w:w="22" w:type="dxa"/>
              <w:left w:w="28" w:type="dxa"/>
              <w:bottom w:w="22" w:type="dxa"/>
              <w:right w:w="28" w:type="dxa"/>
            </w:tcMar>
            <w:vAlign w:val="bottom"/>
          </w:tcPr>
          <w:p w:rsidR="00AB5203" w:rsidRDefault="0094759F" w14:paraId="7852144A" w14:textId="77777777">
            <w:pPr>
              <w:pStyle w:val="p-table"/>
              <w:jc w:val="right"/>
              <w:rPr>
                <w:sz w:val="17"/>
              </w:rPr>
            </w:pPr>
            <w:r>
              <w:rPr>
                <w:sz w:val="17"/>
              </w:rPr>
              <w:t>‒</w:t>
            </w:r>
            <w:r>
              <w:rPr>
                <w:sz w:val="17"/>
              </w:rPr>
              <w:t xml:space="preserve"> 5.400</w:t>
            </w:r>
          </w:p>
        </w:tc>
        <w:tc>
          <w:tcPr>
            <w:tcW w:w="918" w:type="dxa"/>
            <w:tcBorders>
              <w:bottom w:val="single" w:color="009EE0" w:sz="2" w:space="0"/>
            </w:tcBorders>
            <w:shd w:val="clear" w:color="auto" w:fill="auto"/>
            <w:tcMar>
              <w:top w:w="22" w:type="dxa"/>
              <w:left w:w="28" w:type="dxa"/>
              <w:bottom w:w="22" w:type="dxa"/>
              <w:right w:w="28" w:type="dxa"/>
            </w:tcMar>
            <w:vAlign w:val="bottom"/>
          </w:tcPr>
          <w:p w:rsidR="00AB5203" w:rsidRDefault="0094759F" w14:paraId="7FE144C1" w14:textId="77777777">
            <w:pPr>
              <w:pStyle w:val="p-table"/>
              <w:jc w:val="right"/>
              <w:rPr>
                <w:sz w:val="17"/>
              </w:rPr>
            </w:pPr>
            <w:r>
              <w:rPr>
                <w:sz w:val="17"/>
              </w:rPr>
              <w:t>‒</w:t>
            </w:r>
            <w:r>
              <w:rPr>
                <w:sz w:val="17"/>
              </w:rPr>
              <w:t xml:space="preserve"> 22.800</w:t>
            </w:r>
          </w:p>
        </w:tc>
        <w:tc>
          <w:tcPr>
            <w:tcW w:w="918" w:type="dxa"/>
            <w:tcBorders>
              <w:bottom w:val="single" w:color="009EE0" w:sz="2" w:space="0"/>
            </w:tcBorders>
            <w:shd w:val="clear" w:color="auto" w:fill="auto"/>
            <w:tcMar>
              <w:top w:w="22" w:type="dxa"/>
              <w:left w:w="28" w:type="dxa"/>
              <w:bottom w:w="22" w:type="dxa"/>
              <w:right w:w="28" w:type="dxa"/>
            </w:tcMar>
          </w:tcPr>
          <w:p w:rsidR="00AB5203" w:rsidRDefault="00AB5203" w14:paraId="00179348"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AB5203" w:rsidRDefault="00AB5203" w14:paraId="2379EBAD"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AB5203" w:rsidRDefault="00AB5203" w14:paraId="1753205F" w14:textId="77777777">
            <w:pPr>
              <w:pStyle w:val="p-table"/>
              <w:rPr>
                <w:sz w:val="17"/>
              </w:rPr>
            </w:pPr>
          </w:p>
        </w:tc>
      </w:tr>
      <w:tr w:rsidR="00AB5203" w14:paraId="2A097F1D" w14:textId="77777777">
        <w:tblPrEx>
          <w:tblCellMar>
            <w:top w:w="0" w:type="dxa"/>
            <w:bottom w:w="0" w:type="dxa"/>
          </w:tblCellMar>
        </w:tblPrEx>
        <w:tc>
          <w:tcPr>
            <w:tcW w:w="2662" w:type="dxa"/>
            <w:tcBorders>
              <w:bottom w:val="single" w:color="009EE0" w:sz="2" w:space="0"/>
            </w:tcBorders>
            <w:shd w:val="clear" w:color="auto" w:fill="auto"/>
            <w:tcMar>
              <w:top w:w="22" w:type="dxa"/>
              <w:bottom w:w="22" w:type="dxa"/>
              <w:right w:w="28" w:type="dxa"/>
            </w:tcMar>
            <w:vAlign w:val="center"/>
          </w:tcPr>
          <w:p w:rsidR="00AB5203" w:rsidRDefault="0094759F" w14:paraId="03C3DE4A" w14:textId="77777777">
            <w:pPr>
              <w:pStyle w:val="p-table"/>
              <w:rPr>
                <w:sz w:val="17"/>
              </w:rPr>
            </w:pPr>
            <w:r>
              <w:rPr>
                <w:sz w:val="17"/>
              </w:rPr>
              <w:t>Loon- en prijsbijstelling</w:t>
            </w:r>
          </w:p>
        </w:tc>
        <w:tc>
          <w:tcPr>
            <w:tcW w:w="1010" w:type="dxa"/>
            <w:tcBorders>
              <w:bottom w:val="single" w:color="009EE0" w:sz="2" w:space="0"/>
            </w:tcBorders>
            <w:shd w:val="clear" w:color="auto" w:fill="auto"/>
            <w:tcMar>
              <w:top w:w="22" w:type="dxa"/>
              <w:left w:w="28" w:type="dxa"/>
              <w:bottom w:w="22" w:type="dxa"/>
              <w:right w:w="28" w:type="dxa"/>
            </w:tcMar>
            <w:vAlign w:val="bottom"/>
          </w:tcPr>
          <w:p w:rsidR="00AB5203" w:rsidRDefault="0094759F" w14:paraId="0C3381BF" w14:textId="77777777">
            <w:pPr>
              <w:pStyle w:val="p-table"/>
              <w:jc w:val="right"/>
              <w:rPr>
                <w:sz w:val="17"/>
              </w:rPr>
            </w:pPr>
            <w:r>
              <w:rPr>
                <w:sz w:val="17"/>
              </w:rPr>
              <w:t>2</w:t>
            </w:r>
          </w:p>
        </w:tc>
        <w:tc>
          <w:tcPr>
            <w:tcW w:w="918" w:type="dxa"/>
            <w:tcBorders>
              <w:bottom w:val="single" w:color="009EE0" w:sz="2" w:space="0"/>
            </w:tcBorders>
            <w:shd w:val="clear" w:color="auto" w:fill="auto"/>
            <w:tcMar>
              <w:top w:w="22" w:type="dxa"/>
              <w:left w:w="28" w:type="dxa"/>
              <w:bottom w:w="22" w:type="dxa"/>
              <w:right w:w="28" w:type="dxa"/>
            </w:tcMar>
            <w:vAlign w:val="bottom"/>
          </w:tcPr>
          <w:p w:rsidR="00AB5203" w:rsidRDefault="0094759F" w14:paraId="2F052D17" w14:textId="77777777">
            <w:pPr>
              <w:pStyle w:val="p-table"/>
              <w:jc w:val="right"/>
              <w:rPr>
                <w:sz w:val="17"/>
              </w:rPr>
            </w:pPr>
            <w:r>
              <w:rPr>
                <w:sz w:val="17"/>
              </w:rPr>
              <w:t>590</w:t>
            </w:r>
          </w:p>
        </w:tc>
        <w:tc>
          <w:tcPr>
            <w:tcW w:w="918" w:type="dxa"/>
            <w:tcBorders>
              <w:bottom w:val="single" w:color="009EE0" w:sz="2" w:space="0"/>
            </w:tcBorders>
            <w:shd w:val="clear" w:color="auto" w:fill="auto"/>
            <w:tcMar>
              <w:top w:w="22" w:type="dxa"/>
              <w:left w:w="28" w:type="dxa"/>
              <w:bottom w:w="22" w:type="dxa"/>
              <w:right w:w="28" w:type="dxa"/>
            </w:tcMar>
            <w:vAlign w:val="bottom"/>
          </w:tcPr>
          <w:p w:rsidR="00AB5203" w:rsidRDefault="0094759F" w14:paraId="749FA7BD" w14:textId="77777777">
            <w:pPr>
              <w:pStyle w:val="p-table"/>
              <w:jc w:val="right"/>
              <w:rPr>
                <w:sz w:val="17"/>
              </w:rPr>
            </w:pPr>
            <w:r>
              <w:rPr>
                <w:sz w:val="17"/>
              </w:rPr>
              <w:t>1.395</w:t>
            </w:r>
          </w:p>
        </w:tc>
        <w:tc>
          <w:tcPr>
            <w:tcW w:w="918" w:type="dxa"/>
            <w:tcBorders>
              <w:bottom w:val="single" w:color="009EE0" w:sz="2" w:space="0"/>
            </w:tcBorders>
            <w:shd w:val="clear" w:color="auto" w:fill="auto"/>
            <w:tcMar>
              <w:top w:w="22" w:type="dxa"/>
              <w:left w:w="28" w:type="dxa"/>
              <w:bottom w:w="22" w:type="dxa"/>
              <w:right w:w="28" w:type="dxa"/>
            </w:tcMar>
            <w:vAlign w:val="bottom"/>
          </w:tcPr>
          <w:p w:rsidR="00AB5203" w:rsidRDefault="0094759F" w14:paraId="2BF2FC71" w14:textId="77777777">
            <w:pPr>
              <w:pStyle w:val="p-table"/>
              <w:jc w:val="right"/>
              <w:rPr>
                <w:sz w:val="17"/>
              </w:rPr>
            </w:pPr>
            <w:r>
              <w:rPr>
                <w:sz w:val="17"/>
              </w:rPr>
              <w:t>2.886</w:t>
            </w:r>
          </w:p>
        </w:tc>
        <w:tc>
          <w:tcPr>
            <w:tcW w:w="918" w:type="dxa"/>
            <w:tcBorders>
              <w:bottom w:val="single" w:color="009EE0" w:sz="2" w:space="0"/>
            </w:tcBorders>
            <w:shd w:val="clear" w:color="auto" w:fill="auto"/>
            <w:tcMar>
              <w:top w:w="22" w:type="dxa"/>
              <w:left w:w="28" w:type="dxa"/>
              <w:bottom w:w="22" w:type="dxa"/>
              <w:right w:w="28" w:type="dxa"/>
            </w:tcMar>
            <w:vAlign w:val="bottom"/>
          </w:tcPr>
          <w:p w:rsidR="00AB5203" w:rsidRDefault="0094759F" w14:paraId="23CB3B6B" w14:textId="77777777">
            <w:pPr>
              <w:pStyle w:val="p-table"/>
              <w:jc w:val="right"/>
              <w:rPr>
                <w:sz w:val="17"/>
              </w:rPr>
            </w:pPr>
            <w:r>
              <w:rPr>
                <w:sz w:val="17"/>
              </w:rPr>
              <w:t>3.839</w:t>
            </w:r>
          </w:p>
        </w:tc>
        <w:tc>
          <w:tcPr>
            <w:tcW w:w="918" w:type="dxa"/>
            <w:tcBorders>
              <w:bottom w:val="single" w:color="009EE0" w:sz="2" w:space="0"/>
            </w:tcBorders>
            <w:shd w:val="clear" w:color="auto" w:fill="auto"/>
            <w:tcMar>
              <w:top w:w="22" w:type="dxa"/>
              <w:left w:w="28" w:type="dxa"/>
              <w:bottom w:w="22" w:type="dxa"/>
              <w:right w:w="28" w:type="dxa"/>
            </w:tcMar>
            <w:vAlign w:val="bottom"/>
          </w:tcPr>
          <w:p w:rsidR="00AB5203" w:rsidRDefault="0094759F" w14:paraId="46B32C78" w14:textId="77777777">
            <w:pPr>
              <w:pStyle w:val="p-table"/>
              <w:jc w:val="right"/>
              <w:rPr>
                <w:sz w:val="17"/>
              </w:rPr>
            </w:pPr>
            <w:r>
              <w:rPr>
                <w:sz w:val="17"/>
              </w:rPr>
              <w:t>668</w:t>
            </w:r>
          </w:p>
        </w:tc>
        <w:tc>
          <w:tcPr>
            <w:tcW w:w="918" w:type="dxa"/>
            <w:tcBorders>
              <w:bottom w:val="single" w:color="009EE0" w:sz="2" w:space="0"/>
            </w:tcBorders>
            <w:shd w:val="clear" w:color="auto" w:fill="auto"/>
            <w:tcMar>
              <w:top w:w="22" w:type="dxa"/>
              <w:left w:w="28" w:type="dxa"/>
              <w:bottom w:w="22" w:type="dxa"/>
              <w:right w:w="28" w:type="dxa"/>
            </w:tcMar>
            <w:vAlign w:val="bottom"/>
          </w:tcPr>
          <w:p w:rsidR="00AB5203" w:rsidRDefault="0094759F" w14:paraId="62BDE510" w14:textId="77777777">
            <w:pPr>
              <w:pStyle w:val="p-table"/>
              <w:jc w:val="right"/>
              <w:rPr>
                <w:sz w:val="17"/>
              </w:rPr>
            </w:pPr>
            <w:r>
              <w:rPr>
                <w:sz w:val="17"/>
              </w:rPr>
              <w:t>5.188</w:t>
            </w:r>
          </w:p>
        </w:tc>
      </w:tr>
      <w:tr w:rsidR="00AB5203" w14:paraId="5BBFA5F9" w14:textId="77777777">
        <w:tblPrEx>
          <w:tblCellMar>
            <w:top w:w="0" w:type="dxa"/>
            <w:bottom w:w="0" w:type="dxa"/>
          </w:tblCellMar>
        </w:tblPrEx>
        <w:tc>
          <w:tcPr>
            <w:tcW w:w="2662" w:type="dxa"/>
            <w:tcBorders>
              <w:bottom w:val="single" w:color="009EE0" w:sz="2" w:space="0"/>
            </w:tcBorders>
            <w:shd w:val="clear" w:color="auto" w:fill="auto"/>
            <w:tcMar>
              <w:top w:w="22" w:type="dxa"/>
              <w:bottom w:w="22" w:type="dxa"/>
              <w:right w:w="28" w:type="dxa"/>
            </w:tcMar>
            <w:vAlign w:val="center"/>
          </w:tcPr>
          <w:p w:rsidR="00AB5203" w:rsidRDefault="0094759F" w14:paraId="495E4F61" w14:textId="77777777">
            <w:pPr>
              <w:pStyle w:val="p-table"/>
              <w:rPr>
                <w:sz w:val="17"/>
              </w:rPr>
            </w:pPr>
            <w:r>
              <w:rPr>
                <w:sz w:val="17"/>
              </w:rPr>
              <w:t>Eindejaarsmarge</w:t>
            </w:r>
          </w:p>
        </w:tc>
        <w:tc>
          <w:tcPr>
            <w:tcW w:w="1010" w:type="dxa"/>
            <w:tcBorders>
              <w:bottom w:val="single" w:color="009EE0" w:sz="2" w:space="0"/>
            </w:tcBorders>
            <w:shd w:val="clear" w:color="auto" w:fill="auto"/>
            <w:tcMar>
              <w:top w:w="22" w:type="dxa"/>
              <w:left w:w="28" w:type="dxa"/>
              <w:bottom w:w="22" w:type="dxa"/>
              <w:right w:w="28" w:type="dxa"/>
            </w:tcMar>
            <w:vAlign w:val="bottom"/>
          </w:tcPr>
          <w:p w:rsidR="00AB5203" w:rsidRDefault="0094759F" w14:paraId="42181FE5" w14:textId="77777777">
            <w:pPr>
              <w:pStyle w:val="p-table"/>
              <w:jc w:val="right"/>
              <w:rPr>
                <w:sz w:val="17"/>
              </w:rPr>
            </w:pPr>
            <w:r>
              <w:rPr>
                <w:sz w:val="17"/>
              </w:rPr>
              <w:t>2</w:t>
            </w:r>
          </w:p>
        </w:tc>
        <w:tc>
          <w:tcPr>
            <w:tcW w:w="918" w:type="dxa"/>
            <w:tcBorders>
              <w:bottom w:val="single" w:color="009EE0" w:sz="2" w:space="0"/>
            </w:tcBorders>
            <w:shd w:val="clear" w:color="auto" w:fill="auto"/>
            <w:tcMar>
              <w:top w:w="22" w:type="dxa"/>
              <w:left w:w="28" w:type="dxa"/>
              <w:bottom w:w="22" w:type="dxa"/>
              <w:right w:w="28" w:type="dxa"/>
            </w:tcMar>
            <w:vAlign w:val="bottom"/>
          </w:tcPr>
          <w:p w:rsidR="00AB5203" w:rsidRDefault="0094759F" w14:paraId="328C5DFF" w14:textId="77777777">
            <w:pPr>
              <w:pStyle w:val="p-table"/>
              <w:jc w:val="right"/>
              <w:rPr>
                <w:sz w:val="17"/>
              </w:rPr>
            </w:pPr>
            <w:r>
              <w:rPr>
                <w:sz w:val="17"/>
              </w:rPr>
              <w:t>70.758</w:t>
            </w:r>
          </w:p>
        </w:tc>
        <w:tc>
          <w:tcPr>
            <w:tcW w:w="918" w:type="dxa"/>
            <w:tcBorders>
              <w:bottom w:val="single" w:color="009EE0" w:sz="2" w:space="0"/>
            </w:tcBorders>
            <w:shd w:val="clear" w:color="auto" w:fill="auto"/>
            <w:tcMar>
              <w:top w:w="22" w:type="dxa"/>
              <w:left w:w="28" w:type="dxa"/>
              <w:bottom w:w="22" w:type="dxa"/>
              <w:right w:w="28" w:type="dxa"/>
            </w:tcMar>
          </w:tcPr>
          <w:p w:rsidR="00AB5203" w:rsidRDefault="00AB5203" w14:paraId="4DFED641"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AB5203" w:rsidRDefault="00AB5203" w14:paraId="446E548E"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AB5203" w:rsidRDefault="00AB5203" w14:paraId="57AE965D"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AB5203" w:rsidRDefault="00AB5203" w14:paraId="5FCB5243"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AB5203" w:rsidRDefault="00AB5203" w14:paraId="161FC46F" w14:textId="77777777">
            <w:pPr>
              <w:pStyle w:val="p-table"/>
              <w:rPr>
                <w:sz w:val="17"/>
              </w:rPr>
            </w:pPr>
          </w:p>
        </w:tc>
      </w:tr>
      <w:tr w:rsidR="00AB5203" w14:paraId="49D9A89A" w14:textId="77777777">
        <w:tblPrEx>
          <w:tblCellMar>
            <w:top w:w="0" w:type="dxa"/>
            <w:bottom w:w="0" w:type="dxa"/>
          </w:tblCellMar>
        </w:tblPrEx>
        <w:tc>
          <w:tcPr>
            <w:tcW w:w="2662" w:type="dxa"/>
            <w:tcBorders>
              <w:bottom w:val="single" w:color="009EE0" w:sz="2" w:space="0"/>
            </w:tcBorders>
            <w:shd w:val="clear" w:color="auto" w:fill="auto"/>
            <w:tcMar>
              <w:top w:w="22" w:type="dxa"/>
              <w:bottom w:w="22" w:type="dxa"/>
              <w:right w:w="28" w:type="dxa"/>
            </w:tcMar>
            <w:vAlign w:val="center"/>
          </w:tcPr>
          <w:p w:rsidR="00AB5203" w:rsidRDefault="0094759F" w14:paraId="624F1E84" w14:textId="77777777">
            <w:pPr>
              <w:pStyle w:val="p-table"/>
              <w:rPr>
                <w:sz w:val="17"/>
              </w:rPr>
            </w:pPr>
            <w:r>
              <w:rPr>
                <w:sz w:val="17"/>
              </w:rPr>
              <w:t>Kasschuiven</w:t>
            </w:r>
          </w:p>
        </w:tc>
        <w:tc>
          <w:tcPr>
            <w:tcW w:w="1010" w:type="dxa"/>
            <w:tcBorders>
              <w:bottom w:val="single" w:color="009EE0" w:sz="2" w:space="0"/>
            </w:tcBorders>
            <w:shd w:val="clear" w:color="auto" w:fill="auto"/>
            <w:tcMar>
              <w:top w:w="22" w:type="dxa"/>
              <w:left w:w="28" w:type="dxa"/>
              <w:bottom w:w="22" w:type="dxa"/>
              <w:right w:w="28" w:type="dxa"/>
            </w:tcMar>
            <w:vAlign w:val="bottom"/>
          </w:tcPr>
          <w:p w:rsidR="00AB5203" w:rsidRDefault="0094759F" w14:paraId="10529EB9" w14:textId="77777777">
            <w:pPr>
              <w:pStyle w:val="p-table"/>
              <w:jc w:val="right"/>
              <w:rPr>
                <w:sz w:val="17"/>
              </w:rPr>
            </w:pPr>
            <w:r>
              <w:rPr>
                <w:sz w:val="17"/>
              </w:rPr>
              <w:t>1+2</w:t>
            </w:r>
          </w:p>
        </w:tc>
        <w:tc>
          <w:tcPr>
            <w:tcW w:w="918" w:type="dxa"/>
            <w:tcBorders>
              <w:bottom w:val="single" w:color="009EE0" w:sz="2" w:space="0"/>
            </w:tcBorders>
            <w:shd w:val="clear" w:color="auto" w:fill="auto"/>
            <w:tcMar>
              <w:top w:w="22" w:type="dxa"/>
              <w:left w:w="28" w:type="dxa"/>
              <w:bottom w:w="22" w:type="dxa"/>
              <w:right w:w="28" w:type="dxa"/>
            </w:tcMar>
            <w:vAlign w:val="bottom"/>
          </w:tcPr>
          <w:p w:rsidR="00AB5203" w:rsidRDefault="0094759F" w14:paraId="4C9FE0D8" w14:textId="77777777">
            <w:pPr>
              <w:pStyle w:val="p-table"/>
              <w:jc w:val="right"/>
              <w:rPr>
                <w:sz w:val="17"/>
              </w:rPr>
            </w:pPr>
            <w:r>
              <w:rPr>
                <w:sz w:val="17"/>
              </w:rPr>
              <w:t>‒</w:t>
            </w:r>
            <w:r>
              <w:rPr>
                <w:sz w:val="17"/>
              </w:rPr>
              <w:t xml:space="preserve"> 327.695</w:t>
            </w:r>
          </w:p>
        </w:tc>
        <w:tc>
          <w:tcPr>
            <w:tcW w:w="918" w:type="dxa"/>
            <w:tcBorders>
              <w:bottom w:val="single" w:color="009EE0" w:sz="2" w:space="0"/>
            </w:tcBorders>
            <w:shd w:val="clear" w:color="auto" w:fill="auto"/>
            <w:tcMar>
              <w:top w:w="22" w:type="dxa"/>
              <w:left w:w="28" w:type="dxa"/>
              <w:bottom w:w="22" w:type="dxa"/>
              <w:right w:w="28" w:type="dxa"/>
            </w:tcMar>
            <w:vAlign w:val="bottom"/>
          </w:tcPr>
          <w:p w:rsidR="00AB5203" w:rsidRDefault="0094759F" w14:paraId="2C819CCE" w14:textId="77777777">
            <w:pPr>
              <w:pStyle w:val="p-table"/>
              <w:jc w:val="right"/>
              <w:rPr>
                <w:sz w:val="17"/>
              </w:rPr>
            </w:pPr>
            <w:r>
              <w:rPr>
                <w:sz w:val="17"/>
              </w:rPr>
              <w:t>‒</w:t>
            </w:r>
            <w:r>
              <w:rPr>
                <w:sz w:val="17"/>
              </w:rPr>
              <w:t xml:space="preserve"> 221.353</w:t>
            </w:r>
          </w:p>
        </w:tc>
        <w:tc>
          <w:tcPr>
            <w:tcW w:w="918" w:type="dxa"/>
            <w:tcBorders>
              <w:bottom w:val="single" w:color="009EE0" w:sz="2" w:space="0"/>
            </w:tcBorders>
            <w:shd w:val="clear" w:color="auto" w:fill="auto"/>
            <w:tcMar>
              <w:top w:w="22" w:type="dxa"/>
              <w:left w:w="28" w:type="dxa"/>
              <w:bottom w:w="22" w:type="dxa"/>
              <w:right w:w="28" w:type="dxa"/>
            </w:tcMar>
            <w:vAlign w:val="bottom"/>
          </w:tcPr>
          <w:p w:rsidR="00AB5203" w:rsidRDefault="0094759F" w14:paraId="0369589E" w14:textId="77777777">
            <w:pPr>
              <w:pStyle w:val="p-table"/>
              <w:jc w:val="right"/>
              <w:rPr>
                <w:sz w:val="17"/>
              </w:rPr>
            </w:pPr>
            <w:r>
              <w:rPr>
                <w:sz w:val="17"/>
              </w:rPr>
              <w:t>289.265</w:t>
            </w:r>
          </w:p>
        </w:tc>
        <w:tc>
          <w:tcPr>
            <w:tcW w:w="918" w:type="dxa"/>
            <w:tcBorders>
              <w:bottom w:val="single" w:color="009EE0" w:sz="2" w:space="0"/>
            </w:tcBorders>
            <w:shd w:val="clear" w:color="auto" w:fill="auto"/>
            <w:tcMar>
              <w:top w:w="22" w:type="dxa"/>
              <w:left w:w="28" w:type="dxa"/>
              <w:bottom w:w="22" w:type="dxa"/>
              <w:right w:w="28" w:type="dxa"/>
            </w:tcMar>
            <w:vAlign w:val="bottom"/>
          </w:tcPr>
          <w:p w:rsidR="00AB5203" w:rsidRDefault="0094759F" w14:paraId="7B794756" w14:textId="77777777">
            <w:pPr>
              <w:pStyle w:val="p-table"/>
              <w:jc w:val="right"/>
              <w:rPr>
                <w:sz w:val="17"/>
              </w:rPr>
            </w:pPr>
            <w:r>
              <w:rPr>
                <w:sz w:val="17"/>
              </w:rPr>
              <w:t>394.788</w:t>
            </w:r>
          </w:p>
        </w:tc>
        <w:tc>
          <w:tcPr>
            <w:tcW w:w="918" w:type="dxa"/>
            <w:tcBorders>
              <w:bottom w:val="single" w:color="009EE0" w:sz="2" w:space="0"/>
            </w:tcBorders>
            <w:shd w:val="clear" w:color="auto" w:fill="auto"/>
            <w:tcMar>
              <w:top w:w="22" w:type="dxa"/>
              <w:left w:w="28" w:type="dxa"/>
              <w:bottom w:w="22" w:type="dxa"/>
              <w:right w:w="28" w:type="dxa"/>
            </w:tcMar>
            <w:vAlign w:val="bottom"/>
          </w:tcPr>
          <w:p w:rsidR="00AB5203" w:rsidRDefault="0094759F" w14:paraId="76B2B94E" w14:textId="77777777">
            <w:pPr>
              <w:pStyle w:val="p-table"/>
              <w:jc w:val="right"/>
              <w:rPr>
                <w:sz w:val="17"/>
              </w:rPr>
            </w:pPr>
            <w:r>
              <w:rPr>
                <w:sz w:val="17"/>
              </w:rPr>
              <w:t>‒</w:t>
            </w:r>
            <w:r>
              <w:rPr>
                <w:sz w:val="17"/>
              </w:rPr>
              <w:t xml:space="preserve"> 522.842</w:t>
            </w:r>
          </w:p>
        </w:tc>
        <w:tc>
          <w:tcPr>
            <w:tcW w:w="918" w:type="dxa"/>
            <w:tcBorders>
              <w:bottom w:val="single" w:color="009EE0" w:sz="2" w:space="0"/>
            </w:tcBorders>
            <w:shd w:val="clear" w:color="auto" w:fill="auto"/>
            <w:tcMar>
              <w:top w:w="22" w:type="dxa"/>
              <w:left w:w="28" w:type="dxa"/>
              <w:bottom w:w="22" w:type="dxa"/>
              <w:right w:w="28" w:type="dxa"/>
            </w:tcMar>
            <w:vAlign w:val="bottom"/>
          </w:tcPr>
          <w:p w:rsidR="00AB5203" w:rsidRDefault="0094759F" w14:paraId="417BEA55" w14:textId="77777777">
            <w:pPr>
              <w:pStyle w:val="p-table"/>
              <w:jc w:val="right"/>
              <w:rPr>
                <w:sz w:val="17"/>
              </w:rPr>
            </w:pPr>
            <w:r>
              <w:rPr>
                <w:sz w:val="17"/>
              </w:rPr>
              <w:t>206.927</w:t>
            </w:r>
          </w:p>
        </w:tc>
      </w:tr>
      <w:tr w:rsidR="00AB5203" w14:paraId="71AD0ABA" w14:textId="77777777">
        <w:tblPrEx>
          <w:tblCellMar>
            <w:top w:w="0" w:type="dxa"/>
            <w:bottom w:w="0" w:type="dxa"/>
          </w:tblCellMar>
        </w:tblPrEx>
        <w:tc>
          <w:tcPr>
            <w:tcW w:w="2662" w:type="dxa"/>
            <w:tcBorders>
              <w:bottom w:val="single" w:color="009EE0" w:sz="2" w:space="0"/>
            </w:tcBorders>
            <w:shd w:val="clear" w:color="auto" w:fill="auto"/>
            <w:tcMar>
              <w:top w:w="22" w:type="dxa"/>
              <w:bottom w:w="22" w:type="dxa"/>
              <w:right w:w="28" w:type="dxa"/>
            </w:tcMar>
            <w:vAlign w:val="center"/>
          </w:tcPr>
          <w:p w:rsidR="00AB5203" w:rsidRDefault="0094759F" w14:paraId="3E260119" w14:textId="77777777">
            <w:pPr>
              <w:pStyle w:val="p-table"/>
              <w:rPr>
                <w:sz w:val="17"/>
              </w:rPr>
            </w:pPr>
            <w:r>
              <w:rPr>
                <w:sz w:val="17"/>
              </w:rPr>
              <w:t>Overige mutaties</w:t>
            </w:r>
          </w:p>
        </w:tc>
        <w:tc>
          <w:tcPr>
            <w:tcW w:w="1010" w:type="dxa"/>
            <w:tcBorders>
              <w:bottom w:val="single" w:color="009EE0" w:sz="2" w:space="0"/>
            </w:tcBorders>
            <w:shd w:val="clear" w:color="auto" w:fill="auto"/>
            <w:tcMar>
              <w:top w:w="22" w:type="dxa"/>
              <w:left w:w="28" w:type="dxa"/>
              <w:bottom w:w="22" w:type="dxa"/>
              <w:right w:w="28" w:type="dxa"/>
            </w:tcMar>
            <w:vAlign w:val="bottom"/>
          </w:tcPr>
          <w:p w:rsidR="00AB5203" w:rsidRDefault="0094759F" w14:paraId="5304FE2A" w14:textId="77777777">
            <w:pPr>
              <w:pStyle w:val="p-table"/>
              <w:jc w:val="right"/>
              <w:rPr>
                <w:sz w:val="17"/>
              </w:rPr>
            </w:pPr>
            <w:r>
              <w:rPr>
                <w:sz w:val="17"/>
              </w:rPr>
              <w:t>1+2</w:t>
            </w:r>
          </w:p>
        </w:tc>
        <w:tc>
          <w:tcPr>
            <w:tcW w:w="918" w:type="dxa"/>
            <w:tcBorders>
              <w:bottom w:val="single" w:color="009EE0" w:sz="2" w:space="0"/>
            </w:tcBorders>
            <w:shd w:val="clear" w:color="auto" w:fill="auto"/>
            <w:tcMar>
              <w:top w:w="22" w:type="dxa"/>
              <w:left w:w="28" w:type="dxa"/>
              <w:bottom w:w="22" w:type="dxa"/>
              <w:right w:w="28" w:type="dxa"/>
            </w:tcMar>
            <w:vAlign w:val="bottom"/>
          </w:tcPr>
          <w:p w:rsidR="00AB5203" w:rsidRDefault="0094759F" w14:paraId="0197622F" w14:textId="77777777">
            <w:pPr>
              <w:pStyle w:val="p-table"/>
              <w:jc w:val="right"/>
              <w:rPr>
                <w:sz w:val="17"/>
              </w:rPr>
            </w:pPr>
            <w:r>
              <w:rPr>
                <w:sz w:val="17"/>
              </w:rPr>
              <w:t>‒</w:t>
            </w:r>
            <w:r>
              <w:rPr>
                <w:sz w:val="17"/>
              </w:rPr>
              <w:t xml:space="preserve"> 6.031</w:t>
            </w:r>
          </w:p>
        </w:tc>
        <w:tc>
          <w:tcPr>
            <w:tcW w:w="918" w:type="dxa"/>
            <w:tcBorders>
              <w:bottom w:val="single" w:color="009EE0" w:sz="2" w:space="0"/>
            </w:tcBorders>
            <w:shd w:val="clear" w:color="auto" w:fill="auto"/>
            <w:tcMar>
              <w:top w:w="22" w:type="dxa"/>
              <w:left w:w="28" w:type="dxa"/>
              <w:bottom w:w="22" w:type="dxa"/>
              <w:right w:w="28" w:type="dxa"/>
            </w:tcMar>
          </w:tcPr>
          <w:p w:rsidR="00AB5203" w:rsidRDefault="00AB5203" w14:paraId="279E5F25"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AB5203" w:rsidRDefault="00AB5203" w14:paraId="01B4DF85"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AB5203" w:rsidRDefault="00AB5203" w14:paraId="12EF9E77"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AB5203" w:rsidRDefault="00AB5203" w14:paraId="0D9EEC5A"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AB5203" w:rsidRDefault="00AB5203" w14:paraId="24DDF281" w14:textId="77777777">
            <w:pPr>
              <w:pStyle w:val="p-table"/>
              <w:rPr>
                <w:sz w:val="17"/>
              </w:rPr>
            </w:pPr>
          </w:p>
        </w:tc>
      </w:tr>
      <w:tr w:rsidR="00AB5203" w14:paraId="3E5F018C" w14:textId="77777777">
        <w:tblPrEx>
          <w:tblCellMar>
            <w:top w:w="0" w:type="dxa"/>
            <w:bottom w:w="0" w:type="dxa"/>
          </w:tblCellMar>
        </w:tblPrEx>
        <w:tc>
          <w:tcPr>
            <w:tcW w:w="2662" w:type="dxa"/>
            <w:tcBorders>
              <w:bottom w:val="single" w:color="009EE0" w:sz="2" w:space="0"/>
            </w:tcBorders>
            <w:shd w:val="clear" w:color="auto" w:fill="auto"/>
            <w:tcMar>
              <w:top w:w="22" w:type="dxa"/>
              <w:bottom w:w="22" w:type="dxa"/>
              <w:right w:w="28" w:type="dxa"/>
            </w:tcMar>
            <w:vAlign w:val="center"/>
          </w:tcPr>
          <w:p w:rsidR="00AB5203" w:rsidRDefault="0094759F" w14:paraId="16816B2F" w14:textId="77777777">
            <w:pPr>
              <w:pStyle w:val="p-table"/>
              <w:rPr>
                <w:sz w:val="17"/>
              </w:rPr>
            </w:pPr>
            <w:r>
              <w:rPr>
                <w:b/>
                <w:sz w:val="17"/>
              </w:rPr>
              <w:t>Stand 1</w:t>
            </w:r>
            <w:r>
              <w:rPr>
                <w:b/>
                <w:sz w:val="17"/>
                <w:vertAlign w:val="superscript"/>
              </w:rPr>
              <w:t>e</w:t>
            </w:r>
            <w:r>
              <w:rPr>
                <w:b/>
                <w:sz w:val="17"/>
              </w:rPr>
              <w:t xml:space="preserve"> suppletoire begroting 2025</w:t>
            </w:r>
          </w:p>
        </w:tc>
        <w:tc>
          <w:tcPr>
            <w:tcW w:w="1010" w:type="dxa"/>
            <w:tcBorders>
              <w:bottom w:val="single" w:color="009EE0" w:sz="2" w:space="0"/>
            </w:tcBorders>
            <w:shd w:val="clear" w:color="auto" w:fill="auto"/>
            <w:tcMar>
              <w:top w:w="22" w:type="dxa"/>
              <w:left w:w="28" w:type="dxa"/>
              <w:bottom w:w="22" w:type="dxa"/>
              <w:right w:w="28" w:type="dxa"/>
            </w:tcMar>
          </w:tcPr>
          <w:p w:rsidR="00AB5203" w:rsidRDefault="00AB5203" w14:paraId="7DF9B1A1"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bottom"/>
          </w:tcPr>
          <w:p w:rsidR="00AB5203" w:rsidRDefault="0094759F" w14:paraId="6F20593C" w14:textId="77777777">
            <w:pPr>
              <w:pStyle w:val="p-table"/>
              <w:jc w:val="right"/>
              <w:rPr>
                <w:sz w:val="17"/>
              </w:rPr>
            </w:pPr>
            <w:r>
              <w:rPr>
                <w:b/>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AB5203" w:rsidRDefault="0094759F" w14:paraId="470C346E" w14:textId="77777777">
            <w:pPr>
              <w:pStyle w:val="p-table"/>
              <w:jc w:val="right"/>
              <w:rPr>
                <w:sz w:val="17"/>
              </w:rPr>
            </w:pPr>
            <w:r>
              <w:rPr>
                <w:b/>
                <w:sz w:val="17"/>
              </w:rPr>
              <w:t>483.091</w:t>
            </w:r>
          </w:p>
        </w:tc>
        <w:tc>
          <w:tcPr>
            <w:tcW w:w="918" w:type="dxa"/>
            <w:tcBorders>
              <w:bottom w:val="single" w:color="009EE0" w:sz="2" w:space="0"/>
            </w:tcBorders>
            <w:shd w:val="clear" w:color="auto" w:fill="auto"/>
            <w:tcMar>
              <w:top w:w="22" w:type="dxa"/>
              <w:left w:w="28" w:type="dxa"/>
              <w:bottom w:w="22" w:type="dxa"/>
              <w:right w:w="28" w:type="dxa"/>
            </w:tcMar>
            <w:vAlign w:val="bottom"/>
          </w:tcPr>
          <w:p w:rsidR="00AB5203" w:rsidRDefault="0094759F" w14:paraId="3A442D83" w14:textId="77777777">
            <w:pPr>
              <w:pStyle w:val="p-table"/>
              <w:jc w:val="right"/>
              <w:rPr>
                <w:sz w:val="17"/>
              </w:rPr>
            </w:pPr>
            <w:r>
              <w:rPr>
                <w:b/>
                <w:sz w:val="17"/>
              </w:rPr>
              <w:t>850.698</w:t>
            </w:r>
          </w:p>
        </w:tc>
        <w:tc>
          <w:tcPr>
            <w:tcW w:w="918" w:type="dxa"/>
            <w:tcBorders>
              <w:bottom w:val="single" w:color="009EE0" w:sz="2" w:space="0"/>
            </w:tcBorders>
            <w:shd w:val="clear" w:color="auto" w:fill="auto"/>
            <w:tcMar>
              <w:top w:w="22" w:type="dxa"/>
              <w:left w:w="28" w:type="dxa"/>
              <w:bottom w:w="22" w:type="dxa"/>
              <w:right w:w="28" w:type="dxa"/>
            </w:tcMar>
            <w:vAlign w:val="bottom"/>
          </w:tcPr>
          <w:p w:rsidR="00AB5203" w:rsidRDefault="0094759F" w14:paraId="6492D45A" w14:textId="77777777">
            <w:pPr>
              <w:pStyle w:val="p-table"/>
              <w:jc w:val="right"/>
              <w:rPr>
                <w:sz w:val="17"/>
              </w:rPr>
            </w:pPr>
            <w:r>
              <w:rPr>
                <w:b/>
                <w:sz w:val="17"/>
              </w:rPr>
              <w:t>1.295.892</w:t>
            </w:r>
          </w:p>
        </w:tc>
        <w:tc>
          <w:tcPr>
            <w:tcW w:w="918" w:type="dxa"/>
            <w:tcBorders>
              <w:bottom w:val="single" w:color="009EE0" w:sz="2" w:space="0"/>
            </w:tcBorders>
            <w:shd w:val="clear" w:color="auto" w:fill="auto"/>
            <w:tcMar>
              <w:top w:w="22" w:type="dxa"/>
              <w:left w:w="28" w:type="dxa"/>
              <w:bottom w:w="22" w:type="dxa"/>
              <w:right w:w="28" w:type="dxa"/>
            </w:tcMar>
            <w:vAlign w:val="bottom"/>
          </w:tcPr>
          <w:p w:rsidR="00AB5203" w:rsidRDefault="0094759F" w14:paraId="6FE971C2" w14:textId="77777777">
            <w:pPr>
              <w:pStyle w:val="p-table"/>
              <w:jc w:val="right"/>
              <w:rPr>
                <w:sz w:val="17"/>
              </w:rPr>
            </w:pPr>
            <w:r>
              <w:rPr>
                <w:b/>
                <w:sz w:val="17"/>
              </w:rPr>
              <w:t>427.510</w:t>
            </w:r>
          </w:p>
        </w:tc>
        <w:tc>
          <w:tcPr>
            <w:tcW w:w="918" w:type="dxa"/>
            <w:tcBorders>
              <w:bottom w:val="single" w:color="009EE0" w:sz="2" w:space="0"/>
            </w:tcBorders>
            <w:shd w:val="clear" w:color="auto" w:fill="auto"/>
            <w:tcMar>
              <w:top w:w="22" w:type="dxa"/>
              <w:left w:w="28" w:type="dxa"/>
              <w:bottom w:w="22" w:type="dxa"/>
              <w:right w:w="28" w:type="dxa"/>
            </w:tcMar>
            <w:vAlign w:val="bottom"/>
          </w:tcPr>
          <w:p w:rsidR="00AB5203" w:rsidRDefault="0094759F" w14:paraId="69BE2359" w14:textId="77777777">
            <w:pPr>
              <w:pStyle w:val="p-table"/>
              <w:jc w:val="right"/>
              <w:rPr>
                <w:sz w:val="17"/>
              </w:rPr>
            </w:pPr>
            <w:r>
              <w:rPr>
                <w:b/>
                <w:sz w:val="17"/>
              </w:rPr>
              <w:t>775.437</w:t>
            </w:r>
          </w:p>
        </w:tc>
      </w:tr>
    </w:tbl>
    <w:p w:rsidR="00AB5203" w:rsidRDefault="0094759F" w14:paraId="5DCB2722" w14:textId="77777777">
      <w:pPr>
        <w:pStyle w:val="p-footnote"/>
        <w:numPr>
          <w:ilvl w:val="0"/>
          <w:numId w:val="7"/>
        </w:numPr>
      </w:pPr>
      <w:r>
        <w:t xml:space="preserve">Incl. </w:t>
      </w:r>
      <w:proofErr w:type="spellStart"/>
      <w:r>
        <w:t>ISB's</w:t>
      </w:r>
      <w:proofErr w:type="spellEnd"/>
      <w:r>
        <w:t xml:space="preserve">, </w:t>
      </w:r>
      <w:proofErr w:type="spellStart"/>
      <w:r>
        <w:t>NvW</w:t>
      </w:r>
      <w:proofErr w:type="spellEnd"/>
      <w:r>
        <w:t xml:space="preserve"> en amendementen</w:t>
      </w:r>
    </w:p>
    <w:p w:rsidR="00AB5203" w:rsidRDefault="00AB5203" w14:paraId="55A923EF" w14:textId="77777777">
      <w:pPr>
        <w:pStyle w:val="p-marginbottom"/>
      </w:pPr>
    </w:p>
    <w:p w:rsidR="00AB5203" w:rsidRDefault="0094759F" w14:paraId="54D466D5" w14:textId="77777777">
      <w:pPr>
        <w:pStyle w:val="header-h1"/>
      </w:pPr>
      <w:r>
        <w:t>Toelichting</w:t>
      </w:r>
    </w:p>
    <w:p w:rsidR="00AB5203" w:rsidRDefault="00AB5203" w14:paraId="7379DF81" w14:textId="77777777">
      <w:pPr>
        <w:pStyle w:val="p-marginbottom"/>
      </w:pPr>
    </w:p>
    <w:p w:rsidR="00AB5203" w:rsidRDefault="0094759F" w14:paraId="258047CF" w14:textId="77777777">
      <w:pPr>
        <w:pStyle w:val="header-h1"/>
      </w:pPr>
      <w:r>
        <w:t>Omzettingen</w:t>
      </w:r>
    </w:p>
    <w:p w:rsidR="00AB5203" w:rsidRDefault="0094759F" w14:paraId="454F9210" w14:textId="77777777">
      <w:r>
        <w:t>Vier omzettingen worden door middel van deze 1</w:t>
      </w:r>
      <w:r>
        <w:rPr>
          <w:vertAlign w:val="superscript"/>
        </w:rPr>
        <w:t>e</w:t>
      </w:r>
      <w:r>
        <w:t xml:space="preserve"> suppletoire begroting verwerkt:</w:t>
      </w:r>
    </w:p>
    <w:p w:rsidR="00AB5203" w:rsidRDefault="0094759F" w14:paraId="18A33CB1" w14:textId="77777777">
      <w:pPr>
        <w:pStyle w:val="ol-p-l1"/>
        <w:numPr>
          <w:ilvl w:val="0"/>
          <w:numId w:val="8"/>
        </w:numPr>
      </w:pPr>
      <w:r>
        <w:rPr>
          <w:rStyle w:val="ol-text"/>
        </w:rPr>
        <w:t xml:space="preserve">de omzetting voor het project </w:t>
      </w:r>
      <w:proofErr w:type="spellStart"/>
      <w:r>
        <w:rPr>
          <w:i/>
        </w:rPr>
        <w:t>PhotonDelta</w:t>
      </w:r>
      <w:proofErr w:type="spellEnd"/>
      <w:r>
        <w:rPr>
          <w:rStyle w:val="ol-text"/>
        </w:rPr>
        <w:t xml:space="preserve"> werd geadviseerd in de Kamerbrief over aanvullende advisering over Nationaal Groeifonds project </w:t>
      </w:r>
      <w:proofErr w:type="spellStart"/>
      <w:r>
        <w:rPr>
          <w:rStyle w:val="ol-text"/>
        </w:rPr>
        <w:t>PhotonDelta</w:t>
      </w:r>
      <w:proofErr w:type="spellEnd"/>
      <w:r>
        <w:rPr>
          <w:rStyle w:val="ol-text"/>
        </w:rPr>
        <w:t xml:space="preserve"> (Kamerstuk 36 600 L, nr. 5);</w:t>
      </w:r>
    </w:p>
    <w:p w:rsidR="00AB5203" w:rsidRDefault="0094759F" w14:paraId="495C13B7" w14:textId="77777777">
      <w:pPr>
        <w:pStyle w:val="ol-p-l1"/>
        <w:numPr>
          <w:ilvl w:val="0"/>
          <w:numId w:val="5"/>
        </w:numPr>
      </w:pPr>
      <w:r>
        <w:rPr>
          <w:rStyle w:val="ol-text"/>
        </w:rPr>
        <w:t>de overige omzettingen werden geadviseerd in de Kamerbrief over</w:t>
      </w:r>
    </w:p>
    <w:p w:rsidR="00AB5203" w:rsidRDefault="0094759F" w14:paraId="6C6D1CE8" w14:textId="77777777">
      <w:pPr>
        <w:pStyle w:val="ol-p-l1"/>
      </w:pPr>
      <w:r>
        <w:rPr>
          <w:rStyle w:val="ol-text"/>
        </w:rPr>
        <w:t>aanvullende advisering Nationaal Groeifondsprojecten voorjaar 2025 (Kamerstuk 36 600 L, nr. 7).</w:t>
      </w:r>
    </w:p>
    <w:p w:rsidR="00AB5203" w:rsidRDefault="00AB5203" w14:paraId="30FAF0C9" w14:textId="77777777"/>
    <w:p w:rsidR="00AB5203" w:rsidRDefault="0094759F" w14:paraId="25F41647" w14:textId="77777777">
      <w:pPr>
        <w:pStyle w:val="header-h3"/>
      </w:pPr>
      <w:r>
        <w:t>Project LLO Collectief Laagopgeleiden en Laaggeletterden (OCW)</w:t>
      </w:r>
    </w:p>
    <w:p w:rsidR="00AB5203" w:rsidRDefault="0094759F" w14:paraId="200771AB" w14:textId="77777777">
      <w:pPr>
        <w:pStyle w:val="p"/>
      </w:pPr>
      <w:r>
        <w:t xml:space="preserve">Voor dit project uit de tweede ronde is de voorwaardelijke </w:t>
      </w:r>
      <w:r>
        <w:t xml:space="preserve">toekenning van € 42,9 </w:t>
      </w:r>
      <w:proofErr w:type="spellStart"/>
      <w:r>
        <w:t>mln</w:t>
      </w:r>
      <w:proofErr w:type="spellEnd"/>
      <w:r>
        <w:t xml:space="preserve"> omgezet in een definitieve toekenning. Alle middelen voor dit project, in totaal € 50,5 </w:t>
      </w:r>
      <w:proofErr w:type="spellStart"/>
      <w:r>
        <w:t>mln</w:t>
      </w:r>
      <w:proofErr w:type="spellEnd"/>
      <w:r>
        <w:t>, zijn nu definitief toegekend. De uitgaven voor deze toekenning voor 2025 zijn geraamd op € 14,3 mln.</w:t>
      </w:r>
    </w:p>
    <w:p w:rsidR="00AB5203" w:rsidRDefault="0094759F" w14:paraId="58A078B9" w14:textId="77777777">
      <w:pPr>
        <w:pStyle w:val="header-h3"/>
      </w:pPr>
      <w:r>
        <w:t xml:space="preserve">Project </w:t>
      </w:r>
      <w:proofErr w:type="spellStart"/>
      <w:r>
        <w:t>PhotonDelta</w:t>
      </w:r>
      <w:proofErr w:type="spellEnd"/>
      <w:r>
        <w:t xml:space="preserve"> (EZ)</w:t>
      </w:r>
    </w:p>
    <w:p w:rsidR="00AB5203" w:rsidRDefault="0094759F" w14:paraId="1F44359D" w14:textId="77777777">
      <w:pPr>
        <w:pStyle w:val="p"/>
      </w:pPr>
      <w:r>
        <w:t xml:space="preserve">Voor dit project uit de tweede ronde is € 53,8 </w:t>
      </w:r>
      <w:proofErr w:type="spellStart"/>
      <w:r>
        <w:t>mln</w:t>
      </w:r>
      <w:proofErr w:type="spellEnd"/>
      <w:r>
        <w:t xml:space="preserve"> van de voorwaardelijke toegekende middelen omgezet in een definitieve toekenning. Hierdoor is nu € 320,4 </w:t>
      </w:r>
      <w:proofErr w:type="spellStart"/>
      <w:r>
        <w:t>mln</w:t>
      </w:r>
      <w:proofErr w:type="spellEnd"/>
      <w:r>
        <w:t xml:space="preserve"> definitief toegekend en blijft € 150,8 voorwaardelijk toegekend. De uitgaven voor deze toekenning voor 2025 zijn geraamd op € 5,4 mln.</w:t>
      </w:r>
    </w:p>
    <w:p w:rsidR="00AB5203" w:rsidRDefault="0094759F" w14:paraId="16C98ACD" w14:textId="77777777">
      <w:pPr>
        <w:pStyle w:val="header-h3"/>
      </w:pPr>
      <w:r>
        <w:t xml:space="preserve">Project </w:t>
      </w:r>
      <w:proofErr w:type="spellStart"/>
      <w:r>
        <w:t>GroenvermogenNL</w:t>
      </w:r>
      <w:proofErr w:type="spellEnd"/>
      <w:r>
        <w:t xml:space="preserve"> (KGG)</w:t>
      </w:r>
    </w:p>
    <w:p w:rsidR="00AB5203" w:rsidRDefault="0094759F" w14:paraId="4CDE87E1" w14:textId="77777777">
      <w:pPr>
        <w:pStyle w:val="p"/>
      </w:pPr>
      <w:r>
        <w:t xml:space="preserve">Voor dit project uit de eerste en tweede ronde is € 105,0 </w:t>
      </w:r>
      <w:proofErr w:type="spellStart"/>
      <w:r>
        <w:t>mln</w:t>
      </w:r>
      <w:proofErr w:type="spellEnd"/>
      <w:r>
        <w:t xml:space="preserve"> aan voorwaardelijk toegekende middelen omgezet in een toekenning. In totaal is </w:t>
      </w:r>
      <w:r>
        <w:lastRenderedPageBreak/>
        <w:t xml:space="preserve">aan dit project nu € 646,0 </w:t>
      </w:r>
      <w:proofErr w:type="spellStart"/>
      <w:r>
        <w:t>mln</w:t>
      </w:r>
      <w:proofErr w:type="spellEnd"/>
      <w:r>
        <w:t xml:space="preserve"> definitief toegekend. De voorwaardelijk toegekende middelen bedragen nog € 192,0 mln. De geraamde uitgaven voor deze omzetting bedragen € 105,0 </w:t>
      </w:r>
      <w:proofErr w:type="spellStart"/>
      <w:r>
        <w:t>mln</w:t>
      </w:r>
      <w:proofErr w:type="spellEnd"/>
      <w:r>
        <w:t xml:space="preserve"> in 2025.</w:t>
      </w:r>
    </w:p>
    <w:p w:rsidR="00AB5203" w:rsidRDefault="0094759F" w14:paraId="100F9F6E" w14:textId="77777777">
      <w:pPr>
        <w:pStyle w:val="header-h3"/>
      </w:pPr>
      <w:r>
        <w:t>Project Luchtvaart in Transitie (I&amp;W)</w:t>
      </w:r>
    </w:p>
    <w:p w:rsidR="00AB5203" w:rsidRDefault="0094759F" w14:paraId="4263E686" w14:textId="77777777">
      <w:pPr>
        <w:pStyle w:val="p"/>
      </w:pPr>
      <w:r>
        <w:t xml:space="preserve">Voor dit project uit de tweede ronde is € 34,3 </w:t>
      </w:r>
      <w:proofErr w:type="spellStart"/>
      <w:r>
        <w:t>mln</w:t>
      </w:r>
      <w:proofErr w:type="spellEnd"/>
      <w:r>
        <w:t xml:space="preserve"> aan voorwaardelijk toegekende middelen omgezet in een </w:t>
      </w:r>
      <w:proofErr w:type="spellStart"/>
      <w:r>
        <w:t>defintieve</w:t>
      </w:r>
      <w:proofErr w:type="spellEnd"/>
      <w:r>
        <w:t xml:space="preserve"> toekenning. Hiermee is nu € 371,5 </w:t>
      </w:r>
      <w:proofErr w:type="spellStart"/>
      <w:r>
        <w:t>mln</w:t>
      </w:r>
      <w:proofErr w:type="spellEnd"/>
      <w:r>
        <w:t xml:space="preserve"> definitief toegekend. Er resteert €11,4 </w:t>
      </w:r>
      <w:proofErr w:type="spellStart"/>
      <w:r>
        <w:t>mln</w:t>
      </w:r>
      <w:proofErr w:type="spellEnd"/>
      <w:r>
        <w:t xml:space="preserve"> aan voorwaardelijke middelen. € 0,5 </w:t>
      </w:r>
      <w:proofErr w:type="spellStart"/>
      <w:r>
        <w:t>mln</w:t>
      </w:r>
      <w:proofErr w:type="spellEnd"/>
      <w:r>
        <w:t xml:space="preserve"> vloeit naar de onverdeelde middelen van het Nationaal Groeifonds. De uitgaven voor deze toekenning voor 2025 zijn geraamd op € 6,1 mln.</w:t>
      </w:r>
    </w:p>
    <w:p w:rsidR="00AB5203" w:rsidRDefault="0094759F" w14:paraId="0D8F78ED" w14:textId="77777777">
      <w:pPr>
        <w:pStyle w:val="header-h1"/>
      </w:pPr>
      <w:r>
        <w:t>Loon- en prijsbijstelling</w:t>
      </w:r>
    </w:p>
    <w:p w:rsidR="00AB5203" w:rsidRDefault="0094759F" w14:paraId="541ED232" w14:textId="77777777">
      <w:pPr>
        <w:pStyle w:val="p"/>
      </w:pPr>
      <w:r>
        <w:t xml:space="preserve">De tranche 2025 van de loon- en </w:t>
      </w:r>
      <w:proofErr w:type="spellStart"/>
      <w:r>
        <w:t>prĳsbĳstelling</w:t>
      </w:r>
      <w:proofErr w:type="spellEnd"/>
      <w:r>
        <w:t xml:space="preserve"> wordt toegevoegd aan de begroting van het Nationaal Groeifonds, nadat een deel hiervan voorafgaand is ingezet voor generale problematiek.</w:t>
      </w:r>
    </w:p>
    <w:p w:rsidR="00AB5203" w:rsidRDefault="0094759F" w14:paraId="3D72A78C" w14:textId="77777777">
      <w:pPr>
        <w:pStyle w:val="header-h1"/>
      </w:pPr>
      <w:r>
        <w:t>Kasschuiven</w:t>
      </w:r>
    </w:p>
    <w:p w:rsidR="00AB5203" w:rsidRDefault="0094759F" w14:paraId="72928876" w14:textId="77777777">
      <w:pPr>
        <w:pStyle w:val="p"/>
      </w:pPr>
      <w:r>
        <w:t>Op basis van een herziening van de momenten waarop omzettingen van voorwaardelijke toekenningen en reserveringen worden verwacht zijn sommige middelen hiervoor verschoven naar andere jaren. Dat resulteert in deze som van kasschuiven.</w:t>
      </w:r>
    </w:p>
    <w:p w:rsidR="00AB5203" w:rsidRDefault="0094759F" w14:paraId="7A8A1891" w14:textId="77777777">
      <w:pPr>
        <w:pStyle w:val="header-h1"/>
      </w:pPr>
      <w:r>
        <w:t>Overige mutaties</w:t>
      </w:r>
    </w:p>
    <w:p w:rsidR="00AB5203" w:rsidRDefault="0094759F" w14:paraId="1EDD5CB4" w14:textId="77777777">
      <w:pPr>
        <w:pStyle w:val="p"/>
      </w:pPr>
      <w:r>
        <w:t xml:space="preserve">Hieronder valt onder meer een extra overheveling naar EZ van € 3,3 </w:t>
      </w:r>
      <w:proofErr w:type="spellStart"/>
      <w:r>
        <w:t>mln</w:t>
      </w:r>
      <w:proofErr w:type="spellEnd"/>
      <w:r>
        <w:t xml:space="preserve"> voor uitvoeringskosten voor RVO.</w:t>
      </w:r>
    </w:p>
    <w:p w:rsidR="00AB5203" w:rsidRDefault="00AB5203" w14:paraId="2D3A19C4" w14:textId="77777777">
      <w:pPr>
        <w:pStyle w:val="page-break"/>
      </w:pPr>
    </w:p>
    <w:p w:rsidR="00AB5203" w:rsidRDefault="0094759F" w14:paraId="28FB4CC5" w14:textId="77777777">
      <w:pPr>
        <w:pStyle w:val="p"/>
      </w:pPr>
      <w:r>
        <w:t>Als gevolg van de omzettingen en bovengenoemde mutaties is de huidige financiële stand van zaken van het NGF zoals weergegeven in tabel 3.</w:t>
      </w:r>
    </w:p>
    <w:tbl>
      <w:tblPr>
        <w:tblW w:w="5000" w:type="pct"/>
        <w:tblCellMar>
          <w:left w:w="10" w:type="dxa"/>
          <w:right w:w="10" w:type="dxa"/>
        </w:tblCellMar>
        <w:tblLook w:val="0000" w:firstRow="0" w:lastRow="0" w:firstColumn="0" w:lastColumn="0" w:noHBand="0" w:noVBand="0"/>
      </w:tblPr>
      <w:tblGrid>
        <w:gridCol w:w="5437"/>
        <w:gridCol w:w="941"/>
      </w:tblGrid>
      <w:tr w:rsidR="00AB5203" w14:paraId="2A4AEA5F" w14:textId="77777777">
        <w:tblPrEx>
          <w:tblCellMar>
            <w:top w:w="0" w:type="dxa"/>
            <w:bottom w:w="0" w:type="dxa"/>
          </w:tblCellMar>
        </w:tblPrEx>
        <w:trPr>
          <w:tblHeader/>
        </w:trPr>
        <w:tc>
          <w:tcPr>
            <w:tcW w:w="5508" w:type="dxa"/>
            <w:gridSpan w:val="2"/>
            <w:shd w:val="clear" w:color="auto" w:fill="auto"/>
            <w:tcMar>
              <w:top w:w="22" w:type="dxa"/>
              <w:left w:w="113" w:type="dxa"/>
              <w:bottom w:w="22" w:type="dxa"/>
            </w:tcMar>
          </w:tcPr>
          <w:p w:rsidR="00AB5203" w:rsidRDefault="0094759F" w14:paraId="4BBCEFDE" w14:textId="77777777">
            <w:pPr>
              <w:pStyle w:val="kio2-table-title"/>
            </w:pPr>
            <w:r>
              <w:t xml:space="preserve">Tabel 3 Verdeling NGF-budget (bedragen x € 1 </w:t>
            </w:r>
            <w:proofErr w:type="spellStart"/>
            <w:r>
              <w:t>mln</w:t>
            </w:r>
            <w:proofErr w:type="spellEnd"/>
            <w:r>
              <w:t>)</w:t>
            </w:r>
          </w:p>
        </w:tc>
      </w:tr>
      <w:tr w:rsidR="00AB5203" w14:paraId="6302D7C7" w14:textId="77777777">
        <w:tblPrEx>
          <w:tblCellMar>
            <w:top w:w="0" w:type="dxa"/>
            <w:bottom w:w="0" w:type="dxa"/>
          </w:tblCellMar>
        </w:tblPrEx>
        <w:trPr>
          <w:tblHeader/>
        </w:trPr>
        <w:tc>
          <w:tcPr>
            <w:tcW w:w="4792" w:type="dxa"/>
            <w:tcBorders>
              <w:top w:val="single" w:color="000000" w:sz="2" w:space="0"/>
              <w:bottom w:val="single" w:color="009EE0" w:sz="2" w:space="0"/>
            </w:tcBorders>
            <w:shd w:val="clear" w:color="auto" w:fill="auto"/>
            <w:tcMar>
              <w:top w:w="28" w:type="dxa"/>
              <w:bottom w:w="28" w:type="dxa"/>
              <w:right w:w="28" w:type="dxa"/>
            </w:tcMar>
            <w:vAlign w:val="bottom"/>
          </w:tcPr>
          <w:p w:rsidR="00AB5203" w:rsidRDefault="0094759F" w14:paraId="170E065F" w14:textId="77777777">
            <w:pPr>
              <w:pStyle w:val="p-table"/>
              <w:rPr>
                <w:color w:val="000000"/>
                <w:sz w:val="17"/>
              </w:rPr>
            </w:pPr>
            <w:r>
              <w:rPr>
                <w:color w:val="000000"/>
                <w:sz w:val="17"/>
              </w:rPr>
              <w:t>Initieel budget</w:t>
            </w: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AB5203" w:rsidRDefault="0094759F" w14:paraId="10172569" w14:textId="77777777">
            <w:pPr>
              <w:pStyle w:val="p-table"/>
              <w:jc w:val="right"/>
              <w:rPr>
                <w:color w:val="000000"/>
                <w:sz w:val="17"/>
              </w:rPr>
            </w:pPr>
            <w:r>
              <w:rPr>
                <w:color w:val="000000"/>
                <w:sz w:val="17"/>
              </w:rPr>
              <w:t>20.000,0</w:t>
            </w:r>
          </w:p>
        </w:tc>
      </w:tr>
      <w:tr w:rsidR="00AB5203" w14:paraId="1697DEDB"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tcPr>
          <w:p w:rsidR="00AB5203" w:rsidRDefault="00AB5203" w14:paraId="7F1CD4B1" w14:textId="77777777">
            <w:pPr>
              <w:pStyle w:val="p-table"/>
              <w:rPr>
                <w:sz w:val="17"/>
              </w:rPr>
            </w:pPr>
          </w:p>
        </w:tc>
        <w:tc>
          <w:tcPr>
            <w:tcW w:w="716" w:type="dxa"/>
            <w:tcBorders>
              <w:bottom w:val="single" w:color="009EE0" w:sz="2" w:space="0"/>
            </w:tcBorders>
            <w:shd w:val="clear" w:color="auto" w:fill="auto"/>
            <w:tcMar>
              <w:top w:w="22" w:type="dxa"/>
              <w:left w:w="28" w:type="dxa"/>
              <w:bottom w:w="22" w:type="dxa"/>
              <w:right w:w="28" w:type="dxa"/>
            </w:tcMar>
          </w:tcPr>
          <w:p w:rsidR="00AB5203" w:rsidRDefault="00AB5203" w14:paraId="10187D9E" w14:textId="77777777">
            <w:pPr>
              <w:pStyle w:val="p-table"/>
              <w:rPr>
                <w:sz w:val="17"/>
              </w:rPr>
            </w:pPr>
          </w:p>
        </w:tc>
      </w:tr>
      <w:tr w:rsidR="00AB5203" w14:paraId="5BF2E5C0"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bottom"/>
          </w:tcPr>
          <w:p w:rsidR="00AB5203" w:rsidRDefault="0094759F" w14:paraId="5B4D43D6" w14:textId="77777777">
            <w:pPr>
              <w:pStyle w:val="p-table"/>
              <w:rPr>
                <w:sz w:val="17"/>
              </w:rPr>
            </w:pPr>
            <w:r>
              <w:rPr>
                <w:i/>
                <w:sz w:val="17"/>
              </w:rPr>
              <w:t>Departementale route</w:t>
            </w:r>
          </w:p>
        </w:tc>
        <w:tc>
          <w:tcPr>
            <w:tcW w:w="716" w:type="dxa"/>
            <w:tcBorders>
              <w:bottom w:val="single" w:color="009EE0" w:sz="2" w:space="0"/>
            </w:tcBorders>
            <w:shd w:val="clear" w:color="auto" w:fill="auto"/>
            <w:tcMar>
              <w:top w:w="22" w:type="dxa"/>
              <w:left w:w="28" w:type="dxa"/>
              <w:bottom w:w="22" w:type="dxa"/>
              <w:right w:w="28" w:type="dxa"/>
            </w:tcMar>
          </w:tcPr>
          <w:p w:rsidR="00AB5203" w:rsidRDefault="00AB5203" w14:paraId="3E303F23" w14:textId="77777777">
            <w:pPr>
              <w:pStyle w:val="p-table"/>
              <w:rPr>
                <w:sz w:val="17"/>
              </w:rPr>
            </w:pPr>
          </w:p>
        </w:tc>
      </w:tr>
      <w:tr w:rsidR="00AB5203" w14:paraId="34BDEA5F"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bottom"/>
          </w:tcPr>
          <w:p w:rsidR="00AB5203" w:rsidRDefault="0094759F" w14:paraId="1064CDE5" w14:textId="77777777">
            <w:pPr>
              <w:pStyle w:val="p-table"/>
              <w:rPr>
                <w:sz w:val="17"/>
              </w:rPr>
            </w:pPr>
            <w:r>
              <w:rPr>
                <w:sz w:val="17"/>
              </w:rPr>
              <w:t>Toegekend</w:t>
            </w:r>
          </w:p>
        </w:tc>
        <w:tc>
          <w:tcPr>
            <w:tcW w:w="71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63B8730" w14:textId="77777777">
            <w:pPr>
              <w:pStyle w:val="p-table"/>
              <w:jc w:val="right"/>
              <w:rPr>
                <w:sz w:val="17"/>
              </w:rPr>
            </w:pPr>
            <w:r>
              <w:rPr>
                <w:sz w:val="17"/>
              </w:rPr>
              <w:t>‒</w:t>
            </w:r>
            <w:r>
              <w:rPr>
                <w:sz w:val="17"/>
              </w:rPr>
              <w:t xml:space="preserve"> 6.427,6</w:t>
            </w:r>
          </w:p>
        </w:tc>
      </w:tr>
      <w:tr w:rsidR="00AB5203" w14:paraId="03208C3F"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bottom"/>
          </w:tcPr>
          <w:p w:rsidR="00AB5203" w:rsidRDefault="0094759F" w14:paraId="74D4FF3F" w14:textId="77777777">
            <w:pPr>
              <w:pStyle w:val="p-table"/>
              <w:rPr>
                <w:sz w:val="17"/>
              </w:rPr>
            </w:pPr>
            <w:r>
              <w:rPr>
                <w:sz w:val="17"/>
              </w:rPr>
              <w:t>Voorwaardelijk toegekend</w:t>
            </w:r>
          </w:p>
        </w:tc>
        <w:tc>
          <w:tcPr>
            <w:tcW w:w="71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A5111B1" w14:textId="77777777">
            <w:pPr>
              <w:pStyle w:val="p-table"/>
              <w:jc w:val="right"/>
              <w:rPr>
                <w:sz w:val="17"/>
              </w:rPr>
            </w:pPr>
            <w:r>
              <w:rPr>
                <w:sz w:val="17"/>
              </w:rPr>
              <w:t>‒</w:t>
            </w:r>
            <w:r>
              <w:rPr>
                <w:sz w:val="17"/>
              </w:rPr>
              <w:t xml:space="preserve"> 3.256,8</w:t>
            </w:r>
          </w:p>
        </w:tc>
      </w:tr>
      <w:tr w:rsidR="00AB5203" w14:paraId="312C71E0"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bottom"/>
          </w:tcPr>
          <w:p w:rsidR="00AB5203" w:rsidRDefault="0094759F" w14:paraId="12B0F14E" w14:textId="77777777">
            <w:pPr>
              <w:pStyle w:val="p-table"/>
              <w:rPr>
                <w:sz w:val="17"/>
              </w:rPr>
            </w:pPr>
            <w:r>
              <w:rPr>
                <w:sz w:val="17"/>
              </w:rPr>
              <w:t>Gereserveerd</w:t>
            </w:r>
          </w:p>
        </w:tc>
        <w:tc>
          <w:tcPr>
            <w:tcW w:w="71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925FB75" w14:textId="77777777">
            <w:pPr>
              <w:pStyle w:val="p-table"/>
              <w:jc w:val="right"/>
              <w:rPr>
                <w:sz w:val="17"/>
              </w:rPr>
            </w:pPr>
            <w:r>
              <w:rPr>
                <w:sz w:val="17"/>
              </w:rPr>
              <w:t>‒</w:t>
            </w:r>
            <w:r>
              <w:rPr>
                <w:sz w:val="17"/>
              </w:rPr>
              <w:t xml:space="preserve"> 1.386,1</w:t>
            </w:r>
          </w:p>
        </w:tc>
      </w:tr>
      <w:tr w:rsidR="00AB5203" w14:paraId="1FED3D29"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tcPr>
          <w:p w:rsidR="00AB5203" w:rsidRDefault="00AB5203" w14:paraId="111964F6" w14:textId="77777777">
            <w:pPr>
              <w:pStyle w:val="p-table"/>
              <w:rPr>
                <w:sz w:val="17"/>
              </w:rPr>
            </w:pPr>
          </w:p>
        </w:tc>
        <w:tc>
          <w:tcPr>
            <w:tcW w:w="716" w:type="dxa"/>
            <w:tcBorders>
              <w:bottom w:val="single" w:color="009EE0" w:sz="2" w:space="0"/>
            </w:tcBorders>
            <w:shd w:val="clear" w:color="auto" w:fill="auto"/>
            <w:tcMar>
              <w:top w:w="22" w:type="dxa"/>
              <w:left w:w="28" w:type="dxa"/>
              <w:bottom w:w="22" w:type="dxa"/>
              <w:right w:w="28" w:type="dxa"/>
            </w:tcMar>
          </w:tcPr>
          <w:p w:rsidR="00AB5203" w:rsidRDefault="00AB5203" w14:paraId="1642E8E4" w14:textId="77777777">
            <w:pPr>
              <w:pStyle w:val="p-table"/>
              <w:rPr>
                <w:sz w:val="17"/>
              </w:rPr>
            </w:pPr>
          </w:p>
        </w:tc>
      </w:tr>
      <w:tr w:rsidR="00AB5203" w14:paraId="63F1791E"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bottom"/>
          </w:tcPr>
          <w:p w:rsidR="00AB5203" w:rsidRDefault="0094759F" w14:paraId="6B500890" w14:textId="77777777">
            <w:pPr>
              <w:pStyle w:val="p-table"/>
              <w:rPr>
                <w:sz w:val="17"/>
              </w:rPr>
            </w:pPr>
            <w:r>
              <w:rPr>
                <w:i/>
                <w:sz w:val="17"/>
              </w:rPr>
              <w:t>Subsidieroute</w:t>
            </w:r>
          </w:p>
        </w:tc>
        <w:tc>
          <w:tcPr>
            <w:tcW w:w="716" w:type="dxa"/>
            <w:tcBorders>
              <w:bottom w:val="single" w:color="009EE0" w:sz="2" w:space="0"/>
            </w:tcBorders>
            <w:shd w:val="clear" w:color="auto" w:fill="auto"/>
            <w:tcMar>
              <w:top w:w="22" w:type="dxa"/>
              <w:left w:w="28" w:type="dxa"/>
              <w:bottom w:w="22" w:type="dxa"/>
              <w:right w:w="28" w:type="dxa"/>
            </w:tcMar>
          </w:tcPr>
          <w:p w:rsidR="00AB5203" w:rsidRDefault="00AB5203" w14:paraId="78655EC4" w14:textId="77777777">
            <w:pPr>
              <w:pStyle w:val="p-table"/>
              <w:rPr>
                <w:sz w:val="17"/>
              </w:rPr>
            </w:pPr>
          </w:p>
        </w:tc>
      </w:tr>
      <w:tr w:rsidR="00AB5203" w14:paraId="20391F45"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bottom"/>
          </w:tcPr>
          <w:p w:rsidR="00AB5203" w:rsidRDefault="0094759F" w14:paraId="41C04DBD" w14:textId="77777777">
            <w:pPr>
              <w:pStyle w:val="p-table"/>
              <w:rPr>
                <w:sz w:val="17"/>
              </w:rPr>
            </w:pPr>
            <w:r>
              <w:rPr>
                <w:sz w:val="17"/>
              </w:rPr>
              <w:t>Toegekend</w:t>
            </w:r>
          </w:p>
        </w:tc>
        <w:tc>
          <w:tcPr>
            <w:tcW w:w="71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9731D56" w14:textId="77777777">
            <w:pPr>
              <w:pStyle w:val="p-table"/>
              <w:jc w:val="right"/>
              <w:rPr>
                <w:sz w:val="17"/>
              </w:rPr>
            </w:pPr>
            <w:r>
              <w:rPr>
                <w:sz w:val="17"/>
              </w:rPr>
              <w:t>‒</w:t>
            </w:r>
            <w:r>
              <w:rPr>
                <w:sz w:val="17"/>
              </w:rPr>
              <w:t xml:space="preserve"> 143,4</w:t>
            </w:r>
          </w:p>
        </w:tc>
      </w:tr>
      <w:tr w:rsidR="00AB5203" w14:paraId="48F0B8FA"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tcPr>
          <w:p w:rsidR="00AB5203" w:rsidRDefault="00AB5203" w14:paraId="4A71684B" w14:textId="77777777">
            <w:pPr>
              <w:pStyle w:val="p-table"/>
              <w:rPr>
                <w:sz w:val="17"/>
              </w:rPr>
            </w:pPr>
          </w:p>
        </w:tc>
        <w:tc>
          <w:tcPr>
            <w:tcW w:w="716" w:type="dxa"/>
            <w:tcBorders>
              <w:bottom w:val="single" w:color="009EE0" w:sz="2" w:space="0"/>
            </w:tcBorders>
            <w:shd w:val="clear" w:color="auto" w:fill="auto"/>
            <w:tcMar>
              <w:top w:w="22" w:type="dxa"/>
              <w:left w:w="28" w:type="dxa"/>
              <w:bottom w:w="22" w:type="dxa"/>
              <w:right w:w="28" w:type="dxa"/>
            </w:tcMar>
          </w:tcPr>
          <w:p w:rsidR="00AB5203" w:rsidRDefault="00AB5203" w14:paraId="7BBAD0FF" w14:textId="77777777">
            <w:pPr>
              <w:pStyle w:val="p-table"/>
              <w:rPr>
                <w:sz w:val="17"/>
              </w:rPr>
            </w:pPr>
          </w:p>
        </w:tc>
      </w:tr>
      <w:tr w:rsidR="00AB5203" w14:paraId="4FD4F411"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bottom"/>
          </w:tcPr>
          <w:p w:rsidR="00AB5203" w:rsidRDefault="0094759F" w14:paraId="55F52FDA" w14:textId="77777777">
            <w:pPr>
              <w:pStyle w:val="p-table"/>
              <w:rPr>
                <w:sz w:val="17"/>
              </w:rPr>
            </w:pPr>
            <w:r>
              <w:rPr>
                <w:sz w:val="17"/>
              </w:rPr>
              <w:t>Apparaatskosten</w:t>
            </w:r>
          </w:p>
        </w:tc>
        <w:tc>
          <w:tcPr>
            <w:tcW w:w="71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A39A0A7" w14:textId="77777777">
            <w:pPr>
              <w:pStyle w:val="p-table"/>
              <w:jc w:val="right"/>
              <w:rPr>
                <w:sz w:val="17"/>
              </w:rPr>
            </w:pPr>
            <w:r>
              <w:rPr>
                <w:sz w:val="17"/>
              </w:rPr>
              <w:t>‒</w:t>
            </w:r>
            <w:r>
              <w:rPr>
                <w:sz w:val="17"/>
              </w:rPr>
              <w:t xml:space="preserve"> 60,1</w:t>
            </w:r>
          </w:p>
        </w:tc>
      </w:tr>
      <w:tr w:rsidR="00AB5203" w14:paraId="2D65CC7B"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bottom"/>
          </w:tcPr>
          <w:p w:rsidR="00AB5203" w:rsidRDefault="0094759F" w14:paraId="37A4225E" w14:textId="77777777">
            <w:pPr>
              <w:pStyle w:val="p-table"/>
              <w:rPr>
                <w:sz w:val="17"/>
              </w:rPr>
            </w:pPr>
            <w:r>
              <w:rPr>
                <w:sz w:val="17"/>
              </w:rPr>
              <w:t>Overige mutaties</w:t>
            </w:r>
          </w:p>
        </w:tc>
        <w:tc>
          <w:tcPr>
            <w:tcW w:w="716" w:type="dxa"/>
            <w:tcBorders>
              <w:bottom w:val="single" w:color="009EE0" w:sz="2" w:space="0"/>
            </w:tcBorders>
            <w:shd w:val="clear" w:color="auto" w:fill="auto"/>
            <w:tcMar>
              <w:top w:w="22" w:type="dxa"/>
              <w:left w:w="28" w:type="dxa"/>
              <w:bottom w:w="22" w:type="dxa"/>
              <w:right w:w="28" w:type="dxa"/>
            </w:tcMar>
          </w:tcPr>
          <w:p w:rsidR="00AB5203" w:rsidRDefault="00AB5203" w14:paraId="2EC74318" w14:textId="77777777">
            <w:pPr>
              <w:pStyle w:val="p-table"/>
              <w:rPr>
                <w:sz w:val="17"/>
              </w:rPr>
            </w:pPr>
          </w:p>
        </w:tc>
      </w:tr>
      <w:tr w:rsidR="00AB5203" w14:paraId="141F1B4E"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bottom"/>
          </w:tcPr>
          <w:p w:rsidR="00AB5203" w:rsidRDefault="0094759F" w14:paraId="35625F94" w14:textId="77777777">
            <w:pPr>
              <w:pStyle w:val="p-table"/>
              <w:rPr>
                <w:sz w:val="17"/>
              </w:rPr>
            </w:pPr>
            <w:r>
              <w:rPr>
                <w:i/>
                <w:sz w:val="17"/>
              </w:rPr>
              <w:t>Loon- en prijsbijstelling 2022</w:t>
            </w:r>
          </w:p>
        </w:tc>
        <w:tc>
          <w:tcPr>
            <w:tcW w:w="71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9F982E4" w14:textId="77777777">
            <w:pPr>
              <w:pStyle w:val="p-table"/>
              <w:jc w:val="right"/>
              <w:rPr>
                <w:sz w:val="17"/>
              </w:rPr>
            </w:pPr>
            <w:r>
              <w:rPr>
                <w:i/>
                <w:sz w:val="17"/>
              </w:rPr>
              <w:t>697,1</w:t>
            </w:r>
          </w:p>
        </w:tc>
      </w:tr>
      <w:tr w:rsidR="00AB5203" w14:paraId="39FC2D3C"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bottom"/>
          </w:tcPr>
          <w:p w:rsidR="00AB5203" w:rsidRDefault="0094759F" w14:paraId="086734D7" w14:textId="77777777">
            <w:pPr>
              <w:pStyle w:val="p-table"/>
              <w:rPr>
                <w:sz w:val="17"/>
              </w:rPr>
            </w:pPr>
            <w:r>
              <w:rPr>
                <w:i/>
                <w:sz w:val="17"/>
              </w:rPr>
              <w:t>Loon- en prijsbijstelling 2023</w:t>
            </w:r>
          </w:p>
        </w:tc>
        <w:tc>
          <w:tcPr>
            <w:tcW w:w="71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A62C3BD" w14:textId="77777777">
            <w:pPr>
              <w:pStyle w:val="p-table"/>
              <w:jc w:val="right"/>
              <w:rPr>
                <w:sz w:val="17"/>
              </w:rPr>
            </w:pPr>
            <w:r>
              <w:rPr>
                <w:i/>
                <w:sz w:val="17"/>
              </w:rPr>
              <w:t>908,7</w:t>
            </w:r>
          </w:p>
        </w:tc>
      </w:tr>
      <w:tr w:rsidR="00AB5203" w14:paraId="6A5FCE0A"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bottom"/>
          </w:tcPr>
          <w:p w:rsidR="00AB5203" w:rsidRDefault="0094759F" w14:paraId="1A602F24" w14:textId="77777777">
            <w:pPr>
              <w:pStyle w:val="p-table"/>
              <w:rPr>
                <w:sz w:val="17"/>
              </w:rPr>
            </w:pPr>
            <w:r>
              <w:rPr>
                <w:i/>
                <w:sz w:val="17"/>
              </w:rPr>
              <w:t>Loon- en prijsbijstelling 2024</w:t>
            </w:r>
          </w:p>
        </w:tc>
        <w:tc>
          <w:tcPr>
            <w:tcW w:w="71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6FD3178" w14:textId="77777777">
            <w:pPr>
              <w:pStyle w:val="p-table"/>
              <w:jc w:val="right"/>
              <w:rPr>
                <w:sz w:val="17"/>
              </w:rPr>
            </w:pPr>
            <w:r>
              <w:rPr>
                <w:i/>
                <w:sz w:val="17"/>
              </w:rPr>
              <w:t>890,6</w:t>
            </w:r>
          </w:p>
        </w:tc>
      </w:tr>
      <w:tr w:rsidR="00AB5203" w14:paraId="2433DFAC"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bottom"/>
          </w:tcPr>
          <w:p w:rsidR="00AB5203" w:rsidRDefault="0094759F" w14:paraId="787042CD" w14:textId="77777777">
            <w:pPr>
              <w:pStyle w:val="p-table"/>
              <w:rPr>
                <w:sz w:val="17"/>
              </w:rPr>
            </w:pPr>
            <w:r>
              <w:rPr>
                <w:i/>
                <w:sz w:val="17"/>
              </w:rPr>
              <w:t>Loon- en prijsbijstelling 2025</w:t>
            </w:r>
          </w:p>
        </w:tc>
        <w:tc>
          <w:tcPr>
            <w:tcW w:w="71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5BFA544" w14:textId="77777777">
            <w:pPr>
              <w:pStyle w:val="p-table"/>
              <w:jc w:val="right"/>
              <w:rPr>
                <w:sz w:val="17"/>
              </w:rPr>
            </w:pPr>
            <w:r>
              <w:rPr>
                <w:i/>
                <w:sz w:val="17"/>
              </w:rPr>
              <w:t>21,8</w:t>
            </w:r>
          </w:p>
        </w:tc>
      </w:tr>
      <w:tr w:rsidR="00AB5203" w14:paraId="346231F6"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bottom"/>
          </w:tcPr>
          <w:p w:rsidR="00AB5203" w:rsidRDefault="0094759F" w14:paraId="75188546" w14:textId="77777777">
            <w:pPr>
              <w:pStyle w:val="p-table"/>
              <w:rPr>
                <w:sz w:val="17"/>
              </w:rPr>
            </w:pPr>
            <w:r>
              <w:rPr>
                <w:i/>
                <w:sz w:val="17"/>
              </w:rPr>
              <w:t>Terugboeking naar NGF 2024</w:t>
            </w:r>
          </w:p>
        </w:tc>
        <w:tc>
          <w:tcPr>
            <w:tcW w:w="71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8BDCCAF" w14:textId="77777777">
            <w:pPr>
              <w:pStyle w:val="p-table"/>
              <w:jc w:val="right"/>
              <w:rPr>
                <w:sz w:val="17"/>
              </w:rPr>
            </w:pPr>
            <w:r>
              <w:rPr>
                <w:i/>
                <w:sz w:val="17"/>
              </w:rPr>
              <w:t>1,6</w:t>
            </w:r>
          </w:p>
        </w:tc>
      </w:tr>
      <w:tr w:rsidR="00AB5203" w14:paraId="0DA39F91"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bottom"/>
          </w:tcPr>
          <w:p w:rsidR="00AB5203" w:rsidRDefault="0094759F" w14:paraId="362382C9" w14:textId="77777777">
            <w:pPr>
              <w:pStyle w:val="p-table"/>
              <w:rPr>
                <w:sz w:val="17"/>
              </w:rPr>
            </w:pPr>
            <w:r>
              <w:rPr>
                <w:i/>
                <w:sz w:val="17"/>
              </w:rPr>
              <w:t>Verlaging Voorjaarsnota 2022</w:t>
            </w:r>
          </w:p>
        </w:tc>
        <w:tc>
          <w:tcPr>
            <w:tcW w:w="71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B5D1963" w14:textId="77777777">
            <w:pPr>
              <w:pStyle w:val="p-table"/>
              <w:jc w:val="right"/>
              <w:rPr>
                <w:sz w:val="17"/>
              </w:rPr>
            </w:pPr>
            <w:r>
              <w:rPr>
                <w:i/>
                <w:sz w:val="17"/>
              </w:rPr>
              <w:t>‒</w:t>
            </w:r>
            <w:r>
              <w:rPr>
                <w:i/>
                <w:sz w:val="17"/>
              </w:rPr>
              <w:t xml:space="preserve"> 660,0</w:t>
            </w:r>
          </w:p>
        </w:tc>
      </w:tr>
      <w:tr w:rsidR="00AB5203" w14:paraId="02C34EDA"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bottom"/>
          </w:tcPr>
          <w:p w:rsidR="00AB5203" w:rsidRDefault="0094759F" w14:paraId="592D44C8" w14:textId="77777777">
            <w:pPr>
              <w:pStyle w:val="p-table"/>
              <w:rPr>
                <w:sz w:val="17"/>
              </w:rPr>
            </w:pPr>
            <w:r>
              <w:rPr>
                <w:i/>
                <w:sz w:val="17"/>
              </w:rPr>
              <w:t>Verlaging APB 2023</w:t>
            </w:r>
          </w:p>
        </w:tc>
        <w:tc>
          <w:tcPr>
            <w:tcW w:w="71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8B494F5" w14:textId="77777777">
            <w:pPr>
              <w:pStyle w:val="p-table"/>
              <w:jc w:val="right"/>
              <w:rPr>
                <w:sz w:val="17"/>
              </w:rPr>
            </w:pPr>
            <w:r>
              <w:rPr>
                <w:i/>
                <w:sz w:val="17"/>
              </w:rPr>
              <w:t>‒</w:t>
            </w:r>
            <w:r>
              <w:rPr>
                <w:i/>
                <w:sz w:val="17"/>
              </w:rPr>
              <w:t xml:space="preserve"> 381,0</w:t>
            </w:r>
          </w:p>
        </w:tc>
      </w:tr>
      <w:tr w:rsidR="00AB5203" w14:paraId="0475AA9B"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bottom"/>
          </w:tcPr>
          <w:p w:rsidR="00AB5203" w:rsidRDefault="0094759F" w14:paraId="19B4BE7D" w14:textId="77777777">
            <w:pPr>
              <w:pStyle w:val="p-table"/>
              <w:rPr>
                <w:sz w:val="17"/>
              </w:rPr>
            </w:pPr>
            <w:r>
              <w:rPr>
                <w:i/>
                <w:sz w:val="17"/>
              </w:rPr>
              <w:t>Verlaging Voorjaarsnota 2023</w:t>
            </w:r>
          </w:p>
        </w:tc>
        <w:tc>
          <w:tcPr>
            <w:tcW w:w="71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5FC8B38" w14:textId="77777777">
            <w:pPr>
              <w:pStyle w:val="p-table"/>
              <w:jc w:val="right"/>
              <w:rPr>
                <w:sz w:val="17"/>
              </w:rPr>
            </w:pPr>
            <w:r>
              <w:rPr>
                <w:i/>
                <w:sz w:val="17"/>
              </w:rPr>
              <w:t>‒</w:t>
            </w:r>
            <w:r>
              <w:rPr>
                <w:i/>
                <w:sz w:val="17"/>
              </w:rPr>
              <w:t xml:space="preserve"> 451,4</w:t>
            </w:r>
          </w:p>
        </w:tc>
      </w:tr>
      <w:tr w:rsidR="00AB5203" w14:paraId="5815F33B"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bottom"/>
          </w:tcPr>
          <w:p w:rsidR="00AB5203" w:rsidRDefault="0094759F" w14:paraId="311EA5D2" w14:textId="77777777">
            <w:pPr>
              <w:pStyle w:val="p-table"/>
              <w:rPr>
                <w:sz w:val="17"/>
              </w:rPr>
            </w:pPr>
            <w:r>
              <w:rPr>
                <w:i/>
                <w:sz w:val="17"/>
              </w:rPr>
              <w:t>Verlaging Miljoenennota 2024</w:t>
            </w:r>
          </w:p>
        </w:tc>
        <w:tc>
          <w:tcPr>
            <w:tcW w:w="71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FCC34E3" w14:textId="77777777">
            <w:pPr>
              <w:pStyle w:val="p-table"/>
              <w:jc w:val="right"/>
              <w:rPr>
                <w:sz w:val="17"/>
              </w:rPr>
            </w:pPr>
            <w:r>
              <w:rPr>
                <w:i/>
                <w:sz w:val="17"/>
              </w:rPr>
              <w:t>‒</w:t>
            </w:r>
            <w:r>
              <w:rPr>
                <w:i/>
                <w:sz w:val="17"/>
              </w:rPr>
              <w:t xml:space="preserve"> 115,0</w:t>
            </w:r>
          </w:p>
        </w:tc>
      </w:tr>
      <w:tr w:rsidR="00AB5203" w14:paraId="46598B88"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bottom"/>
          </w:tcPr>
          <w:p w:rsidR="00AB5203" w:rsidRDefault="0094759F" w14:paraId="5D21078E" w14:textId="77777777">
            <w:pPr>
              <w:pStyle w:val="p-table"/>
              <w:rPr>
                <w:sz w:val="17"/>
              </w:rPr>
            </w:pPr>
            <w:r>
              <w:rPr>
                <w:i/>
                <w:sz w:val="17"/>
              </w:rPr>
              <w:t>Verlaging amendement Belastingplan 2024</w:t>
            </w:r>
          </w:p>
        </w:tc>
        <w:tc>
          <w:tcPr>
            <w:tcW w:w="71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72BCCB8" w14:textId="77777777">
            <w:pPr>
              <w:pStyle w:val="p-table"/>
              <w:jc w:val="right"/>
              <w:rPr>
                <w:sz w:val="17"/>
              </w:rPr>
            </w:pPr>
            <w:r>
              <w:rPr>
                <w:i/>
                <w:sz w:val="17"/>
              </w:rPr>
              <w:t>‒</w:t>
            </w:r>
            <w:r>
              <w:rPr>
                <w:i/>
                <w:sz w:val="17"/>
              </w:rPr>
              <w:t xml:space="preserve"> 1.212,0</w:t>
            </w:r>
          </w:p>
        </w:tc>
      </w:tr>
      <w:tr w:rsidR="00AB5203" w14:paraId="024686CD"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bottom"/>
          </w:tcPr>
          <w:p w:rsidR="00AB5203" w:rsidRDefault="0094759F" w14:paraId="744AAE54" w14:textId="77777777">
            <w:pPr>
              <w:pStyle w:val="p-table"/>
              <w:rPr>
                <w:sz w:val="17"/>
              </w:rPr>
            </w:pPr>
            <w:r>
              <w:rPr>
                <w:i/>
                <w:sz w:val="17"/>
              </w:rPr>
              <w:t>Verlaging Voorjaarsnota 2024</w:t>
            </w:r>
          </w:p>
        </w:tc>
        <w:tc>
          <w:tcPr>
            <w:tcW w:w="71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00EC91E" w14:textId="77777777">
            <w:pPr>
              <w:pStyle w:val="p-table"/>
              <w:jc w:val="right"/>
              <w:rPr>
                <w:sz w:val="17"/>
              </w:rPr>
            </w:pPr>
            <w:r>
              <w:rPr>
                <w:i/>
                <w:sz w:val="17"/>
              </w:rPr>
              <w:t>‒</w:t>
            </w:r>
            <w:r>
              <w:rPr>
                <w:i/>
                <w:sz w:val="17"/>
              </w:rPr>
              <w:t xml:space="preserve"> 1.279,0</w:t>
            </w:r>
          </w:p>
        </w:tc>
      </w:tr>
      <w:tr w:rsidR="00AB5203" w14:paraId="7731E84C"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bottom"/>
          </w:tcPr>
          <w:p w:rsidR="00AB5203" w:rsidRDefault="0094759F" w14:paraId="66AE2689" w14:textId="77777777">
            <w:pPr>
              <w:pStyle w:val="p-table"/>
              <w:rPr>
                <w:sz w:val="17"/>
              </w:rPr>
            </w:pPr>
            <w:r>
              <w:rPr>
                <w:i/>
                <w:sz w:val="17"/>
              </w:rPr>
              <w:t>Verlaging Hoofdlijnenakkoord 2025</w:t>
            </w:r>
          </w:p>
        </w:tc>
        <w:tc>
          <w:tcPr>
            <w:tcW w:w="71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2093B3A" w14:textId="77777777">
            <w:pPr>
              <w:pStyle w:val="p-table"/>
              <w:jc w:val="right"/>
              <w:rPr>
                <w:sz w:val="17"/>
              </w:rPr>
            </w:pPr>
            <w:r>
              <w:rPr>
                <w:i/>
                <w:sz w:val="17"/>
              </w:rPr>
              <w:t>‒</w:t>
            </w:r>
            <w:r>
              <w:rPr>
                <w:i/>
                <w:sz w:val="17"/>
              </w:rPr>
              <w:t xml:space="preserve"> 6.829,9</w:t>
            </w:r>
          </w:p>
        </w:tc>
      </w:tr>
      <w:tr w:rsidR="00AB5203" w14:paraId="15656560"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bottom"/>
          </w:tcPr>
          <w:p w:rsidR="00AB5203" w:rsidRDefault="0094759F" w14:paraId="50A9AFB5" w14:textId="77777777">
            <w:pPr>
              <w:pStyle w:val="p-table"/>
              <w:rPr>
                <w:sz w:val="17"/>
              </w:rPr>
            </w:pPr>
            <w:r>
              <w:rPr>
                <w:i/>
                <w:sz w:val="17"/>
              </w:rPr>
              <w:t xml:space="preserve">Overheveling project Rail </w:t>
            </w:r>
            <w:r>
              <w:rPr>
                <w:i/>
                <w:sz w:val="17"/>
              </w:rPr>
              <w:t>Gent-Terneuzen naar Mobiliteitsfonds</w:t>
            </w:r>
          </w:p>
        </w:tc>
        <w:tc>
          <w:tcPr>
            <w:tcW w:w="71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8C69596" w14:textId="77777777">
            <w:pPr>
              <w:pStyle w:val="p-table"/>
              <w:jc w:val="right"/>
              <w:rPr>
                <w:sz w:val="17"/>
              </w:rPr>
            </w:pPr>
            <w:r>
              <w:rPr>
                <w:i/>
                <w:sz w:val="17"/>
              </w:rPr>
              <w:t>‒</w:t>
            </w:r>
            <w:r>
              <w:rPr>
                <w:i/>
                <w:sz w:val="17"/>
              </w:rPr>
              <w:t xml:space="preserve"> 103,3</w:t>
            </w:r>
          </w:p>
        </w:tc>
      </w:tr>
      <w:tr w:rsidR="00AB5203" w14:paraId="77633311"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bottom"/>
          </w:tcPr>
          <w:p w:rsidR="00AB5203" w:rsidRDefault="0094759F" w14:paraId="6DEECB18" w14:textId="77777777">
            <w:pPr>
              <w:pStyle w:val="p-table"/>
              <w:rPr>
                <w:sz w:val="17"/>
              </w:rPr>
            </w:pPr>
            <w:r>
              <w:rPr>
                <w:i/>
                <w:sz w:val="17"/>
              </w:rPr>
              <w:t>Overheveling/afboeking NGF ACS/BES</w:t>
            </w:r>
          </w:p>
        </w:tc>
        <w:tc>
          <w:tcPr>
            <w:tcW w:w="71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CF252E6" w14:textId="77777777">
            <w:pPr>
              <w:pStyle w:val="p-table"/>
              <w:jc w:val="right"/>
              <w:rPr>
                <w:sz w:val="17"/>
              </w:rPr>
            </w:pPr>
            <w:r>
              <w:rPr>
                <w:i/>
                <w:sz w:val="17"/>
              </w:rPr>
              <w:t>‒</w:t>
            </w:r>
            <w:r>
              <w:rPr>
                <w:i/>
                <w:sz w:val="17"/>
              </w:rPr>
              <w:t xml:space="preserve"> 130,0</w:t>
            </w:r>
          </w:p>
        </w:tc>
      </w:tr>
      <w:tr w:rsidR="00AB5203" w14:paraId="693EF668"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bottom"/>
          </w:tcPr>
          <w:p w:rsidR="00AB5203" w:rsidRDefault="0094759F" w14:paraId="33AB1A93" w14:textId="77777777">
            <w:pPr>
              <w:pStyle w:val="p-table"/>
              <w:rPr>
                <w:sz w:val="17"/>
              </w:rPr>
            </w:pPr>
            <w:r>
              <w:rPr>
                <w:b/>
                <w:sz w:val="17"/>
              </w:rPr>
              <w:t>Nog beschikbaar</w:t>
            </w:r>
          </w:p>
        </w:tc>
        <w:tc>
          <w:tcPr>
            <w:tcW w:w="71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6273592" w14:textId="77777777">
            <w:pPr>
              <w:pStyle w:val="p-table"/>
              <w:jc w:val="right"/>
              <w:rPr>
                <w:sz w:val="17"/>
              </w:rPr>
            </w:pPr>
            <w:r>
              <w:rPr>
                <w:b/>
                <w:sz w:val="17"/>
              </w:rPr>
              <w:t>84,2</w:t>
            </w:r>
          </w:p>
        </w:tc>
      </w:tr>
    </w:tbl>
    <w:p w:rsidR="00AB5203" w:rsidRDefault="00AB5203" w14:paraId="2F7FE1DA" w14:textId="77777777">
      <w:pPr>
        <w:pStyle w:val="p-marginbottom"/>
      </w:pPr>
    </w:p>
    <w:p w:rsidR="00AB5203" w:rsidRDefault="00AB5203" w14:paraId="58083B84" w14:textId="77777777">
      <w:pPr>
        <w:pStyle w:val="page-break"/>
      </w:pPr>
    </w:p>
    <w:p w:rsidR="00AB5203" w:rsidRDefault="0094759F" w14:paraId="4EE01031" w14:textId="77777777">
      <w:pPr>
        <w:pStyle w:val="section-title-2"/>
      </w:pPr>
      <w:bookmarkStart w:name="75380554244658" w:id="4"/>
      <w:r>
        <w:lastRenderedPageBreak/>
        <w:t>3 Beleidsartikelen</w:t>
      </w:r>
      <w:bookmarkEnd w:id="4"/>
    </w:p>
    <w:p w:rsidR="00AB5203" w:rsidRDefault="0094759F" w14:paraId="04DA0E75" w14:textId="77777777">
      <w:pPr>
        <w:pStyle w:val="section-title-3"/>
      </w:pPr>
      <w:r>
        <w:t>3.1 Beleidsartikel 1 Kennisontwikkeling</w:t>
      </w:r>
    </w:p>
    <w:p w:rsidR="00AB5203" w:rsidRDefault="0094759F" w14:paraId="3C694C23" w14:textId="77777777">
      <w:pPr>
        <w:pStyle w:val="section-title-4"/>
      </w:pPr>
      <w:r>
        <w:t>Budgettaire gevolgen van beleid</w:t>
      </w:r>
    </w:p>
    <w:tbl>
      <w:tblPr>
        <w:tblW w:w="9694" w:type="dxa"/>
        <w:tblInd w:w="-3317" w:type="dxa"/>
        <w:tblCellMar>
          <w:left w:w="10" w:type="dxa"/>
          <w:right w:w="10" w:type="dxa"/>
        </w:tblCellMar>
        <w:tblLook w:val="0000" w:firstRow="0" w:lastRow="0" w:firstColumn="0" w:lastColumn="0" w:noHBand="0" w:noVBand="0"/>
      </w:tblPr>
      <w:tblGrid>
        <w:gridCol w:w="1032"/>
        <w:gridCol w:w="1025"/>
        <w:gridCol w:w="614"/>
        <w:gridCol w:w="1025"/>
        <w:gridCol w:w="1025"/>
        <w:gridCol w:w="576"/>
        <w:gridCol w:w="1025"/>
        <w:gridCol w:w="843"/>
        <w:gridCol w:w="843"/>
        <w:gridCol w:w="843"/>
        <w:gridCol w:w="843"/>
      </w:tblGrid>
      <w:tr w:rsidR="00AB5203" w14:paraId="7DDCF679" w14:textId="77777777">
        <w:tblPrEx>
          <w:tblCellMar>
            <w:top w:w="0" w:type="dxa"/>
            <w:bottom w:w="0" w:type="dxa"/>
          </w:tblCellMar>
        </w:tblPrEx>
        <w:trPr>
          <w:tblHeader/>
        </w:trPr>
        <w:tc>
          <w:tcPr>
            <w:tcW w:w="9182" w:type="dxa"/>
            <w:gridSpan w:val="11"/>
            <w:shd w:val="clear" w:color="auto" w:fill="auto"/>
            <w:tcMar>
              <w:top w:w="22" w:type="dxa"/>
              <w:left w:w="113" w:type="dxa"/>
              <w:bottom w:w="22" w:type="dxa"/>
            </w:tcMar>
          </w:tcPr>
          <w:p w:rsidR="00AB5203" w:rsidRDefault="0094759F" w14:paraId="2E9AA5F2" w14:textId="77777777">
            <w:pPr>
              <w:pStyle w:val="kio2-table-title"/>
            </w:pPr>
            <w:r>
              <w:lastRenderedPageBreak/>
              <w:t xml:space="preserve">Tabel 4 Budgettaire gevolgen van beleid art. 1 </w:t>
            </w:r>
            <w:r>
              <w:t>Kennisontwikkeling (Eerste suppletoire begroting) (bedragen x € 1.000)</w:t>
            </w:r>
          </w:p>
        </w:tc>
      </w:tr>
      <w:tr w:rsidR="00AB5203" w14:paraId="42EECAD2" w14:textId="77777777">
        <w:tblPrEx>
          <w:tblCellMar>
            <w:top w:w="0" w:type="dxa"/>
            <w:bottom w:w="0" w:type="dxa"/>
          </w:tblCellMar>
        </w:tblPrEx>
        <w:trPr>
          <w:tblHeader/>
        </w:trPr>
        <w:tc>
          <w:tcPr>
            <w:tcW w:w="2479" w:type="dxa"/>
            <w:tcBorders>
              <w:top w:val="single" w:color="000000" w:sz="2" w:space="0"/>
              <w:bottom w:val="single" w:color="009EE0" w:sz="2" w:space="0"/>
            </w:tcBorders>
            <w:shd w:val="clear" w:color="auto" w:fill="auto"/>
            <w:tcMar>
              <w:top w:w="28" w:type="dxa"/>
              <w:bottom w:w="28" w:type="dxa"/>
              <w:right w:w="28" w:type="dxa"/>
            </w:tcMar>
          </w:tcPr>
          <w:p w:rsidR="00AB5203" w:rsidRDefault="00AB5203" w14:paraId="20E87DB0" w14:textId="77777777">
            <w:pPr>
              <w:pStyle w:val="p-table"/>
              <w:rPr>
                <w:color w:val="000000"/>
                <w:sz w:val="17"/>
              </w:rPr>
            </w:pP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AB5203" w:rsidRDefault="0094759F" w14:paraId="122A9AFD" w14:textId="77777777">
            <w:pPr>
              <w:pStyle w:val="p-table"/>
              <w:jc w:val="right"/>
              <w:rPr>
                <w:color w:val="000000"/>
                <w:sz w:val="17"/>
              </w:rPr>
            </w:pPr>
            <w:r>
              <w:rPr>
                <w:color w:val="000000"/>
                <w:sz w:val="17"/>
              </w:rPr>
              <w:t>Ontwerpbegroting 2025 (1)</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AB5203" w:rsidRDefault="0094759F" w14:paraId="07888B6B" w14:textId="77777777">
            <w:pPr>
              <w:pStyle w:val="p-table"/>
              <w:jc w:val="right"/>
              <w:rPr>
                <w:color w:val="000000"/>
                <w:sz w:val="17"/>
              </w:rPr>
            </w:pPr>
            <w:r>
              <w:rPr>
                <w:color w:val="000000"/>
                <w:sz w:val="17"/>
              </w:rPr>
              <w:t xml:space="preserve">Mutaties via </w:t>
            </w:r>
            <w:proofErr w:type="spellStart"/>
            <w:r>
              <w:rPr>
                <w:color w:val="000000"/>
                <w:sz w:val="17"/>
              </w:rPr>
              <w:t>NvW</w:t>
            </w:r>
            <w:proofErr w:type="spellEnd"/>
            <w:r>
              <w:rPr>
                <w:color w:val="000000"/>
                <w:sz w:val="17"/>
              </w:rPr>
              <w:t xml:space="preserve">, moties, amendementen en </w:t>
            </w:r>
            <w:proofErr w:type="spellStart"/>
            <w:r>
              <w:rPr>
                <w:color w:val="000000"/>
                <w:sz w:val="17"/>
              </w:rPr>
              <w:t>ISB's</w:t>
            </w:r>
            <w:proofErr w:type="spellEnd"/>
            <w:r>
              <w:rPr>
                <w:color w:val="000000"/>
                <w:sz w:val="17"/>
              </w:rPr>
              <w:t xml:space="preserve"> (2)</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AB5203" w:rsidRDefault="0094759F" w14:paraId="1C59417E" w14:textId="77777777">
            <w:pPr>
              <w:pStyle w:val="p-table"/>
              <w:jc w:val="right"/>
              <w:rPr>
                <w:color w:val="000000"/>
                <w:sz w:val="17"/>
              </w:rPr>
            </w:pPr>
            <w:r>
              <w:rPr>
                <w:color w:val="000000"/>
                <w:sz w:val="17"/>
              </w:rPr>
              <w:t>Vastgestelde begroting 2025 (3) = (1) + (2)</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AB5203" w:rsidRDefault="0094759F" w14:paraId="27324C67" w14:textId="77777777">
            <w:pPr>
              <w:pStyle w:val="p-table"/>
              <w:jc w:val="right"/>
              <w:rPr>
                <w:color w:val="000000"/>
                <w:sz w:val="17"/>
              </w:rPr>
            </w:pPr>
            <w:r>
              <w:rPr>
                <w:color w:val="000000"/>
                <w:sz w:val="17"/>
              </w:rPr>
              <w:t>Mutaties 1</w:t>
            </w:r>
            <w:r>
              <w:rPr>
                <w:color w:val="000000"/>
                <w:sz w:val="17"/>
                <w:vertAlign w:val="superscript"/>
              </w:rPr>
              <w:t>e</w:t>
            </w:r>
            <w:r>
              <w:rPr>
                <w:color w:val="000000"/>
                <w:sz w:val="17"/>
              </w:rPr>
              <w:t xml:space="preserve"> suppletoire begroting (4)</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AB5203" w:rsidRDefault="0094759F" w14:paraId="4FA9C5C9" w14:textId="77777777">
            <w:pPr>
              <w:pStyle w:val="p-table"/>
              <w:jc w:val="right"/>
              <w:rPr>
                <w:color w:val="000000"/>
                <w:sz w:val="17"/>
              </w:rPr>
            </w:pPr>
            <w:r>
              <w:rPr>
                <w:color w:val="000000"/>
                <w:sz w:val="17"/>
              </w:rPr>
              <w:t>Stand 1</w:t>
            </w:r>
            <w:r>
              <w:rPr>
                <w:color w:val="000000"/>
                <w:sz w:val="17"/>
                <w:vertAlign w:val="superscript"/>
              </w:rPr>
              <w:t>e</w:t>
            </w:r>
            <w:r>
              <w:rPr>
                <w:color w:val="000000"/>
                <w:sz w:val="17"/>
              </w:rPr>
              <w:t xml:space="preserve"> suppletoire begroting (5) = (3) + (4)</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AB5203" w:rsidRDefault="0094759F" w14:paraId="3F159CF7" w14:textId="77777777">
            <w:pPr>
              <w:pStyle w:val="p-table"/>
              <w:jc w:val="right"/>
              <w:rPr>
                <w:color w:val="000000"/>
                <w:sz w:val="17"/>
              </w:rPr>
            </w:pPr>
            <w:r>
              <w:rPr>
                <w:color w:val="000000"/>
                <w:sz w:val="17"/>
              </w:rPr>
              <w:t>Mutatie 2026</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AB5203" w:rsidRDefault="0094759F" w14:paraId="3B338D9E" w14:textId="77777777">
            <w:pPr>
              <w:pStyle w:val="p-table"/>
              <w:jc w:val="right"/>
              <w:rPr>
                <w:color w:val="000000"/>
                <w:sz w:val="17"/>
              </w:rPr>
            </w:pPr>
            <w:r>
              <w:rPr>
                <w:color w:val="000000"/>
                <w:sz w:val="17"/>
              </w:rPr>
              <w:t>Mutatie 2027</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AB5203" w:rsidRDefault="0094759F" w14:paraId="43CCB0BA" w14:textId="77777777">
            <w:pPr>
              <w:pStyle w:val="p-table"/>
              <w:jc w:val="right"/>
              <w:rPr>
                <w:color w:val="000000"/>
                <w:sz w:val="17"/>
              </w:rPr>
            </w:pPr>
            <w:r>
              <w:rPr>
                <w:color w:val="000000"/>
                <w:sz w:val="17"/>
              </w:rPr>
              <w:t>Mutatie 2028</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AB5203" w:rsidRDefault="0094759F" w14:paraId="1EA4B09B" w14:textId="77777777">
            <w:pPr>
              <w:pStyle w:val="p-table"/>
              <w:jc w:val="right"/>
              <w:rPr>
                <w:color w:val="000000"/>
                <w:sz w:val="17"/>
              </w:rPr>
            </w:pPr>
            <w:r>
              <w:rPr>
                <w:color w:val="000000"/>
                <w:sz w:val="17"/>
              </w:rPr>
              <w:t>Mutatie 2029</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AB5203" w:rsidRDefault="0094759F" w14:paraId="2F17E667" w14:textId="77777777">
            <w:pPr>
              <w:pStyle w:val="p-table"/>
              <w:jc w:val="right"/>
              <w:rPr>
                <w:color w:val="000000"/>
                <w:sz w:val="17"/>
              </w:rPr>
            </w:pPr>
            <w:r>
              <w:rPr>
                <w:color w:val="000000"/>
                <w:sz w:val="17"/>
              </w:rPr>
              <w:t>Mutatie 2030</w:t>
            </w:r>
          </w:p>
        </w:tc>
      </w:tr>
      <w:tr w:rsidR="00AB5203" w14:paraId="582D18CA"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AB5203" w:rsidRDefault="0094759F" w14:paraId="5DE7A61D" w14:textId="77777777">
            <w:pPr>
              <w:pStyle w:val="p-table"/>
              <w:rPr>
                <w:sz w:val="17"/>
              </w:rPr>
            </w:pPr>
            <w:r>
              <w:rPr>
                <w:b/>
                <w:sz w:val="17"/>
              </w:rPr>
              <w:t>Verplichtingen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ADC9FD9" w14:textId="77777777">
            <w:pPr>
              <w:pStyle w:val="p-table"/>
              <w:jc w:val="right"/>
              <w:rPr>
                <w:sz w:val="17"/>
              </w:rPr>
            </w:pPr>
            <w:r>
              <w:rPr>
                <w:b/>
                <w:sz w:val="17"/>
              </w:rPr>
              <w:t>1.300.392</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CECFE3C"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AE1F254" w14:textId="77777777">
            <w:pPr>
              <w:pStyle w:val="p-table"/>
              <w:jc w:val="right"/>
              <w:rPr>
                <w:sz w:val="17"/>
              </w:rPr>
            </w:pPr>
            <w:r>
              <w:rPr>
                <w:b/>
                <w:sz w:val="17"/>
              </w:rPr>
              <w:t>1.300.392</w:t>
            </w:r>
          </w:p>
        </w:tc>
        <w:tc>
          <w:tcPr>
            <w:tcW w:w="734"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91A52A3" w14:textId="77777777">
            <w:pPr>
              <w:pStyle w:val="p-table"/>
              <w:jc w:val="right"/>
              <w:rPr>
                <w:sz w:val="17"/>
              </w:rPr>
            </w:pPr>
            <w:r>
              <w:rPr>
                <w:b/>
                <w:sz w:val="17"/>
              </w:rPr>
              <w:t>‒</w:t>
            </w:r>
            <w:r>
              <w:rPr>
                <w:b/>
                <w:sz w:val="17"/>
              </w:rPr>
              <w:t xml:space="preserve"> 1.300.392</w:t>
            </w:r>
          </w:p>
        </w:tc>
        <w:tc>
          <w:tcPr>
            <w:tcW w:w="734"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1E1140D"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2CB1296" w14:textId="77777777">
            <w:pPr>
              <w:pStyle w:val="p-table"/>
              <w:jc w:val="right"/>
              <w:rPr>
                <w:sz w:val="17"/>
              </w:rPr>
            </w:pPr>
            <w:r>
              <w:rPr>
                <w:b/>
                <w:sz w:val="17"/>
              </w:rPr>
              <w:t>1.257.747</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394D27F" w14:textId="77777777">
            <w:pPr>
              <w:pStyle w:val="p-table"/>
              <w:jc w:val="right"/>
              <w:rPr>
                <w:sz w:val="17"/>
              </w:rPr>
            </w:pPr>
            <w:r>
              <w:rPr>
                <w:b/>
                <w:sz w:val="17"/>
              </w:rPr>
              <w:t>98.885</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F5C08FC" w14:textId="77777777">
            <w:pPr>
              <w:pStyle w:val="p-table"/>
              <w:jc w:val="right"/>
              <w:rPr>
                <w:sz w:val="17"/>
              </w:rPr>
            </w:pPr>
            <w:r>
              <w:rPr>
                <w:b/>
                <w:sz w:val="17"/>
              </w:rPr>
              <w:t>150.721</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8D183E4" w14:textId="77777777">
            <w:pPr>
              <w:pStyle w:val="p-table"/>
              <w:jc w:val="right"/>
              <w:rPr>
                <w:sz w:val="17"/>
              </w:rPr>
            </w:pPr>
            <w:r>
              <w:rPr>
                <w:b/>
                <w:sz w:val="17"/>
              </w:rPr>
              <w:t>‒</w:t>
            </w:r>
            <w:r>
              <w:rPr>
                <w:b/>
                <w:sz w:val="17"/>
              </w:rPr>
              <w:t xml:space="preserve"> 249.606</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8BD7B39" w14:textId="77777777">
            <w:pPr>
              <w:pStyle w:val="p-table"/>
              <w:jc w:val="right"/>
              <w:rPr>
                <w:sz w:val="17"/>
              </w:rPr>
            </w:pPr>
            <w:r>
              <w:rPr>
                <w:b/>
                <w:sz w:val="17"/>
              </w:rPr>
              <w:t>0</w:t>
            </w:r>
          </w:p>
        </w:tc>
      </w:tr>
      <w:tr w:rsidR="00AB5203" w14:paraId="393F5C00"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tcPr>
          <w:p w:rsidR="00AB5203" w:rsidRDefault="00AB5203" w14:paraId="551CEA7A"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515C3624"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5995EB87"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AB5203" w:rsidRDefault="00AB5203" w14:paraId="67797BD3"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AB5203" w:rsidRDefault="00AB5203" w14:paraId="3A902911"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AB5203" w:rsidRDefault="00AB5203" w14:paraId="47843BBB"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36F44482"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53F50551"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79D9E950"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37D889B0"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092706DF" w14:textId="77777777">
            <w:pPr>
              <w:pStyle w:val="p-table"/>
              <w:rPr>
                <w:sz w:val="17"/>
              </w:rPr>
            </w:pPr>
          </w:p>
        </w:tc>
      </w:tr>
      <w:tr w:rsidR="00AB5203" w14:paraId="73EC8CB9"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AB5203" w:rsidRDefault="0094759F" w14:paraId="4EB92E50" w14:textId="77777777">
            <w:pPr>
              <w:pStyle w:val="p-table"/>
              <w:rPr>
                <w:sz w:val="17"/>
              </w:rPr>
            </w:pPr>
            <w:r>
              <w:rPr>
                <w:b/>
                <w:sz w:val="17"/>
              </w:rPr>
              <w:t>Uitgaven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1328363" w14:textId="77777777">
            <w:pPr>
              <w:pStyle w:val="p-table"/>
              <w:jc w:val="right"/>
              <w:rPr>
                <w:sz w:val="17"/>
              </w:rPr>
            </w:pPr>
            <w:r>
              <w:rPr>
                <w:b/>
                <w:sz w:val="17"/>
              </w:rPr>
              <w:t>159.715</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9E73C03"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6F63122" w14:textId="77777777">
            <w:pPr>
              <w:pStyle w:val="p-table"/>
              <w:jc w:val="right"/>
              <w:rPr>
                <w:sz w:val="17"/>
              </w:rPr>
            </w:pPr>
            <w:r>
              <w:rPr>
                <w:b/>
                <w:sz w:val="17"/>
              </w:rPr>
              <w:t>159.715</w:t>
            </w:r>
          </w:p>
        </w:tc>
        <w:tc>
          <w:tcPr>
            <w:tcW w:w="734"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DC7AA83" w14:textId="77777777">
            <w:pPr>
              <w:pStyle w:val="p-table"/>
              <w:jc w:val="right"/>
              <w:rPr>
                <w:sz w:val="17"/>
              </w:rPr>
            </w:pPr>
            <w:r>
              <w:rPr>
                <w:b/>
                <w:sz w:val="17"/>
              </w:rPr>
              <w:t>‒</w:t>
            </w:r>
            <w:r>
              <w:rPr>
                <w:b/>
                <w:sz w:val="17"/>
              </w:rPr>
              <w:t xml:space="preserve"> 159.715</w:t>
            </w:r>
          </w:p>
        </w:tc>
        <w:tc>
          <w:tcPr>
            <w:tcW w:w="734"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FE5302B"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675AD85" w14:textId="77777777">
            <w:pPr>
              <w:pStyle w:val="p-table"/>
              <w:jc w:val="right"/>
              <w:rPr>
                <w:sz w:val="17"/>
              </w:rPr>
            </w:pPr>
            <w:r>
              <w:rPr>
                <w:b/>
                <w:sz w:val="17"/>
              </w:rPr>
              <w:t>‒</w:t>
            </w:r>
            <w:r>
              <w:rPr>
                <w:b/>
                <w:sz w:val="17"/>
              </w:rPr>
              <w:t xml:space="preserve"> 74.455</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B8EC798" w14:textId="77777777">
            <w:pPr>
              <w:pStyle w:val="p-table"/>
              <w:jc w:val="right"/>
              <w:rPr>
                <w:sz w:val="17"/>
              </w:rPr>
            </w:pPr>
            <w:r>
              <w:rPr>
                <w:b/>
                <w:sz w:val="17"/>
              </w:rPr>
              <w:t>187.961</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F8BEADC" w14:textId="77777777">
            <w:pPr>
              <w:pStyle w:val="p-table"/>
              <w:jc w:val="right"/>
              <w:rPr>
                <w:sz w:val="17"/>
              </w:rPr>
            </w:pPr>
            <w:r>
              <w:rPr>
                <w:b/>
                <w:sz w:val="17"/>
              </w:rPr>
              <w:t>113.608</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5BDCF30" w14:textId="77777777">
            <w:pPr>
              <w:pStyle w:val="p-table"/>
              <w:jc w:val="right"/>
              <w:rPr>
                <w:sz w:val="17"/>
              </w:rPr>
            </w:pPr>
            <w:r>
              <w:rPr>
                <w:b/>
                <w:sz w:val="17"/>
              </w:rPr>
              <w:t>‒</w:t>
            </w:r>
            <w:r>
              <w:rPr>
                <w:b/>
                <w:sz w:val="17"/>
              </w:rPr>
              <w:t xml:space="preserve"> 400.757</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DC25967" w14:textId="77777777">
            <w:pPr>
              <w:pStyle w:val="p-table"/>
              <w:jc w:val="right"/>
              <w:rPr>
                <w:sz w:val="17"/>
              </w:rPr>
            </w:pPr>
            <w:r>
              <w:rPr>
                <w:b/>
                <w:sz w:val="17"/>
              </w:rPr>
              <w:t>162.269</w:t>
            </w:r>
          </w:p>
        </w:tc>
      </w:tr>
      <w:tr w:rsidR="00AB5203" w14:paraId="179F1C2A"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tcPr>
          <w:p w:rsidR="00AB5203" w:rsidRDefault="00AB5203" w14:paraId="54DF79E9"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1C54BE48"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7A149370"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AB5203" w:rsidRDefault="00AB5203" w14:paraId="0269343D"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AB5203" w:rsidRDefault="00AB5203" w14:paraId="1905C814"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AB5203" w:rsidRDefault="00AB5203" w14:paraId="0DD9586D"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6621F7B5"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4028B7BD"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751DB775"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1013EFA1"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67DCAB28" w14:textId="77777777">
            <w:pPr>
              <w:pStyle w:val="p-table"/>
              <w:rPr>
                <w:sz w:val="17"/>
              </w:rPr>
            </w:pPr>
          </w:p>
        </w:tc>
      </w:tr>
      <w:tr w:rsidR="00AB5203" w14:paraId="70641972"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AB5203" w:rsidRDefault="0094759F" w14:paraId="4E0829AF" w14:textId="77777777">
            <w:pPr>
              <w:pStyle w:val="p-table"/>
              <w:rPr>
                <w:sz w:val="17"/>
              </w:rPr>
            </w:pPr>
            <w:r>
              <w:rPr>
                <w:b/>
                <w:sz w:val="17"/>
              </w:rPr>
              <w:t>Bijdrage aan (andere) begrotingshoofdstukken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A3401C8" w14:textId="77777777">
            <w:pPr>
              <w:pStyle w:val="p-table"/>
              <w:jc w:val="right"/>
              <w:rPr>
                <w:sz w:val="17"/>
              </w:rPr>
            </w:pPr>
            <w:r>
              <w:rPr>
                <w:b/>
                <w:sz w:val="17"/>
              </w:rPr>
              <w:t>159.715</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8351C04"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8808E70" w14:textId="77777777">
            <w:pPr>
              <w:pStyle w:val="p-table"/>
              <w:jc w:val="right"/>
              <w:rPr>
                <w:sz w:val="17"/>
              </w:rPr>
            </w:pPr>
            <w:r>
              <w:rPr>
                <w:b/>
                <w:sz w:val="17"/>
              </w:rPr>
              <w:t>159.715</w:t>
            </w:r>
          </w:p>
        </w:tc>
        <w:tc>
          <w:tcPr>
            <w:tcW w:w="734"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6E50F05" w14:textId="77777777">
            <w:pPr>
              <w:pStyle w:val="p-table"/>
              <w:jc w:val="right"/>
              <w:rPr>
                <w:sz w:val="17"/>
              </w:rPr>
            </w:pPr>
            <w:r>
              <w:rPr>
                <w:b/>
                <w:sz w:val="17"/>
              </w:rPr>
              <w:t>‒</w:t>
            </w:r>
            <w:r>
              <w:rPr>
                <w:b/>
                <w:sz w:val="17"/>
              </w:rPr>
              <w:t xml:space="preserve"> 159.715</w:t>
            </w:r>
          </w:p>
        </w:tc>
        <w:tc>
          <w:tcPr>
            <w:tcW w:w="734"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C7DEC5C"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5E17272" w14:textId="77777777">
            <w:pPr>
              <w:pStyle w:val="p-table"/>
              <w:jc w:val="right"/>
              <w:rPr>
                <w:sz w:val="17"/>
              </w:rPr>
            </w:pPr>
            <w:r>
              <w:rPr>
                <w:b/>
                <w:sz w:val="17"/>
              </w:rPr>
              <w:t>‒</w:t>
            </w:r>
            <w:r>
              <w:rPr>
                <w:b/>
                <w:sz w:val="17"/>
              </w:rPr>
              <w:t xml:space="preserve"> 74.455</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4F03DFB" w14:textId="77777777">
            <w:pPr>
              <w:pStyle w:val="p-table"/>
              <w:jc w:val="right"/>
              <w:rPr>
                <w:sz w:val="17"/>
              </w:rPr>
            </w:pPr>
            <w:r>
              <w:rPr>
                <w:b/>
                <w:sz w:val="17"/>
              </w:rPr>
              <w:t>187.961</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F86935C" w14:textId="77777777">
            <w:pPr>
              <w:pStyle w:val="p-table"/>
              <w:jc w:val="right"/>
              <w:rPr>
                <w:sz w:val="17"/>
              </w:rPr>
            </w:pPr>
            <w:r>
              <w:rPr>
                <w:b/>
                <w:sz w:val="17"/>
              </w:rPr>
              <w:t>113.608</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8D00DB5" w14:textId="77777777">
            <w:pPr>
              <w:pStyle w:val="p-table"/>
              <w:jc w:val="right"/>
              <w:rPr>
                <w:sz w:val="17"/>
              </w:rPr>
            </w:pPr>
            <w:r>
              <w:rPr>
                <w:b/>
                <w:sz w:val="17"/>
              </w:rPr>
              <w:t>‒</w:t>
            </w:r>
            <w:r>
              <w:rPr>
                <w:b/>
                <w:sz w:val="17"/>
              </w:rPr>
              <w:t xml:space="preserve"> 400.757</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0AAB810" w14:textId="77777777">
            <w:pPr>
              <w:pStyle w:val="p-table"/>
              <w:jc w:val="right"/>
              <w:rPr>
                <w:sz w:val="17"/>
              </w:rPr>
            </w:pPr>
            <w:r>
              <w:rPr>
                <w:b/>
                <w:sz w:val="17"/>
              </w:rPr>
              <w:t>162.269</w:t>
            </w:r>
          </w:p>
        </w:tc>
      </w:tr>
      <w:tr w:rsidR="00AB5203" w14:paraId="1783C9BC"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AB5203" w:rsidRDefault="0094759F" w14:paraId="4B31303C" w14:textId="77777777">
            <w:pPr>
              <w:pStyle w:val="p-table"/>
              <w:rPr>
                <w:sz w:val="17"/>
              </w:rPr>
            </w:pPr>
            <w:r>
              <w:rPr>
                <w:sz w:val="17"/>
              </w:rPr>
              <w:t>NGF - project Ontwikkelkracht bijdrage OCW</w:t>
            </w: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39145785"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5C6E6E78"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AB5203" w:rsidRDefault="00AB5203" w14:paraId="1390D3AE"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AB5203" w:rsidRDefault="00AB5203" w14:paraId="361564C5"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AB5203" w:rsidRDefault="00AB5203" w14:paraId="6DC7B9FF"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2376313" w14:textId="77777777">
            <w:pPr>
              <w:pStyle w:val="p-table"/>
              <w:jc w:val="right"/>
              <w:rPr>
                <w:sz w:val="17"/>
              </w:rPr>
            </w:pPr>
            <w:r>
              <w:rPr>
                <w:sz w:val="17"/>
              </w:rPr>
              <w:t>29.064</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1E0980F" w14:textId="77777777">
            <w:pPr>
              <w:pStyle w:val="p-table"/>
              <w:jc w:val="right"/>
              <w:rPr>
                <w:sz w:val="17"/>
              </w:rPr>
            </w:pPr>
            <w:r>
              <w:rPr>
                <w:sz w:val="17"/>
              </w:rPr>
              <w:t>4.196</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0364E37" w14:textId="77777777">
            <w:pPr>
              <w:pStyle w:val="p-table"/>
              <w:jc w:val="right"/>
              <w:rPr>
                <w:sz w:val="17"/>
              </w:rPr>
            </w:pPr>
            <w:r>
              <w:rPr>
                <w:sz w:val="17"/>
              </w:rPr>
              <w:t>3.208</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E637ADC" w14:textId="77777777">
            <w:pPr>
              <w:pStyle w:val="p-table"/>
              <w:jc w:val="right"/>
              <w:rPr>
                <w:sz w:val="17"/>
              </w:rPr>
            </w:pPr>
            <w:r>
              <w:rPr>
                <w:sz w:val="17"/>
              </w:rPr>
              <w:t>2.848</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96D0C75" w14:textId="77777777">
            <w:pPr>
              <w:pStyle w:val="p-table"/>
              <w:jc w:val="right"/>
              <w:rPr>
                <w:sz w:val="17"/>
              </w:rPr>
            </w:pPr>
            <w:r>
              <w:rPr>
                <w:sz w:val="17"/>
              </w:rPr>
              <w:t>5.764</w:t>
            </w:r>
          </w:p>
        </w:tc>
      </w:tr>
      <w:tr w:rsidR="00AB5203" w14:paraId="74E7F1AE"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AB5203" w:rsidRDefault="0094759F" w14:paraId="35DEF3FC" w14:textId="77777777">
            <w:pPr>
              <w:pStyle w:val="p-table"/>
              <w:rPr>
                <w:sz w:val="17"/>
              </w:rPr>
            </w:pPr>
            <w:r>
              <w:rPr>
                <w:sz w:val="17"/>
              </w:rPr>
              <w:t xml:space="preserve">NGF - </w:t>
            </w:r>
            <w:r>
              <w:rPr>
                <w:sz w:val="17"/>
              </w:rPr>
              <w:t>project Collectief laagopgeleiden en laaggeletterden bijdrage OCW</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542D759" w14:textId="77777777">
            <w:pPr>
              <w:pStyle w:val="p-table"/>
              <w:jc w:val="right"/>
              <w:rPr>
                <w:sz w:val="17"/>
              </w:rPr>
            </w:pPr>
            <w:r>
              <w:rPr>
                <w:sz w:val="17"/>
              </w:rPr>
              <w:t>14.215</w:t>
            </w: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304C5224"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AF7FCA0" w14:textId="77777777">
            <w:pPr>
              <w:pStyle w:val="p-table"/>
              <w:jc w:val="right"/>
              <w:rPr>
                <w:sz w:val="17"/>
              </w:rPr>
            </w:pPr>
            <w:r>
              <w:rPr>
                <w:sz w:val="17"/>
              </w:rPr>
              <w:t>14.215</w:t>
            </w:r>
          </w:p>
        </w:tc>
        <w:tc>
          <w:tcPr>
            <w:tcW w:w="734"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6A38641" w14:textId="77777777">
            <w:pPr>
              <w:pStyle w:val="p-table"/>
              <w:jc w:val="right"/>
              <w:rPr>
                <w:sz w:val="17"/>
              </w:rPr>
            </w:pPr>
            <w:r>
              <w:rPr>
                <w:sz w:val="17"/>
              </w:rPr>
              <w:t>‒</w:t>
            </w:r>
            <w:r>
              <w:rPr>
                <w:sz w:val="17"/>
              </w:rPr>
              <w:t xml:space="preserve"> 14.215</w:t>
            </w:r>
          </w:p>
        </w:tc>
        <w:tc>
          <w:tcPr>
            <w:tcW w:w="734"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A623678" w14:textId="77777777">
            <w:pPr>
              <w:pStyle w:val="p-table"/>
              <w:jc w:val="right"/>
              <w:rPr>
                <w:sz w:val="17"/>
              </w:rPr>
            </w:pPr>
            <w:r>
              <w:rPr>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4D05EAD" w14:textId="77777777">
            <w:pPr>
              <w:pStyle w:val="p-table"/>
              <w:jc w:val="right"/>
              <w:rPr>
                <w:sz w:val="17"/>
              </w:rPr>
            </w:pPr>
            <w:r>
              <w:rPr>
                <w:sz w:val="17"/>
              </w:rPr>
              <w:t>‒</w:t>
            </w:r>
            <w:r>
              <w:rPr>
                <w:sz w:val="17"/>
              </w:rPr>
              <w:t xml:space="preserve"> 14.215</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8CCFED3" w14:textId="77777777">
            <w:pPr>
              <w:pStyle w:val="p-table"/>
              <w:jc w:val="right"/>
              <w:rPr>
                <w:sz w:val="17"/>
              </w:rPr>
            </w:pPr>
            <w:r>
              <w:rPr>
                <w:sz w:val="17"/>
              </w:rPr>
              <w:t>‒</w:t>
            </w:r>
            <w:r>
              <w:rPr>
                <w:sz w:val="17"/>
              </w:rPr>
              <w:t xml:space="preserve"> 14.215</w:t>
            </w: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3B588E50"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4F586C9A"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0E4B2C1C" w14:textId="77777777">
            <w:pPr>
              <w:pStyle w:val="p-table"/>
              <w:rPr>
                <w:sz w:val="17"/>
              </w:rPr>
            </w:pPr>
          </w:p>
        </w:tc>
      </w:tr>
      <w:tr w:rsidR="00AB5203" w14:paraId="4E1DCD7C"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AB5203" w:rsidRDefault="0094759F" w14:paraId="012F934E" w14:textId="77777777">
            <w:pPr>
              <w:pStyle w:val="p-table"/>
              <w:rPr>
                <w:sz w:val="17"/>
              </w:rPr>
            </w:pPr>
            <w:r>
              <w:rPr>
                <w:sz w:val="17"/>
              </w:rPr>
              <w:t>NGF - project Nationale LLO Katalysator bijdrage OCW</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932CAD0" w14:textId="77777777">
            <w:pPr>
              <w:pStyle w:val="p-table"/>
              <w:jc w:val="right"/>
              <w:rPr>
                <w:sz w:val="17"/>
              </w:rPr>
            </w:pPr>
            <w:r>
              <w:rPr>
                <w:sz w:val="17"/>
              </w:rPr>
              <w:t>112.500</w:t>
            </w: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4C9B5F3C"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FA165AF" w14:textId="77777777">
            <w:pPr>
              <w:pStyle w:val="p-table"/>
              <w:jc w:val="right"/>
              <w:rPr>
                <w:sz w:val="17"/>
              </w:rPr>
            </w:pPr>
            <w:r>
              <w:rPr>
                <w:sz w:val="17"/>
              </w:rPr>
              <w:t>112.500</w:t>
            </w:r>
          </w:p>
        </w:tc>
        <w:tc>
          <w:tcPr>
            <w:tcW w:w="734"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DC6EDD9" w14:textId="77777777">
            <w:pPr>
              <w:pStyle w:val="p-table"/>
              <w:jc w:val="right"/>
              <w:rPr>
                <w:sz w:val="17"/>
              </w:rPr>
            </w:pPr>
            <w:r>
              <w:rPr>
                <w:sz w:val="17"/>
              </w:rPr>
              <w:t>‒</w:t>
            </w:r>
            <w:r>
              <w:rPr>
                <w:sz w:val="17"/>
              </w:rPr>
              <w:t xml:space="preserve"> 112.500</w:t>
            </w:r>
          </w:p>
        </w:tc>
        <w:tc>
          <w:tcPr>
            <w:tcW w:w="734"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39F80AB" w14:textId="77777777">
            <w:pPr>
              <w:pStyle w:val="p-table"/>
              <w:jc w:val="right"/>
              <w:rPr>
                <w:sz w:val="17"/>
              </w:rPr>
            </w:pPr>
            <w:r>
              <w:rPr>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917C3B7" w14:textId="77777777">
            <w:pPr>
              <w:pStyle w:val="p-table"/>
              <w:jc w:val="right"/>
              <w:rPr>
                <w:sz w:val="17"/>
              </w:rPr>
            </w:pPr>
            <w:r>
              <w:rPr>
                <w:sz w:val="17"/>
              </w:rPr>
              <w:t>‒</w:t>
            </w:r>
            <w:r>
              <w:rPr>
                <w:sz w:val="17"/>
              </w:rPr>
              <w:t xml:space="preserve"> 112.500</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FBC01AC" w14:textId="77777777">
            <w:pPr>
              <w:pStyle w:val="p-table"/>
              <w:jc w:val="right"/>
              <w:rPr>
                <w:sz w:val="17"/>
              </w:rPr>
            </w:pPr>
            <w:r>
              <w:rPr>
                <w:sz w:val="17"/>
              </w:rPr>
              <w:t>112.500</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A98F42F" w14:textId="77777777">
            <w:pPr>
              <w:pStyle w:val="p-table"/>
              <w:jc w:val="right"/>
              <w:rPr>
                <w:sz w:val="17"/>
              </w:rPr>
            </w:pPr>
            <w:r>
              <w:rPr>
                <w:sz w:val="17"/>
              </w:rPr>
              <w:t>112.500</w:t>
            </w: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48DC7A9A"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4D584361" w14:textId="77777777">
            <w:pPr>
              <w:pStyle w:val="p-table"/>
              <w:rPr>
                <w:sz w:val="17"/>
              </w:rPr>
            </w:pPr>
          </w:p>
        </w:tc>
      </w:tr>
      <w:tr w:rsidR="00AB5203" w14:paraId="339B2EE0"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AB5203" w:rsidRDefault="0094759F" w14:paraId="6860E171" w14:textId="77777777">
            <w:pPr>
              <w:pStyle w:val="p-table"/>
              <w:rPr>
                <w:sz w:val="17"/>
              </w:rPr>
            </w:pPr>
            <w:r>
              <w:rPr>
                <w:sz w:val="17"/>
              </w:rPr>
              <w:t xml:space="preserve">NGF - project </w:t>
            </w:r>
            <w:r>
              <w:rPr>
                <w:sz w:val="17"/>
              </w:rPr>
              <w:t>Opschaling publiek private samenwerking in het beroepsonderwijs bijdrage EZ</w:t>
            </w: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67B58C42"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3AD2A282"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AB5203" w:rsidRDefault="00AB5203" w14:paraId="3DB12999"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AB5203" w:rsidRDefault="00AB5203" w14:paraId="50959A4A"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AB5203" w:rsidRDefault="00AB5203" w14:paraId="164CDC35"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DA89022" w14:textId="77777777">
            <w:pPr>
              <w:pStyle w:val="p-table"/>
              <w:jc w:val="right"/>
              <w:rPr>
                <w:sz w:val="17"/>
              </w:rPr>
            </w:pPr>
            <w:r>
              <w:rPr>
                <w:sz w:val="17"/>
              </w:rPr>
              <w:t>26.320</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6AE28A3" w14:textId="77777777">
            <w:pPr>
              <w:pStyle w:val="p-table"/>
              <w:jc w:val="right"/>
              <w:rPr>
                <w:sz w:val="17"/>
              </w:rPr>
            </w:pPr>
            <w:r>
              <w:rPr>
                <w:sz w:val="17"/>
              </w:rPr>
              <w:t>‒</w:t>
            </w:r>
            <w:r>
              <w:rPr>
                <w:sz w:val="17"/>
              </w:rPr>
              <w:t xml:space="preserve"> 500</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259EF93" w14:textId="77777777">
            <w:pPr>
              <w:pStyle w:val="p-table"/>
              <w:jc w:val="right"/>
              <w:rPr>
                <w:sz w:val="17"/>
              </w:rPr>
            </w:pPr>
            <w:r>
              <w:rPr>
                <w:sz w:val="17"/>
              </w:rPr>
              <w:t>‒</w:t>
            </w:r>
            <w:r>
              <w:rPr>
                <w:sz w:val="17"/>
              </w:rPr>
              <w:t xml:space="preserve"> 22.000</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F48A5A2" w14:textId="77777777">
            <w:pPr>
              <w:pStyle w:val="p-table"/>
              <w:jc w:val="right"/>
              <w:rPr>
                <w:sz w:val="17"/>
              </w:rPr>
            </w:pPr>
            <w:r>
              <w:rPr>
                <w:sz w:val="17"/>
              </w:rPr>
              <w:t>‒</w:t>
            </w:r>
            <w:r>
              <w:rPr>
                <w:sz w:val="17"/>
              </w:rPr>
              <w:t xml:space="preserve"> 2.380</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106F969" w14:textId="77777777">
            <w:pPr>
              <w:pStyle w:val="p-table"/>
              <w:jc w:val="right"/>
              <w:rPr>
                <w:sz w:val="17"/>
              </w:rPr>
            </w:pPr>
            <w:r>
              <w:rPr>
                <w:sz w:val="17"/>
              </w:rPr>
              <w:t>‒</w:t>
            </w:r>
            <w:r>
              <w:rPr>
                <w:sz w:val="17"/>
              </w:rPr>
              <w:t xml:space="preserve"> 1.440</w:t>
            </w:r>
          </w:p>
        </w:tc>
      </w:tr>
      <w:tr w:rsidR="00AB5203" w14:paraId="5C14C21E"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AB5203" w:rsidRDefault="0094759F" w14:paraId="6362196B" w14:textId="77777777">
            <w:pPr>
              <w:pStyle w:val="p-table"/>
              <w:rPr>
                <w:sz w:val="17"/>
              </w:rPr>
            </w:pPr>
            <w:r>
              <w:rPr>
                <w:sz w:val="17"/>
              </w:rPr>
              <w:t>NGF - project DUTCH bijdrage VWS</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5761A1A" w14:textId="77777777">
            <w:pPr>
              <w:pStyle w:val="p-table"/>
              <w:jc w:val="right"/>
              <w:rPr>
                <w:sz w:val="17"/>
              </w:rPr>
            </w:pPr>
            <w:r>
              <w:rPr>
                <w:sz w:val="17"/>
              </w:rPr>
              <w:t>33.000</w:t>
            </w: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5ED4376D"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E5F4497" w14:textId="77777777">
            <w:pPr>
              <w:pStyle w:val="p-table"/>
              <w:jc w:val="right"/>
              <w:rPr>
                <w:sz w:val="17"/>
              </w:rPr>
            </w:pPr>
            <w:r>
              <w:rPr>
                <w:sz w:val="17"/>
              </w:rPr>
              <w:t>33.000</w:t>
            </w:r>
          </w:p>
        </w:tc>
        <w:tc>
          <w:tcPr>
            <w:tcW w:w="734"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7D70F39" w14:textId="77777777">
            <w:pPr>
              <w:pStyle w:val="p-table"/>
              <w:jc w:val="right"/>
              <w:rPr>
                <w:sz w:val="17"/>
              </w:rPr>
            </w:pPr>
            <w:r>
              <w:rPr>
                <w:sz w:val="17"/>
              </w:rPr>
              <w:t>‒</w:t>
            </w:r>
            <w:r>
              <w:rPr>
                <w:sz w:val="17"/>
              </w:rPr>
              <w:t xml:space="preserve"> 33.000</w:t>
            </w:r>
          </w:p>
        </w:tc>
        <w:tc>
          <w:tcPr>
            <w:tcW w:w="734"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06FEAA8" w14:textId="77777777">
            <w:pPr>
              <w:pStyle w:val="p-table"/>
              <w:jc w:val="right"/>
              <w:rPr>
                <w:sz w:val="17"/>
              </w:rPr>
            </w:pPr>
            <w:r>
              <w:rPr>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089E6B4" w14:textId="77777777">
            <w:pPr>
              <w:pStyle w:val="p-table"/>
              <w:jc w:val="right"/>
              <w:rPr>
                <w:sz w:val="17"/>
              </w:rPr>
            </w:pPr>
            <w:r>
              <w:rPr>
                <w:sz w:val="17"/>
              </w:rPr>
              <w:t>3.000</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5645FA8" w14:textId="77777777">
            <w:pPr>
              <w:pStyle w:val="p-table"/>
              <w:jc w:val="right"/>
              <w:rPr>
                <w:sz w:val="17"/>
              </w:rPr>
            </w:pPr>
            <w:r>
              <w:rPr>
                <w:sz w:val="17"/>
              </w:rPr>
              <w:t>9.000</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6B688D2" w14:textId="77777777">
            <w:pPr>
              <w:pStyle w:val="p-table"/>
              <w:jc w:val="right"/>
              <w:rPr>
                <w:sz w:val="17"/>
              </w:rPr>
            </w:pPr>
            <w:r>
              <w:rPr>
                <w:sz w:val="17"/>
              </w:rPr>
              <w:t>21.000</w:t>
            </w: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03ABC380"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6F77A57E" w14:textId="77777777">
            <w:pPr>
              <w:pStyle w:val="p-table"/>
              <w:rPr>
                <w:sz w:val="17"/>
              </w:rPr>
            </w:pPr>
          </w:p>
        </w:tc>
      </w:tr>
      <w:tr w:rsidR="00AB5203" w14:paraId="27BFCAFA"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AB5203" w:rsidRDefault="0094759F" w14:paraId="2367CFBE" w14:textId="77777777">
            <w:pPr>
              <w:pStyle w:val="p-table"/>
              <w:rPr>
                <w:sz w:val="17"/>
              </w:rPr>
            </w:pPr>
            <w:r>
              <w:rPr>
                <w:sz w:val="17"/>
              </w:rPr>
              <w:t>NGF - project Meer Uren Werkt! bijdrage SZW</w:t>
            </w: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60997381"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79F100A3"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AB5203" w:rsidRDefault="00AB5203" w14:paraId="2DB2792F"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AB5203" w:rsidRDefault="00AB5203" w14:paraId="32DFBF3D"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AB5203" w:rsidRDefault="00AB5203" w14:paraId="4CB865B8"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59232686"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3489C4FD"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456DD60" w14:textId="77777777">
            <w:pPr>
              <w:pStyle w:val="p-table"/>
              <w:jc w:val="right"/>
              <w:rPr>
                <w:sz w:val="17"/>
              </w:rPr>
            </w:pPr>
            <w:r>
              <w:rPr>
                <w:sz w:val="17"/>
              </w:rPr>
              <w:t>45.000</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3777FF2" w14:textId="77777777">
            <w:pPr>
              <w:pStyle w:val="p-table"/>
              <w:jc w:val="right"/>
              <w:rPr>
                <w:sz w:val="17"/>
              </w:rPr>
            </w:pPr>
            <w:r>
              <w:rPr>
                <w:sz w:val="17"/>
              </w:rPr>
              <w:t>‒</w:t>
            </w:r>
            <w:r>
              <w:rPr>
                <w:sz w:val="17"/>
              </w:rPr>
              <w:t xml:space="preserve"> 45.000</w:t>
            </w: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0A74391D" w14:textId="77777777">
            <w:pPr>
              <w:pStyle w:val="p-table"/>
              <w:rPr>
                <w:sz w:val="17"/>
              </w:rPr>
            </w:pPr>
          </w:p>
        </w:tc>
      </w:tr>
      <w:tr w:rsidR="00AB5203" w14:paraId="1DD1A1B1"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AB5203" w:rsidRDefault="0094759F" w14:paraId="03DAB091" w14:textId="77777777">
            <w:pPr>
              <w:pStyle w:val="p-table"/>
              <w:rPr>
                <w:sz w:val="17"/>
              </w:rPr>
            </w:pPr>
            <w:r>
              <w:rPr>
                <w:sz w:val="17"/>
              </w:rPr>
              <w:lastRenderedPageBreak/>
              <w:t>NGF - project Innovatieprogramma Onderwijshuisvesting OCW</w:t>
            </w: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77B452AF"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5BD503A0"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AB5203" w:rsidRDefault="00AB5203" w14:paraId="15F8FB4D"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AB5203" w:rsidRDefault="00AB5203" w14:paraId="0BCD7B36"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AB5203" w:rsidRDefault="00AB5203" w14:paraId="64FC8FF8"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82C16A1" w14:textId="77777777">
            <w:pPr>
              <w:pStyle w:val="p-table"/>
              <w:jc w:val="right"/>
              <w:rPr>
                <w:sz w:val="17"/>
              </w:rPr>
            </w:pPr>
            <w:r>
              <w:rPr>
                <w:sz w:val="17"/>
              </w:rPr>
              <w:t>‒</w:t>
            </w:r>
            <w:r>
              <w:rPr>
                <w:sz w:val="17"/>
              </w:rPr>
              <w:t xml:space="preserve"> 6.124</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E6CE9CA" w14:textId="77777777">
            <w:pPr>
              <w:pStyle w:val="p-table"/>
              <w:jc w:val="right"/>
              <w:rPr>
                <w:sz w:val="17"/>
              </w:rPr>
            </w:pPr>
            <w:r>
              <w:rPr>
                <w:sz w:val="17"/>
              </w:rPr>
              <w:t>‒</w:t>
            </w:r>
            <w:r>
              <w:rPr>
                <w:sz w:val="17"/>
              </w:rPr>
              <w:t xml:space="preserve"> 21.905</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351D948" w14:textId="77777777">
            <w:pPr>
              <w:pStyle w:val="p-table"/>
              <w:jc w:val="right"/>
              <w:rPr>
                <w:sz w:val="17"/>
              </w:rPr>
            </w:pPr>
            <w:r>
              <w:rPr>
                <w:sz w:val="17"/>
              </w:rPr>
              <w:t>‒</w:t>
            </w:r>
            <w:r>
              <w:rPr>
                <w:sz w:val="17"/>
              </w:rPr>
              <w:t xml:space="preserve"> 151.821</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6094C0A" w14:textId="77777777">
            <w:pPr>
              <w:pStyle w:val="p-table"/>
              <w:jc w:val="right"/>
              <w:rPr>
                <w:sz w:val="17"/>
              </w:rPr>
            </w:pPr>
            <w:r>
              <w:rPr>
                <w:sz w:val="17"/>
              </w:rPr>
              <w:t>‒</w:t>
            </w:r>
            <w:r>
              <w:rPr>
                <w:sz w:val="17"/>
              </w:rPr>
              <w:t xml:space="preserve"> 151.619</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DB6EDE7" w14:textId="77777777">
            <w:pPr>
              <w:pStyle w:val="p-table"/>
              <w:jc w:val="right"/>
              <w:rPr>
                <w:sz w:val="17"/>
              </w:rPr>
            </w:pPr>
            <w:r>
              <w:rPr>
                <w:sz w:val="17"/>
              </w:rPr>
              <w:t>157.945</w:t>
            </w:r>
          </w:p>
        </w:tc>
      </w:tr>
      <w:tr w:rsidR="00AB5203" w14:paraId="07C5A98B"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Pr="0094759F" w:rsidR="00AB5203" w:rsidRDefault="0094759F" w14:paraId="0E34D700" w14:textId="77777777">
            <w:pPr>
              <w:pStyle w:val="p-table"/>
              <w:rPr>
                <w:sz w:val="17"/>
                <w:lang w:val="en-US"/>
              </w:rPr>
            </w:pPr>
            <w:r w:rsidRPr="0094759F">
              <w:rPr>
                <w:sz w:val="17"/>
                <w:lang w:val="en-US"/>
              </w:rPr>
              <w:t xml:space="preserve">NGF - project Creative Industries Immersive Impact Coalition (CIIIC) </w:t>
            </w:r>
            <w:proofErr w:type="spellStart"/>
            <w:r w:rsidRPr="0094759F">
              <w:rPr>
                <w:sz w:val="17"/>
                <w:lang w:val="en-US"/>
              </w:rPr>
              <w:t>bijdrage</w:t>
            </w:r>
            <w:proofErr w:type="spellEnd"/>
            <w:r w:rsidRPr="0094759F">
              <w:rPr>
                <w:sz w:val="17"/>
                <w:lang w:val="en-US"/>
              </w:rPr>
              <w:t xml:space="preserve"> OCW</w:t>
            </w:r>
          </w:p>
        </w:tc>
        <w:tc>
          <w:tcPr>
            <w:tcW w:w="643" w:type="dxa"/>
            <w:tcBorders>
              <w:bottom w:val="single" w:color="009EE0" w:sz="2" w:space="0"/>
            </w:tcBorders>
            <w:shd w:val="clear" w:color="auto" w:fill="auto"/>
            <w:tcMar>
              <w:top w:w="22" w:type="dxa"/>
              <w:left w:w="28" w:type="dxa"/>
              <w:bottom w:w="22" w:type="dxa"/>
              <w:right w:w="28" w:type="dxa"/>
            </w:tcMar>
          </w:tcPr>
          <w:p w:rsidRPr="0094759F" w:rsidR="00AB5203" w:rsidRDefault="00AB5203" w14:paraId="1C28CA5B" w14:textId="77777777">
            <w:pPr>
              <w:pStyle w:val="p-table"/>
              <w:rPr>
                <w:sz w:val="17"/>
                <w:lang w:val="en-US"/>
              </w:rPr>
            </w:pPr>
          </w:p>
        </w:tc>
        <w:tc>
          <w:tcPr>
            <w:tcW w:w="643" w:type="dxa"/>
            <w:tcBorders>
              <w:bottom w:val="single" w:color="009EE0" w:sz="2" w:space="0"/>
            </w:tcBorders>
            <w:shd w:val="clear" w:color="auto" w:fill="auto"/>
            <w:tcMar>
              <w:top w:w="22" w:type="dxa"/>
              <w:left w:w="28" w:type="dxa"/>
              <w:bottom w:w="22" w:type="dxa"/>
              <w:right w:w="28" w:type="dxa"/>
            </w:tcMar>
          </w:tcPr>
          <w:p w:rsidRPr="0094759F" w:rsidR="00AB5203" w:rsidRDefault="00AB5203" w14:paraId="63E7D71A" w14:textId="77777777">
            <w:pPr>
              <w:pStyle w:val="p-table"/>
              <w:rPr>
                <w:sz w:val="17"/>
                <w:lang w:val="en-US"/>
              </w:rPr>
            </w:pPr>
          </w:p>
        </w:tc>
        <w:tc>
          <w:tcPr>
            <w:tcW w:w="734" w:type="dxa"/>
            <w:tcBorders>
              <w:bottom w:val="single" w:color="009EE0" w:sz="2" w:space="0"/>
            </w:tcBorders>
            <w:shd w:val="clear" w:color="auto" w:fill="auto"/>
            <w:tcMar>
              <w:top w:w="22" w:type="dxa"/>
              <w:left w:w="28" w:type="dxa"/>
              <w:bottom w:w="22" w:type="dxa"/>
              <w:right w:w="28" w:type="dxa"/>
            </w:tcMar>
          </w:tcPr>
          <w:p w:rsidRPr="0094759F" w:rsidR="00AB5203" w:rsidRDefault="00AB5203" w14:paraId="5033FCAD" w14:textId="77777777">
            <w:pPr>
              <w:pStyle w:val="p-table"/>
              <w:rPr>
                <w:sz w:val="17"/>
                <w:lang w:val="en-US"/>
              </w:rPr>
            </w:pPr>
          </w:p>
        </w:tc>
        <w:tc>
          <w:tcPr>
            <w:tcW w:w="734" w:type="dxa"/>
            <w:tcBorders>
              <w:bottom w:val="single" w:color="009EE0" w:sz="2" w:space="0"/>
            </w:tcBorders>
            <w:shd w:val="clear" w:color="auto" w:fill="auto"/>
            <w:tcMar>
              <w:top w:w="22" w:type="dxa"/>
              <w:left w:w="28" w:type="dxa"/>
              <w:bottom w:w="22" w:type="dxa"/>
              <w:right w:w="28" w:type="dxa"/>
            </w:tcMar>
          </w:tcPr>
          <w:p w:rsidRPr="0094759F" w:rsidR="00AB5203" w:rsidRDefault="00AB5203" w14:paraId="757158D4" w14:textId="77777777">
            <w:pPr>
              <w:pStyle w:val="p-table"/>
              <w:rPr>
                <w:sz w:val="17"/>
                <w:lang w:val="en-US"/>
              </w:rPr>
            </w:pPr>
          </w:p>
        </w:tc>
        <w:tc>
          <w:tcPr>
            <w:tcW w:w="734" w:type="dxa"/>
            <w:tcBorders>
              <w:bottom w:val="single" w:color="009EE0" w:sz="2" w:space="0"/>
            </w:tcBorders>
            <w:shd w:val="clear" w:color="auto" w:fill="auto"/>
            <w:tcMar>
              <w:top w:w="22" w:type="dxa"/>
              <w:left w:w="28" w:type="dxa"/>
              <w:bottom w:w="22" w:type="dxa"/>
              <w:right w:w="28" w:type="dxa"/>
            </w:tcMar>
          </w:tcPr>
          <w:p w:rsidRPr="0094759F" w:rsidR="00AB5203" w:rsidRDefault="00AB5203" w14:paraId="1869B102" w14:textId="77777777">
            <w:pPr>
              <w:pStyle w:val="p-table"/>
              <w:rPr>
                <w:sz w:val="17"/>
                <w:lang w:val="en-US"/>
              </w:rPr>
            </w:pPr>
          </w:p>
        </w:tc>
        <w:tc>
          <w:tcPr>
            <w:tcW w:w="643" w:type="dxa"/>
            <w:tcBorders>
              <w:bottom w:val="single" w:color="009EE0" w:sz="2" w:space="0"/>
            </w:tcBorders>
            <w:shd w:val="clear" w:color="auto" w:fill="auto"/>
            <w:tcMar>
              <w:top w:w="22" w:type="dxa"/>
              <w:left w:w="28" w:type="dxa"/>
              <w:bottom w:w="22" w:type="dxa"/>
              <w:right w:w="28" w:type="dxa"/>
            </w:tcMar>
          </w:tcPr>
          <w:p w:rsidRPr="0094759F" w:rsidR="00AB5203" w:rsidRDefault="00AB5203" w14:paraId="29B85419" w14:textId="77777777">
            <w:pPr>
              <w:pStyle w:val="p-table"/>
              <w:rPr>
                <w:sz w:val="17"/>
                <w:lang w:val="en-US"/>
              </w:rPr>
            </w:pP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F7F09AB" w14:textId="77777777">
            <w:pPr>
              <w:pStyle w:val="p-table"/>
              <w:jc w:val="right"/>
              <w:rPr>
                <w:sz w:val="17"/>
              </w:rPr>
            </w:pPr>
            <w:r>
              <w:rPr>
                <w:sz w:val="17"/>
              </w:rPr>
              <w:t>49.600</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7A29CA4" w14:textId="77777777">
            <w:pPr>
              <w:pStyle w:val="p-table"/>
              <w:jc w:val="right"/>
              <w:rPr>
                <w:sz w:val="17"/>
              </w:rPr>
            </w:pPr>
            <w:r>
              <w:rPr>
                <w:sz w:val="17"/>
              </w:rPr>
              <w:t>‒</w:t>
            </w:r>
            <w:r>
              <w:rPr>
                <w:sz w:val="17"/>
              </w:rPr>
              <w:t xml:space="preserve"> 1.500</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4603045" w14:textId="77777777">
            <w:pPr>
              <w:pStyle w:val="p-table"/>
              <w:jc w:val="right"/>
              <w:rPr>
                <w:sz w:val="17"/>
              </w:rPr>
            </w:pPr>
            <w:r>
              <w:rPr>
                <w:sz w:val="17"/>
              </w:rPr>
              <w:t>‒</w:t>
            </w:r>
            <w:r>
              <w:rPr>
                <w:sz w:val="17"/>
              </w:rPr>
              <w:t xml:space="preserve"> 48.100</w:t>
            </w: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5928A819" w14:textId="77777777">
            <w:pPr>
              <w:pStyle w:val="p-table"/>
              <w:rPr>
                <w:sz w:val="17"/>
              </w:rPr>
            </w:pPr>
          </w:p>
        </w:tc>
      </w:tr>
      <w:tr w:rsidR="00AB5203" w14:paraId="587FEB51"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AB5203" w:rsidRDefault="0094759F" w14:paraId="4505E089" w14:textId="77777777">
            <w:pPr>
              <w:pStyle w:val="p-table"/>
              <w:rPr>
                <w:sz w:val="17"/>
              </w:rPr>
            </w:pPr>
            <w:r>
              <w:rPr>
                <w:sz w:val="17"/>
              </w:rPr>
              <w:t xml:space="preserve">NGF - </w:t>
            </w:r>
            <w:r>
              <w:rPr>
                <w:sz w:val="17"/>
              </w:rPr>
              <w:t>project Techkwadraat bijdrage OCW</w:t>
            </w: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0D83B39A"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108DC788"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AB5203" w:rsidRDefault="00AB5203" w14:paraId="2A2C62CE"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AB5203" w:rsidRDefault="00AB5203" w14:paraId="03D74DBC"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AB5203" w:rsidRDefault="00AB5203" w14:paraId="75CDD10D"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73D9E2EB"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8E353AD" w14:textId="77777777">
            <w:pPr>
              <w:pStyle w:val="p-table"/>
              <w:jc w:val="right"/>
              <w:rPr>
                <w:sz w:val="17"/>
              </w:rPr>
            </w:pPr>
            <w:r>
              <w:rPr>
                <w:sz w:val="17"/>
              </w:rPr>
              <w:t>49.285</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40DC288" w14:textId="77777777">
            <w:pPr>
              <w:pStyle w:val="p-table"/>
              <w:jc w:val="right"/>
              <w:rPr>
                <w:sz w:val="17"/>
              </w:rPr>
            </w:pPr>
            <w:r>
              <w:rPr>
                <w:sz w:val="17"/>
              </w:rPr>
              <w:t>107.221</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EEC9519" w14:textId="77777777">
            <w:pPr>
              <w:pStyle w:val="p-table"/>
              <w:jc w:val="right"/>
              <w:rPr>
                <w:sz w:val="17"/>
              </w:rPr>
            </w:pPr>
            <w:r>
              <w:rPr>
                <w:sz w:val="17"/>
              </w:rPr>
              <w:t>‒</w:t>
            </w:r>
            <w:r>
              <w:rPr>
                <w:sz w:val="17"/>
              </w:rPr>
              <w:t xml:space="preserve"> 156.506</w:t>
            </w: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0520DB0B" w14:textId="77777777">
            <w:pPr>
              <w:pStyle w:val="p-table"/>
              <w:rPr>
                <w:sz w:val="17"/>
              </w:rPr>
            </w:pPr>
          </w:p>
        </w:tc>
      </w:tr>
      <w:tr w:rsidR="00AB5203" w14:paraId="575EBE70"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tcPr>
          <w:p w:rsidR="00AB5203" w:rsidRDefault="00AB5203" w14:paraId="3E7376B7"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6E9E20B8"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435A35AB"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AB5203" w:rsidRDefault="00AB5203" w14:paraId="76C9C0A7"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AB5203" w:rsidRDefault="00AB5203" w14:paraId="34F0B736"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AB5203" w:rsidRDefault="00AB5203" w14:paraId="11B165DE"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5D9DA18E"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034BAF5D"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0993300C"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6EA6E4BF"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13A2608D" w14:textId="77777777">
            <w:pPr>
              <w:pStyle w:val="p-table"/>
              <w:rPr>
                <w:sz w:val="17"/>
              </w:rPr>
            </w:pPr>
          </w:p>
        </w:tc>
      </w:tr>
      <w:tr w:rsidR="00AB5203" w14:paraId="2E0701C6"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AB5203" w:rsidRDefault="0094759F" w14:paraId="68BCB7E2" w14:textId="77777777">
            <w:pPr>
              <w:pStyle w:val="p-table"/>
              <w:rPr>
                <w:sz w:val="17"/>
              </w:rPr>
            </w:pPr>
            <w:r>
              <w:rPr>
                <w:b/>
                <w:sz w:val="17"/>
              </w:rPr>
              <w:t>Ontvangsten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AE75A34"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87C5576"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4E737CE"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554AC8E"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C6CB1CF"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0EE0D17"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77922B8"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D35ADE1"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F5C840E"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B42D58A" w14:textId="77777777">
            <w:pPr>
              <w:pStyle w:val="p-table"/>
              <w:jc w:val="right"/>
              <w:rPr>
                <w:sz w:val="17"/>
              </w:rPr>
            </w:pPr>
            <w:r>
              <w:rPr>
                <w:b/>
                <w:sz w:val="17"/>
              </w:rPr>
              <w:t>0</w:t>
            </w:r>
          </w:p>
        </w:tc>
      </w:tr>
    </w:tbl>
    <w:p w:rsidR="00AB5203" w:rsidRDefault="00AB5203" w14:paraId="5DDBDF52" w14:textId="77777777">
      <w:pPr>
        <w:pStyle w:val="p-marginbottom"/>
      </w:pPr>
    </w:p>
    <w:tbl>
      <w:tblPr>
        <w:tblW w:w="9694" w:type="dxa"/>
        <w:tblInd w:w="-3317" w:type="dxa"/>
        <w:tblCellMar>
          <w:left w:w="10" w:type="dxa"/>
          <w:right w:w="10" w:type="dxa"/>
        </w:tblCellMar>
        <w:tblLook w:val="0000" w:firstRow="0" w:lastRow="0" w:firstColumn="0" w:lastColumn="0" w:noHBand="0" w:noVBand="0"/>
      </w:tblPr>
      <w:tblGrid>
        <w:gridCol w:w="1378"/>
        <w:gridCol w:w="1025"/>
        <w:gridCol w:w="624"/>
        <w:gridCol w:w="1025"/>
        <w:gridCol w:w="1025"/>
        <w:gridCol w:w="630"/>
        <w:gridCol w:w="1025"/>
        <w:gridCol w:w="722"/>
        <w:gridCol w:w="843"/>
        <w:gridCol w:w="843"/>
        <w:gridCol w:w="554"/>
      </w:tblGrid>
      <w:tr w:rsidR="00AB5203" w14:paraId="17390395" w14:textId="77777777">
        <w:tblPrEx>
          <w:tblCellMar>
            <w:top w:w="0" w:type="dxa"/>
            <w:bottom w:w="0" w:type="dxa"/>
          </w:tblCellMar>
        </w:tblPrEx>
        <w:trPr>
          <w:tblHeader/>
        </w:trPr>
        <w:tc>
          <w:tcPr>
            <w:tcW w:w="9182" w:type="dxa"/>
            <w:gridSpan w:val="11"/>
            <w:shd w:val="clear" w:color="auto" w:fill="auto"/>
            <w:tcMar>
              <w:top w:w="22" w:type="dxa"/>
              <w:left w:w="113" w:type="dxa"/>
              <w:bottom w:w="22" w:type="dxa"/>
            </w:tcMar>
          </w:tcPr>
          <w:p w:rsidR="00AB5203" w:rsidRDefault="0094759F" w14:paraId="57133730" w14:textId="77777777">
            <w:pPr>
              <w:pStyle w:val="kio2-table-title"/>
            </w:pPr>
            <w:r>
              <w:t>Tabel 5 Uitsplitsing verplichtingen (bedragen x € 1.000)</w:t>
            </w:r>
          </w:p>
        </w:tc>
      </w:tr>
      <w:tr w:rsidR="00AB5203" w14:paraId="2A2EE902" w14:textId="77777777">
        <w:tblPrEx>
          <w:tblCellMar>
            <w:top w:w="0" w:type="dxa"/>
            <w:bottom w:w="0" w:type="dxa"/>
          </w:tblCellMar>
        </w:tblPrEx>
        <w:trPr>
          <w:tblHeader/>
        </w:trPr>
        <w:tc>
          <w:tcPr>
            <w:tcW w:w="2479" w:type="dxa"/>
            <w:tcBorders>
              <w:top w:val="single" w:color="000000" w:sz="2" w:space="0"/>
              <w:bottom w:val="single" w:color="009EE0" w:sz="2" w:space="0"/>
            </w:tcBorders>
            <w:shd w:val="clear" w:color="auto" w:fill="auto"/>
            <w:tcMar>
              <w:top w:w="28" w:type="dxa"/>
              <w:bottom w:w="28" w:type="dxa"/>
              <w:right w:w="28" w:type="dxa"/>
            </w:tcMar>
          </w:tcPr>
          <w:p w:rsidR="00AB5203" w:rsidRDefault="00AB5203" w14:paraId="014B2820" w14:textId="77777777">
            <w:pPr>
              <w:pStyle w:val="p-table"/>
              <w:rPr>
                <w:color w:val="000000"/>
                <w:sz w:val="17"/>
              </w:rPr>
            </w:pP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AB5203" w:rsidRDefault="0094759F" w14:paraId="3B4F018F" w14:textId="77777777">
            <w:pPr>
              <w:pStyle w:val="p-table"/>
              <w:jc w:val="right"/>
              <w:rPr>
                <w:color w:val="000000"/>
                <w:sz w:val="17"/>
              </w:rPr>
            </w:pPr>
            <w:r>
              <w:rPr>
                <w:color w:val="000000"/>
                <w:sz w:val="17"/>
              </w:rPr>
              <w:t>Ontwerpbegroting 2025 (1)</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AB5203" w:rsidRDefault="0094759F" w14:paraId="60FB8BB0" w14:textId="77777777">
            <w:pPr>
              <w:pStyle w:val="p-table"/>
              <w:jc w:val="right"/>
              <w:rPr>
                <w:color w:val="000000"/>
                <w:sz w:val="17"/>
              </w:rPr>
            </w:pPr>
            <w:r>
              <w:rPr>
                <w:color w:val="000000"/>
                <w:sz w:val="17"/>
              </w:rPr>
              <w:t xml:space="preserve">Mutaties via </w:t>
            </w:r>
            <w:proofErr w:type="spellStart"/>
            <w:r>
              <w:rPr>
                <w:color w:val="000000"/>
                <w:sz w:val="17"/>
              </w:rPr>
              <w:t>NvW</w:t>
            </w:r>
            <w:proofErr w:type="spellEnd"/>
            <w:r>
              <w:rPr>
                <w:color w:val="000000"/>
                <w:sz w:val="17"/>
              </w:rPr>
              <w:t xml:space="preserve">, moties, amendementen en </w:t>
            </w:r>
            <w:proofErr w:type="spellStart"/>
            <w:r>
              <w:rPr>
                <w:color w:val="000000"/>
                <w:sz w:val="17"/>
              </w:rPr>
              <w:t>ISB's</w:t>
            </w:r>
            <w:proofErr w:type="spellEnd"/>
            <w:r>
              <w:rPr>
                <w:color w:val="000000"/>
                <w:sz w:val="17"/>
              </w:rPr>
              <w:t xml:space="preserve"> (2)</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AB5203" w:rsidRDefault="0094759F" w14:paraId="2D2AC1D8" w14:textId="77777777">
            <w:pPr>
              <w:pStyle w:val="p-table"/>
              <w:jc w:val="right"/>
              <w:rPr>
                <w:color w:val="000000"/>
                <w:sz w:val="17"/>
              </w:rPr>
            </w:pPr>
            <w:r>
              <w:rPr>
                <w:color w:val="000000"/>
                <w:sz w:val="17"/>
              </w:rPr>
              <w:t>Vastgestelde begroting 2025 (3) = (1) + (2)</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AB5203" w:rsidRDefault="0094759F" w14:paraId="5C5B4C51" w14:textId="77777777">
            <w:pPr>
              <w:pStyle w:val="p-table"/>
              <w:jc w:val="right"/>
              <w:rPr>
                <w:color w:val="000000"/>
                <w:sz w:val="17"/>
              </w:rPr>
            </w:pPr>
            <w:r>
              <w:rPr>
                <w:color w:val="000000"/>
                <w:sz w:val="17"/>
              </w:rPr>
              <w:t>Mutaties 1</w:t>
            </w:r>
            <w:r>
              <w:rPr>
                <w:color w:val="000000"/>
                <w:sz w:val="17"/>
                <w:vertAlign w:val="superscript"/>
              </w:rPr>
              <w:t>e</w:t>
            </w:r>
            <w:r>
              <w:rPr>
                <w:color w:val="000000"/>
                <w:sz w:val="17"/>
              </w:rPr>
              <w:t xml:space="preserve"> suppletoire begroting (4)</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AB5203" w:rsidRDefault="0094759F" w14:paraId="358B98E4" w14:textId="77777777">
            <w:pPr>
              <w:pStyle w:val="p-table"/>
              <w:jc w:val="right"/>
              <w:rPr>
                <w:color w:val="000000"/>
                <w:sz w:val="17"/>
              </w:rPr>
            </w:pPr>
            <w:r>
              <w:rPr>
                <w:color w:val="000000"/>
                <w:sz w:val="17"/>
              </w:rPr>
              <w:t>Stand 1</w:t>
            </w:r>
            <w:r>
              <w:rPr>
                <w:color w:val="000000"/>
                <w:sz w:val="17"/>
                <w:vertAlign w:val="superscript"/>
              </w:rPr>
              <w:t>e</w:t>
            </w:r>
            <w:r>
              <w:rPr>
                <w:color w:val="000000"/>
                <w:sz w:val="17"/>
              </w:rPr>
              <w:t xml:space="preserve"> suppletoire begroting (5) = (3) + (4)</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AB5203" w:rsidRDefault="0094759F" w14:paraId="47753805" w14:textId="77777777">
            <w:pPr>
              <w:pStyle w:val="p-table"/>
              <w:jc w:val="right"/>
              <w:rPr>
                <w:color w:val="000000"/>
                <w:sz w:val="17"/>
              </w:rPr>
            </w:pPr>
            <w:r>
              <w:rPr>
                <w:color w:val="000000"/>
                <w:sz w:val="17"/>
              </w:rPr>
              <w:t>Mutatie 2026</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AB5203" w:rsidRDefault="0094759F" w14:paraId="76F305CF" w14:textId="77777777">
            <w:pPr>
              <w:pStyle w:val="p-table"/>
              <w:jc w:val="right"/>
              <w:rPr>
                <w:color w:val="000000"/>
                <w:sz w:val="17"/>
              </w:rPr>
            </w:pPr>
            <w:r>
              <w:rPr>
                <w:color w:val="000000"/>
                <w:sz w:val="17"/>
              </w:rPr>
              <w:t>Mutatie 2027</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AB5203" w:rsidRDefault="0094759F" w14:paraId="6432C8EA" w14:textId="77777777">
            <w:pPr>
              <w:pStyle w:val="p-table"/>
              <w:jc w:val="right"/>
              <w:rPr>
                <w:color w:val="000000"/>
                <w:sz w:val="17"/>
              </w:rPr>
            </w:pPr>
            <w:r>
              <w:rPr>
                <w:color w:val="000000"/>
                <w:sz w:val="17"/>
              </w:rPr>
              <w:t>Mutatie 2028</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AB5203" w:rsidRDefault="0094759F" w14:paraId="0B529672" w14:textId="77777777">
            <w:pPr>
              <w:pStyle w:val="p-table"/>
              <w:jc w:val="right"/>
              <w:rPr>
                <w:color w:val="000000"/>
                <w:sz w:val="17"/>
              </w:rPr>
            </w:pPr>
            <w:r>
              <w:rPr>
                <w:color w:val="000000"/>
                <w:sz w:val="17"/>
              </w:rPr>
              <w:t>Mutatie 2029</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AB5203" w:rsidRDefault="0094759F" w14:paraId="7A625A4B" w14:textId="77777777">
            <w:pPr>
              <w:pStyle w:val="p-table"/>
              <w:jc w:val="right"/>
              <w:rPr>
                <w:color w:val="000000"/>
                <w:sz w:val="17"/>
              </w:rPr>
            </w:pPr>
            <w:r>
              <w:rPr>
                <w:color w:val="000000"/>
                <w:sz w:val="17"/>
              </w:rPr>
              <w:t>Mutatie 2030</w:t>
            </w:r>
          </w:p>
        </w:tc>
      </w:tr>
      <w:tr w:rsidR="00AB5203" w14:paraId="7679E6D1"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AB5203" w:rsidRDefault="0094759F" w14:paraId="64ADABA5" w14:textId="77777777">
            <w:pPr>
              <w:pStyle w:val="p-table"/>
              <w:rPr>
                <w:sz w:val="17"/>
              </w:rPr>
            </w:pPr>
            <w:r>
              <w:rPr>
                <w:b/>
                <w:sz w:val="17"/>
              </w:rPr>
              <w:t>Verplichtingen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59EC270" w14:textId="77777777">
            <w:pPr>
              <w:pStyle w:val="p-table"/>
              <w:jc w:val="right"/>
              <w:rPr>
                <w:sz w:val="17"/>
              </w:rPr>
            </w:pPr>
            <w:r>
              <w:rPr>
                <w:b/>
                <w:sz w:val="17"/>
              </w:rPr>
              <w:t>1.300.392</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696394C"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C210721" w14:textId="77777777">
            <w:pPr>
              <w:pStyle w:val="p-table"/>
              <w:jc w:val="right"/>
              <w:rPr>
                <w:sz w:val="17"/>
              </w:rPr>
            </w:pPr>
            <w:r>
              <w:rPr>
                <w:b/>
                <w:sz w:val="17"/>
              </w:rPr>
              <w:t>1.300.392</w:t>
            </w:r>
          </w:p>
        </w:tc>
        <w:tc>
          <w:tcPr>
            <w:tcW w:w="734"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A1B53C2" w14:textId="77777777">
            <w:pPr>
              <w:pStyle w:val="p-table"/>
              <w:jc w:val="right"/>
              <w:rPr>
                <w:sz w:val="17"/>
              </w:rPr>
            </w:pPr>
            <w:r>
              <w:rPr>
                <w:b/>
                <w:sz w:val="17"/>
              </w:rPr>
              <w:t>‒</w:t>
            </w:r>
            <w:r>
              <w:rPr>
                <w:b/>
                <w:sz w:val="17"/>
              </w:rPr>
              <w:t xml:space="preserve"> 1.300.392</w:t>
            </w:r>
          </w:p>
        </w:tc>
        <w:tc>
          <w:tcPr>
            <w:tcW w:w="734"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568F9FD"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74B47D0" w14:textId="77777777">
            <w:pPr>
              <w:pStyle w:val="p-table"/>
              <w:jc w:val="right"/>
              <w:rPr>
                <w:sz w:val="17"/>
              </w:rPr>
            </w:pPr>
            <w:r>
              <w:rPr>
                <w:b/>
                <w:sz w:val="17"/>
              </w:rPr>
              <w:t>1.257.747</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E0EB56D" w14:textId="77777777">
            <w:pPr>
              <w:pStyle w:val="p-table"/>
              <w:jc w:val="right"/>
              <w:rPr>
                <w:sz w:val="17"/>
              </w:rPr>
            </w:pPr>
            <w:r>
              <w:rPr>
                <w:b/>
                <w:sz w:val="17"/>
              </w:rPr>
              <w:t>98.885</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552FFA5" w14:textId="77777777">
            <w:pPr>
              <w:pStyle w:val="p-table"/>
              <w:jc w:val="right"/>
              <w:rPr>
                <w:sz w:val="17"/>
              </w:rPr>
            </w:pPr>
            <w:r>
              <w:rPr>
                <w:b/>
                <w:sz w:val="17"/>
              </w:rPr>
              <w:t>150.721</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C26501C" w14:textId="77777777">
            <w:pPr>
              <w:pStyle w:val="p-table"/>
              <w:jc w:val="right"/>
              <w:rPr>
                <w:sz w:val="17"/>
              </w:rPr>
            </w:pPr>
            <w:r>
              <w:rPr>
                <w:b/>
                <w:sz w:val="17"/>
              </w:rPr>
              <w:t>‒</w:t>
            </w:r>
            <w:r>
              <w:rPr>
                <w:b/>
                <w:sz w:val="17"/>
              </w:rPr>
              <w:t xml:space="preserve"> 249.606</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4DBFCB1" w14:textId="77777777">
            <w:pPr>
              <w:pStyle w:val="p-table"/>
              <w:jc w:val="right"/>
              <w:rPr>
                <w:sz w:val="17"/>
              </w:rPr>
            </w:pPr>
            <w:r>
              <w:rPr>
                <w:b/>
                <w:sz w:val="17"/>
              </w:rPr>
              <w:t>0</w:t>
            </w:r>
          </w:p>
        </w:tc>
      </w:tr>
      <w:tr w:rsidR="00AB5203" w14:paraId="7673E473"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AB5203" w:rsidRDefault="0094759F" w14:paraId="3D98DBEF" w14:textId="77777777">
            <w:pPr>
              <w:pStyle w:val="p-table"/>
              <w:rPr>
                <w:sz w:val="17"/>
              </w:rPr>
            </w:pPr>
            <w:r>
              <w:rPr>
                <w:sz w:val="17"/>
              </w:rPr>
              <w:t xml:space="preserve">waarvan </w:t>
            </w:r>
            <w:r>
              <w:rPr>
                <w:sz w:val="17"/>
              </w:rPr>
              <w:t>garantieverplichtingen</w:t>
            </w: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2C3A2AFB"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4E8F99C7"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AB5203" w:rsidRDefault="00AB5203" w14:paraId="760B42C7"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AB5203" w:rsidRDefault="00AB5203" w14:paraId="290DC42E"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AB5203" w:rsidRDefault="00AB5203" w14:paraId="102BE42B"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7EDCF5B9"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7DCBAB92"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0981F980"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5A4D67E9"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66982943" w14:textId="77777777">
            <w:pPr>
              <w:pStyle w:val="p-table"/>
              <w:rPr>
                <w:sz w:val="17"/>
              </w:rPr>
            </w:pPr>
          </w:p>
        </w:tc>
      </w:tr>
      <w:tr w:rsidR="00AB5203" w14:paraId="33E73800"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AB5203" w:rsidRDefault="0094759F" w14:paraId="57100C4F" w14:textId="77777777">
            <w:pPr>
              <w:pStyle w:val="p-table"/>
              <w:rPr>
                <w:sz w:val="17"/>
              </w:rPr>
            </w:pPr>
            <w:r>
              <w:rPr>
                <w:sz w:val="17"/>
              </w:rPr>
              <w:t>waarvan overige verplichtingen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DB50858" w14:textId="77777777">
            <w:pPr>
              <w:pStyle w:val="p-table"/>
              <w:jc w:val="right"/>
              <w:rPr>
                <w:sz w:val="17"/>
              </w:rPr>
            </w:pPr>
            <w:r>
              <w:rPr>
                <w:sz w:val="17"/>
              </w:rPr>
              <w:t>1.300.392</w:t>
            </w: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450DE30C"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0CC1D59" w14:textId="77777777">
            <w:pPr>
              <w:pStyle w:val="p-table"/>
              <w:jc w:val="right"/>
              <w:rPr>
                <w:sz w:val="17"/>
              </w:rPr>
            </w:pPr>
            <w:r>
              <w:rPr>
                <w:sz w:val="17"/>
              </w:rPr>
              <w:t>1.300.392</w:t>
            </w:r>
          </w:p>
        </w:tc>
        <w:tc>
          <w:tcPr>
            <w:tcW w:w="734"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18EBEF0" w14:textId="77777777">
            <w:pPr>
              <w:pStyle w:val="p-table"/>
              <w:jc w:val="right"/>
              <w:rPr>
                <w:sz w:val="17"/>
              </w:rPr>
            </w:pPr>
            <w:r>
              <w:rPr>
                <w:sz w:val="17"/>
              </w:rPr>
              <w:t>‒</w:t>
            </w:r>
            <w:r>
              <w:rPr>
                <w:sz w:val="17"/>
              </w:rPr>
              <w:t xml:space="preserve"> 1.300.392</w:t>
            </w:r>
          </w:p>
        </w:tc>
        <w:tc>
          <w:tcPr>
            <w:tcW w:w="734"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C3FF4B4" w14:textId="77777777">
            <w:pPr>
              <w:pStyle w:val="p-table"/>
              <w:jc w:val="right"/>
              <w:rPr>
                <w:sz w:val="17"/>
              </w:rPr>
            </w:pPr>
            <w:r>
              <w:rPr>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C9B4615" w14:textId="77777777">
            <w:pPr>
              <w:pStyle w:val="p-table"/>
              <w:jc w:val="right"/>
              <w:rPr>
                <w:sz w:val="17"/>
              </w:rPr>
            </w:pPr>
            <w:r>
              <w:rPr>
                <w:sz w:val="17"/>
              </w:rPr>
              <w:t>1.257.747</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BDC38F2" w14:textId="77777777">
            <w:pPr>
              <w:pStyle w:val="p-table"/>
              <w:jc w:val="right"/>
              <w:rPr>
                <w:sz w:val="17"/>
              </w:rPr>
            </w:pPr>
            <w:r>
              <w:rPr>
                <w:sz w:val="17"/>
              </w:rPr>
              <w:t>98.885</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A8160ED" w14:textId="77777777">
            <w:pPr>
              <w:pStyle w:val="p-table"/>
              <w:jc w:val="right"/>
              <w:rPr>
                <w:sz w:val="17"/>
              </w:rPr>
            </w:pPr>
            <w:r>
              <w:rPr>
                <w:sz w:val="17"/>
              </w:rPr>
              <w:t>150.721</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07022BD" w14:textId="77777777">
            <w:pPr>
              <w:pStyle w:val="p-table"/>
              <w:jc w:val="right"/>
              <w:rPr>
                <w:sz w:val="17"/>
              </w:rPr>
            </w:pPr>
            <w:r>
              <w:rPr>
                <w:sz w:val="17"/>
              </w:rPr>
              <w:t>‒</w:t>
            </w:r>
            <w:r>
              <w:rPr>
                <w:sz w:val="17"/>
              </w:rPr>
              <w:t xml:space="preserve"> 249.606</w:t>
            </w: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08F180CF" w14:textId="77777777">
            <w:pPr>
              <w:pStyle w:val="p-table"/>
              <w:rPr>
                <w:sz w:val="17"/>
              </w:rPr>
            </w:pPr>
          </w:p>
        </w:tc>
      </w:tr>
    </w:tbl>
    <w:p w:rsidR="00AB5203" w:rsidRDefault="00AB5203" w14:paraId="485C37AF" w14:textId="77777777">
      <w:pPr>
        <w:pStyle w:val="p-marginbottom"/>
      </w:pPr>
    </w:p>
    <w:p w:rsidR="00AB5203" w:rsidRDefault="0094759F" w14:paraId="14D10CB1" w14:textId="77777777">
      <w:pPr>
        <w:pStyle w:val="header-h1"/>
      </w:pPr>
      <w:r>
        <w:t>Budgetflexibiliteit</w:t>
      </w:r>
    </w:p>
    <w:p w:rsidR="00AB5203" w:rsidRDefault="00AB5203" w14:paraId="32E0AD28" w14:textId="77777777">
      <w:pPr>
        <w:pStyle w:val="p-marginbottom"/>
      </w:pPr>
    </w:p>
    <w:p w:rsidR="00AB5203" w:rsidRDefault="0094759F" w14:paraId="705F9C9D" w14:textId="77777777">
      <w:pPr>
        <w:pStyle w:val="p"/>
      </w:pPr>
      <w:r>
        <w:lastRenderedPageBreak/>
        <w:t>Het geraamde kasbudget voor 2025 is nihil.</w:t>
      </w:r>
    </w:p>
    <w:p w:rsidR="00AB5203" w:rsidRDefault="0094759F" w14:paraId="1F081F02" w14:textId="77777777">
      <w:pPr>
        <w:pStyle w:val="header-h1"/>
      </w:pPr>
      <w:r>
        <w:t>Toelichting</w:t>
      </w:r>
    </w:p>
    <w:p w:rsidR="00AB5203" w:rsidRDefault="00AB5203" w14:paraId="159A5FD4" w14:textId="77777777">
      <w:pPr>
        <w:pStyle w:val="p-marginbottom"/>
      </w:pPr>
    </w:p>
    <w:p w:rsidR="00AB5203" w:rsidRDefault="0094759F" w14:paraId="5E5B0229" w14:textId="77777777">
      <w:pPr>
        <w:pStyle w:val="header-h1"/>
      </w:pPr>
      <w:r>
        <w:t>Verplichtingen</w:t>
      </w:r>
    </w:p>
    <w:p w:rsidR="00AB5203" w:rsidRDefault="00AB5203" w14:paraId="646EB6EF" w14:textId="77777777">
      <w:pPr>
        <w:pStyle w:val="p-marginbottom"/>
      </w:pPr>
    </w:p>
    <w:p w:rsidR="00AB5203" w:rsidRDefault="0094759F" w14:paraId="066CD914" w14:textId="77777777">
      <w:pPr>
        <w:pStyle w:val="p"/>
      </w:pPr>
      <w:r>
        <w:t xml:space="preserve">De </w:t>
      </w:r>
      <w:r>
        <w:t>vastgestelde begroting voor 2025 bedroeg € 1,3 mld.</w:t>
      </w:r>
    </w:p>
    <w:p w:rsidR="00AB5203" w:rsidRDefault="0094759F" w14:paraId="18D0771C" w14:textId="77777777">
      <w:pPr>
        <w:pStyle w:val="p"/>
      </w:pPr>
      <w:r>
        <w:t xml:space="preserve">Voor het project </w:t>
      </w:r>
      <w:r>
        <w:rPr>
          <w:i/>
        </w:rPr>
        <w:t>LLO Collectief Laagopgeleiden en Laaggeletterden</w:t>
      </w:r>
      <w:r>
        <w:t xml:space="preserve"> wordt € 42,9 </w:t>
      </w:r>
      <w:proofErr w:type="spellStart"/>
      <w:r>
        <w:t>mln</w:t>
      </w:r>
      <w:proofErr w:type="spellEnd"/>
      <w:r>
        <w:t xml:space="preserve"> overgeheveld naar OCW.</w:t>
      </w:r>
    </w:p>
    <w:p w:rsidR="00AB5203" w:rsidRDefault="0094759F" w14:paraId="10763269" w14:textId="77777777">
      <w:pPr>
        <w:pStyle w:val="p"/>
      </w:pPr>
      <w:r>
        <w:t xml:space="preserve">Alle overige middelen, waaronder de voorwaardelijke toekenningen voor de projecten </w:t>
      </w:r>
      <w:r>
        <w:rPr>
          <w:i/>
        </w:rPr>
        <w:t xml:space="preserve">LLO </w:t>
      </w:r>
      <w:r>
        <w:rPr>
          <w:i/>
        </w:rPr>
        <w:t>Katalysator</w:t>
      </w:r>
      <w:r>
        <w:t xml:space="preserve"> en </w:t>
      </w:r>
      <w:r>
        <w:rPr>
          <w:i/>
        </w:rPr>
        <w:t>DUTCH</w:t>
      </w:r>
      <w:r>
        <w:t>, worden doorgeschoven naar latere jaren.</w:t>
      </w:r>
    </w:p>
    <w:p w:rsidR="00AB5203" w:rsidRDefault="0094759F" w14:paraId="21789354" w14:textId="77777777">
      <w:pPr>
        <w:pStyle w:val="p"/>
      </w:pPr>
      <w:r>
        <w:t>De som van alle mutaties is € -1,3 mld. Dit leidt tot een nieuwe stand van € 0 mln.</w:t>
      </w:r>
    </w:p>
    <w:p w:rsidR="00AB5203" w:rsidRDefault="0094759F" w14:paraId="29B8C54C" w14:textId="77777777">
      <w:pPr>
        <w:pStyle w:val="header-h1"/>
      </w:pPr>
      <w:r>
        <w:t>Uitgaven</w:t>
      </w:r>
    </w:p>
    <w:p w:rsidR="00AB5203" w:rsidRDefault="00AB5203" w14:paraId="3075CEE6" w14:textId="77777777">
      <w:pPr>
        <w:pStyle w:val="p-marginbottom"/>
      </w:pPr>
    </w:p>
    <w:p w:rsidR="00AB5203" w:rsidRDefault="0094759F" w14:paraId="328F22AD" w14:textId="77777777">
      <w:pPr>
        <w:pStyle w:val="p"/>
      </w:pPr>
      <w:r>
        <w:t>De vastgestelde begroting voor 2025 bedroeg € 159,7 mln.</w:t>
      </w:r>
    </w:p>
    <w:p w:rsidR="00AB5203" w:rsidRDefault="0094759F" w14:paraId="38320783" w14:textId="77777777">
      <w:pPr>
        <w:pStyle w:val="p"/>
      </w:pPr>
      <w:r>
        <w:t xml:space="preserve">Voor het project </w:t>
      </w:r>
      <w:r>
        <w:rPr>
          <w:i/>
        </w:rPr>
        <w:t xml:space="preserve">LLO Collectief </w:t>
      </w:r>
      <w:r>
        <w:rPr>
          <w:i/>
        </w:rPr>
        <w:t>Laagopgeleiden en Laaggeletterden</w:t>
      </w:r>
      <w:r>
        <w:t xml:space="preserve"> wordt € 14,3 </w:t>
      </w:r>
      <w:proofErr w:type="spellStart"/>
      <w:r>
        <w:t>mln</w:t>
      </w:r>
      <w:proofErr w:type="spellEnd"/>
      <w:r>
        <w:t xml:space="preserve"> overgeheveld naar OCW. Hiervoor is € 0,1 </w:t>
      </w:r>
      <w:proofErr w:type="spellStart"/>
      <w:r>
        <w:t>mln</w:t>
      </w:r>
      <w:proofErr w:type="spellEnd"/>
      <w:r>
        <w:t xml:space="preserve"> vanuit de onverdeelde middelen aan de voorwaardelijke toekenning toegevoegd. Er bleek namelijk destijds een administratieve fout te zijn gemaakt in de hoogte van de voorwaardelijke toekenning. Dit moest niet in totaal € 42,6 </w:t>
      </w:r>
      <w:proofErr w:type="spellStart"/>
      <w:r>
        <w:t>mln</w:t>
      </w:r>
      <w:proofErr w:type="spellEnd"/>
      <w:r>
        <w:t xml:space="preserve">, maar € 42,9 </w:t>
      </w:r>
      <w:proofErr w:type="spellStart"/>
      <w:r>
        <w:t>mln</w:t>
      </w:r>
      <w:proofErr w:type="spellEnd"/>
      <w:r>
        <w:t xml:space="preserve"> zijn. Dit is nu gecorrigeerd.</w:t>
      </w:r>
    </w:p>
    <w:p w:rsidR="00AB5203" w:rsidRDefault="0094759F" w14:paraId="7256FD0F" w14:textId="77777777">
      <w:pPr>
        <w:pStyle w:val="p"/>
      </w:pPr>
      <w:r>
        <w:t xml:space="preserve">De voorwaardelijke toekenningen voor de projecten </w:t>
      </w:r>
      <w:r>
        <w:rPr>
          <w:i/>
        </w:rPr>
        <w:t>LLO Katalysator</w:t>
      </w:r>
      <w:r>
        <w:t xml:space="preserve"> en </w:t>
      </w:r>
      <w:r>
        <w:rPr>
          <w:i/>
        </w:rPr>
        <w:t>DUTCH</w:t>
      </w:r>
      <w:r>
        <w:t xml:space="preserve"> worden doorgeschoven naar latere jaren.</w:t>
      </w:r>
    </w:p>
    <w:p w:rsidR="00AB5203" w:rsidRDefault="0094759F" w14:paraId="0E372BCD" w14:textId="77777777">
      <w:pPr>
        <w:pStyle w:val="p"/>
      </w:pPr>
      <w:r>
        <w:t>De som van alle mutaties is € -159,7 mln. Dit leidt tot de nieuwe stand van € 0 mln.</w:t>
      </w:r>
    </w:p>
    <w:p w:rsidR="00AB5203" w:rsidRDefault="00AB5203" w14:paraId="75981AFB" w14:textId="77777777">
      <w:pPr>
        <w:pStyle w:val="page-break"/>
      </w:pPr>
    </w:p>
    <w:p w:rsidR="00AB5203" w:rsidRDefault="0094759F" w14:paraId="67500245" w14:textId="77777777">
      <w:pPr>
        <w:pStyle w:val="section-title-3"/>
      </w:pPr>
      <w:r>
        <w:lastRenderedPageBreak/>
        <w:t>3.2 Beleidsartikel 2 Onderzoek, ontwikkeling en innovatie</w:t>
      </w:r>
    </w:p>
    <w:p w:rsidR="00AB5203" w:rsidRDefault="0094759F" w14:paraId="03741146" w14:textId="77777777">
      <w:pPr>
        <w:pStyle w:val="section-title-4"/>
      </w:pPr>
      <w:r>
        <w:t>Budgettaire gevolgen van beleid</w:t>
      </w:r>
    </w:p>
    <w:tbl>
      <w:tblPr>
        <w:tblW w:w="9694" w:type="dxa"/>
        <w:tblInd w:w="-3317" w:type="dxa"/>
        <w:tblCellMar>
          <w:left w:w="10" w:type="dxa"/>
          <w:right w:w="10" w:type="dxa"/>
        </w:tblCellMar>
        <w:tblLook w:val="0000" w:firstRow="0" w:lastRow="0" w:firstColumn="0" w:lastColumn="0" w:noHBand="0" w:noVBand="0"/>
      </w:tblPr>
      <w:tblGrid>
        <w:gridCol w:w="1290"/>
        <w:gridCol w:w="1025"/>
        <w:gridCol w:w="621"/>
        <w:gridCol w:w="1025"/>
        <w:gridCol w:w="1025"/>
        <w:gridCol w:w="614"/>
        <w:gridCol w:w="843"/>
        <w:gridCol w:w="843"/>
        <w:gridCol w:w="843"/>
        <w:gridCol w:w="843"/>
        <w:gridCol w:w="722"/>
      </w:tblGrid>
      <w:tr w:rsidR="00AB5203" w14:paraId="78310D0C" w14:textId="77777777">
        <w:tblPrEx>
          <w:tblCellMar>
            <w:top w:w="0" w:type="dxa"/>
            <w:bottom w:w="0" w:type="dxa"/>
          </w:tblCellMar>
        </w:tblPrEx>
        <w:trPr>
          <w:tblHeader/>
        </w:trPr>
        <w:tc>
          <w:tcPr>
            <w:tcW w:w="9182" w:type="dxa"/>
            <w:gridSpan w:val="11"/>
            <w:shd w:val="clear" w:color="auto" w:fill="auto"/>
            <w:tcMar>
              <w:top w:w="22" w:type="dxa"/>
              <w:left w:w="113" w:type="dxa"/>
              <w:bottom w:w="22" w:type="dxa"/>
            </w:tcMar>
          </w:tcPr>
          <w:p w:rsidR="00AB5203" w:rsidRDefault="0094759F" w14:paraId="16C755BE" w14:textId="77777777">
            <w:pPr>
              <w:pStyle w:val="kio2-table-title"/>
            </w:pPr>
            <w:r>
              <w:lastRenderedPageBreak/>
              <w:t>Tabel 6 Budgettaire gevolgen van beleid art. 2 Onderzoek, ontwikkeling en innovatie (Eerste suppletoire begroting) (bedragen x € 1.000)</w:t>
            </w:r>
          </w:p>
        </w:tc>
      </w:tr>
      <w:tr w:rsidR="00AB5203" w14:paraId="48DDD4FD" w14:textId="77777777">
        <w:tblPrEx>
          <w:tblCellMar>
            <w:top w:w="0" w:type="dxa"/>
            <w:bottom w:w="0" w:type="dxa"/>
          </w:tblCellMar>
        </w:tblPrEx>
        <w:trPr>
          <w:tblHeader/>
        </w:trPr>
        <w:tc>
          <w:tcPr>
            <w:tcW w:w="2479" w:type="dxa"/>
            <w:tcBorders>
              <w:top w:val="single" w:color="000000" w:sz="2" w:space="0"/>
              <w:bottom w:val="single" w:color="009EE0" w:sz="2" w:space="0"/>
            </w:tcBorders>
            <w:shd w:val="clear" w:color="auto" w:fill="auto"/>
            <w:tcMar>
              <w:top w:w="28" w:type="dxa"/>
              <w:bottom w:w="28" w:type="dxa"/>
              <w:right w:w="28" w:type="dxa"/>
            </w:tcMar>
          </w:tcPr>
          <w:p w:rsidR="00AB5203" w:rsidRDefault="00AB5203" w14:paraId="0CCE79F4" w14:textId="77777777">
            <w:pPr>
              <w:pStyle w:val="p-table"/>
              <w:rPr>
                <w:color w:val="000000"/>
                <w:sz w:val="17"/>
              </w:rPr>
            </w:pP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AB5203" w:rsidRDefault="0094759F" w14:paraId="68292B07" w14:textId="77777777">
            <w:pPr>
              <w:pStyle w:val="p-table"/>
              <w:jc w:val="right"/>
              <w:rPr>
                <w:color w:val="000000"/>
                <w:sz w:val="17"/>
              </w:rPr>
            </w:pPr>
            <w:r>
              <w:rPr>
                <w:color w:val="000000"/>
                <w:sz w:val="17"/>
              </w:rPr>
              <w:t>Ontwerpbegroting 2025 (1)</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AB5203" w:rsidRDefault="0094759F" w14:paraId="0E649DE3" w14:textId="77777777">
            <w:pPr>
              <w:pStyle w:val="p-table"/>
              <w:jc w:val="right"/>
              <w:rPr>
                <w:color w:val="000000"/>
                <w:sz w:val="17"/>
              </w:rPr>
            </w:pPr>
            <w:r>
              <w:rPr>
                <w:color w:val="000000"/>
                <w:sz w:val="17"/>
              </w:rPr>
              <w:t xml:space="preserve">Mutaties via </w:t>
            </w:r>
            <w:proofErr w:type="spellStart"/>
            <w:r>
              <w:rPr>
                <w:color w:val="000000"/>
                <w:sz w:val="17"/>
              </w:rPr>
              <w:t>NvW</w:t>
            </w:r>
            <w:proofErr w:type="spellEnd"/>
            <w:r>
              <w:rPr>
                <w:color w:val="000000"/>
                <w:sz w:val="17"/>
              </w:rPr>
              <w:t xml:space="preserve">, moties, amendementen en </w:t>
            </w:r>
            <w:proofErr w:type="spellStart"/>
            <w:r>
              <w:rPr>
                <w:color w:val="000000"/>
                <w:sz w:val="17"/>
              </w:rPr>
              <w:t>ISB's</w:t>
            </w:r>
            <w:proofErr w:type="spellEnd"/>
            <w:r>
              <w:rPr>
                <w:color w:val="000000"/>
                <w:sz w:val="17"/>
              </w:rPr>
              <w:t xml:space="preserve"> (2)</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AB5203" w:rsidRDefault="0094759F" w14:paraId="4509C7FC" w14:textId="77777777">
            <w:pPr>
              <w:pStyle w:val="p-table"/>
              <w:jc w:val="right"/>
              <w:rPr>
                <w:color w:val="000000"/>
                <w:sz w:val="17"/>
              </w:rPr>
            </w:pPr>
            <w:r>
              <w:rPr>
                <w:color w:val="000000"/>
                <w:sz w:val="17"/>
              </w:rPr>
              <w:t>Vastgestelde begroting 2025 (3) = (1) + (2)</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AB5203" w:rsidRDefault="0094759F" w14:paraId="2349E311" w14:textId="77777777">
            <w:pPr>
              <w:pStyle w:val="p-table"/>
              <w:jc w:val="right"/>
              <w:rPr>
                <w:color w:val="000000"/>
                <w:sz w:val="17"/>
              </w:rPr>
            </w:pPr>
            <w:r>
              <w:rPr>
                <w:color w:val="000000"/>
                <w:sz w:val="17"/>
              </w:rPr>
              <w:t>Mutaties 1</w:t>
            </w:r>
            <w:r>
              <w:rPr>
                <w:color w:val="000000"/>
                <w:sz w:val="17"/>
                <w:vertAlign w:val="superscript"/>
              </w:rPr>
              <w:t>e</w:t>
            </w:r>
            <w:r>
              <w:rPr>
                <w:color w:val="000000"/>
                <w:sz w:val="17"/>
              </w:rPr>
              <w:t xml:space="preserve"> suppletoire begroting (4)</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AB5203" w:rsidRDefault="0094759F" w14:paraId="6498D8D1" w14:textId="77777777">
            <w:pPr>
              <w:pStyle w:val="p-table"/>
              <w:jc w:val="right"/>
              <w:rPr>
                <w:color w:val="000000"/>
                <w:sz w:val="17"/>
              </w:rPr>
            </w:pPr>
            <w:r>
              <w:rPr>
                <w:color w:val="000000"/>
                <w:sz w:val="17"/>
              </w:rPr>
              <w:t>Stand 1</w:t>
            </w:r>
            <w:r>
              <w:rPr>
                <w:color w:val="000000"/>
                <w:sz w:val="17"/>
                <w:vertAlign w:val="superscript"/>
              </w:rPr>
              <w:t>e</w:t>
            </w:r>
            <w:r>
              <w:rPr>
                <w:color w:val="000000"/>
                <w:sz w:val="17"/>
              </w:rPr>
              <w:t xml:space="preserve"> suppletoire begroting (5) = (3) + (4)</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AB5203" w:rsidRDefault="0094759F" w14:paraId="56C2BB5E" w14:textId="77777777">
            <w:pPr>
              <w:pStyle w:val="p-table"/>
              <w:jc w:val="right"/>
              <w:rPr>
                <w:color w:val="000000"/>
                <w:sz w:val="17"/>
              </w:rPr>
            </w:pPr>
            <w:r>
              <w:rPr>
                <w:color w:val="000000"/>
                <w:sz w:val="17"/>
              </w:rPr>
              <w:t>Mutatie 2026</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AB5203" w:rsidRDefault="0094759F" w14:paraId="079ADF24" w14:textId="77777777">
            <w:pPr>
              <w:pStyle w:val="p-table"/>
              <w:jc w:val="right"/>
              <w:rPr>
                <w:color w:val="000000"/>
                <w:sz w:val="17"/>
              </w:rPr>
            </w:pPr>
            <w:r>
              <w:rPr>
                <w:color w:val="000000"/>
                <w:sz w:val="17"/>
              </w:rPr>
              <w:t>Mutatie 2027</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AB5203" w:rsidRDefault="0094759F" w14:paraId="5B6F2152" w14:textId="77777777">
            <w:pPr>
              <w:pStyle w:val="p-table"/>
              <w:jc w:val="right"/>
              <w:rPr>
                <w:color w:val="000000"/>
                <w:sz w:val="17"/>
              </w:rPr>
            </w:pPr>
            <w:r>
              <w:rPr>
                <w:color w:val="000000"/>
                <w:sz w:val="17"/>
              </w:rPr>
              <w:t>Mutatie 2028</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AB5203" w:rsidRDefault="0094759F" w14:paraId="515E3E4D" w14:textId="77777777">
            <w:pPr>
              <w:pStyle w:val="p-table"/>
              <w:jc w:val="right"/>
              <w:rPr>
                <w:color w:val="000000"/>
                <w:sz w:val="17"/>
              </w:rPr>
            </w:pPr>
            <w:r>
              <w:rPr>
                <w:color w:val="000000"/>
                <w:sz w:val="17"/>
              </w:rPr>
              <w:t>Mutatie 2029</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AB5203" w:rsidRDefault="0094759F" w14:paraId="2788DEF3" w14:textId="77777777">
            <w:pPr>
              <w:pStyle w:val="p-table"/>
              <w:jc w:val="right"/>
              <w:rPr>
                <w:color w:val="000000"/>
                <w:sz w:val="17"/>
              </w:rPr>
            </w:pPr>
            <w:r>
              <w:rPr>
                <w:color w:val="000000"/>
                <w:sz w:val="17"/>
              </w:rPr>
              <w:t>Mutatie 2030</w:t>
            </w:r>
          </w:p>
        </w:tc>
      </w:tr>
      <w:tr w:rsidR="00AB5203" w14:paraId="73354CFA"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AB5203" w:rsidRDefault="0094759F" w14:paraId="0140B70B" w14:textId="77777777">
            <w:pPr>
              <w:pStyle w:val="p-table"/>
              <w:rPr>
                <w:sz w:val="17"/>
              </w:rPr>
            </w:pPr>
            <w:r>
              <w:rPr>
                <w:b/>
                <w:sz w:val="17"/>
              </w:rPr>
              <w:t>Verplichtingen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ABADF43" w14:textId="77777777">
            <w:pPr>
              <w:pStyle w:val="p-table"/>
              <w:jc w:val="right"/>
              <w:rPr>
                <w:sz w:val="17"/>
              </w:rPr>
            </w:pPr>
            <w:r>
              <w:rPr>
                <w:b/>
                <w:sz w:val="17"/>
              </w:rPr>
              <w:t>1.390.703</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E13E501"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C4550A3" w14:textId="77777777">
            <w:pPr>
              <w:pStyle w:val="p-table"/>
              <w:jc w:val="right"/>
              <w:rPr>
                <w:sz w:val="17"/>
              </w:rPr>
            </w:pPr>
            <w:r>
              <w:rPr>
                <w:b/>
                <w:sz w:val="17"/>
              </w:rPr>
              <w:t>1.390.703</w:t>
            </w:r>
          </w:p>
        </w:tc>
        <w:tc>
          <w:tcPr>
            <w:tcW w:w="734"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A334359" w14:textId="77777777">
            <w:pPr>
              <w:pStyle w:val="p-table"/>
              <w:jc w:val="right"/>
              <w:rPr>
                <w:sz w:val="17"/>
              </w:rPr>
            </w:pPr>
            <w:r>
              <w:rPr>
                <w:b/>
                <w:sz w:val="17"/>
              </w:rPr>
              <w:t>‒</w:t>
            </w:r>
            <w:r>
              <w:rPr>
                <w:b/>
                <w:sz w:val="17"/>
              </w:rPr>
              <w:t xml:space="preserve"> 1.390.703</w:t>
            </w:r>
          </w:p>
        </w:tc>
        <w:tc>
          <w:tcPr>
            <w:tcW w:w="734"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BAB87C6"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E84739E" w14:textId="77777777">
            <w:pPr>
              <w:pStyle w:val="p-table"/>
              <w:jc w:val="right"/>
              <w:rPr>
                <w:sz w:val="17"/>
              </w:rPr>
            </w:pPr>
            <w:r>
              <w:rPr>
                <w:b/>
                <w:sz w:val="17"/>
              </w:rPr>
              <w:t>616.196</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A54798B" w14:textId="77777777">
            <w:pPr>
              <w:pStyle w:val="p-table"/>
              <w:jc w:val="right"/>
              <w:rPr>
                <w:sz w:val="17"/>
              </w:rPr>
            </w:pPr>
            <w:r>
              <w:rPr>
                <w:b/>
                <w:sz w:val="17"/>
              </w:rPr>
              <w:t>863.517</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5C7C128" w14:textId="77777777">
            <w:pPr>
              <w:pStyle w:val="p-table"/>
              <w:jc w:val="right"/>
              <w:rPr>
                <w:sz w:val="17"/>
              </w:rPr>
            </w:pPr>
            <w:r>
              <w:rPr>
                <w:b/>
                <w:sz w:val="17"/>
              </w:rPr>
              <w:t>209.557</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B49F872" w14:textId="77777777">
            <w:pPr>
              <w:pStyle w:val="p-table"/>
              <w:jc w:val="right"/>
              <w:rPr>
                <w:sz w:val="17"/>
              </w:rPr>
            </w:pPr>
            <w:r>
              <w:rPr>
                <w:b/>
                <w:sz w:val="17"/>
              </w:rPr>
              <w:t>‒</w:t>
            </w:r>
            <w:r>
              <w:rPr>
                <w:b/>
                <w:sz w:val="17"/>
              </w:rPr>
              <w:t xml:space="preserve"> 209.557</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FCCE9E1" w14:textId="77777777">
            <w:pPr>
              <w:pStyle w:val="p-table"/>
              <w:jc w:val="right"/>
              <w:rPr>
                <w:sz w:val="17"/>
              </w:rPr>
            </w:pPr>
            <w:r>
              <w:rPr>
                <w:b/>
                <w:sz w:val="17"/>
              </w:rPr>
              <w:t>0</w:t>
            </w:r>
          </w:p>
        </w:tc>
      </w:tr>
      <w:tr w:rsidR="00AB5203" w14:paraId="0CE44E52"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tcPr>
          <w:p w:rsidR="00AB5203" w:rsidRDefault="00AB5203" w14:paraId="5ED716EB"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7C971833"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4B884CC5"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AB5203" w:rsidRDefault="00AB5203" w14:paraId="46F5FF4D"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AB5203" w:rsidRDefault="00AB5203" w14:paraId="66500FBA"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AB5203" w:rsidRDefault="00AB5203" w14:paraId="28783BD9"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279CAF2D"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40F925CB"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312BAB6C"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735C1D6E"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2FE204F1" w14:textId="77777777">
            <w:pPr>
              <w:pStyle w:val="p-table"/>
              <w:rPr>
                <w:sz w:val="17"/>
              </w:rPr>
            </w:pPr>
          </w:p>
        </w:tc>
      </w:tr>
      <w:tr w:rsidR="00AB5203" w14:paraId="06B87374"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AB5203" w:rsidRDefault="0094759F" w14:paraId="2D9D5F2E" w14:textId="77777777">
            <w:pPr>
              <w:pStyle w:val="p-table"/>
              <w:rPr>
                <w:sz w:val="17"/>
              </w:rPr>
            </w:pPr>
            <w:r>
              <w:rPr>
                <w:b/>
                <w:sz w:val="17"/>
              </w:rPr>
              <w:t>Uitgaven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95934D1" w14:textId="77777777">
            <w:pPr>
              <w:pStyle w:val="p-table"/>
              <w:jc w:val="right"/>
              <w:rPr>
                <w:sz w:val="17"/>
              </w:rPr>
            </w:pPr>
            <w:r>
              <w:rPr>
                <w:b/>
                <w:sz w:val="17"/>
              </w:rPr>
              <w:t>233.443</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E4BE5E1"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0BECC2C" w14:textId="77777777">
            <w:pPr>
              <w:pStyle w:val="p-table"/>
              <w:jc w:val="right"/>
              <w:rPr>
                <w:sz w:val="17"/>
              </w:rPr>
            </w:pPr>
            <w:r>
              <w:rPr>
                <w:b/>
                <w:sz w:val="17"/>
              </w:rPr>
              <w:t>233.443</w:t>
            </w:r>
          </w:p>
        </w:tc>
        <w:tc>
          <w:tcPr>
            <w:tcW w:w="734"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2AB68E3" w14:textId="77777777">
            <w:pPr>
              <w:pStyle w:val="p-table"/>
              <w:jc w:val="right"/>
              <w:rPr>
                <w:sz w:val="17"/>
              </w:rPr>
            </w:pPr>
            <w:r>
              <w:rPr>
                <w:b/>
                <w:sz w:val="17"/>
              </w:rPr>
              <w:t>‒</w:t>
            </w:r>
            <w:r>
              <w:rPr>
                <w:b/>
                <w:sz w:val="17"/>
              </w:rPr>
              <w:t xml:space="preserve"> 233.443</w:t>
            </w:r>
          </w:p>
        </w:tc>
        <w:tc>
          <w:tcPr>
            <w:tcW w:w="734"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4E38915"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80ECDF2" w14:textId="77777777">
            <w:pPr>
              <w:pStyle w:val="p-table"/>
              <w:jc w:val="right"/>
              <w:rPr>
                <w:sz w:val="17"/>
              </w:rPr>
            </w:pPr>
            <w:r>
              <w:rPr>
                <w:b/>
                <w:sz w:val="17"/>
              </w:rPr>
              <w:t>‒</w:t>
            </w:r>
            <w:r>
              <w:rPr>
                <w:b/>
                <w:sz w:val="17"/>
              </w:rPr>
              <w:t xml:space="preserve"> 175.963</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AFFA0F1" w14:textId="77777777">
            <w:pPr>
              <w:pStyle w:val="p-table"/>
              <w:jc w:val="right"/>
              <w:rPr>
                <w:sz w:val="17"/>
              </w:rPr>
            </w:pPr>
            <w:r>
              <w:rPr>
                <w:b/>
                <w:sz w:val="17"/>
              </w:rPr>
              <w:t>45.570</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BCE2A32" w14:textId="77777777">
            <w:pPr>
              <w:pStyle w:val="p-table"/>
              <w:jc w:val="right"/>
              <w:rPr>
                <w:sz w:val="17"/>
              </w:rPr>
            </w:pPr>
            <w:r>
              <w:rPr>
                <w:b/>
                <w:sz w:val="17"/>
              </w:rPr>
              <w:t>268.879</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F35A88A" w14:textId="77777777">
            <w:pPr>
              <w:pStyle w:val="p-table"/>
              <w:jc w:val="right"/>
              <w:rPr>
                <w:sz w:val="17"/>
              </w:rPr>
            </w:pPr>
            <w:r>
              <w:rPr>
                <w:b/>
                <w:sz w:val="17"/>
              </w:rPr>
              <w:t>‒</w:t>
            </w:r>
            <w:r>
              <w:rPr>
                <w:b/>
                <w:sz w:val="17"/>
              </w:rPr>
              <w:t xml:space="preserve"> 121.417</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88F90F3" w14:textId="77777777">
            <w:pPr>
              <w:pStyle w:val="p-table"/>
              <w:jc w:val="right"/>
              <w:rPr>
                <w:sz w:val="17"/>
              </w:rPr>
            </w:pPr>
            <w:r>
              <w:rPr>
                <w:b/>
                <w:sz w:val="17"/>
              </w:rPr>
              <w:t>49.846</w:t>
            </w:r>
          </w:p>
        </w:tc>
      </w:tr>
      <w:tr w:rsidR="00AB5203" w14:paraId="052E7983"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tcPr>
          <w:p w:rsidR="00AB5203" w:rsidRDefault="00AB5203" w14:paraId="6D31CCF4"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2A90A61A"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0A40F7DC"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AB5203" w:rsidRDefault="00AB5203" w14:paraId="7971602D"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AB5203" w:rsidRDefault="00AB5203" w14:paraId="0D839377"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AB5203" w:rsidRDefault="00AB5203" w14:paraId="0BBCEC1D"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69BACAA2"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3DFC883C"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1C034868"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44FD72C1"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4A284010" w14:textId="77777777">
            <w:pPr>
              <w:pStyle w:val="p-table"/>
              <w:rPr>
                <w:sz w:val="17"/>
              </w:rPr>
            </w:pPr>
          </w:p>
        </w:tc>
      </w:tr>
      <w:tr w:rsidR="00AB5203" w14:paraId="15B53119"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AB5203" w:rsidRDefault="0094759F" w14:paraId="62F845F1" w14:textId="77777777">
            <w:pPr>
              <w:pStyle w:val="p-table"/>
              <w:rPr>
                <w:sz w:val="17"/>
              </w:rPr>
            </w:pPr>
            <w:r>
              <w:rPr>
                <w:b/>
                <w:sz w:val="17"/>
              </w:rPr>
              <w:t>Bijdrage aan (andere) begrotingshoofdstukken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9A026F5" w14:textId="77777777">
            <w:pPr>
              <w:pStyle w:val="p-table"/>
              <w:jc w:val="right"/>
              <w:rPr>
                <w:sz w:val="17"/>
              </w:rPr>
            </w:pPr>
            <w:r>
              <w:rPr>
                <w:b/>
                <w:sz w:val="17"/>
              </w:rPr>
              <w:t>233.443</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003813C"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181BAC7" w14:textId="77777777">
            <w:pPr>
              <w:pStyle w:val="p-table"/>
              <w:jc w:val="right"/>
              <w:rPr>
                <w:sz w:val="17"/>
              </w:rPr>
            </w:pPr>
            <w:r>
              <w:rPr>
                <w:b/>
                <w:sz w:val="17"/>
              </w:rPr>
              <w:t>233.443</w:t>
            </w:r>
          </w:p>
        </w:tc>
        <w:tc>
          <w:tcPr>
            <w:tcW w:w="734"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8E75848" w14:textId="77777777">
            <w:pPr>
              <w:pStyle w:val="p-table"/>
              <w:jc w:val="right"/>
              <w:rPr>
                <w:sz w:val="17"/>
              </w:rPr>
            </w:pPr>
            <w:r>
              <w:rPr>
                <w:b/>
                <w:sz w:val="17"/>
              </w:rPr>
              <w:t>‒</w:t>
            </w:r>
            <w:r>
              <w:rPr>
                <w:b/>
                <w:sz w:val="17"/>
              </w:rPr>
              <w:t xml:space="preserve"> 233.443</w:t>
            </w:r>
          </w:p>
        </w:tc>
        <w:tc>
          <w:tcPr>
            <w:tcW w:w="734"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E32A2E3"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79FCB6A" w14:textId="77777777">
            <w:pPr>
              <w:pStyle w:val="p-table"/>
              <w:jc w:val="right"/>
              <w:rPr>
                <w:sz w:val="17"/>
              </w:rPr>
            </w:pPr>
            <w:r>
              <w:rPr>
                <w:b/>
                <w:sz w:val="17"/>
              </w:rPr>
              <w:t>‒</w:t>
            </w:r>
            <w:r>
              <w:rPr>
                <w:b/>
                <w:sz w:val="17"/>
              </w:rPr>
              <w:t xml:space="preserve"> 175.963</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84B592E" w14:textId="77777777">
            <w:pPr>
              <w:pStyle w:val="p-table"/>
              <w:jc w:val="right"/>
              <w:rPr>
                <w:sz w:val="17"/>
              </w:rPr>
            </w:pPr>
            <w:r>
              <w:rPr>
                <w:b/>
                <w:sz w:val="17"/>
              </w:rPr>
              <w:t>45.570</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DA911FA" w14:textId="77777777">
            <w:pPr>
              <w:pStyle w:val="p-table"/>
              <w:jc w:val="right"/>
              <w:rPr>
                <w:sz w:val="17"/>
              </w:rPr>
            </w:pPr>
            <w:r>
              <w:rPr>
                <w:b/>
                <w:sz w:val="17"/>
              </w:rPr>
              <w:t>268.879</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A237C9D" w14:textId="77777777">
            <w:pPr>
              <w:pStyle w:val="p-table"/>
              <w:jc w:val="right"/>
              <w:rPr>
                <w:sz w:val="17"/>
              </w:rPr>
            </w:pPr>
            <w:r>
              <w:rPr>
                <w:b/>
                <w:sz w:val="17"/>
              </w:rPr>
              <w:t>‒</w:t>
            </w:r>
            <w:r>
              <w:rPr>
                <w:b/>
                <w:sz w:val="17"/>
              </w:rPr>
              <w:t xml:space="preserve"> 121.417</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E704FE0" w14:textId="77777777">
            <w:pPr>
              <w:pStyle w:val="p-table"/>
              <w:jc w:val="right"/>
              <w:rPr>
                <w:sz w:val="17"/>
              </w:rPr>
            </w:pPr>
            <w:r>
              <w:rPr>
                <w:b/>
                <w:sz w:val="17"/>
              </w:rPr>
              <w:t>49.846</w:t>
            </w:r>
          </w:p>
        </w:tc>
      </w:tr>
      <w:tr w:rsidR="00AB5203" w14:paraId="631346FF"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AB5203" w:rsidRDefault="0094759F" w14:paraId="6329550F" w14:textId="77777777">
            <w:pPr>
              <w:pStyle w:val="p-table"/>
              <w:rPr>
                <w:sz w:val="17"/>
              </w:rPr>
            </w:pPr>
            <w:r>
              <w:rPr>
                <w:sz w:val="17"/>
              </w:rPr>
              <w:t xml:space="preserve">NGF - project </w:t>
            </w:r>
            <w:proofErr w:type="spellStart"/>
            <w:r>
              <w:rPr>
                <w:sz w:val="17"/>
              </w:rPr>
              <w:t>PhotonDelta</w:t>
            </w:r>
            <w:proofErr w:type="spellEnd"/>
            <w:r>
              <w:rPr>
                <w:sz w:val="17"/>
              </w:rPr>
              <w:t xml:space="preserve"> bijdrage EZ</w:t>
            </w: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43B11D81"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7CC5BDC5"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AB5203" w:rsidRDefault="00AB5203" w14:paraId="490E1B96"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AB5203" w:rsidRDefault="00AB5203" w14:paraId="3D452E6C"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AB5203" w:rsidRDefault="00AB5203" w14:paraId="2212B26A"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253436E" w14:textId="77777777">
            <w:pPr>
              <w:pStyle w:val="p-table"/>
              <w:jc w:val="right"/>
              <w:rPr>
                <w:sz w:val="17"/>
              </w:rPr>
            </w:pPr>
            <w:r>
              <w:rPr>
                <w:sz w:val="17"/>
              </w:rPr>
              <w:t>‒</w:t>
            </w:r>
            <w:r>
              <w:rPr>
                <w:sz w:val="17"/>
              </w:rPr>
              <w:t xml:space="preserve"> </w:t>
            </w:r>
            <w:r>
              <w:rPr>
                <w:sz w:val="17"/>
              </w:rPr>
              <w:t>16.140</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F4EB246" w14:textId="77777777">
            <w:pPr>
              <w:pStyle w:val="p-table"/>
              <w:jc w:val="right"/>
              <w:rPr>
                <w:sz w:val="17"/>
              </w:rPr>
            </w:pPr>
            <w:r>
              <w:rPr>
                <w:sz w:val="17"/>
              </w:rPr>
              <w:t>‒</w:t>
            </w:r>
            <w:r>
              <w:rPr>
                <w:sz w:val="17"/>
              </w:rPr>
              <w:t xml:space="preserve"> 21.520</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919DCB4" w14:textId="77777777">
            <w:pPr>
              <w:pStyle w:val="p-table"/>
              <w:jc w:val="right"/>
              <w:rPr>
                <w:sz w:val="17"/>
              </w:rPr>
            </w:pPr>
            <w:r>
              <w:rPr>
                <w:sz w:val="17"/>
              </w:rPr>
              <w:t>‒</w:t>
            </w:r>
            <w:r>
              <w:rPr>
                <w:sz w:val="17"/>
              </w:rPr>
              <w:t xml:space="preserve"> 16.140</w:t>
            </w: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5034C4D9"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1370A269" w14:textId="77777777">
            <w:pPr>
              <w:pStyle w:val="p-table"/>
              <w:rPr>
                <w:sz w:val="17"/>
              </w:rPr>
            </w:pPr>
          </w:p>
        </w:tc>
      </w:tr>
      <w:tr w:rsidR="00AB5203" w14:paraId="6E68A423"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AB5203" w:rsidRDefault="0094759F" w14:paraId="75978EF5" w14:textId="77777777">
            <w:pPr>
              <w:pStyle w:val="p-table"/>
              <w:rPr>
                <w:sz w:val="17"/>
              </w:rPr>
            </w:pPr>
            <w:r>
              <w:rPr>
                <w:sz w:val="17"/>
              </w:rPr>
              <w:t xml:space="preserve">NGF - project </w:t>
            </w:r>
            <w:proofErr w:type="spellStart"/>
            <w:r>
              <w:rPr>
                <w:sz w:val="17"/>
              </w:rPr>
              <w:t>CropXR</w:t>
            </w:r>
            <w:proofErr w:type="spellEnd"/>
            <w:r>
              <w:rPr>
                <w:sz w:val="17"/>
              </w:rPr>
              <w:t xml:space="preserve"> bijdrage LVVN</w:t>
            </w: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5254438A"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05AFECC3"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AB5203" w:rsidRDefault="00AB5203" w14:paraId="491AB055"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AB5203" w:rsidRDefault="00AB5203" w14:paraId="1FEB8F43"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AB5203" w:rsidRDefault="00AB5203" w14:paraId="2AE3C3C6"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7EDA52E0"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8AA5450" w14:textId="77777777">
            <w:pPr>
              <w:pStyle w:val="p-table"/>
              <w:jc w:val="right"/>
              <w:rPr>
                <w:sz w:val="17"/>
              </w:rPr>
            </w:pPr>
            <w:r>
              <w:rPr>
                <w:sz w:val="17"/>
              </w:rPr>
              <w:t>4.236</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9713B21" w14:textId="77777777">
            <w:pPr>
              <w:pStyle w:val="p-table"/>
              <w:jc w:val="right"/>
              <w:rPr>
                <w:sz w:val="17"/>
              </w:rPr>
            </w:pPr>
            <w:r>
              <w:rPr>
                <w:sz w:val="17"/>
              </w:rPr>
              <w:t>‒</w:t>
            </w:r>
            <w:r>
              <w:rPr>
                <w:sz w:val="17"/>
              </w:rPr>
              <w:t xml:space="preserve"> 64</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7F6586C" w14:textId="77777777">
            <w:pPr>
              <w:pStyle w:val="p-table"/>
              <w:jc w:val="right"/>
              <w:rPr>
                <w:sz w:val="17"/>
              </w:rPr>
            </w:pPr>
            <w:r>
              <w:rPr>
                <w:sz w:val="17"/>
              </w:rPr>
              <w:t>293</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0AB159A" w14:textId="77777777">
            <w:pPr>
              <w:pStyle w:val="p-table"/>
              <w:jc w:val="right"/>
              <w:rPr>
                <w:sz w:val="17"/>
              </w:rPr>
            </w:pPr>
            <w:r>
              <w:rPr>
                <w:sz w:val="17"/>
              </w:rPr>
              <w:t>‒</w:t>
            </w:r>
            <w:r>
              <w:rPr>
                <w:sz w:val="17"/>
              </w:rPr>
              <w:t xml:space="preserve"> 70</w:t>
            </w:r>
          </w:p>
        </w:tc>
      </w:tr>
      <w:tr w:rsidR="00AB5203" w14:paraId="2AE6353F"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AB5203" w:rsidRDefault="0094759F" w14:paraId="3F6DC1D5" w14:textId="77777777">
            <w:pPr>
              <w:pStyle w:val="p-table"/>
              <w:rPr>
                <w:sz w:val="17"/>
              </w:rPr>
            </w:pPr>
            <w:r>
              <w:rPr>
                <w:sz w:val="17"/>
              </w:rPr>
              <w:t xml:space="preserve">NGF - project </w:t>
            </w:r>
            <w:proofErr w:type="spellStart"/>
            <w:r>
              <w:rPr>
                <w:sz w:val="17"/>
              </w:rPr>
              <w:t>Biotech</w:t>
            </w:r>
            <w:proofErr w:type="spellEnd"/>
            <w:r>
              <w:rPr>
                <w:sz w:val="17"/>
              </w:rPr>
              <w:t xml:space="preserve"> Booster bijdrage OCW</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0B1F09A" w14:textId="77777777">
            <w:pPr>
              <w:pStyle w:val="p-table"/>
              <w:jc w:val="right"/>
              <w:rPr>
                <w:sz w:val="17"/>
              </w:rPr>
            </w:pPr>
            <w:r>
              <w:rPr>
                <w:sz w:val="17"/>
              </w:rPr>
              <w:t>28.836</w:t>
            </w: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7568372F"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A19EE00" w14:textId="77777777">
            <w:pPr>
              <w:pStyle w:val="p-table"/>
              <w:jc w:val="right"/>
              <w:rPr>
                <w:sz w:val="17"/>
              </w:rPr>
            </w:pPr>
            <w:r>
              <w:rPr>
                <w:sz w:val="17"/>
              </w:rPr>
              <w:t>28.836</w:t>
            </w:r>
          </w:p>
        </w:tc>
        <w:tc>
          <w:tcPr>
            <w:tcW w:w="734"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FCC4D72" w14:textId="77777777">
            <w:pPr>
              <w:pStyle w:val="p-table"/>
              <w:jc w:val="right"/>
              <w:rPr>
                <w:sz w:val="17"/>
              </w:rPr>
            </w:pPr>
            <w:r>
              <w:rPr>
                <w:sz w:val="17"/>
              </w:rPr>
              <w:t>‒</w:t>
            </w:r>
            <w:r>
              <w:rPr>
                <w:sz w:val="17"/>
              </w:rPr>
              <w:t xml:space="preserve"> 28.836</w:t>
            </w:r>
          </w:p>
        </w:tc>
        <w:tc>
          <w:tcPr>
            <w:tcW w:w="734"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BC3C0EB" w14:textId="77777777">
            <w:pPr>
              <w:pStyle w:val="p-table"/>
              <w:jc w:val="right"/>
              <w:rPr>
                <w:sz w:val="17"/>
              </w:rPr>
            </w:pPr>
            <w:r>
              <w:rPr>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FCCBB2F" w14:textId="77777777">
            <w:pPr>
              <w:pStyle w:val="p-table"/>
              <w:jc w:val="right"/>
              <w:rPr>
                <w:sz w:val="17"/>
              </w:rPr>
            </w:pPr>
            <w:r>
              <w:rPr>
                <w:sz w:val="17"/>
              </w:rPr>
              <w:t>‒</w:t>
            </w:r>
            <w:r>
              <w:rPr>
                <w:sz w:val="17"/>
              </w:rPr>
              <w:t xml:space="preserve"> 115</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C35BC50" w14:textId="77777777">
            <w:pPr>
              <w:pStyle w:val="p-table"/>
              <w:jc w:val="right"/>
              <w:rPr>
                <w:sz w:val="17"/>
              </w:rPr>
            </w:pPr>
            <w:r>
              <w:rPr>
                <w:sz w:val="17"/>
              </w:rPr>
              <w:t>‒</w:t>
            </w:r>
            <w:r>
              <w:rPr>
                <w:sz w:val="17"/>
              </w:rPr>
              <w:t xml:space="preserve"> 1.147</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486126A" w14:textId="77777777">
            <w:pPr>
              <w:pStyle w:val="p-table"/>
              <w:jc w:val="right"/>
              <w:rPr>
                <w:sz w:val="17"/>
              </w:rPr>
            </w:pPr>
            <w:r>
              <w:rPr>
                <w:sz w:val="17"/>
              </w:rPr>
              <w:t>‒</w:t>
            </w:r>
            <w:r>
              <w:rPr>
                <w:sz w:val="17"/>
              </w:rPr>
              <w:t xml:space="preserve"> 2.313</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67D660A" w14:textId="77777777">
            <w:pPr>
              <w:pStyle w:val="p-table"/>
              <w:jc w:val="right"/>
              <w:rPr>
                <w:sz w:val="17"/>
              </w:rPr>
            </w:pPr>
            <w:r>
              <w:rPr>
                <w:sz w:val="17"/>
              </w:rPr>
              <w:t>‒</w:t>
            </w:r>
            <w:r>
              <w:rPr>
                <w:sz w:val="17"/>
              </w:rPr>
              <w:t xml:space="preserve"> 1.178</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3C07F73" w14:textId="77777777">
            <w:pPr>
              <w:pStyle w:val="p-table"/>
              <w:jc w:val="right"/>
              <w:rPr>
                <w:sz w:val="17"/>
              </w:rPr>
            </w:pPr>
            <w:r>
              <w:rPr>
                <w:sz w:val="17"/>
              </w:rPr>
              <w:t>‒</w:t>
            </w:r>
            <w:r>
              <w:rPr>
                <w:sz w:val="17"/>
              </w:rPr>
              <w:t xml:space="preserve"> 3.272</w:t>
            </w:r>
          </w:p>
        </w:tc>
      </w:tr>
      <w:tr w:rsidR="00AB5203" w14:paraId="2A0DB437"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AB5203" w:rsidRDefault="0094759F" w14:paraId="5C957CE3" w14:textId="77777777">
            <w:pPr>
              <w:pStyle w:val="p-table"/>
              <w:rPr>
                <w:sz w:val="17"/>
              </w:rPr>
            </w:pPr>
            <w:r>
              <w:rPr>
                <w:sz w:val="17"/>
              </w:rPr>
              <w:t xml:space="preserve">NGF - project </w:t>
            </w:r>
            <w:proofErr w:type="spellStart"/>
            <w:r>
              <w:rPr>
                <w:sz w:val="17"/>
              </w:rPr>
              <w:t>Oncode</w:t>
            </w:r>
            <w:proofErr w:type="spellEnd"/>
            <w:r>
              <w:rPr>
                <w:sz w:val="17"/>
              </w:rPr>
              <w:t>-PACT bijdrage EZ</w:t>
            </w: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6DE509D9"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06B7AD91"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AB5203" w:rsidRDefault="00AB5203" w14:paraId="4F8A3E29"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AB5203" w:rsidRDefault="00AB5203" w14:paraId="057F845D"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AB5203" w:rsidRDefault="00AB5203" w14:paraId="0805929E"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8D67F07" w14:textId="77777777">
            <w:pPr>
              <w:pStyle w:val="p-table"/>
              <w:jc w:val="right"/>
              <w:rPr>
                <w:sz w:val="17"/>
              </w:rPr>
            </w:pPr>
            <w:r>
              <w:rPr>
                <w:sz w:val="17"/>
              </w:rPr>
              <w:t>‒</w:t>
            </w:r>
            <w:r>
              <w:rPr>
                <w:sz w:val="17"/>
              </w:rPr>
              <w:t xml:space="preserve"> 30.000</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7D42242" w14:textId="77777777">
            <w:pPr>
              <w:pStyle w:val="p-table"/>
              <w:jc w:val="right"/>
              <w:rPr>
                <w:sz w:val="17"/>
              </w:rPr>
            </w:pPr>
            <w:r>
              <w:rPr>
                <w:sz w:val="17"/>
              </w:rPr>
              <w:t>10.000</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0331B56" w14:textId="77777777">
            <w:pPr>
              <w:pStyle w:val="p-table"/>
              <w:jc w:val="right"/>
              <w:rPr>
                <w:sz w:val="17"/>
              </w:rPr>
            </w:pPr>
            <w:r>
              <w:rPr>
                <w:sz w:val="17"/>
              </w:rPr>
              <w:t>10.000</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3AC9885" w14:textId="77777777">
            <w:pPr>
              <w:pStyle w:val="p-table"/>
              <w:jc w:val="right"/>
              <w:rPr>
                <w:sz w:val="17"/>
              </w:rPr>
            </w:pPr>
            <w:r>
              <w:rPr>
                <w:sz w:val="17"/>
              </w:rPr>
              <w:t>10.000</w:t>
            </w: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2F63FDD6" w14:textId="77777777">
            <w:pPr>
              <w:pStyle w:val="p-table"/>
              <w:rPr>
                <w:sz w:val="17"/>
              </w:rPr>
            </w:pPr>
          </w:p>
        </w:tc>
      </w:tr>
      <w:tr w:rsidR="00AB5203" w14:paraId="383553EF"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AB5203" w:rsidRDefault="0094759F" w14:paraId="6AC761AB" w14:textId="77777777">
            <w:pPr>
              <w:pStyle w:val="p-table"/>
              <w:rPr>
                <w:sz w:val="17"/>
              </w:rPr>
            </w:pPr>
            <w:r>
              <w:rPr>
                <w:sz w:val="17"/>
              </w:rPr>
              <w:t>NGF - project Groenvermogen NL bijdrage KGG</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DFAC618" w14:textId="77777777">
            <w:pPr>
              <w:pStyle w:val="p-table"/>
              <w:jc w:val="right"/>
              <w:rPr>
                <w:sz w:val="17"/>
              </w:rPr>
            </w:pPr>
            <w:r>
              <w:rPr>
                <w:sz w:val="17"/>
              </w:rPr>
              <w:t>111.000</w:t>
            </w: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188E72FE"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BDE3FE2" w14:textId="77777777">
            <w:pPr>
              <w:pStyle w:val="p-table"/>
              <w:jc w:val="right"/>
              <w:rPr>
                <w:sz w:val="17"/>
              </w:rPr>
            </w:pPr>
            <w:r>
              <w:rPr>
                <w:sz w:val="17"/>
              </w:rPr>
              <w:t>111.000</w:t>
            </w:r>
          </w:p>
        </w:tc>
        <w:tc>
          <w:tcPr>
            <w:tcW w:w="734"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8459121" w14:textId="77777777">
            <w:pPr>
              <w:pStyle w:val="p-table"/>
              <w:jc w:val="right"/>
              <w:rPr>
                <w:sz w:val="17"/>
              </w:rPr>
            </w:pPr>
            <w:r>
              <w:rPr>
                <w:sz w:val="17"/>
              </w:rPr>
              <w:t>‒</w:t>
            </w:r>
            <w:r>
              <w:rPr>
                <w:sz w:val="17"/>
              </w:rPr>
              <w:t xml:space="preserve"> 111.000</w:t>
            </w:r>
          </w:p>
        </w:tc>
        <w:tc>
          <w:tcPr>
            <w:tcW w:w="734"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FDD5229" w14:textId="77777777">
            <w:pPr>
              <w:pStyle w:val="p-table"/>
              <w:jc w:val="right"/>
              <w:rPr>
                <w:sz w:val="17"/>
              </w:rPr>
            </w:pPr>
            <w:r>
              <w:rPr>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8A5F16C" w14:textId="77777777">
            <w:pPr>
              <w:pStyle w:val="p-table"/>
              <w:jc w:val="right"/>
              <w:rPr>
                <w:sz w:val="17"/>
              </w:rPr>
            </w:pPr>
            <w:r>
              <w:rPr>
                <w:sz w:val="17"/>
              </w:rPr>
              <w:t>‒</w:t>
            </w:r>
            <w:r>
              <w:rPr>
                <w:sz w:val="17"/>
              </w:rPr>
              <w:t xml:space="preserve"> 100.000</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12B7FE5" w14:textId="77777777">
            <w:pPr>
              <w:pStyle w:val="p-table"/>
              <w:jc w:val="right"/>
              <w:rPr>
                <w:sz w:val="17"/>
              </w:rPr>
            </w:pPr>
            <w:r>
              <w:rPr>
                <w:sz w:val="17"/>
              </w:rPr>
              <w:t>56.000</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CD64EDA" w14:textId="77777777">
            <w:pPr>
              <w:pStyle w:val="p-table"/>
              <w:jc w:val="right"/>
              <w:rPr>
                <w:sz w:val="17"/>
              </w:rPr>
            </w:pPr>
            <w:r>
              <w:rPr>
                <w:sz w:val="17"/>
              </w:rPr>
              <w:t>50.000</w:t>
            </w: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749BF927"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1EB24608" w14:textId="77777777">
            <w:pPr>
              <w:pStyle w:val="p-table"/>
              <w:rPr>
                <w:sz w:val="17"/>
              </w:rPr>
            </w:pPr>
          </w:p>
        </w:tc>
      </w:tr>
      <w:tr w:rsidR="00AB5203" w14:paraId="637BEF38"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AB5203" w:rsidRDefault="0094759F" w14:paraId="70E1C60C" w14:textId="77777777">
            <w:pPr>
              <w:pStyle w:val="p-table"/>
              <w:rPr>
                <w:sz w:val="17"/>
              </w:rPr>
            </w:pPr>
            <w:r>
              <w:rPr>
                <w:sz w:val="17"/>
              </w:rPr>
              <w:t>NGF - project Luchtvaart in Transitie bijdrage I&amp;W</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077AC7A" w14:textId="77777777">
            <w:pPr>
              <w:pStyle w:val="p-table"/>
              <w:jc w:val="right"/>
              <w:rPr>
                <w:sz w:val="17"/>
              </w:rPr>
            </w:pPr>
            <w:r>
              <w:rPr>
                <w:sz w:val="17"/>
              </w:rPr>
              <w:t>6.100</w:t>
            </w: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2A209060"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E4F745D" w14:textId="77777777">
            <w:pPr>
              <w:pStyle w:val="p-table"/>
              <w:jc w:val="right"/>
              <w:rPr>
                <w:sz w:val="17"/>
              </w:rPr>
            </w:pPr>
            <w:r>
              <w:rPr>
                <w:sz w:val="17"/>
              </w:rPr>
              <w:t>6.100</w:t>
            </w:r>
          </w:p>
        </w:tc>
        <w:tc>
          <w:tcPr>
            <w:tcW w:w="734"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92FE430" w14:textId="77777777">
            <w:pPr>
              <w:pStyle w:val="p-table"/>
              <w:jc w:val="right"/>
              <w:rPr>
                <w:sz w:val="17"/>
              </w:rPr>
            </w:pPr>
            <w:r>
              <w:rPr>
                <w:sz w:val="17"/>
              </w:rPr>
              <w:t>‒</w:t>
            </w:r>
            <w:r>
              <w:rPr>
                <w:sz w:val="17"/>
              </w:rPr>
              <w:t xml:space="preserve"> 6.100</w:t>
            </w:r>
          </w:p>
        </w:tc>
        <w:tc>
          <w:tcPr>
            <w:tcW w:w="734"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D51B518" w14:textId="77777777">
            <w:pPr>
              <w:pStyle w:val="p-table"/>
              <w:jc w:val="right"/>
              <w:rPr>
                <w:sz w:val="17"/>
              </w:rPr>
            </w:pPr>
            <w:r>
              <w:rPr>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29D2147" w14:textId="77777777">
            <w:pPr>
              <w:pStyle w:val="p-table"/>
              <w:jc w:val="right"/>
              <w:rPr>
                <w:sz w:val="17"/>
              </w:rPr>
            </w:pPr>
            <w:r>
              <w:rPr>
                <w:sz w:val="17"/>
              </w:rPr>
              <w:t>‒</w:t>
            </w:r>
            <w:r>
              <w:rPr>
                <w:sz w:val="17"/>
              </w:rPr>
              <w:t xml:space="preserve"> 5.400</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112662E" w14:textId="77777777">
            <w:pPr>
              <w:pStyle w:val="p-table"/>
              <w:jc w:val="right"/>
              <w:rPr>
                <w:sz w:val="17"/>
              </w:rPr>
            </w:pPr>
            <w:r>
              <w:rPr>
                <w:sz w:val="17"/>
              </w:rPr>
              <w:t>‒</w:t>
            </w:r>
            <w:r>
              <w:rPr>
                <w:sz w:val="17"/>
              </w:rPr>
              <w:t xml:space="preserve"> 23.300</w:t>
            </w: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29E6ADD5"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11A783EC"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627CA968" w14:textId="77777777">
            <w:pPr>
              <w:pStyle w:val="p-table"/>
              <w:rPr>
                <w:sz w:val="17"/>
              </w:rPr>
            </w:pPr>
          </w:p>
        </w:tc>
      </w:tr>
      <w:tr w:rsidR="00AB5203" w14:paraId="329EB2E5"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AB5203" w:rsidRDefault="0094759F" w14:paraId="24951B86" w14:textId="77777777">
            <w:pPr>
              <w:pStyle w:val="p-table"/>
              <w:rPr>
                <w:sz w:val="17"/>
              </w:rPr>
            </w:pPr>
            <w:r>
              <w:rPr>
                <w:sz w:val="17"/>
              </w:rPr>
              <w:t xml:space="preserve">NGF - project Solar NL </w:t>
            </w:r>
            <w:r>
              <w:rPr>
                <w:sz w:val="17"/>
              </w:rPr>
              <w:t>bijdrage KGG</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74DB7E7" w14:textId="77777777">
            <w:pPr>
              <w:pStyle w:val="p-table"/>
              <w:jc w:val="right"/>
              <w:rPr>
                <w:sz w:val="17"/>
              </w:rPr>
            </w:pPr>
            <w:r>
              <w:rPr>
                <w:sz w:val="17"/>
              </w:rPr>
              <w:t>50.000</w:t>
            </w: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4B94D2B0"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7638580" w14:textId="77777777">
            <w:pPr>
              <w:pStyle w:val="p-table"/>
              <w:jc w:val="right"/>
              <w:rPr>
                <w:sz w:val="17"/>
              </w:rPr>
            </w:pPr>
            <w:r>
              <w:rPr>
                <w:sz w:val="17"/>
              </w:rPr>
              <w:t>50.000</w:t>
            </w:r>
          </w:p>
        </w:tc>
        <w:tc>
          <w:tcPr>
            <w:tcW w:w="734"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00557FE" w14:textId="77777777">
            <w:pPr>
              <w:pStyle w:val="p-table"/>
              <w:jc w:val="right"/>
              <w:rPr>
                <w:sz w:val="17"/>
              </w:rPr>
            </w:pPr>
            <w:r>
              <w:rPr>
                <w:sz w:val="17"/>
              </w:rPr>
              <w:t>‒</w:t>
            </w:r>
            <w:r>
              <w:rPr>
                <w:sz w:val="17"/>
              </w:rPr>
              <w:t xml:space="preserve"> 50.000</w:t>
            </w:r>
          </w:p>
        </w:tc>
        <w:tc>
          <w:tcPr>
            <w:tcW w:w="734"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80D729B" w14:textId="77777777">
            <w:pPr>
              <w:pStyle w:val="p-table"/>
              <w:jc w:val="right"/>
              <w:rPr>
                <w:sz w:val="17"/>
              </w:rPr>
            </w:pPr>
            <w:r>
              <w:rPr>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6F27B27" w14:textId="77777777">
            <w:pPr>
              <w:pStyle w:val="p-table"/>
              <w:jc w:val="right"/>
              <w:rPr>
                <w:sz w:val="17"/>
              </w:rPr>
            </w:pPr>
            <w:r>
              <w:rPr>
                <w:sz w:val="17"/>
              </w:rPr>
              <w:t>‒</w:t>
            </w:r>
            <w:r>
              <w:rPr>
                <w:sz w:val="17"/>
              </w:rPr>
              <w:t xml:space="preserve"> 9.000</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F6B4EA6" w14:textId="77777777">
            <w:pPr>
              <w:pStyle w:val="p-table"/>
              <w:jc w:val="right"/>
              <w:rPr>
                <w:sz w:val="17"/>
              </w:rPr>
            </w:pPr>
            <w:r>
              <w:rPr>
                <w:sz w:val="17"/>
              </w:rPr>
              <w:t>18.000</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2B51B16" w14:textId="77777777">
            <w:pPr>
              <w:pStyle w:val="p-table"/>
              <w:jc w:val="right"/>
              <w:rPr>
                <w:sz w:val="17"/>
              </w:rPr>
            </w:pPr>
            <w:r>
              <w:rPr>
                <w:sz w:val="17"/>
              </w:rPr>
              <w:t>14.000</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8DCDA4E" w14:textId="77777777">
            <w:pPr>
              <w:pStyle w:val="p-table"/>
              <w:jc w:val="right"/>
              <w:rPr>
                <w:sz w:val="17"/>
              </w:rPr>
            </w:pPr>
            <w:r>
              <w:rPr>
                <w:sz w:val="17"/>
              </w:rPr>
              <w:t>‒</w:t>
            </w:r>
            <w:r>
              <w:rPr>
                <w:sz w:val="17"/>
              </w:rPr>
              <w:t xml:space="preserve"> 41.000</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BAFCED6" w14:textId="77777777">
            <w:pPr>
              <w:pStyle w:val="p-table"/>
              <w:jc w:val="right"/>
              <w:rPr>
                <w:sz w:val="17"/>
              </w:rPr>
            </w:pPr>
            <w:r>
              <w:rPr>
                <w:sz w:val="17"/>
              </w:rPr>
              <w:t>48.000</w:t>
            </w:r>
          </w:p>
        </w:tc>
      </w:tr>
      <w:tr w:rsidR="00AB5203" w14:paraId="7546A2A5"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AB5203" w:rsidRDefault="0094759F" w14:paraId="0D41DC27" w14:textId="77777777">
            <w:pPr>
              <w:pStyle w:val="p-table"/>
              <w:rPr>
                <w:sz w:val="17"/>
              </w:rPr>
            </w:pPr>
            <w:r>
              <w:rPr>
                <w:sz w:val="17"/>
              </w:rPr>
              <w:t xml:space="preserve">NGF - project </w:t>
            </w:r>
            <w:proofErr w:type="spellStart"/>
            <w:r>
              <w:rPr>
                <w:sz w:val="17"/>
              </w:rPr>
              <w:t>Holomicrobioom</w:t>
            </w:r>
            <w:proofErr w:type="spellEnd"/>
            <w:r>
              <w:rPr>
                <w:sz w:val="17"/>
              </w:rPr>
              <w:t xml:space="preserve"> bijdrage LVVN</w:t>
            </w: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32A7794B"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5DE503C4"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AB5203" w:rsidRDefault="00AB5203" w14:paraId="35CE6805"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AB5203" w:rsidRDefault="00AB5203" w14:paraId="4A795E49"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AB5203" w:rsidRDefault="00AB5203" w14:paraId="2D22E186"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2E32A4B4"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67E54AC1"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271C53F" w14:textId="77777777">
            <w:pPr>
              <w:pStyle w:val="p-table"/>
              <w:jc w:val="right"/>
              <w:rPr>
                <w:sz w:val="17"/>
              </w:rPr>
            </w:pPr>
            <w:r>
              <w:rPr>
                <w:sz w:val="17"/>
              </w:rPr>
              <w:t>140.028</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1A8FABF" w14:textId="77777777">
            <w:pPr>
              <w:pStyle w:val="p-table"/>
              <w:jc w:val="right"/>
              <w:rPr>
                <w:sz w:val="17"/>
              </w:rPr>
            </w:pPr>
            <w:r>
              <w:rPr>
                <w:sz w:val="17"/>
              </w:rPr>
              <w:t>‒</w:t>
            </w:r>
            <w:r>
              <w:rPr>
                <w:sz w:val="17"/>
              </w:rPr>
              <w:t xml:space="preserve"> 140.028</w:t>
            </w: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0AA84AB4" w14:textId="77777777">
            <w:pPr>
              <w:pStyle w:val="p-table"/>
              <w:rPr>
                <w:sz w:val="17"/>
              </w:rPr>
            </w:pPr>
          </w:p>
        </w:tc>
      </w:tr>
      <w:tr w:rsidR="00AB5203" w14:paraId="12D2DE84"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AB5203" w:rsidRDefault="0094759F" w14:paraId="31DA8A2E" w14:textId="77777777">
            <w:pPr>
              <w:pStyle w:val="p-table"/>
              <w:rPr>
                <w:sz w:val="17"/>
              </w:rPr>
            </w:pPr>
            <w:r>
              <w:rPr>
                <w:sz w:val="17"/>
              </w:rPr>
              <w:t>NGF - project CPBT bijdrage LVVN</w:t>
            </w: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27F3D277"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4FDDEB35"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AB5203" w:rsidRDefault="00AB5203" w14:paraId="0F953124"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AB5203" w:rsidRDefault="00AB5203" w14:paraId="698AE03B"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AB5203" w:rsidRDefault="00AB5203" w14:paraId="0FC93371"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34C74121"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5B1A68FA"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F3A1E6E" w14:textId="77777777">
            <w:pPr>
              <w:pStyle w:val="p-table"/>
              <w:jc w:val="right"/>
              <w:rPr>
                <w:sz w:val="17"/>
              </w:rPr>
            </w:pPr>
            <w:r>
              <w:rPr>
                <w:sz w:val="17"/>
              </w:rPr>
              <w:t>69.529</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3AE331C" w14:textId="77777777">
            <w:pPr>
              <w:pStyle w:val="p-table"/>
              <w:jc w:val="right"/>
              <w:rPr>
                <w:sz w:val="17"/>
              </w:rPr>
            </w:pPr>
            <w:r>
              <w:rPr>
                <w:sz w:val="17"/>
              </w:rPr>
              <w:t>‒</w:t>
            </w:r>
            <w:r>
              <w:rPr>
                <w:sz w:val="17"/>
              </w:rPr>
              <w:t xml:space="preserve"> 69.529</w:t>
            </w: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1CEB8826" w14:textId="77777777">
            <w:pPr>
              <w:pStyle w:val="p-table"/>
              <w:rPr>
                <w:sz w:val="17"/>
              </w:rPr>
            </w:pPr>
          </w:p>
        </w:tc>
      </w:tr>
      <w:tr w:rsidR="00AB5203" w14:paraId="56744C44"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AB5203" w:rsidRDefault="0094759F" w14:paraId="3EAF3715" w14:textId="77777777">
            <w:pPr>
              <w:pStyle w:val="p-table"/>
              <w:rPr>
                <w:sz w:val="17"/>
              </w:rPr>
            </w:pPr>
            <w:r>
              <w:rPr>
                <w:sz w:val="17"/>
              </w:rPr>
              <w:t xml:space="preserve">Onderzoek, ontwikkeling en innovatie </w:t>
            </w:r>
            <w:r>
              <w:rPr>
                <w:sz w:val="17"/>
              </w:rPr>
              <w:t>onverdeeld departementale route</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2E10541" w14:textId="77777777">
            <w:pPr>
              <w:pStyle w:val="p-table"/>
              <w:jc w:val="right"/>
              <w:rPr>
                <w:sz w:val="17"/>
              </w:rPr>
            </w:pPr>
            <w:r>
              <w:rPr>
                <w:sz w:val="17"/>
              </w:rPr>
              <w:t>37.507</w:t>
            </w: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6D938CA4"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0875D59" w14:textId="77777777">
            <w:pPr>
              <w:pStyle w:val="p-table"/>
              <w:jc w:val="right"/>
              <w:rPr>
                <w:sz w:val="17"/>
              </w:rPr>
            </w:pPr>
            <w:r>
              <w:rPr>
                <w:sz w:val="17"/>
              </w:rPr>
              <w:t>37.507</w:t>
            </w:r>
          </w:p>
        </w:tc>
        <w:tc>
          <w:tcPr>
            <w:tcW w:w="734"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414FD37" w14:textId="77777777">
            <w:pPr>
              <w:pStyle w:val="p-table"/>
              <w:jc w:val="right"/>
              <w:rPr>
                <w:sz w:val="17"/>
              </w:rPr>
            </w:pPr>
            <w:r>
              <w:rPr>
                <w:sz w:val="17"/>
              </w:rPr>
              <w:t>‒</w:t>
            </w:r>
            <w:r>
              <w:rPr>
                <w:sz w:val="17"/>
              </w:rPr>
              <w:t xml:space="preserve"> 37.507</w:t>
            </w:r>
          </w:p>
        </w:tc>
        <w:tc>
          <w:tcPr>
            <w:tcW w:w="734"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44317AC" w14:textId="77777777">
            <w:pPr>
              <w:pStyle w:val="p-table"/>
              <w:jc w:val="right"/>
              <w:rPr>
                <w:sz w:val="17"/>
              </w:rPr>
            </w:pPr>
            <w:r>
              <w:rPr>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CF00283" w14:textId="77777777">
            <w:pPr>
              <w:pStyle w:val="p-table"/>
              <w:jc w:val="right"/>
              <w:rPr>
                <w:sz w:val="17"/>
              </w:rPr>
            </w:pPr>
            <w:r>
              <w:rPr>
                <w:sz w:val="17"/>
              </w:rPr>
              <w:t>‒</w:t>
            </w:r>
            <w:r>
              <w:rPr>
                <w:sz w:val="17"/>
              </w:rPr>
              <w:t xml:space="preserve"> 15.308</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E9D6469" w14:textId="77777777">
            <w:pPr>
              <w:pStyle w:val="p-table"/>
              <w:jc w:val="right"/>
              <w:rPr>
                <w:sz w:val="17"/>
              </w:rPr>
            </w:pPr>
            <w:r>
              <w:rPr>
                <w:sz w:val="17"/>
              </w:rPr>
              <w:t>3.301</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721DDB3" w14:textId="77777777">
            <w:pPr>
              <w:pStyle w:val="p-table"/>
              <w:jc w:val="right"/>
              <w:rPr>
                <w:sz w:val="17"/>
              </w:rPr>
            </w:pPr>
            <w:r>
              <w:rPr>
                <w:sz w:val="17"/>
              </w:rPr>
              <w:t>3.839</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942CF6F" w14:textId="77777777">
            <w:pPr>
              <w:pStyle w:val="p-table"/>
              <w:jc w:val="right"/>
              <w:rPr>
                <w:sz w:val="17"/>
              </w:rPr>
            </w:pPr>
            <w:r>
              <w:rPr>
                <w:sz w:val="17"/>
              </w:rPr>
              <w:t>120.025</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31C79AA" w14:textId="77777777">
            <w:pPr>
              <w:pStyle w:val="p-table"/>
              <w:jc w:val="right"/>
              <w:rPr>
                <w:sz w:val="17"/>
              </w:rPr>
            </w:pPr>
            <w:r>
              <w:rPr>
                <w:sz w:val="17"/>
              </w:rPr>
              <w:t>5.188</w:t>
            </w:r>
          </w:p>
        </w:tc>
      </w:tr>
      <w:tr w:rsidR="00AB5203" w14:paraId="47FDC1F9"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tcPr>
          <w:p w:rsidR="00AB5203" w:rsidRDefault="00AB5203" w14:paraId="469EC0EB"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535BC6A5"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02E08887"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AB5203" w:rsidRDefault="00AB5203" w14:paraId="7AE25BAF"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AB5203" w:rsidRDefault="00AB5203" w14:paraId="58E45511"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AB5203" w:rsidRDefault="00AB5203" w14:paraId="4AA04DC2"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02D3EA7D"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16D77D2D"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63E9F0ED"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20CCB32E"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6802A195" w14:textId="77777777">
            <w:pPr>
              <w:pStyle w:val="p-table"/>
              <w:rPr>
                <w:sz w:val="17"/>
              </w:rPr>
            </w:pPr>
          </w:p>
        </w:tc>
      </w:tr>
      <w:tr w:rsidR="00AB5203" w14:paraId="316BE041"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AB5203" w:rsidRDefault="0094759F" w14:paraId="6D07360F" w14:textId="77777777">
            <w:pPr>
              <w:pStyle w:val="p-table"/>
              <w:rPr>
                <w:sz w:val="17"/>
              </w:rPr>
            </w:pPr>
            <w:r>
              <w:rPr>
                <w:b/>
                <w:sz w:val="17"/>
              </w:rPr>
              <w:lastRenderedPageBreak/>
              <w:t>Ontvangsten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8B1DE07"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A9F80B1"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418F174"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BF398E0"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B3CA9E2"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14E1B24"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C741E53"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DBC45B9"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ACB8F83"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E4D9577" w14:textId="77777777">
            <w:pPr>
              <w:pStyle w:val="p-table"/>
              <w:jc w:val="right"/>
              <w:rPr>
                <w:sz w:val="17"/>
              </w:rPr>
            </w:pPr>
            <w:r>
              <w:rPr>
                <w:b/>
                <w:sz w:val="17"/>
              </w:rPr>
              <w:t>0</w:t>
            </w:r>
          </w:p>
        </w:tc>
      </w:tr>
    </w:tbl>
    <w:p w:rsidR="00AB5203" w:rsidRDefault="00AB5203" w14:paraId="1286F85B" w14:textId="77777777">
      <w:pPr>
        <w:pStyle w:val="p-marginbottom"/>
      </w:pPr>
    </w:p>
    <w:tbl>
      <w:tblPr>
        <w:tblW w:w="9694" w:type="dxa"/>
        <w:tblInd w:w="-3317" w:type="dxa"/>
        <w:tblCellMar>
          <w:left w:w="10" w:type="dxa"/>
          <w:right w:w="10" w:type="dxa"/>
        </w:tblCellMar>
        <w:tblLook w:val="0000" w:firstRow="0" w:lastRow="0" w:firstColumn="0" w:lastColumn="0" w:noHBand="0" w:noVBand="0"/>
      </w:tblPr>
      <w:tblGrid>
        <w:gridCol w:w="1429"/>
        <w:gridCol w:w="1025"/>
        <w:gridCol w:w="625"/>
        <w:gridCol w:w="1025"/>
        <w:gridCol w:w="1025"/>
        <w:gridCol w:w="635"/>
        <w:gridCol w:w="843"/>
        <w:gridCol w:w="843"/>
        <w:gridCol w:w="843"/>
        <w:gridCol w:w="843"/>
        <w:gridCol w:w="558"/>
      </w:tblGrid>
      <w:tr w:rsidR="00AB5203" w14:paraId="155671A5" w14:textId="77777777">
        <w:tblPrEx>
          <w:tblCellMar>
            <w:top w:w="0" w:type="dxa"/>
            <w:bottom w:w="0" w:type="dxa"/>
          </w:tblCellMar>
        </w:tblPrEx>
        <w:trPr>
          <w:tblHeader/>
        </w:trPr>
        <w:tc>
          <w:tcPr>
            <w:tcW w:w="9182" w:type="dxa"/>
            <w:gridSpan w:val="11"/>
            <w:shd w:val="clear" w:color="auto" w:fill="auto"/>
            <w:tcMar>
              <w:top w:w="22" w:type="dxa"/>
              <w:left w:w="113" w:type="dxa"/>
              <w:bottom w:w="22" w:type="dxa"/>
            </w:tcMar>
          </w:tcPr>
          <w:p w:rsidR="00AB5203" w:rsidRDefault="0094759F" w14:paraId="5EF26D42" w14:textId="77777777">
            <w:pPr>
              <w:pStyle w:val="kio2-table-title"/>
            </w:pPr>
            <w:r>
              <w:t>Tabel 7 Uitsplitsing verplichtingen (bedragen x € 1.000)</w:t>
            </w:r>
          </w:p>
        </w:tc>
      </w:tr>
      <w:tr w:rsidR="00AB5203" w14:paraId="3D02D8AD" w14:textId="77777777">
        <w:tblPrEx>
          <w:tblCellMar>
            <w:top w:w="0" w:type="dxa"/>
            <w:bottom w:w="0" w:type="dxa"/>
          </w:tblCellMar>
        </w:tblPrEx>
        <w:trPr>
          <w:tblHeader/>
        </w:trPr>
        <w:tc>
          <w:tcPr>
            <w:tcW w:w="2479" w:type="dxa"/>
            <w:tcBorders>
              <w:top w:val="single" w:color="000000" w:sz="2" w:space="0"/>
              <w:bottom w:val="single" w:color="009EE0" w:sz="2" w:space="0"/>
            </w:tcBorders>
            <w:shd w:val="clear" w:color="auto" w:fill="auto"/>
            <w:tcMar>
              <w:top w:w="28" w:type="dxa"/>
              <w:bottom w:w="28" w:type="dxa"/>
              <w:right w:w="28" w:type="dxa"/>
            </w:tcMar>
          </w:tcPr>
          <w:p w:rsidR="00AB5203" w:rsidRDefault="00AB5203" w14:paraId="3052734D" w14:textId="77777777">
            <w:pPr>
              <w:pStyle w:val="p-table"/>
              <w:rPr>
                <w:color w:val="000000"/>
                <w:sz w:val="17"/>
              </w:rPr>
            </w:pP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AB5203" w:rsidRDefault="0094759F" w14:paraId="661E18D4" w14:textId="77777777">
            <w:pPr>
              <w:pStyle w:val="p-table"/>
              <w:jc w:val="right"/>
              <w:rPr>
                <w:color w:val="000000"/>
                <w:sz w:val="17"/>
              </w:rPr>
            </w:pPr>
            <w:r>
              <w:rPr>
                <w:color w:val="000000"/>
                <w:sz w:val="17"/>
              </w:rPr>
              <w:t>Ontwerpbegroting 2025 (1)</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AB5203" w:rsidRDefault="0094759F" w14:paraId="2BAB5E46" w14:textId="77777777">
            <w:pPr>
              <w:pStyle w:val="p-table"/>
              <w:jc w:val="right"/>
              <w:rPr>
                <w:color w:val="000000"/>
                <w:sz w:val="17"/>
              </w:rPr>
            </w:pPr>
            <w:r>
              <w:rPr>
                <w:color w:val="000000"/>
                <w:sz w:val="17"/>
              </w:rPr>
              <w:t xml:space="preserve">Mutaties via </w:t>
            </w:r>
            <w:proofErr w:type="spellStart"/>
            <w:r>
              <w:rPr>
                <w:color w:val="000000"/>
                <w:sz w:val="17"/>
              </w:rPr>
              <w:t>NvW</w:t>
            </w:r>
            <w:proofErr w:type="spellEnd"/>
            <w:r>
              <w:rPr>
                <w:color w:val="000000"/>
                <w:sz w:val="17"/>
              </w:rPr>
              <w:t xml:space="preserve">, </w:t>
            </w:r>
            <w:r>
              <w:rPr>
                <w:color w:val="000000"/>
                <w:sz w:val="17"/>
              </w:rPr>
              <w:t xml:space="preserve">moties, amendementen en </w:t>
            </w:r>
            <w:proofErr w:type="spellStart"/>
            <w:r>
              <w:rPr>
                <w:color w:val="000000"/>
                <w:sz w:val="17"/>
              </w:rPr>
              <w:t>ISB's</w:t>
            </w:r>
            <w:proofErr w:type="spellEnd"/>
            <w:r>
              <w:rPr>
                <w:color w:val="000000"/>
                <w:sz w:val="17"/>
              </w:rPr>
              <w:t xml:space="preserve"> (2)</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AB5203" w:rsidRDefault="0094759F" w14:paraId="684C746D" w14:textId="77777777">
            <w:pPr>
              <w:pStyle w:val="p-table"/>
              <w:jc w:val="right"/>
              <w:rPr>
                <w:color w:val="000000"/>
                <w:sz w:val="17"/>
              </w:rPr>
            </w:pPr>
            <w:r>
              <w:rPr>
                <w:color w:val="000000"/>
                <w:sz w:val="17"/>
              </w:rPr>
              <w:t>Vastgestelde begroting 2025 (3) = (1) + (2)</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AB5203" w:rsidRDefault="0094759F" w14:paraId="581B60FF" w14:textId="77777777">
            <w:pPr>
              <w:pStyle w:val="p-table"/>
              <w:jc w:val="right"/>
              <w:rPr>
                <w:color w:val="000000"/>
                <w:sz w:val="17"/>
              </w:rPr>
            </w:pPr>
            <w:r>
              <w:rPr>
                <w:color w:val="000000"/>
                <w:sz w:val="17"/>
              </w:rPr>
              <w:t>Mutaties 1</w:t>
            </w:r>
            <w:r>
              <w:rPr>
                <w:color w:val="000000"/>
                <w:sz w:val="17"/>
                <w:vertAlign w:val="superscript"/>
              </w:rPr>
              <w:t>e</w:t>
            </w:r>
            <w:r>
              <w:rPr>
                <w:color w:val="000000"/>
                <w:sz w:val="17"/>
              </w:rPr>
              <w:t xml:space="preserve"> suppletoire begroting (4)</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AB5203" w:rsidRDefault="0094759F" w14:paraId="2D6509F4" w14:textId="77777777">
            <w:pPr>
              <w:pStyle w:val="p-table"/>
              <w:jc w:val="right"/>
              <w:rPr>
                <w:color w:val="000000"/>
                <w:sz w:val="17"/>
              </w:rPr>
            </w:pPr>
            <w:r>
              <w:rPr>
                <w:color w:val="000000"/>
                <w:sz w:val="17"/>
              </w:rPr>
              <w:t>Stand 1</w:t>
            </w:r>
            <w:r>
              <w:rPr>
                <w:color w:val="000000"/>
                <w:sz w:val="17"/>
                <w:vertAlign w:val="superscript"/>
              </w:rPr>
              <w:t>e</w:t>
            </w:r>
            <w:r>
              <w:rPr>
                <w:color w:val="000000"/>
                <w:sz w:val="17"/>
              </w:rPr>
              <w:t xml:space="preserve"> suppletoire begroting (5) = (3) + (4)</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AB5203" w:rsidRDefault="0094759F" w14:paraId="183B9E06" w14:textId="77777777">
            <w:pPr>
              <w:pStyle w:val="p-table"/>
              <w:jc w:val="right"/>
              <w:rPr>
                <w:color w:val="000000"/>
                <w:sz w:val="17"/>
              </w:rPr>
            </w:pPr>
            <w:r>
              <w:rPr>
                <w:color w:val="000000"/>
                <w:sz w:val="17"/>
              </w:rPr>
              <w:t>Mutatie 2026</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AB5203" w:rsidRDefault="0094759F" w14:paraId="422A117D" w14:textId="77777777">
            <w:pPr>
              <w:pStyle w:val="p-table"/>
              <w:jc w:val="right"/>
              <w:rPr>
                <w:color w:val="000000"/>
                <w:sz w:val="17"/>
              </w:rPr>
            </w:pPr>
            <w:r>
              <w:rPr>
                <w:color w:val="000000"/>
                <w:sz w:val="17"/>
              </w:rPr>
              <w:t>Mutatie 2027</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AB5203" w:rsidRDefault="0094759F" w14:paraId="62EDC2EC" w14:textId="77777777">
            <w:pPr>
              <w:pStyle w:val="p-table"/>
              <w:jc w:val="right"/>
              <w:rPr>
                <w:color w:val="000000"/>
                <w:sz w:val="17"/>
              </w:rPr>
            </w:pPr>
            <w:r>
              <w:rPr>
                <w:color w:val="000000"/>
                <w:sz w:val="17"/>
              </w:rPr>
              <w:t>Mutatie 2028</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AB5203" w:rsidRDefault="0094759F" w14:paraId="565BC1C2" w14:textId="77777777">
            <w:pPr>
              <w:pStyle w:val="p-table"/>
              <w:jc w:val="right"/>
              <w:rPr>
                <w:color w:val="000000"/>
                <w:sz w:val="17"/>
              </w:rPr>
            </w:pPr>
            <w:r>
              <w:rPr>
                <w:color w:val="000000"/>
                <w:sz w:val="17"/>
              </w:rPr>
              <w:t>Mutatie 2029</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AB5203" w:rsidRDefault="0094759F" w14:paraId="19250A24" w14:textId="77777777">
            <w:pPr>
              <w:pStyle w:val="p-table"/>
              <w:jc w:val="right"/>
              <w:rPr>
                <w:color w:val="000000"/>
                <w:sz w:val="17"/>
              </w:rPr>
            </w:pPr>
            <w:r>
              <w:rPr>
                <w:color w:val="000000"/>
                <w:sz w:val="17"/>
              </w:rPr>
              <w:t>Mutatie 2030</w:t>
            </w:r>
          </w:p>
        </w:tc>
      </w:tr>
      <w:tr w:rsidR="00AB5203" w14:paraId="280EA040"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AB5203" w:rsidRDefault="0094759F" w14:paraId="313F3745" w14:textId="77777777">
            <w:pPr>
              <w:pStyle w:val="p-table"/>
              <w:rPr>
                <w:sz w:val="17"/>
              </w:rPr>
            </w:pPr>
            <w:r>
              <w:rPr>
                <w:b/>
                <w:sz w:val="17"/>
              </w:rPr>
              <w:t>Verplichtingen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1382469" w14:textId="77777777">
            <w:pPr>
              <w:pStyle w:val="p-table"/>
              <w:jc w:val="right"/>
              <w:rPr>
                <w:sz w:val="17"/>
              </w:rPr>
            </w:pPr>
            <w:r>
              <w:rPr>
                <w:b/>
                <w:sz w:val="17"/>
              </w:rPr>
              <w:t>1.390.703</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1D9C1E3"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9EFF0F6" w14:textId="77777777">
            <w:pPr>
              <w:pStyle w:val="p-table"/>
              <w:jc w:val="right"/>
              <w:rPr>
                <w:sz w:val="17"/>
              </w:rPr>
            </w:pPr>
            <w:r>
              <w:rPr>
                <w:b/>
                <w:sz w:val="17"/>
              </w:rPr>
              <w:t>1.390.703</w:t>
            </w:r>
          </w:p>
        </w:tc>
        <w:tc>
          <w:tcPr>
            <w:tcW w:w="734"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4FC02DA" w14:textId="77777777">
            <w:pPr>
              <w:pStyle w:val="p-table"/>
              <w:jc w:val="right"/>
              <w:rPr>
                <w:sz w:val="17"/>
              </w:rPr>
            </w:pPr>
            <w:r>
              <w:rPr>
                <w:b/>
                <w:sz w:val="17"/>
              </w:rPr>
              <w:t>‒</w:t>
            </w:r>
            <w:r>
              <w:rPr>
                <w:b/>
                <w:sz w:val="17"/>
              </w:rPr>
              <w:t xml:space="preserve"> 1.390.703</w:t>
            </w:r>
          </w:p>
        </w:tc>
        <w:tc>
          <w:tcPr>
            <w:tcW w:w="734"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3065E35"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658D825" w14:textId="77777777">
            <w:pPr>
              <w:pStyle w:val="p-table"/>
              <w:jc w:val="right"/>
              <w:rPr>
                <w:sz w:val="17"/>
              </w:rPr>
            </w:pPr>
            <w:r>
              <w:rPr>
                <w:b/>
                <w:sz w:val="17"/>
              </w:rPr>
              <w:t>616.196</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968C274" w14:textId="77777777">
            <w:pPr>
              <w:pStyle w:val="p-table"/>
              <w:jc w:val="right"/>
              <w:rPr>
                <w:sz w:val="17"/>
              </w:rPr>
            </w:pPr>
            <w:r>
              <w:rPr>
                <w:b/>
                <w:sz w:val="17"/>
              </w:rPr>
              <w:t>863.517</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2F8D320" w14:textId="77777777">
            <w:pPr>
              <w:pStyle w:val="p-table"/>
              <w:jc w:val="right"/>
              <w:rPr>
                <w:sz w:val="17"/>
              </w:rPr>
            </w:pPr>
            <w:r>
              <w:rPr>
                <w:b/>
                <w:sz w:val="17"/>
              </w:rPr>
              <w:t>209.557</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EC85D8C" w14:textId="77777777">
            <w:pPr>
              <w:pStyle w:val="p-table"/>
              <w:jc w:val="right"/>
              <w:rPr>
                <w:sz w:val="17"/>
              </w:rPr>
            </w:pPr>
            <w:r>
              <w:rPr>
                <w:b/>
                <w:sz w:val="17"/>
              </w:rPr>
              <w:t>‒</w:t>
            </w:r>
            <w:r>
              <w:rPr>
                <w:b/>
                <w:sz w:val="17"/>
              </w:rPr>
              <w:t xml:space="preserve"> 209.557</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7B9A57D" w14:textId="77777777">
            <w:pPr>
              <w:pStyle w:val="p-table"/>
              <w:jc w:val="right"/>
              <w:rPr>
                <w:sz w:val="17"/>
              </w:rPr>
            </w:pPr>
            <w:r>
              <w:rPr>
                <w:b/>
                <w:sz w:val="17"/>
              </w:rPr>
              <w:t>0</w:t>
            </w:r>
          </w:p>
        </w:tc>
      </w:tr>
      <w:tr w:rsidR="00AB5203" w14:paraId="491ED790"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AB5203" w:rsidRDefault="0094759F" w14:paraId="54268A32" w14:textId="77777777">
            <w:pPr>
              <w:pStyle w:val="p-table"/>
              <w:rPr>
                <w:sz w:val="17"/>
              </w:rPr>
            </w:pPr>
            <w:r>
              <w:rPr>
                <w:sz w:val="17"/>
              </w:rPr>
              <w:t>waarvan garantieverplichtingen</w:t>
            </w: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65907CEC"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731564FD"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AB5203" w:rsidRDefault="00AB5203" w14:paraId="16D03666"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AB5203" w:rsidRDefault="00AB5203" w14:paraId="4CC39D87"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AB5203" w:rsidRDefault="00AB5203" w14:paraId="077F1FE9"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32F7D548"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68BE085D"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5D53D67D"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7458592A"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7C61A5B4" w14:textId="77777777">
            <w:pPr>
              <w:pStyle w:val="p-table"/>
              <w:rPr>
                <w:sz w:val="17"/>
              </w:rPr>
            </w:pPr>
          </w:p>
        </w:tc>
      </w:tr>
      <w:tr w:rsidR="00AB5203" w14:paraId="3A791084"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AB5203" w:rsidRDefault="0094759F" w14:paraId="3F407BD1" w14:textId="77777777">
            <w:pPr>
              <w:pStyle w:val="p-table"/>
              <w:rPr>
                <w:sz w:val="17"/>
              </w:rPr>
            </w:pPr>
            <w:r>
              <w:rPr>
                <w:sz w:val="17"/>
              </w:rPr>
              <w:t>waarvan overige verplichtingen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7DAC5DD" w14:textId="77777777">
            <w:pPr>
              <w:pStyle w:val="p-table"/>
              <w:jc w:val="right"/>
              <w:rPr>
                <w:sz w:val="17"/>
              </w:rPr>
            </w:pPr>
            <w:r>
              <w:rPr>
                <w:sz w:val="17"/>
              </w:rPr>
              <w:t>1.390.703</w:t>
            </w:r>
          </w:p>
        </w:tc>
        <w:tc>
          <w:tcPr>
            <w:tcW w:w="643" w:type="dxa"/>
            <w:tcBorders>
              <w:bottom w:val="single" w:color="009EE0" w:sz="2" w:space="0"/>
            </w:tcBorders>
            <w:shd w:val="clear" w:color="auto" w:fill="auto"/>
            <w:tcMar>
              <w:top w:w="22" w:type="dxa"/>
              <w:left w:w="28" w:type="dxa"/>
              <w:bottom w:w="22" w:type="dxa"/>
              <w:right w:w="28" w:type="dxa"/>
            </w:tcMar>
          </w:tcPr>
          <w:p w:rsidR="00AB5203" w:rsidRDefault="00AB5203" w14:paraId="0EE566F6"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1AB9D46" w14:textId="77777777">
            <w:pPr>
              <w:pStyle w:val="p-table"/>
              <w:jc w:val="right"/>
              <w:rPr>
                <w:sz w:val="17"/>
              </w:rPr>
            </w:pPr>
            <w:r>
              <w:rPr>
                <w:sz w:val="17"/>
              </w:rPr>
              <w:t>1.390.703</w:t>
            </w:r>
          </w:p>
        </w:tc>
        <w:tc>
          <w:tcPr>
            <w:tcW w:w="734"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FBD38DA" w14:textId="77777777">
            <w:pPr>
              <w:pStyle w:val="p-table"/>
              <w:jc w:val="right"/>
              <w:rPr>
                <w:sz w:val="17"/>
              </w:rPr>
            </w:pPr>
            <w:r>
              <w:rPr>
                <w:sz w:val="17"/>
              </w:rPr>
              <w:t>‒</w:t>
            </w:r>
            <w:r>
              <w:rPr>
                <w:sz w:val="17"/>
              </w:rPr>
              <w:t xml:space="preserve"> 1.390.703</w:t>
            </w:r>
          </w:p>
        </w:tc>
        <w:tc>
          <w:tcPr>
            <w:tcW w:w="734"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93B0CC4" w14:textId="77777777">
            <w:pPr>
              <w:pStyle w:val="p-table"/>
              <w:jc w:val="right"/>
              <w:rPr>
                <w:sz w:val="17"/>
              </w:rPr>
            </w:pPr>
            <w:r>
              <w:rPr>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9658190" w14:textId="77777777">
            <w:pPr>
              <w:pStyle w:val="p-table"/>
              <w:jc w:val="right"/>
              <w:rPr>
                <w:sz w:val="17"/>
              </w:rPr>
            </w:pPr>
            <w:r>
              <w:rPr>
                <w:sz w:val="17"/>
              </w:rPr>
              <w:t>616.196</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6283A4C" w14:textId="77777777">
            <w:pPr>
              <w:pStyle w:val="p-table"/>
              <w:jc w:val="right"/>
              <w:rPr>
                <w:sz w:val="17"/>
              </w:rPr>
            </w:pPr>
            <w:r>
              <w:rPr>
                <w:sz w:val="17"/>
              </w:rPr>
              <w:t>863.517</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05125F1" w14:textId="77777777">
            <w:pPr>
              <w:pStyle w:val="p-table"/>
              <w:jc w:val="right"/>
              <w:rPr>
                <w:sz w:val="17"/>
              </w:rPr>
            </w:pPr>
            <w:r>
              <w:rPr>
                <w:sz w:val="17"/>
              </w:rPr>
              <w:t>209.557</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4294818" w14:textId="77777777">
            <w:pPr>
              <w:pStyle w:val="p-table"/>
              <w:jc w:val="right"/>
              <w:rPr>
                <w:sz w:val="17"/>
              </w:rPr>
            </w:pPr>
            <w:r>
              <w:rPr>
                <w:sz w:val="17"/>
              </w:rPr>
              <w:t>‒</w:t>
            </w:r>
            <w:r>
              <w:rPr>
                <w:sz w:val="17"/>
              </w:rPr>
              <w:t xml:space="preserve"> 209.557</w:t>
            </w:r>
          </w:p>
        </w:tc>
        <w:tc>
          <w:tcPr>
            <w:tcW w:w="64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EBFADBE" w14:textId="77777777">
            <w:pPr>
              <w:pStyle w:val="p-table"/>
              <w:jc w:val="right"/>
              <w:rPr>
                <w:sz w:val="17"/>
              </w:rPr>
            </w:pPr>
            <w:r>
              <w:rPr>
                <w:sz w:val="17"/>
              </w:rPr>
              <w:t>0</w:t>
            </w:r>
          </w:p>
        </w:tc>
      </w:tr>
    </w:tbl>
    <w:p w:rsidR="00AB5203" w:rsidRDefault="00AB5203" w14:paraId="517B5E29" w14:textId="77777777">
      <w:pPr>
        <w:pStyle w:val="p-marginbottom"/>
      </w:pPr>
    </w:p>
    <w:p w:rsidR="00AB5203" w:rsidRDefault="0094759F" w14:paraId="04D82C4E" w14:textId="77777777">
      <w:pPr>
        <w:pStyle w:val="header-h1"/>
      </w:pPr>
      <w:r>
        <w:t>Budgetflexibiliteit</w:t>
      </w:r>
    </w:p>
    <w:p w:rsidR="00AB5203" w:rsidRDefault="00AB5203" w14:paraId="742864E7" w14:textId="77777777">
      <w:pPr>
        <w:pStyle w:val="p-marginbottom"/>
      </w:pPr>
    </w:p>
    <w:p w:rsidR="00AB5203" w:rsidRDefault="0094759F" w14:paraId="4CB3F771" w14:textId="77777777">
      <w:pPr>
        <w:pStyle w:val="p"/>
      </w:pPr>
      <w:r>
        <w:t>Het geraamde kasbudget voor 2025 is nihil.</w:t>
      </w:r>
    </w:p>
    <w:p w:rsidR="00AB5203" w:rsidRDefault="0094759F" w14:paraId="2F2877E7" w14:textId="77777777">
      <w:pPr>
        <w:pStyle w:val="header-h1"/>
      </w:pPr>
      <w:r>
        <w:t>Toelichting</w:t>
      </w:r>
    </w:p>
    <w:p w:rsidR="00AB5203" w:rsidRDefault="00AB5203" w14:paraId="3E8CA831" w14:textId="77777777">
      <w:pPr>
        <w:pStyle w:val="p-marginbottom"/>
      </w:pPr>
    </w:p>
    <w:p w:rsidR="00AB5203" w:rsidRDefault="0094759F" w14:paraId="351D4062" w14:textId="77777777">
      <w:pPr>
        <w:pStyle w:val="header-h1"/>
      </w:pPr>
      <w:r>
        <w:t>Verplichtingen</w:t>
      </w:r>
    </w:p>
    <w:p w:rsidR="00AB5203" w:rsidRDefault="00AB5203" w14:paraId="3E3BCE9C" w14:textId="77777777">
      <w:pPr>
        <w:pStyle w:val="p-marginbottom"/>
      </w:pPr>
    </w:p>
    <w:p w:rsidR="00AB5203" w:rsidRDefault="0094759F" w14:paraId="17721CCD" w14:textId="77777777">
      <w:pPr>
        <w:pStyle w:val="p"/>
      </w:pPr>
      <w:r>
        <w:t>De vastgestelde begroting voor 2025 bedroeg € 1,4 mld.</w:t>
      </w:r>
    </w:p>
    <w:p w:rsidR="00AB5203" w:rsidRDefault="0094759F" w14:paraId="0FC7AE0E" w14:textId="77777777">
      <w:pPr>
        <w:pStyle w:val="p"/>
      </w:pPr>
      <w:r>
        <w:t xml:space="preserve">Voor de projecten </w:t>
      </w:r>
      <w:proofErr w:type="spellStart"/>
      <w:r>
        <w:rPr>
          <w:i/>
        </w:rPr>
        <w:t>PhotonDelta</w:t>
      </w:r>
      <w:proofErr w:type="spellEnd"/>
      <w:r>
        <w:t xml:space="preserve"> (EZ, € -53,8 </w:t>
      </w:r>
      <w:proofErr w:type="spellStart"/>
      <w:r>
        <w:t>mln</w:t>
      </w:r>
      <w:proofErr w:type="spellEnd"/>
      <w:r>
        <w:t xml:space="preserve">), </w:t>
      </w:r>
      <w:r>
        <w:rPr>
          <w:i/>
        </w:rPr>
        <w:t>Luchtvaart in Transitie</w:t>
      </w:r>
      <w:r>
        <w:t xml:space="preserve"> (I&amp;W, € -34,3 </w:t>
      </w:r>
      <w:proofErr w:type="spellStart"/>
      <w:r>
        <w:t>mln</w:t>
      </w:r>
      <w:proofErr w:type="spellEnd"/>
      <w:r>
        <w:t xml:space="preserve">) en </w:t>
      </w:r>
      <w:proofErr w:type="spellStart"/>
      <w:r>
        <w:rPr>
          <w:i/>
        </w:rPr>
        <w:t>GroenvermogenNL</w:t>
      </w:r>
      <w:proofErr w:type="spellEnd"/>
      <w:r>
        <w:t xml:space="preserve"> (KGG, € -105,0 </w:t>
      </w:r>
      <w:proofErr w:type="spellStart"/>
      <w:r>
        <w:t>mln</w:t>
      </w:r>
      <w:proofErr w:type="spellEnd"/>
      <w:r>
        <w:t>) worden middelen overgeheveld naar de betreffende departementen.</w:t>
      </w:r>
    </w:p>
    <w:p w:rsidR="00AB5203" w:rsidRDefault="0094759F" w14:paraId="7A6D10CB" w14:textId="77777777">
      <w:pPr>
        <w:pStyle w:val="p"/>
      </w:pPr>
      <w:r>
        <w:t xml:space="preserve">Alle overige middelen, waaronder de voorwaardelijke toekenningen voor de projecten </w:t>
      </w:r>
      <w:proofErr w:type="spellStart"/>
      <w:r>
        <w:rPr>
          <w:i/>
        </w:rPr>
        <w:t>Biotech</w:t>
      </w:r>
      <w:proofErr w:type="spellEnd"/>
      <w:r>
        <w:rPr>
          <w:i/>
        </w:rPr>
        <w:t xml:space="preserve"> Booster</w:t>
      </w:r>
      <w:r>
        <w:t xml:space="preserve"> en </w:t>
      </w:r>
      <w:proofErr w:type="spellStart"/>
      <w:r>
        <w:rPr>
          <w:i/>
        </w:rPr>
        <w:t>SolarNL</w:t>
      </w:r>
      <w:proofErr w:type="spellEnd"/>
      <w:r>
        <w:t>, worden doorgeschoven naar latere jaren.</w:t>
      </w:r>
    </w:p>
    <w:p w:rsidR="00AB5203" w:rsidRDefault="0094759F" w14:paraId="452A476A" w14:textId="77777777">
      <w:pPr>
        <w:pStyle w:val="p"/>
      </w:pPr>
      <w:r>
        <w:t>De som van alle mutaties is € -1,4 mld. Dit leidt tot een nieuwe stand van € 0 mln.</w:t>
      </w:r>
    </w:p>
    <w:p w:rsidR="00AB5203" w:rsidRDefault="0094759F" w14:paraId="0202772B" w14:textId="77777777">
      <w:pPr>
        <w:pStyle w:val="header-h1"/>
      </w:pPr>
      <w:r>
        <w:t>Uitgaven</w:t>
      </w:r>
    </w:p>
    <w:p w:rsidR="00AB5203" w:rsidRDefault="00AB5203" w14:paraId="33A24EF0" w14:textId="77777777">
      <w:pPr>
        <w:pStyle w:val="p-marginbottom"/>
      </w:pPr>
    </w:p>
    <w:p w:rsidR="00AB5203" w:rsidRDefault="0094759F" w14:paraId="74BB2E5E" w14:textId="77777777">
      <w:pPr>
        <w:pStyle w:val="p"/>
      </w:pPr>
      <w:r>
        <w:t>De vastgestelde begroting voor 2025 bedroeg € 233,4 mln.</w:t>
      </w:r>
    </w:p>
    <w:p w:rsidR="00AB5203" w:rsidRDefault="0094759F" w14:paraId="4BEED38B" w14:textId="77777777">
      <w:pPr>
        <w:pStyle w:val="p"/>
      </w:pPr>
      <w:r>
        <w:lastRenderedPageBreak/>
        <w:t xml:space="preserve">Voor de projecten </w:t>
      </w:r>
      <w:r>
        <w:rPr>
          <w:i/>
        </w:rPr>
        <w:t>Luchtvaart in Transitie</w:t>
      </w:r>
      <w:r>
        <w:t xml:space="preserve"> (I&amp;W, € -6,1 </w:t>
      </w:r>
      <w:proofErr w:type="spellStart"/>
      <w:r>
        <w:t>mln</w:t>
      </w:r>
      <w:proofErr w:type="spellEnd"/>
      <w:r>
        <w:t xml:space="preserve">) en </w:t>
      </w:r>
      <w:proofErr w:type="spellStart"/>
      <w:r>
        <w:rPr>
          <w:i/>
        </w:rPr>
        <w:t>GroenvermogenNL</w:t>
      </w:r>
      <w:proofErr w:type="spellEnd"/>
      <w:r>
        <w:t xml:space="preserve"> (KGG, € -105,0 </w:t>
      </w:r>
      <w:proofErr w:type="spellStart"/>
      <w:r>
        <w:t>mln</w:t>
      </w:r>
      <w:proofErr w:type="spellEnd"/>
      <w:r>
        <w:t xml:space="preserve">) worden middelen overgeheveld naar de betreffende departementen. Ook voor het project </w:t>
      </w:r>
      <w:proofErr w:type="spellStart"/>
      <w:r>
        <w:rPr>
          <w:i/>
        </w:rPr>
        <w:t>PhotonDelta</w:t>
      </w:r>
      <w:proofErr w:type="spellEnd"/>
      <w:r>
        <w:t xml:space="preserve"> worden middelen overgeheveld (€ -5,4 </w:t>
      </w:r>
      <w:proofErr w:type="spellStart"/>
      <w:r>
        <w:t>mln</w:t>
      </w:r>
      <w:proofErr w:type="spellEnd"/>
      <w:r>
        <w:t>), maar dat is niet zichtbaar in tabel 6 omdat er bij ontwerpbegroting 2025 geen middelen waren geraamd voor dit project. Om de overheveling mogelijk te maken zijn de benodigde kasmiddelen uit 2026 naar voren gehaald, om vervolgens meteen overgeheveld te worden. Er is dus feitelijk geen wijzig</w:t>
      </w:r>
      <w:r>
        <w:t>ing voor 2025 ten opzichte van de ontwerpbegroting.</w:t>
      </w:r>
    </w:p>
    <w:p w:rsidR="00AB5203" w:rsidRDefault="0094759F" w14:paraId="24365E07" w14:textId="77777777">
      <w:pPr>
        <w:pStyle w:val="p"/>
      </w:pPr>
      <w:r>
        <w:t xml:space="preserve">Alle overige middelen, waaronder de voorwaardelijke toekenningen voor de projecten </w:t>
      </w:r>
      <w:proofErr w:type="spellStart"/>
      <w:r>
        <w:rPr>
          <w:i/>
        </w:rPr>
        <w:t>Biotech</w:t>
      </w:r>
      <w:proofErr w:type="spellEnd"/>
      <w:r>
        <w:rPr>
          <w:i/>
        </w:rPr>
        <w:t xml:space="preserve"> Booster</w:t>
      </w:r>
      <w:r>
        <w:t xml:space="preserve"> en </w:t>
      </w:r>
      <w:proofErr w:type="spellStart"/>
      <w:r>
        <w:rPr>
          <w:i/>
        </w:rPr>
        <w:t>SolarNL</w:t>
      </w:r>
      <w:proofErr w:type="spellEnd"/>
      <w:r>
        <w:t xml:space="preserve"> en de resterende voorwaardelijke middelen voor project </w:t>
      </w:r>
      <w:proofErr w:type="spellStart"/>
      <w:r>
        <w:rPr>
          <w:i/>
        </w:rPr>
        <w:t>GroenvermogenNL</w:t>
      </w:r>
      <w:proofErr w:type="spellEnd"/>
      <w:r>
        <w:t xml:space="preserve"> (€ -6,0 </w:t>
      </w:r>
      <w:proofErr w:type="spellStart"/>
      <w:r>
        <w:t>mln</w:t>
      </w:r>
      <w:proofErr w:type="spellEnd"/>
      <w:r>
        <w:t>), worden doorgeschoven naar latere jaren.</w:t>
      </w:r>
    </w:p>
    <w:p w:rsidR="00AB5203" w:rsidRDefault="0094759F" w14:paraId="54C206E9" w14:textId="77777777">
      <w:pPr>
        <w:pStyle w:val="p"/>
      </w:pPr>
      <w:r>
        <w:t>De som van alle mutaties is € -233,4 mln. Dit leidt tot de nieuwe stand van € 0 mln.</w:t>
      </w:r>
    </w:p>
    <w:p w:rsidR="00AB5203" w:rsidRDefault="00AB5203" w14:paraId="329006B7" w14:textId="77777777">
      <w:pPr>
        <w:pStyle w:val="page-break"/>
      </w:pPr>
    </w:p>
    <w:p w:rsidR="00AB5203" w:rsidRDefault="0094759F" w14:paraId="5A5E6DCD" w14:textId="77777777">
      <w:pPr>
        <w:pStyle w:val="section-title-2"/>
      </w:pPr>
      <w:bookmarkStart w:name="75380234244652" w:id="5"/>
      <w:r>
        <w:t>4 Bijlagen</w:t>
      </w:r>
      <w:bookmarkEnd w:id="5"/>
    </w:p>
    <w:p w:rsidR="00AB5203" w:rsidRDefault="0094759F" w14:paraId="73A72AB6" w14:textId="77777777">
      <w:pPr>
        <w:pStyle w:val="section-title-3"/>
      </w:pPr>
      <w:r>
        <w:t>Bijlage 1: Totaaloverzicht NGF-projecten</w:t>
      </w:r>
    </w:p>
    <w:p w:rsidR="00AB5203" w:rsidRDefault="0094759F" w14:paraId="6F1E6EC4" w14:textId="77777777">
      <w:pPr>
        <w:pStyle w:val="p"/>
      </w:pPr>
      <w:r>
        <w:t>Tabel 8 biedt een overzicht van alle geraamde jaarlijkse kasuitgaven per NGF-project. Er wordt een onderscheid gemaakt naar definitieve toekenningen en voorwaardelijke toekenningen.</w:t>
      </w:r>
    </w:p>
    <w:tbl>
      <w:tblPr>
        <w:tblW w:w="9694" w:type="dxa"/>
        <w:tblInd w:w="-3317" w:type="dxa"/>
        <w:tblCellMar>
          <w:left w:w="10" w:type="dxa"/>
          <w:right w:w="10" w:type="dxa"/>
        </w:tblCellMar>
        <w:tblLook w:val="0000" w:firstRow="0" w:lastRow="0" w:firstColumn="0" w:lastColumn="0" w:noHBand="0" w:noVBand="0"/>
      </w:tblPr>
      <w:tblGrid>
        <w:gridCol w:w="289"/>
        <w:gridCol w:w="547"/>
        <w:gridCol w:w="864"/>
        <w:gridCol w:w="468"/>
        <w:gridCol w:w="730"/>
        <w:gridCol w:w="457"/>
        <w:gridCol w:w="457"/>
        <w:gridCol w:w="514"/>
        <w:gridCol w:w="457"/>
        <w:gridCol w:w="514"/>
        <w:gridCol w:w="514"/>
        <w:gridCol w:w="514"/>
        <w:gridCol w:w="514"/>
        <w:gridCol w:w="457"/>
        <w:gridCol w:w="514"/>
        <w:gridCol w:w="514"/>
        <w:gridCol w:w="457"/>
        <w:gridCol w:w="457"/>
        <w:gridCol w:w="457"/>
      </w:tblGrid>
      <w:tr w:rsidR="00AB5203" w14:paraId="0ADAD25C" w14:textId="77777777">
        <w:tblPrEx>
          <w:tblCellMar>
            <w:top w:w="0" w:type="dxa"/>
            <w:bottom w:w="0" w:type="dxa"/>
          </w:tblCellMar>
        </w:tblPrEx>
        <w:trPr>
          <w:tblHeader/>
        </w:trPr>
        <w:tc>
          <w:tcPr>
            <w:tcW w:w="9179" w:type="dxa"/>
            <w:gridSpan w:val="19"/>
            <w:shd w:val="clear" w:color="auto" w:fill="auto"/>
            <w:tcMar>
              <w:top w:w="22" w:type="dxa"/>
              <w:left w:w="113" w:type="dxa"/>
              <w:bottom w:w="22" w:type="dxa"/>
            </w:tcMar>
          </w:tcPr>
          <w:p w:rsidR="00AB5203" w:rsidRDefault="0094759F" w14:paraId="7D8C4FB5" w14:textId="77777777">
            <w:pPr>
              <w:pStyle w:val="kio2-table-title"/>
            </w:pPr>
            <w:r>
              <w:lastRenderedPageBreak/>
              <w:t xml:space="preserve">Tabel 8 Geraamde jaarlijkse kasuitgaven per NGF-project (bedragen x € 1 </w:t>
            </w:r>
            <w:proofErr w:type="spellStart"/>
            <w:r>
              <w:t>mln</w:t>
            </w:r>
            <w:proofErr w:type="spellEnd"/>
            <w:r>
              <w:t>)</w:t>
            </w:r>
          </w:p>
        </w:tc>
      </w:tr>
      <w:tr w:rsidR="00AB5203" w14:paraId="0160FFC3" w14:textId="77777777">
        <w:tblPrEx>
          <w:tblCellMar>
            <w:top w:w="0" w:type="dxa"/>
            <w:bottom w:w="0" w:type="dxa"/>
          </w:tblCellMar>
        </w:tblPrEx>
        <w:trPr>
          <w:tblHeader/>
        </w:trPr>
        <w:tc>
          <w:tcPr>
            <w:tcW w:w="441" w:type="dxa"/>
            <w:tcBorders>
              <w:top w:val="single" w:color="000000" w:sz="2" w:space="0"/>
              <w:bottom w:val="single" w:color="009EE0" w:sz="2" w:space="0"/>
            </w:tcBorders>
            <w:shd w:val="clear" w:color="auto" w:fill="auto"/>
            <w:tcMar>
              <w:top w:w="28" w:type="dxa"/>
              <w:bottom w:w="28" w:type="dxa"/>
              <w:right w:w="28" w:type="dxa"/>
            </w:tcMar>
            <w:vAlign w:val="center"/>
          </w:tcPr>
          <w:p w:rsidR="00AB5203" w:rsidRDefault="0094759F" w14:paraId="07C4D3CA" w14:textId="77777777">
            <w:pPr>
              <w:pStyle w:val="p-table"/>
              <w:rPr>
                <w:color w:val="000000"/>
                <w:sz w:val="17"/>
              </w:rPr>
            </w:pPr>
            <w:r>
              <w:rPr>
                <w:color w:val="000000"/>
                <w:sz w:val="17"/>
              </w:rPr>
              <w:t>Artikel</w:t>
            </w:r>
          </w:p>
        </w:tc>
        <w:tc>
          <w:tcPr>
            <w:tcW w:w="44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AB5203" w:rsidRDefault="0094759F" w14:paraId="24FDA0FC" w14:textId="77777777">
            <w:pPr>
              <w:pStyle w:val="p-table"/>
              <w:rPr>
                <w:color w:val="000000"/>
                <w:sz w:val="17"/>
              </w:rPr>
            </w:pPr>
            <w:r>
              <w:rPr>
                <w:color w:val="000000"/>
                <w:sz w:val="17"/>
              </w:rPr>
              <w:t>Ronde</w:t>
            </w:r>
          </w:p>
        </w:tc>
        <w:tc>
          <w:tcPr>
            <w:tcW w:w="1799"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AB5203" w:rsidRDefault="0094759F" w14:paraId="3115AAA8" w14:textId="77777777">
            <w:pPr>
              <w:pStyle w:val="p-table"/>
              <w:rPr>
                <w:color w:val="000000"/>
                <w:sz w:val="17"/>
              </w:rPr>
            </w:pPr>
            <w:r>
              <w:rPr>
                <w:color w:val="000000"/>
                <w:sz w:val="17"/>
              </w:rPr>
              <w:t>Project</w:t>
            </w:r>
          </w:p>
        </w:tc>
        <w:tc>
          <w:tcPr>
            <w:tcW w:w="863"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AB5203" w:rsidRDefault="0094759F" w14:paraId="2740B0F8" w14:textId="77777777">
            <w:pPr>
              <w:pStyle w:val="p-table"/>
              <w:rPr>
                <w:color w:val="000000"/>
                <w:sz w:val="17"/>
              </w:rPr>
            </w:pPr>
            <w:r>
              <w:rPr>
                <w:color w:val="000000"/>
                <w:sz w:val="17"/>
              </w:rPr>
              <w:t>Departement</w:t>
            </w:r>
          </w:p>
        </w:tc>
        <w:tc>
          <w:tcPr>
            <w:tcW w:w="505"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AB5203" w:rsidRDefault="0094759F" w14:paraId="77D1EDEF" w14:textId="77777777">
            <w:pPr>
              <w:pStyle w:val="p-table"/>
              <w:jc w:val="center"/>
              <w:rPr>
                <w:color w:val="000000"/>
                <w:sz w:val="17"/>
              </w:rPr>
            </w:pPr>
            <w:r>
              <w:rPr>
                <w:color w:val="000000"/>
                <w:sz w:val="17"/>
              </w:rPr>
              <w:t>Totaal</w:t>
            </w:r>
          </w:p>
        </w:tc>
        <w:tc>
          <w:tcPr>
            <w:tcW w:w="376"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AB5203" w:rsidRDefault="0094759F" w14:paraId="4BA1F3D7" w14:textId="77777777">
            <w:pPr>
              <w:pStyle w:val="p-table"/>
              <w:jc w:val="right"/>
              <w:rPr>
                <w:color w:val="000000"/>
                <w:sz w:val="17"/>
              </w:rPr>
            </w:pPr>
            <w:r>
              <w:rPr>
                <w:color w:val="000000"/>
                <w:sz w:val="17"/>
              </w:rPr>
              <w:t>2021</w:t>
            </w:r>
          </w:p>
        </w:tc>
        <w:tc>
          <w:tcPr>
            <w:tcW w:w="367"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AB5203" w:rsidRDefault="0094759F" w14:paraId="1F146F6D" w14:textId="77777777">
            <w:pPr>
              <w:pStyle w:val="p-table"/>
              <w:jc w:val="right"/>
              <w:rPr>
                <w:color w:val="000000"/>
                <w:sz w:val="17"/>
              </w:rPr>
            </w:pPr>
            <w:r>
              <w:rPr>
                <w:color w:val="000000"/>
                <w:sz w:val="17"/>
              </w:rPr>
              <w:t>2022</w:t>
            </w:r>
          </w:p>
        </w:tc>
        <w:tc>
          <w:tcPr>
            <w:tcW w:w="376"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AB5203" w:rsidRDefault="0094759F" w14:paraId="6E0366C9" w14:textId="77777777">
            <w:pPr>
              <w:pStyle w:val="p-table"/>
              <w:jc w:val="right"/>
              <w:rPr>
                <w:color w:val="000000"/>
                <w:sz w:val="17"/>
              </w:rPr>
            </w:pPr>
            <w:r>
              <w:rPr>
                <w:color w:val="000000"/>
                <w:sz w:val="17"/>
              </w:rPr>
              <w:t>2023</w:t>
            </w:r>
          </w:p>
        </w:tc>
        <w:tc>
          <w:tcPr>
            <w:tcW w:w="35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AB5203" w:rsidRDefault="0094759F" w14:paraId="138B2415" w14:textId="77777777">
            <w:pPr>
              <w:pStyle w:val="p-table"/>
              <w:jc w:val="right"/>
              <w:rPr>
                <w:color w:val="000000"/>
                <w:sz w:val="17"/>
              </w:rPr>
            </w:pPr>
            <w:r>
              <w:rPr>
                <w:color w:val="000000"/>
                <w:sz w:val="17"/>
              </w:rPr>
              <w:t>2024</w:t>
            </w:r>
          </w:p>
        </w:tc>
        <w:tc>
          <w:tcPr>
            <w:tcW w:w="367"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AB5203" w:rsidRDefault="0094759F" w14:paraId="5BF4053B" w14:textId="77777777">
            <w:pPr>
              <w:pStyle w:val="p-table"/>
              <w:jc w:val="right"/>
              <w:rPr>
                <w:color w:val="000000"/>
                <w:sz w:val="17"/>
              </w:rPr>
            </w:pPr>
            <w:r>
              <w:rPr>
                <w:color w:val="000000"/>
                <w:sz w:val="17"/>
              </w:rPr>
              <w:t>2025</w:t>
            </w:r>
          </w:p>
        </w:tc>
        <w:tc>
          <w:tcPr>
            <w:tcW w:w="367"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AB5203" w:rsidRDefault="0094759F" w14:paraId="3B798CD7" w14:textId="77777777">
            <w:pPr>
              <w:pStyle w:val="p-table"/>
              <w:jc w:val="right"/>
              <w:rPr>
                <w:color w:val="000000"/>
                <w:sz w:val="17"/>
              </w:rPr>
            </w:pPr>
            <w:r>
              <w:rPr>
                <w:color w:val="000000"/>
                <w:sz w:val="17"/>
              </w:rPr>
              <w:t>2026</w:t>
            </w:r>
          </w:p>
        </w:tc>
        <w:tc>
          <w:tcPr>
            <w:tcW w:w="386"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AB5203" w:rsidRDefault="0094759F" w14:paraId="411CD6DE" w14:textId="77777777">
            <w:pPr>
              <w:pStyle w:val="p-table"/>
              <w:jc w:val="right"/>
              <w:rPr>
                <w:color w:val="000000"/>
                <w:sz w:val="17"/>
              </w:rPr>
            </w:pPr>
            <w:r>
              <w:rPr>
                <w:color w:val="000000"/>
                <w:sz w:val="17"/>
              </w:rPr>
              <w:t>2027</w:t>
            </w:r>
          </w:p>
        </w:tc>
        <w:tc>
          <w:tcPr>
            <w:tcW w:w="367"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AB5203" w:rsidRDefault="0094759F" w14:paraId="0A6BD66C" w14:textId="77777777">
            <w:pPr>
              <w:pStyle w:val="p-table"/>
              <w:jc w:val="right"/>
              <w:rPr>
                <w:color w:val="000000"/>
                <w:sz w:val="17"/>
              </w:rPr>
            </w:pPr>
            <w:r>
              <w:rPr>
                <w:color w:val="000000"/>
                <w:sz w:val="17"/>
              </w:rPr>
              <w:t>2028</w:t>
            </w:r>
          </w:p>
        </w:tc>
        <w:tc>
          <w:tcPr>
            <w:tcW w:w="367"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AB5203" w:rsidRDefault="0094759F" w14:paraId="660DA38E" w14:textId="77777777">
            <w:pPr>
              <w:pStyle w:val="p-table"/>
              <w:jc w:val="right"/>
              <w:rPr>
                <w:color w:val="000000"/>
                <w:sz w:val="17"/>
              </w:rPr>
            </w:pPr>
            <w:r>
              <w:rPr>
                <w:color w:val="000000"/>
                <w:sz w:val="17"/>
              </w:rPr>
              <w:t>2029</w:t>
            </w:r>
          </w:p>
        </w:tc>
        <w:tc>
          <w:tcPr>
            <w:tcW w:w="349"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AB5203" w:rsidRDefault="0094759F" w14:paraId="344872E0" w14:textId="77777777">
            <w:pPr>
              <w:pStyle w:val="p-table"/>
              <w:jc w:val="right"/>
              <w:rPr>
                <w:color w:val="000000"/>
                <w:sz w:val="17"/>
              </w:rPr>
            </w:pPr>
            <w:r>
              <w:rPr>
                <w:color w:val="000000"/>
                <w:sz w:val="17"/>
              </w:rPr>
              <w:t>2030</w:t>
            </w:r>
          </w:p>
        </w:tc>
        <w:tc>
          <w:tcPr>
            <w:tcW w:w="340"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AB5203" w:rsidRDefault="0094759F" w14:paraId="5A6BD19E" w14:textId="77777777">
            <w:pPr>
              <w:pStyle w:val="p-table"/>
              <w:jc w:val="right"/>
              <w:rPr>
                <w:color w:val="000000"/>
                <w:sz w:val="17"/>
              </w:rPr>
            </w:pPr>
            <w:r>
              <w:rPr>
                <w:color w:val="000000"/>
                <w:sz w:val="17"/>
              </w:rPr>
              <w:t>2031</w:t>
            </w:r>
          </w:p>
        </w:tc>
        <w:tc>
          <w:tcPr>
            <w:tcW w:w="35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AB5203" w:rsidRDefault="0094759F" w14:paraId="755576DB" w14:textId="77777777">
            <w:pPr>
              <w:pStyle w:val="p-table"/>
              <w:jc w:val="right"/>
              <w:rPr>
                <w:color w:val="000000"/>
                <w:sz w:val="17"/>
              </w:rPr>
            </w:pPr>
            <w:r>
              <w:rPr>
                <w:color w:val="000000"/>
                <w:sz w:val="17"/>
              </w:rPr>
              <w:t>2032</w:t>
            </w:r>
          </w:p>
        </w:tc>
        <w:tc>
          <w:tcPr>
            <w:tcW w:w="376"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AB5203" w:rsidRDefault="0094759F" w14:paraId="6ABDB54E" w14:textId="77777777">
            <w:pPr>
              <w:pStyle w:val="p-table"/>
              <w:jc w:val="right"/>
              <w:rPr>
                <w:color w:val="000000"/>
                <w:sz w:val="17"/>
              </w:rPr>
            </w:pPr>
            <w:r>
              <w:rPr>
                <w:color w:val="000000"/>
                <w:sz w:val="17"/>
              </w:rPr>
              <w:t>2033</w:t>
            </w:r>
          </w:p>
        </w:tc>
        <w:tc>
          <w:tcPr>
            <w:tcW w:w="376"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AB5203" w:rsidRDefault="0094759F" w14:paraId="0AE15405" w14:textId="77777777">
            <w:pPr>
              <w:pStyle w:val="p-table"/>
              <w:jc w:val="right"/>
              <w:rPr>
                <w:color w:val="000000"/>
                <w:sz w:val="17"/>
              </w:rPr>
            </w:pPr>
            <w:r>
              <w:rPr>
                <w:color w:val="000000"/>
                <w:sz w:val="17"/>
              </w:rPr>
              <w:t>2034</w:t>
            </w:r>
          </w:p>
        </w:tc>
      </w:tr>
      <w:tr w:rsidR="00AB5203" w14:paraId="47CE8965" w14:textId="77777777">
        <w:tblPrEx>
          <w:tblCellMar>
            <w:top w:w="0" w:type="dxa"/>
            <w:bottom w:w="0" w:type="dxa"/>
          </w:tblCellMar>
        </w:tblPrEx>
        <w:tc>
          <w:tcPr>
            <w:tcW w:w="441" w:type="dxa"/>
            <w:shd w:val="clear" w:color="auto" w:fill="auto"/>
            <w:tcMar>
              <w:top w:w="22" w:type="dxa"/>
              <w:bottom w:w="22" w:type="dxa"/>
              <w:right w:w="28" w:type="dxa"/>
            </w:tcMar>
          </w:tcPr>
          <w:p w:rsidR="00AB5203" w:rsidRDefault="00AB5203" w14:paraId="01409B4F" w14:textId="77777777">
            <w:pPr>
              <w:pStyle w:val="p-table"/>
              <w:rPr>
                <w:sz w:val="17"/>
              </w:rPr>
            </w:pPr>
          </w:p>
        </w:tc>
        <w:tc>
          <w:tcPr>
            <w:tcW w:w="441" w:type="dxa"/>
            <w:shd w:val="clear" w:color="auto" w:fill="auto"/>
            <w:tcMar>
              <w:top w:w="22" w:type="dxa"/>
              <w:left w:w="28" w:type="dxa"/>
              <w:bottom w:w="22" w:type="dxa"/>
              <w:right w:w="28" w:type="dxa"/>
            </w:tcMar>
          </w:tcPr>
          <w:p w:rsidR="00AB5203" w:rsidRDefault="00AB5203" w14:paraId="2692D369" w14:textId="77777777">
            <w:pPr>
              <w:pStyle w:val="p-table"/>
              <w:rPr>
                <w:sz w:val="17"/>
              </w:rPr>
            </w:pPr>
          </w:p>
        </w:tc>
        <w:tc>
          <w:tcPr>
            <w:tcW w:w="1799" w:type="dxa"/>
            <w:shd w:val="clear" w:color="auto" w:fill="auto"/>
            <w:tcMar>
              <w:top w:w="22" w:type="dxa"/>
              <w:left w:w="28" w:type="dxa"/>
              <w:bottom w:w="22" w:type="dxa"/>
              <w:right w:w="28" w:type="dxa"/>
            </w:tcMar>
          </w:tcPr>
          <w:p w:rsidR="00AB5203" w:rsidRDefault="00AB5203" w14:paraId="69C51A79" w14:textId="77777777">
            <w:pPr>
              <w:pStyle w:val="p-table"/>
              <w:rPr>
                <w:sz w:val="17"/>
              </w:rPr>
            </w:pPr>
          </w:p>
        </w:tc>
        <w:tc>
          <w:tcPr>
            <w:tcW w:w="863" w:type="dxa"/>
            <w:shd w:val="clear" w:color="auto" w:fill="auto"/>
            <w:tcMar>
              <w:top w:w="22" w:type="dxa"/>
              <w:left w:w="28" w:type="dxa"/>
              <w:bottom w:w="22" w:type="dxa"/>
              <w:right w:w="28" w:type="dxa"/>
            </w:tcMar>
          </w:tcPr>
          <w:p w:rsidR="00AB5203" w:rsidRDefault="00AB5203" w14:paraId="499595C5" w14:textId="77777777">
            <w:pPr>
              <w:pStyle w:val="p-table"/>
              <w:rPr>
                <w:sz w:val="17"/>
              </w:rPr>
            </w:pPr>
          </w:p>
        </w:tc>
        <w:tc>
          <w:tcPr>
            <w:tcW w:w="505" w:type="dxa"/>
            <w:shd w:val="clear" w:color="auto" w:fill="auto"/>
            <w:tcMar>
              <w:top w:w="22" w:type="dxa"/>
              <w:left w:w="28" w:type="dxa"/>
              <w:bottom w:w="22" w:type="dxa"/>
              <w:right w:w="28" w:type="dxa"/>
            </w:tcMar>
          </w:tcPr>
          <w:p w:rsidR="00AB5203" w:rsidRDefault="00AB5203" w14:paraId="0A9F87D4" w14:textId="77777777">
            <w:pPr>
              <w:pStyle w:val="p-table"/>
              <w:rPr>
                <w:sz w:val="17"/>
              </w:rPr>
            </w:pPr>
          </w:p>
        </w:tc>
        <w:tc>
          <w:tcPr>
            <w:tcW w:w="376" w:type="dxa"/>
            <w:shd w:val="clear" w:color="auto" w:fill="auto"/>
            <w:tcMar>
              <w:top w:w="22" w:type="dxa"/>
              <w:left w:w="28" w:type="dxa"/>
              <w:bottom w:w="22" w:type="dxa"/>
              <w:right w:w="28" w:type="dxa"/>
            </w:tcMar>
          </w:tcPr>
          <w:p w:rsidR="00AB5203" w:rsidRDefault="00AB5203" w14:paraId="252A7AA7" w14:textId="77777777">
            <w:pPr>
              <w:pStyle w:val="p-table"/>
              <w:rPr>
                <w:sz w:val="17"/>
              </w:rPr>
            </w:pPr>
          </w:p>
        </w:tc>
        <w:tc>
          <w:tcPr>
            <w:tcW w:w="367" w:type="dxa"/>
            <w:shd w:val="clear" w:color="auto" w:fill="auto"/>
            <w:tcMar>
              <w:top w:w="22" w:type="dxa"/>
              <w:left w:w="28" w:type="dxa"/>
              <w:bottom w:w="22" w:type="dxa"/>
              <w:right w:w="28" w:type="dxa"/>
            </w:tcMar>
          </w:tcPr>
          <w:p w:rsidR="00AB5203" w:rsidRDefault="00AB5203" w14:paraId="69B019B4" w14:textId="77777777">
            <w:pPr>
              <w:pStyle w:val="p-table"/>
              <w:rPr>
                <w:sz w:val="17"/>
              </w:rPr>
            </w:pPr>
          </w:p>
        </w:tc>
        <w:tc>
          <w:tcPr>
            <w:tcW w:w="376" w:type="dxa"/>
            <w:shd w:val="clear" w:color="auto" w:fill="auto"/>
            <w:tcMar>
              <w:top w:w="22" w:type="dxa"/>
              <w:left w:w="28" w:type="dxa"/>
              <w:bottom w:w="22" w:type="dxa"/>
              <w:right w:w="28" w:type="dxa"/>
            </w:tcMar>
          </w:tcPr>
          <w:p w:rsidR="00AB5203" w:rsidRDefault="00AB5203" w14:paraId="23D701B5" w14:textId="77777777">
            <w:pPr>
              <w:pStyle w:val="p-table"/>
              <w:rPr>
                <w:sz w:val="17"/>
              </w:rPr>
            </w:pPr>
          </w:p>
        </w:tc>
        <w:tc>
          <w:tcPr>
            <w:tcW w:w="358" w:type="dxa"/>
            <w:shd w:val="clear" w:color="auto" w:fill="auto"/>
            <w:tcMar>
              <w:top w:w="22" w:type="dxa"/>
              <w:left w:w="28" w:type="dxa"/>
              <w:bottom w:w="22" w:type="dxa"/>
              <w:right w:w="28" w:type="dxa"/>
            </w:tcMar>
          </w:tcPr>
          <w:p w:rsidR="00AB5203" w:rsidRDefault="00AB5203" w14:paraId="0A694523" w14:textId="77777777">
            <w:pPr>
              <w:pStyle w:val="p-table"/>
              <w:rPr>
                <w:sz w:val="17"/>
              </w:rPr>
            </w:pPr>
          </w:p>
        </w:tc>
        <w:tc>
          <w:tcPr>
            <w:tcW w:w="367" w:type="dxa"/>
            <w:shd w:val="clear" w:color="auto" w:fill="auto"/>
            <w:tcMar>
              <w:top w:w="22" w:type="dxa"/>
              <w:left w:w="28" w:type="dxa"/>
              <w:bottom w:w="22" w:type="dxa"/>
              <w:right w:w="28" w:type="dxa"/>
            </w:tcMar>
          </w:tcPr>
          <w:p w:rsidR="00AB5203" w:rsidRDefault="00AB5203" w14:paraId="038E1507" w14:textId="77777777">
            <w:pPr>
              <w:pStyle w:val="p-table"/>
              <w:rPr>
                <w:sz w:val="17"/>
              </w:rPr>
            </w:pPr>
          </w:p>
        </w:tc>
        <w:tc>
          <w:tcPr>
            <w:tcW w:w="367" w:type="dxa"/>
            <w:shd w:val="clear" w:color="auto" w:fill="auto"/>
            <w:tcMar>
              <w:top w:w="22" w:type="dxa"/>
              <w:left w:w="28" w:type="dxa"/>
              <w:bottom w:w="22" w:type="dxa"/>
              <w:right w:w="28" w:type="dxa"/>
            </w:tcMar>
          </w:tcPr>
          <w:p w:rsidR="00AB5203" w:rsidRDefault="00AB5203" w14:paraId="7CC961B1" w14:textId="77777777">
            <w:pPr>
              <w:pStyle w:val="p-table"/>
              <w:rPr>
                <w:sz w:val="17"/>
              </w:rPr>
            </w:pPr>
          </w:p>
        </w:tc>
        <w:tc>
          <w:tcPr>
            <w:tcW w:w="386" w:type="dxa"/>
            <w:shd w:val="clear" w:color="auto" w:fill="auto"/>
            <w:tcMar>
              <w:top w:w="22" w:type="dxa"/>
              <w:left w:w="28" w:type="dxa"/>
              <w:bottom w:w="22" w:type="dxa"/>
              <w:right w:w="28" w:type="dxa"/>
            </w:tcMar>
          </w:tcPr>
          <w:p w:rsidR="00AB5203" w:rsidRDefault="00AB5203" w14:paraId="54B5AD53" w14:textId="77777777">
            <w:pPr>
              <w:pStyle w:val="p-table"/>
              <w:rPr>
                <w:sz w:val="17"/>
              </w:rPr>
            </w:pPr>
          </w:p>
        </w:tc>
        <w:tc>
          <w:tcPr>
            <w:tcW w:w="367" w:type="dxa"/>
            <w:shd w:val="clear" w:color="auto" w:fill="auto"/>
            <w:tcMar>
              <w:top w:w="22" w:type="dxa"/>
              <w:left w:w="28" w:type="dxa"/>
              <w:bottom w:w="22" w:type="dxa"/>
              <w:right w:w="28" w:type="dxa"/>
            </w:tcMar>
          </w:tcPr>
          <w:p w:rsidR="00AB5203" w:rsidRDefault="00AB5203" w14:paraId="58C723E4" w14:textId="77777777">
            <w:pPr>
              <w:pStyle w:val="p-table"/>
              <w:rPr>
                <w:sz w:val="17"/>
              </w:rPr>
            </w:pPr>
          </w:p>
        </w:tc>
        <w:tc>
          <w:tcPr>
            <w:tcW w:w="367" w:type="dxa"/>
            <w:shd w:val="clear" w:color="auto" w:fill="auto"/>
            <w:tcMar>
              <w:top w:w="22" w:type="dxa"/>
              <w:left w:w="28" w:type="dxa"/>
              <w:bottom w:w="22" w:type="dxa"/>
              <w:right w:w="28" w:type="dxa"/>
            </w:tcMar>
          </w:tcPr>
          <w:p w:rsidR="00AB5203" w:rsidRDefault="00AB5203" w14:paraId="6AB8BA64" w14:textId="77777777">
            <w:pPr>
              <w:pStyle w:val="p-table"/>
              <w:rPr>
                <w:sz w:val="17"/>
              </w:rPr>
            </w:pPr>
          </w:p>
        </w:tc>
        <w:tc>
          <w:tcPr>
            <w:tcW w:w="349" w:type="dxa"/>
            <w:shd w:val="clear" w:color="auto" w:fill="auto"/>
            <w:tcMar>
              <w:top w:w="22" w:type="dxa"/>
              <w:left w:w="28" w:type="dxa"/>
              <w:bottom w:w="22" w:type="dxa"/>
              <w:right w:w="28" w:type="dxa"/>
            </w:tcMar>
          </w:tcPr>
          <w:p w:rsidR="00AB5203" w:rsidRDefault="00AB5203" w14:paraId="4BD382FE" w14:textId="77777777">
            <w:pPr>
              <w:pStyle w:val="p-table"/>
              <w:rPr>
                <w:sz w:val="17"/>
              </w:rPr>
            </w:pPr>
          </w:p>
        </w:tc>
        <w:tc>
          <w:tcPr>
            <w:tcW w:w="340" w:type="dxa"/>
            <w:shd w:val="clear" w:color="auto" w:fill="auto"/>
            <w:tcMar>
              <w:top w:w="22" w:type="dxa"/>
              <w:left w:w="28" w:type="dxa"/>
              <w:bottom w:w="22" w:type="dxa"/>
              <w:right w:w="28" w:type="dxa"/>
            </w:tcMar>
          </w:tcPr>
          <w:p w:rsidR="00AB5203" w:rsidRDefault="00AB5203" w14:paraId="0C551CFF" w14:textId="77777777">
            <w:pPr>
              <w:pStyle w:val="p-table"/>
              <w:rPr>
                <w:sz w:val="17"/>
              </w:rPr>
            </w:pPr>
          </w:p>
        </w:tc>
        <w:tc>
          <w:tcPr>
            <w:tcW w:w="358" w:type="dxa"/>
            <w:shd w:val="clear" w:color="auto" w:fill="auto"/>
            <w:tcMar>
              <w:top w:w="22" w:type="dxa"/>
              <w:left w:w="28" w:type="dxa"/>
              <w:bottom w:w="22" w:type="dxa"/>
              <w:right w:w="28" w:type="dxa"/>
            </w:tcMar>
          </w:tcPr>
          <w:p w:rsidR="00AB5203" w:rsidRDefault="00AB5203" w14:paraId="38462A7E" w14:textId="77777777">
            <w:pPr>
              <w:pStyle w:val="p-table"/>
              <w:rPr>
                <w:sz w:val="17"/>
              </w:rPr>
            </w:pPr>
          </w:p>
        </w:tc>
        <w:tc>
          <w:tcPr>
            <w:tcW w:w="376" w:type="dxa"/>
            <w:shd w:val="clear" w:color="auto" w:fill="auto"/>
            <w:tcMar>
              <w:top w:w="22" w:type="dxa"/>
              <w:left w:w="28" w:type="dxa"/>
              <w:bottom w:w="22" w:type="dxa"/>
              <w:right w:w="28" w:type="dxa"/>
            </w:tcMar>
          </w:tcPr>
          <w:p w:rsidR="00AB5203" w:rsidRDefault="00AB5203" w14:paraId="76D90507" w14:textId="77777777">
            <w:pPr>
              <w:pStyle w:val="p-table"/>
              <w:rPr>
                <w:sz w:val="17"/>
              </w:rPr>
            </w:pPr>
          </w:p>
        </w:tc>
        <w:tc>
          <w:tcPr>
            <w:tcW w:w="376" w:type="dxa"/>
            <w:shd w:val="clear" w:color="auto" w:fill="auto"/>
            <w:tcMar>
              <w:top w:w="22" w:type="dxa"/>
              <w:left w:w="28" w:type="dxa"/>
              <w:bottom w:w="22" w:type="dxa"/>
              <w:right w:w="28" w:type="dxa"/>
            </w:tcMar>
          </w:tcPr>
          <w:p w:rsidR="00AB5203" w:rsidRDefault="00AB5203" w14:paraId="7EA2D4E6" w14:textId="77777777">
            <w:pPr>
              <w:pStyle w:val="p-table"/>
              <w:rPr>
                <w:sz w:val="17"/>
              </w:rPr>
            </w:pPr>
          </w:p>
        </w:tc>
      </w:tr>
      <w:tr w:rsidR="00AB5203" w14:paraId="1697D372" w14:textId="77777777">
        <w:tblPrEx>
          <w:tblCellMar>
            <w:top w:w="0" w:type="dxa"/>
            <w:bottom w:w="0" w:type="dxa"/>
          </w:tblCellMar>
        </w:tblPrEx>
        <w:tc>
          <w:tcPr>
            <w:tcW w:w="8427" w:type="dxa"/>
            <w:gridSpan w:val="17"/>
            <w:shd w:val="clear" w:color="auto" w:fill="auto"/>
            <w:tcMar>
              <w:top w:w="22" w:type="dxa"/>
              <w:bottom w:w="22" w:type="dxa"/>
              <w:right w:w="28" w:type="dxa"/>
            </w:tcMar>
            <w:vAlign w:val="center"/>
          </w:tcPr>
          <w:p w:rsidR="00AB5203" w:rsidRDefault="0094759F" w14:paraId="5979BBAF" w14:textId="77777777">
            <w:pPr>
              <w:pStyle w:val="p-table"/>
              <w:rPr>
                <w:sz w:val="17"/>
              </w:rPr>
            </w:pPr>
            <w:r>
              <w:rPr>
                <w:b/>
                <w:sz w:val="17"/>
              </w:rPr>
              <w:t>Definitieve toekenningen</w:t>
            </w:r>
          </w:p>
        </w:tc>
        <w:tc>
          <w:tcPr>
            <w:tcW w:w="376" w:type="dxa"/>
            <w:shd w:val="clear" w:color="auto" w:fill="auto"/>
            <w:tcMar>
              <w:top w:w="22" w:type="dxa"/>
              <w:left w:w="28" w:type="dxa"/>
              <w:bottom w:w="22" w:type="dxa"/>
              <w:right w:w="28" w:type="dxa"/>
            </w:tcMar>
          </w:tcPr>
          <w:p w:rsidR="00AB5203" w:rsidRDefault="00AB5203" w14:paraId="2E221A2B" w14:textId="77777777">
            <w:pPr>
              <w:pStyle w:val="p-table"/>
              <w:rPr>
                <w:sz w:val="17"/>
              </w:rPr>
            </w:pPr>
          </w:p>
        </w:tc>
        <w:tc>
          <w:tcPr>
            <w:tcW w:w="376" w:type="dxa"/>
            <w:shd w:val="clear" w:color="auto" w:fill="auto"/>
            <w:tcMar>
              <w:top w:w="22" w:type="dxa"/>
              <w:left w:w="28" w:type="dxa"/>
              <w:bottom w:w="22" w:type="dxa"/>
              <w:right w:w="28" w:type="dxa"/>
            </w:tcMar>
          </w:tcPr>
          <w:p w:rsidR="00AB5203" w:rsidRDefault="00AB5203" w14:paraId="6D52A52E" w14:textId="77777777">
            <w:pPr>
              <w:pStyle w:val="p-table"/>
              <w:rPr>
                <w:sz w:val="17"/>
              </w:rPr>
            </w:pPr>
          </w:p>
        </w:tc>
      </w:tr>
      <w:tr w:rsidR="00AB5203" w14:paraId="6D09D82D" w14:textId="77777777">
        <w:tblPrEx>
          <w:tblCellMar>
            <w:top w:w="0" w:type="dxa"/>
            <w:bottom w:w="0" w:type="dxa"/>
          </w:tblCellMar>
        </w:tblPrEx>
        <w:tc>
          <w:tcPr>
            <w:tcW w:w="441" w:type="dxa"/>
            <w:shd w:val="clear" w:color="auto" w:fill="auto"/>
            <w:tcMar>
              <w:top w:w="22" w:type="dxa"/>
              <w:bottom w:w="22" w:type="dxa"/>
              <w:right w:w="28" w:type="dxa"/>
            </w:tcMar>
            <w:vAlign w:val="center"/>
          </w:tcPr>
          <w:p w:rsidR="00AB5203" w:rsidRDefault="0094759F" w14:paraId="59976819" w14:textId="77777777">
            <w:pPr>
              <w:pStyle w:val="p-table"/>
              <w:rPr>
                <w:sz w:val="17"/>
              </w:rPr>
            </w:pPr>
            <w:r>
              <w:rPr>
                <w:sz w:val="17"/>
              </w:rPr>
              <w:t>1</w:t>
            </w:r>
          </w:p>
        </w:tc>
        <w:tc>
          <w:tcPr>
            <w:tcW w:w="441" w:type="dxa"/>
            <w:shd w:val="clear" w:color="auto" w:fill="auto"/>
            <w:tcMar>
              <w:top w:w="22" w:type="dxa"/>
              <w:left w:w="28" w:type="dxa"/>
              <w:bottom w:w="22" w:type="dxa"/>
              <w:right w:w="28" w:type="dxa"/>
            </w:tcMar>
            <w:vAlign w:val="center"/>
          </w:tcPr>
          <w:p w:rsidR="00AB5203" w:rsidRDefault="0094759F" w14:paraId="20815CF4" w14:textId="77777777">
            <w:pPr>
              <w:pStyle w:val="p-table"/>
              <w:rPr>
                <w:sz w:val="17"/>
              </w:rPr>
            </w:pPr>
            <w:r>
              <w:rPr>
                <w:sz w:val="17"/>
              </w:rPr>
              <w:t>1</w:t>
            </w:r>
          </w:p>
        </w:tc>
        <w:tc>
          <w:tcPr>
            <w:tcW w:w="1799" w:type="dxa"/>
            <w:shd w:val="clear" w:color="auto" w:fill="auto"/>
            <w:tcMar>
              <w:top w:w="22" w:type="dxa"/>
              <w:left w:w="28" w:type="dxa"/>
              <w:bottom w:w="22" w:type="dxa"/>
              <w:right w:w="28" w:type="dxa"/>
            </w:tcMar>
            <w:vAlign w:val="center"/>
          </w:tcPr>
          <w:p w:rsidR="00AB5203" w:rsidRDefault="0094759F" w14:paraId="1DD7B643" w14:textId="77777777">
            <w:pPr>
              <w:pStyle w:val="p-table"/>
              <w:rPr>
                <w:sz w:val="17"/>
              </w:rPr>
            </w:pPr>
            <w:r>
              <w:rPr>
                <w:sz w:val="17"/>
              </w:rPr>
              <w:t>Leeroverzicht &amp; Skills</w:t>
            </w:r>
          </w:p>
        </w:tc>
        <w:tc>
          <w:tcPr>
            <w:tcW w:w="863" w:type="dxa"/>
            <w:shd w:val="clear" w:color="auto" w:fill="auto"/>
            <w:tcMar>
              <w:top w:w="22" w:type="dxa"/>
              <w:left w:w="28" w:type="dxa"/>
              <w:bottom w:w="22" w:type="dxa"/>
              <w:right w:w="28" w:type="dxa"/>
            </w:tcMar>
            <w:vAlign w:val="center"/>
          </w:tcPr>
          <w:p w:rsidR="00AB5203" w:rsidRDefault="0094759F" w14:paraId="7777F5F6" w14:textId="77777777">
            <w:pPr>
              <w:pStyle w:val="p-table"/>
              <w:rPr>
                <w:sz w:val="17"/>
              </w:rPr>
            </w:pPr>
            <w:r>
              <w:rPr>
                <w:sz w:val="17"/>
              </w:rPr>
              <w:t>OCW</w:t>
            </w:r>
          </w:p>
        </w:tc>
        <w:tc>
          <w:tcPr>
            <w:tcW w:w="505" w:type="dxa"/>
            <w:shd w:val="clear" w:color="auto" w:fill="auto"/>
            <w:tcMar>
              <w:top w:w="22" w:type="dxa"/>
              <w:left w:w="28" w:type="dxa"/>
              <w:bottom w:w="22" w:type="dxa"/>
              <w:right w:w="28" w:type="dxa"/>
            </w:tcMar>
            <w:vAlign w:val="center"/>
          </w:tcPr>
          <w:p w:rsidR="00AB5203" w:rsidRDefault="0094759F" w14:paraId="5023E576" w14:textId="77777777">
            <w:pPr>
              <w:pStyle w:val="p-table"/>
              <w:jc w:val="right"/>
              <w:rPr>
                <w:sz w:val="17"/>
              </w:rPr>
            </w:pPr>
            <w:r>
              <w:rPr>
                <w:b/>
                <w:sz w:val="17"/>
              </w:rPr>
              <w:t>28,5</w:t>
            </w:r>
          </w:p>
        </w:tc>
        <w:tc>
          <w:tcPr>
            <w:tcW w:w="376" w:type="dxa"/>
            <w:shd w:val="clear" w:color="auto" w:fill="auto"/>
            <w:tcMar>
              <w:top w:w="22" w:type="dxa"/>
              <w:left w:w="28" w:type="dxa"/>
              <w:bottom w:w="22" w:type="dxa"/>
              <w:right w:w="28" w:type="dxa"/>
            </w:tcMar>
          </w:tcPr>
          <w:p w:rsidR="00AB5203" w:rsidRDefault="00AB5203" w14:paraId="0C26CCE4" w14:textId="77777777">
            <w:pPr>
              <w:pStyle w:val="p-table"/>
              <w:rPr>
                <w:sz w:val="17"/>
              </w:rPr>
            </w:pPr>
          </w:p>
        </w:tc>
        <w:tc>
          <w:tcPr>
            <w:tcW w:w="367" w:type="dxa"/>
            <w:shd w:val="clear" w:color="auto" w:fill="auto"/>
            <w:tcMar>
              <w:top w:w="22" w:type="dxa"/>
              <w:left w:w="28" w:type="dxa"/>
              <w:bottom w:w="22" w:type="dxa"/>
              <w:right w:w="28" w:type="dxa"/>
            </w:tcMar>
            <w:vAlign w:val="center"/>
          </w:tcPr>
          <w:p w:rsidR="00AB5203" w:rsidRDefault="0094759F" w14:paraId="478F0551" w14:textId="77777777">
            <w:pPr>
              <w:pStyle w:val="p-table"/>
              <w:jc w:val="right"/>
              <w:rPr>
                <w:sz w:val="17"/>
              </w:rPr>
            </w:pPr>
            <w:r>
              <w:rPr>
                <w:sz w:val="17"/>
              </w:rPr>
              <w:t>3,4</w:t>
            </w:r>
          </w:p>
        </w:tc>
        <w:tc>
          <w:tcPr>
            <w:tcW w:w="376" w:type="dxa"/>
            <w:shd w:val="clear" w:color="auto" w:fill="auto"/>
            <w:tcMar>
              <w:top w:w="22" w:type="dxa"/>
              <w:left w:w="28" w:type="dxa"/>
              <w:bottom w:w="22" w:type="dxa"/>
              <w:right w:w="28" w:type="dxa"/>
            </w:tcMar>
            <w:vAlign w:val="center"/>
          </w:tcPr>
          <w:p w:rsidR="00AB5203" w:rsidRDefault="0094759F" w14:paraId="54CBE0FF" w14:textId="77777777">
            <w:pPr>
              <w:pStyle w:val="p-table"/>
              <w:jc w:val="right"/>
              <w:rPr>
                <w:sz w:val="17"/>
              </w:rPr>
            </w:pPr>
            <w:r>
              <w:rPr>
                <w:sz w:val="17"/>
              </w:rPr>
              <w:t>6,1</w:t>
            </w:r>
          </w:p>
        </w:tc>
        <w:tc>
          <w:tcPr>
            <w:tcW w:w="358" w:type="dxa"/>
            <w:shd w:val="clear" w:color="auto" w:fill="auto"/>
            <w:tcMar>
              <w:top w:w="22" w:type="dxa"/>
              <w:left w:w="28" w:type="dxa"/>
              <w:bottom w:w="22" w:type="dxa"/>
              <w:right w:w="28" w:type="dxa"/>
            </w:tcMar>
            <w:vAlign w:val="center"/>
          </w:tcPr>
          <w:p w:rsidR="00AB5203" w:rsidRDefault="0094759F" w14:paraId="2C83780C" w14:textId="77777777">
            <w:pPr>
              <w:pStyle w:val="p-table"/>
              <w:jc w:val="right"/>
              <w:rPr>
                <w:sz w:val="17"/>
              </w:rPr>
            </w:pPr>
            <w:r>
              <w:rPr>
                <w:sz w:val="17"/>
              </w:rPr>
              <w:t>7,0</w:t>
            </w:r>
          </w:p>
        </w:tc>
        <w:tc>
          <w:tcPr>
            <w:tcW w:w="367" w:type="dxa"/>
            <w:shd w:val="clear" w:color="auto" w:fill="auto"/>
            <w:tcMar>
              <w:top w:w="22" w:type="dxa"/>
              <w:left w:w="28" w:type="dxa"/>
              <w:bottom w:w="22" w:type="dxa"/>
              <w:right w:w="28" w:type="dxa"/>
            </w:tcMar>
            <w:vAlign w:val="center"/>
          </w:tcPr>
          <w:p w:rsidR="00AB5203" w:rsidRDefault="0094759F" w14:paraId="4AA11CEE" w14:textId="77777777">
            <w:pPr>
              <w:pStyle w:val="p-table"/>
              <w:jc w:val="right"/>
              <w:rPr>
                <w:sz w:val="17"/>
              </w:rPr>
            </w:pPr>
            <w:r>
              <w:rPr>
                <w:sz w:val="17"/>
              </w:rPr>
              <w:t>10,2</w:t>
            </w:r>
          </w:p>
        </w:tc>
        <w:tc>
          <w:tcPr>
            <w:tcW w:w="367" w:type="dxa"/>
            <w:shd w:val="clear" w:color="auto" w:fill="auto"/>
            <w:tcMar>
              <w:top w:w="22" w:type="dxa"/>
              <w:left w:w="28" w:type="dxa"/>
              <w:bottom w:w="22" w:type="dxa"/>
              <w:right w:w="28" w:type="dxa"/>
            </w:tcMar>
            <w:vAlign w:val="center"/>
          </w:tcPr>
          <w:p w:rsidR="00AB5203" w:rsidRDefault="0094759F" w14:paraId="21DFB59F" w14:textId="77777777">
            <w:pPr>
              <w:pStyle w:val="p-table"/>
              <w:jc w:val="right"/>
              <w:rPr>
                <w:sz w:val="17"/>
              </w:rPr>
            </w:pPr>
            <w:r>
              <w:rPr>
                <w:sz w:val="17"/>
              </w:rPr>
              <w:t>1,8</w:t>
            </w:r>
          </w:p>
        </w:tc>
        <w:tc>
          <w:tcPr>
            <w:tcW w:w="386" w:type="dxa"/>
            <w:shd w:val="clear" w:color="auto" w:fill="auto"/>
            <w:tcMar>
              <w:top w:w="22" w:type="dxa"/>
              <w:left w:w="28" w:type="dxa"/>
              <w:bottom w:w="22" w:type="dxa"/>
              <w:right w:w="28" w:type="dxa"/>
            </w:tcMar>
          </w:tcPr>
          <w:p w:rsidR="00AB5203" w:rsidRDefault="00AB5203" w14:paraId="1E476277" w14:textId="77777777">
            <w:pPr>
              <w:pStyle w:val="p-table"/>
              <w:rPr>
                <w:sz w:val="17"/>
              </w:rPr>
            </w:pPr>
          </w:p>
        </w:tc>
        <w:tc>
          <w:tcPr>
            <w:tcW w:w="367" w:type="dxa"/>
            <w:shd w:val="clear" w:color="auto" w:fill="auto"/>
            <w:tcMar>
              <w:top w:w="22" w:type="dxa"/>
              <w:left w:w="28" w:type="dxa"/>
              <w:bottom w:w="22" w:type="dxa"/>
              <w:right w:w="28" w:type="dxa"/>
            </w:tcMar>
          </w:tcPr>
          <w:p w:rsidR="00AB5203" w:rsidRDefault="00AB5203" w14:paraId="33993092" w14:textId="77777777">
            <w:pPr>
              <w:pStyle w:val="p-table"/>
              <w:rPr>
                <w:sz w:val="17"/>
              </w:rPr>
            </w:pPr>
          </w:p>
        </w:tc>
        <w:tc>
          <w:tcPr>
            <w:tcW w:w="367" w:type="dxa"/>
            <w:shd w:val="clear" w:color="auto" w:fill="auto"/>
            <w:tcMar>
              <w:top w:w="22" w:type="dxa"/>
              <w:left w:w="28" w:type="dxa"/>
              <w:bottom w:w="22" w:type="dxa"/>
              <w:right w:w="28" w:type="dxa"/>
            </w:tcMar>
          </w:tcPr>
          <w:p w:rsidR="00AB5203" w:rsidRDefault="00AB5203" w14:paraId="16E91381" w14:textId="77777777">
            <w:pPr>
              <w:pStyle w:val="p-table"/>
              <w:rPr>
                <w:sz w:val="17"/>
              </w:rPr>
            </w:pPr>
          </w:p>
        </w:tc>
        <w:tc>
          <w:tcPr>
            <w:tcW w:w="349" w:type="dxa"/>
            <w:shd w:val="clear" w:color="auto" w:fill="auto"/>
            <w:tcMar>
              <w:top w:w="22" w:type="dxa"/>
              <w:left w:w="28" w:type="dxa"/>
              <w:bottom w:w="22" w:type="dxa"/>
              <w:right w:w="28" w:type="dxa"/>
            </w:tcMar>
          </w:tcPr>
          <w:p w:rsidR="00AB5203" w:rsidRDefault="00AB5203" w14:paraId="069DF3C3" w14:textId="77777777">
            <w:pPr>
              <w:pStyle w:val="p-table"/>
              <w:rPr>
                <w:sz w:val="17"/>
              </w:rPr>
            </w:pPr>
          </w:p>
        </w:tc>
        <w:tc>
          <w:tcPr>
            <w:tcW w:w="340" w:type="dxa"/>
            <w:shd w:val="clear" w:color="auto" w:fill="auto"/>
            <w:tcMar>
              <w:top w:w="22" w:type="dxa"/>
              <w:left w:w="28" w:type="dxa"/>
              <w:bottom w:w="22" w:type="dxa"/>
              <w:right w:w="28" w:type="dxa"/>
            </w:tcMar>
          </w:tcPr>
          <w:p w:rsidR="00AB5203" w:rsidRDefault="00AB5203" w14:paraId="749D46A5" w14:textId="77777777">
            <w:pPr>
              <w:pStyle w:val="p-table"/>
              <w:rPr>
                <w:sz w:val="17"/>
              </w:rPr>
            </w:pPr>
          </w:p>
        </w:tc>
        <w:tc>
          <w:tcPr>
            <w:tcW w:w="358" w:type="dxa"/>
            <w:shd w:val="clear" w:color="auto" w:fill="auto"/>
            <w:tcMar>
              <w:top w:w="22" w:type="dxa"/>
              <w:left w:w="28" w:type="dxa"/>
              <w:bottom w:w="22" w:type="dxa"/>
              <w:right w:w="28" w:type="dxa"/>
            </w:tcMar>
          </w:tcPr>
          <w:p w:rsidR="00AB5203" w:rsidRDefault="00AB5203" w14:paraId="50AC1ABB" w14:textId="77777777">
            <w:pPr>
              <w:pStyle w:val="p-table"/>
              <w:rPr>
                <w:sz w:val="17"/>
              </w:rPr>
            </w:pPr>
          </w:p>
        </w:tc>
        <w:tc>
          <w:tcPr>
            <w:tcW w:w="376" w:type="dxa"/>
            <w:shd w:val="clear" w:color="auto" w:fill="auto"/>
            <w:tcMar>
              <w:top w:w="22" w:type="dxa"/>
              <w:left w:w="28" w:type="dxa"/>
              <w:bottom w:w="22" w:type="dxa"/>
              <w:right w:w="28" w:type="dxa"/>
            </w:tcMar>
          </w:tcPr>
          <w:p w:rsidR="00AB5203" w:rsidRDefault="00AB5203" w14:paraId="758A5C42" w14:textId="77777777">
            <w:pPr>
              <w:pStyle w:val="p-table"/>
              <w:rPr>
                <w:sz w:val="17"/>
              </w:rPr>
            </w:pPr>
          </w:p>
        </w:tc>
        <w:tc>
          <w:tcPr>
            <w:tcW w:w="376" w:type="dxa"/>
            <w:shd w:val="clear" w:color="auto" w:fill="auto"/>
            <w:tcMar>
              <w:top w:w="22" w:type="dxa"/>
              <w:left w:w="28" w:type="dxa"/>
              <w:bottom w:w="22" w:type="dxa"/>
              <w:right w:w="28" w:type="dxa"/>
            </w:tcMar>
          </w:tcPr>
          <w:p w:rsidR="00AB5203" w:rsidRDefault="00AB5203" w14:paraId="5802587F" w14:textId="77777777">
            <w:pPr>
              <w:pStyle w:val="p-table"/>
              <w:rPr>
                <w:sz w:val="17"/>
              </w:rPr>
            </w:pPr>
          </w:p>
        </w:tc>
      </w:tr>
      <w:tr w:rsidR="00AB5203" w14:paraId="60045594" w14:textId="77777777">
        <w:tblPrEx>
          <w:tblCellMar>
            <w:top w:w="0" w:type="dxa"/>
            <w:bottom w:w="0" w:type="dxa"/>
          </w:tblCellMar>
        </w:tblPrEx>
        <w:tc>
          <w:tcPr>
            <w:tcW w:w="441" w:type="dxa"/>
            <w:tcBorders>
              <w:bottom w:val="single" w:color="009EE0" w:sz="2" w:space="0"/>
            </w:tcBorders>
            <w:shd w:val="clear" w:color="auto" w:fill="auto"/>
            <w:tcMar>
              <w:top w:w="22" w:type="dxa"/>
              <w:bottom w:w="22" w:type="dxa"/>
              <w:right w:w="28" w:type="dxa"/>
            </w:tcMar>
          </w:tcPr>
          <w:p w:rsidR="00AB5203" w:rsidRDefault="00AB5203" w14:paraId="2DB72099" w14:textId="77777777">
            <w:pPr>
              <w:pStyle w:val="p-table"/>
              <w:rPr>
                <w:sz w:val="17"/>
              </w:rPr>
            </w:pPr>
          </w:p>
        </w:tc>
        <w:tc>
          <w:tcPr>
            <w:tcW w:w="441" w:type="dxa"/>
            <w:tcBorders>
              <w:bottom w:val="single" w:color="009EE0" w:sz="2" w:space="0"/>
            </w:tcBorders>
            <w:shd w:val="clear" w:color="auto" w:fill="auto"/>
            <w:tcMar>
              <w:top w:w="22" w:type="dxa"/>
              <w:left w:w="28" w:type="dxa"/>
              <w:bottom w:w="22" w:type="dxa"/>
              <w:right w:w="28" w:type="dxa"/>
            </w:tcMar>
          </w:tcPr>
          <w:p w:rsidR="00AB5203" w:rsidRDefault="00AB5203" w14:paraId="656A56EF" w14:textId="77777777">
            <w:pPr>
              <w:pStyle w:val="p-table"/>
              <w:rPr>
                <w:sz w:val="17"/>
              </w:rPr>
            </w:pPr>
          </w:p>
        </w:tc>
        <w:tc>
          <w:tcPr>
            <w:tcW w:w="1799" w:type="dxa"/>
            <w:tcBorders>
              <w:bottom w:val="single" w:color="009EE0" w:sz="2" w:space="0"/>
            </w:tcBorders>
            <w:shd w:val="clear" w:color="auto" w:fill="auto"/>
            <w:tcMar>
              <w:top w:w="22" w:type="dxa"/>
              <w:left w:w="28" w:type="dxa"/>
              <w:bottom w:w="22" w:type="dxa"/>
              <w:right w:w="28" w:type="dxa"/>
            </w:tcMar>
          </w:tcPr>
          <w:p w:rsidR="00AB5203" w:rsidRDefault="00AB5203" w14:paraId="3B96085C" w14:textId="77777777">
            <w:pPr>
              <w:pStyle w:val="p-table"/>
              <w:rPr>
                <w:sz w:val="17"/>
              </w:rPr>
            </w:pPr>
          </w:p>
        </w:tc>
        <w:tc>
          <w:tcPr>
            <w:tcW w:w="86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5CB7CBB" w14:textId="77777777">
            <w:pPr>
              <w:pStyle w:val="p-table"/>
              <w:rPr>
                <w:sz w:val="17"/>
              </w:rPr>
            </w:pPr>
            <w:r>
              <w:rPr>
                <w:sz w:val="17"/>
              </w:rPr>
              <w:t>SZW</w:t>
            </w:r>
          </w:p>
        </w:tc>
        <w:tc>
          <w:tcPr>
            <w:tcW w:w="505"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A7CB419" w14:textId="77777777">
            <w:pPr>
              <w:pStyle w:val="p-table"/>
              <w:jc w:val="right"/>
              <w:rPr>
                <w:sz w:val="17"/>
              </w:rPr>
            </w:pPr>
            <w:r>
              <w:rPr>
                <w:b/>
                <w:sz w:val="17"/>
              </w:rPr>
              <w:t>16,2</w:t>
            </w: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4D161CB1"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4578492" w14:textId="77777777">
            <w:pPr>
              <w:pStyle w:val="p-table"/>
              <w:jc w:val="right"/>
              <w:rPr>
                <w:sz w:val="17"/>
              </w:rPr>
            </w:pPr>
            <w:r>
              <w:rPr>
                <w:sz w:val="17"/>
              </w:rPr>
              <w:t>2,7</w:t>
            </w:r>
          </w:p>
        </w:tc>
        <w:tc>
          <w:tcPr>
            <w:tcW w:w="37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C85BFD1" w14:textId="77777777">
            <w:pPr>
              <w:pStyle w:val="p-table"/>
              <w:jc w:val="right"/>
              <w:rPr>
                <w:sz w:val="17"/>
              </w:rPr>
            </w:pPr>
            <w:r>
              <w:rPr>
                <w:sz w:val="17"/>
              </w:rPr>
              <w:t>3,9</w:t>
            </w:r>
          </w:p>
        </w:tc>
        <w:tc>
          <w:tcPr>
            <w:tcW w:w="358"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21C6230" w14:textId="77777777">
            <w:pPr>
              <w:pStyle w:val="p-table"/>
              <w:jc w:val="right"/>
              <w:rPr>
                <w:sz w:val="17"/>
              </w:rPr>
            </w:pPr>
            <w:r>
              <w:rPr>
                <w:sz w:val="17"/>
              </w:rPr>
              <w:t>3,7</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5EF73D4" w14:textId="77777777">
            <w:pPr>
              <w:pStyle w:val="p-table"/>
              <w:jc w:val="right"/>
              <w:rPr>
                <w:sz w:val="17"/>
              </w:rPr>
            </w:pPr>
            <w:r>
              <w:rPr>
                <w:sz w:val="17"/>
              </w:rPr>
              <w:t>5,8</w:t>
            </w: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1E3B3BD3" w14:textId="77777777">
            <w:pPr>
              <w:pStyle w:val="p-table"/>
              <w:rPr>
                <w:sz w:val="17"/>
              </w:rPr>
            </w:pPr>
          </w:p>
        </w:tc>
        <w:tc>
          <w:tcPr>
            <w:tcW w:w="386" w:type="dxa"/>
            <w:tcBorders>
              <w:bottom w:val="single" w:color="009EE0" w:sz="2" w:space="0"/>
            </w:tcBorders>
            <w:shd w:val="clear" w:color="auto" w:fill="auto"/>
            <w:tcMar>
              <w:top w:w="22" w:type="dxa"/>
              <w:left w:w="28" w:type="dxa"/>
              <w:bottom w:w="22" w:type="dxa"/>
              <w:right w:w="28" w:type="dxa"/>
            </w:tcMar>
          </w:tcPr>
          <w:p w:rsidR="00AB5203" w:rsidRDefault="00AB5203" w14:paraId="6172D3C9"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0D33A076"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109F8B90" w14:textId="77777777">
            <w:pPr>
              <w:pStyle w:val="p-table"/>
              <w:rPr>
                <w:sz w:val="17"/>
              </w:rPr>
            </w:pPr>
          </w:p>
        </w:tc>
        <w:tc>
          <w:tcPr>
            <w:tcW w:w="349" w:type="dxa"/>
            <w:tcBorders>
              <w:bottom w:val="single" w:color="009EE0" w:sz="2" w:space="0"/>
            </w:tcBorders>
            <w:shd w:val="clear" w:color="auto" w:fill="auto"/>
            <w:tcMar>
              <w:top w:w="22" w:type="dxa"/>
              <w:left w:w="28" w:type="dxa"/>
              <w:bottom w:w="22" w:type="dxa"/>
              <w:right w:w="28" w:type="dxa"/>
            </w:tcMar>
          </w:tcPr>
          <w:p w:rsidR="00AB5203" w:rsidRDefault="00AB5203" w14:paraId="53B9CBBC" w14:textId="77777777">
            <w:pPr>
              <w:pStyle w:val="p-table"/>
              <w:rPr>
                <w:sz w:val="17"/>
              </w:rPr>
            </w:pPr>
          </w:p>
        </w:tc>
        <w:tc>
          <w:tcPr>
            <w:tcW w:w="340" w:type="dxa"/>
            <w:tcBorders>
              <w:bottom w:val="single" w:color="009EE0" w:sz="2" w:space="0"/>
            </w:tcBorders>
            <w:shd w:val="clear" w:color="auto" w:fill="auto"/>
            <w:tcMar>
              <w:top w:w="22" w:type="dxa"/>
              <w:left w:w="28" w:type="dxa"/>
              <w:bottom w:w="22" w:type="dxa"/>
              <w:right w:w="28" w:type="dxa"/>
            </w:tcMar>
          </w:tcPr>
          <w:p w:rsidR="00AB5203" w:rsidRDefault="00AB5203" w14:paraId="19C9BC86"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tcPr>
          <w:p w:rsidR="00AB5203" w:rsidRDefault="00AB5203" w14:paraId="6B521042"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46469AEE"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1DB2661E" w14:textId="77777777">
            <w:pPr>
              <w:pStyle w:val="p-table"/>
              <w:rPr>
                <w:sz w:val="17"/>
              </w:rPr>
            </w:pPr>
          </w:p>
        </w:tc>
      </w:tr>
      <w:tr w:rsidR="00AB5203" w14:paraId="421805EA" w14:textId="77777777">
        <w:tblPrEx>
          <w:tblCellMar>
            <w:top w:w="0" w:type="dxa"/>
            <w:bottom w:w="0" w:type="dxa"/>
          </w:tblCellMar>
        </w:tblPrEx>
        <w:tc>
          <w:tcPr>
            <w:tcW w:w="441" w:type="dxa"/>
            <w:tcBorders>
              <w:bottom w:val="single" w:color="009EE0" w:sz="2" w:space="0"/>
            </w:tcBorders>
            <w:shd w:val="clear" w:color="auto" w:fill="auto"/>
            <w:tcMar>
              <w:top w:w="22" w:type="dxa"/>
              <w:bottom w:w="22" w:type="dxa"/>
              <w:right w:w="28" w:type="dxa"/>
            </w:tcMar>
            <w:vAlign w:val="center"/>
          </w:tcPr>
          <w:p w:rsidR="00AB5203" w:rsidRDefault="0094759F" w14:paraId="2153EFF3" w14:textId="77777777">
            <w:pPr>
              <w:pStyle w:val="p-table"/>
              <w:rPr>
                <w:sz w:val="17"/>
              </w:rPr>
            </w:pPr>
            <w:r>
              <w:rPr>
                <w:sz w:val="17"/>
              </w:rPr>
              <w:t>1</w:t>
            </w:r>
          </w:p>
        </w:tc>
        <w:tc>
          <w:tcPr>
            <w:tcW w:w="44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C29074F" w14:textId="77777777">
            <w:pPr>
              <w:pStyle w:val="p-table"/>
              <w:rPr>
                <w:sz w:val="17"/>
              </w:rPr>
            </w:pPr>
            <w:r>
              <w:rPr>
                <w:sz w:val="17"/>
              </w:rPr>
              <w:t>1</w:t>
            </w:r>
          </w:p>
        </w:tc>
        <w:tc>
          <w:tcPr>
            <w:tcW w:w="1799"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D0A26DC" w14:textId="77777777">
            <w:pPr>
              <w:pStyle w:val="p-table"/>
              <w:rPr>
                <w:sz w:val="17"/>
              </w:rPr>
            </w:pPr>
            <w:r>
              <w:rPr>
                <w:sz w:val="17"/>
              </w:rPr>
              <w:t xml:space="preserve">Nationaal </w:t>
            </w:r>
            <w:proofErr w:type="spellStart"/>
            <w:r>
              <w:rPr>
                <w:sz w:val="17"/>
              </w:rPr>
              <w:t>Onderwijslab</w:t>
            </w:r>
            <w:proofErr w:type="spellEnd"/>
          </w:p>
        </w:tc>
        <w:tc>
          <w:tcPr>
            <w:tcW w:w="86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9819280" w14:textId="77777777">
            <w:pPr>
              <w:pStyle w:val="p-table"/>
              <w:rPr>
                <w:sz w:val="17"/>
              </w:rPr>
            </w:pPr>
            <w:r>
              <w:rPr>
                <w:sz w:val="17"/>
              </w:rPr>
              <w:t>EZ</w:t>
            </w:r>
          </w:p>
        </w:tc>
        <w:tc>
          <w:tcPr>
            <w:tcW w:w="505"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ADE0468" w14:textId="77777777">
            <w:pPr>
              <w:pStyle w:val="p-table"/>
              <w:jc w:val="right"/>
              <w:rPr>
                <w:sz w:val="17"/>
              </w:rPr>
            </w:pPr>
            <w:r>
              <w:rPr>
                <w:b/>
                <w:sz w:val="17"/>
              </w:rPr>
              <w:t>91,5</w:t>
            </w: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025BBD56"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47B3E86" w14:textId="77777777">
            <w:pPr>
              <w:pStyle w:val="p-table"/>
              <w:jc w:val="right"/>
              <w:rPr>
                <w:sz w:val="17"/>
              </w:rPr>
            </w:pPr>
            <w:r>
              <w:rPr>
                <w:sz w:val="17"/>
              </w:rPr>
              <w:t>5,5</w:t>
            </w:r>
          </w:p>
        </w:tc>
        <w:tc>
          <w:tcPr>
            <w:tcW w:w="37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71A4996" w14:textId="77777777">
            <w:pPr>
              <w:pStyle w:val="p-table"/>
              <w:jc w:val="right"/>
              <w:rPr>
                <w:sz w:val="17"/>
              </w:rPr>
            </w:pPr>
            <w:r>
              <w:rPr>
                <w:sz w:val="17"/>
              </w:rPr>
              <w:t>6,5</w:t>
            </w:r>
          </w:p>
        </w:tc>
        <w:tc>
          <w:tcPr>
            <w:tcW w:w="358"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685E519" w14:textId="77777777">
            <w:pPr>
              <w:pStyle w:val="p-table"/>
              <w:jc w:val="right"/>
              <w:rPr>
                <w:sz w:val="17"/>
              </w:rPr>
            </w:pPr>
            <w:r>
              <w:rPr>
                <w:sz w:val="17"/>
              </w:rPr>
              <w:t>6,0</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9B2AF3E" w14:textId="77777777">
            <w:pPr>
              <w:pStyle w:val="p-table"/>
              <w:jc w:val="right"/>
              <w:rPr>
                <w:sz w:val="17"/>
              </w:rPr>
            </w:pPr>
            <w:r>
              <w:rPr>
                <w:sz w:val="17"/>
              </w:rPr>
              <w:t>9,8</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6F9E272" w14:textId="77777777">
            <w:pPr>
              <w:pStyle w:val="p-table"/>
              <w:jc w:val="right"/>
              <w:rPr>
                <w:sz w:val="17"/>
              </w:rPr>
            </w:pPr>
            <w:r>
              <w:rPr>
                <w:sz w:val="17"/>
              </w:rPr>
              <w:t>16,8</w:t>
            </w:r>
          </w:p>
        </w:tc>
        <w:tc>
          <w:tcPr>
            <w:tcW w:w="38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B71123E" w14:textId="77777777">
            <w:pPr>
              <w:pStyle w:val="p-table"/>
              <w:jc w:val="right"/>
              <w:rPr>
                <w:sz w:val="17"/>
              </w:rPr>
            </w:pPr>
            <w:r>
              <w:rPr>
                <w:sz w:val="17"/>
              </w:rPr>
              <w:t>9,1</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BD5C4C4" w14:textId="77777777">
            <w:pPr>
              <w:pStyle w:val="p-table"/>
              <w:jc w:val="right"/>
              <w:rPr>
                <w:sz w:val="17"/>
              </w:rPr>
            </w:pPr>
            <w:r>
              <w:rPr>
                <w:sz w:val="17"/>
              </w:rPr>
              <w:t>35,8</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2EA70C9" w14:textId="77777777">
            <w:pPr>
              <w:pStyle w:val="p-table"/>
              <w:jc w:val="right"/>
              <w:rPr>
                <w:sz w:val="17"/>
              </w:rPr>
            </w:pPr>
            <w:r>
              <w:rPr>
                <w:sz w:val="17"/>
              </w:rPr>
              <w:t>2,0</w:t>
            </w:r>
          </w:p>
        </w:tc>
        <w:tc>
          <w:tcPr>
            <w:tcW w:w="349" w:type="dxa"/>
            <w:tcBorders>
              <w:bottom w:val="single" w:color="009EE0" w:sz="2" w:space="0"/>
            </w:tcBorders>
            <w:shd w:val="clear" w:color="auto" w:fill="auto"/>
            <w:tcMar>
              <w:top w:w="22" w:type="dxa"/>
              <w:left w:w="28" w:type="dxa"/>
              <w:bottom w:w="22" w:type="dxa"/>
              <w:right w:w="28" w:type="dxa"/>
            </w:tcMar>
          </w:tcPr>
          <w:p w:rsidR="00AB5203" w:rsidRDefault="00AB5203" w14:paraId="56F5CA33" w14:textId="77777777">
            <w:pPr>
              <w:pStyle w:val="p-table"/>
              <w:rPr>
                <w:sz w:val="17"/>
              </w:rPr>
            </w:pPr>
          </w:p>
        </w:tc>
        <w:tc>
          <w:tcPr>
            <w:tcW w:w="340" w:type="dxa"/>
            <w:tcBorders>
              <w:bottom w:val="single" w:color="009EE0" w:sz="2" w:space="0"/>
            </w:tcBorders>
            <w:shd w:val="clear" w:color="auto" w:fill="auto"/>
            <w:tcMar>
              <w:top w:w="22" w:type="dxa"/>
              <w:left w:w="28" w:type="dxa"/>
              <w:bottom w:w="22" w:type="dxa"/>
              <w:right w:w="28" w:type="dxa"/>
            </w:tcMar>
          </w:tcPr>
          <w:p w:rsidR="00AB5203" w:rsidRDefault="00AB5203" w14:paraId="2E5AF80C"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tcPr>
          <w:p w:rsidR="00AB5203" w:rsidRDefault="00AB5203" w14:paraId="72EA9EF3"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2DE0D221"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24EA0D96" w14:textId="77777777">
            <w:pPr>
              <w:pStyle w:val="p-table"/>
              <w:rPr>
                <w:sz w:val="17"/>
              </w:rPr>
            </w:pPr>
          </w:p>
        </w:tc>
      </w:tr>
      <w:tr w:rsidR="00AB5203" w14:paraId="191872BF" w14:textId="77777777">
        <w:tblPrEx>
          <w:tblCellMar>
            <w:top w:w="0" w:type="dxa"/>
            <w:bottom w:w="0" w:type="dxa"/>
          </w:tblCellMar>
        </w:tblPrEx>
        <w:tc>
          <w:tcPr>
            <w:tcW w:w="441" w:type="dxa"/>
            <w:tcBorders>
              <w:bottom w:val="single" w:color="009EE0" w:sz="2" w:space="0"/>
            </w:tcBorders>
            <w:shd w:val="clear" w:color="auto" w:fill="auto"/>
            <w:tcMar>
              <w:top w:w="22" w:type="dxa"/>
              <w:bottom w:w="22" w:type="dxa"/>
              <w:right w:w="28" w:type="dxa"/>
            </w:tcMar>
            <w:vAlign w:val="center"/>
          </w:tcPr>
          <w:p w:rsidR="00AB5203" w:rsidRDefault="0094759F" w14:paraId="2EA7B45B" w14:textId="77777777">
            <w:pPr>
              <w:pStyle w:val="p-table"/>
              <w:rPr>
                <w:sz w:val="17"/>
              </w:rPr>
            </w:pPr>
            <w:r>
              <w:rPr>
                <w:sz w:val="17"/>
              </w:rPr>
              <w:t>1</w:t>
            </w:r>
          </w:p>
        </w:tc>
        <w:tc>
          <w:tcPr>
            <w:tcW w:w="44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2BED26F" w14:textId="77777777">
            <w:pPr>
              <w:pStyle w:val="p-table"/>
              <w:rPr>
                <w:sz w:val="17"/>
              </w:rPr>
            </w:pPr>
            <w:r>
              <w:rPr>
                <w:sz w:val="17"/>
              </w:rPr>
              <w:t>2</w:t>
            </w:r>
          </w:p>
        </w:tc>
        <w:tc>
          <w:tcPr>
            <w:tcW w:w="1799"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D9BE230" w14:textId="77777777">
            <w:pPr>
              <w:pStyle w:val="p-table"/>
              <w:rPr>
                <w:sz w:val="17"/>
              </w:rPr>
            </w:pPr>
            <w:r>
              <w:rPr>
                <w:sz w:val="17"/>
              </w:rPr>
              <w:t>Collectief laagopgeleiden en laaggeletterden</w:t>
            </w:r>
          </w:p>
        </w:tc>
        <w:tc>
          <w:tcPr>
            <w:tcW w:w="86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0411AA4" w14:textId="77777777">
            <w:pPr>
              <w:pStyle w:val="p-table"/>
              <w:rPr>
                <w:sz w:val="17"/>
              </w:rPr>
            </w:pPr>
            <w:r>
              <w:rPr>
                <w:sz w:val="17"/>
              </w:rPr>
              <w:t>OCW</w:t>
            </w:r>
          </w:p>
        </w:tc>
        <w:tc>
          <w:tcPr>
            <w:tcW w:w="505"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CA7B8D4" w14:textId="77777777">
            <w:pPr>
              <w:pStyle w:val="p-table"/>
              <w:jc w:val="right"/>
              <w:rPr>
                <w:sz w:val="17"/>
              </w:rPr>
            </w:pPr>
            <w:r>
              <w:rPr>
                <w:b/>
                <w:sz w:val="17"/>
              </w:rPr>
              <w:t>50,5</w:t>
            </w: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296A8026"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5C2FF94" w14:textId="77777777">
            <w:pPr>
              <w:pStyle w:val="p-table"/>
              <w:jc w:val="right"/>
              <w:rPr>
                <w:sz w:val="17"/>
              </w:rPr>
            </w:pPr>
            <w:r>
              <w:rPr>
                <w:sz w:val="17"/>
              </w:rPr>
              <w:t>0,2</w:t>
            </w:r>
          </w:p>
        </w:tc>
        <w:tc>
          <w:tcPr>
            <w:tcW w:w="37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4D3BF6F" w14:textId="77777777">
            <w:pPr>
              <w:pStyle w:val="p-table"/>
              <w:jc w:val="right"/>
              <w:rPr>
                <w:sz w:val="17"/>
              </w:rPr>
            </w:pPr>
            <w:r>
              <w:rPr>
                <w:sz w:val="17"/>
              </w:rPr>
              <w:t>1,5</w:t>
            </w:r>
          </w:p>
        </w:tc>
        <w:tc>
          <w:tcPr>
            <w:tcW w:w="358"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A63EA1A" w14:textId="77777777">
            <w:pPr>
              <w:pStyle w:val="p-table"/>
              <w:jc w:val="right"/>
              <w:rPr>
                <w:sz w:val="17"/>
              </w:rPr>
            </w:pPr>
            <w:r>
              <w:rPr>
                <w:sz w:val="17"/>
              </w:rPr>
              <w:t>3,3</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618CD0C" w14:textId="77777777">
            <w:pPr>
              <w:pStyle w:val="p-table"/>
              <w:jc w:val="right"/>
              <w:rPr>
                <w:sz w:val="17"/>
              </w:rPr>
            </w:pPr>
            <w:r>
              <w:rPr>
                <w:sz w:val="17"/>
              </w:rPr>
              <w:t>2,8</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07F2AE3" w14:textId="77777777">
            <w:pPr>
              <w:pStyle w:val="p-table"/>
              <w:jc w:val="right"/>
              <w:rPr>
                <w:sz w:val="17"/>
              </w:rPr>
            </w:pPr>
            <w:r>
              <w:rPr>
                <w:sz w:val="17"/>
              </w:rPr>
              <w:t>19,8</w:t>
            </w:r>
          </w:p>
        </w:tc>
        <w:tc>
          <w:tcPr>
            <w:tcW w:w="38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99D2506" w14:textId="77777777">
            <w:pPr>
              <w:pStyle w:val="p-table"/>
              <w:jc w:val="right"/>
              <w:rPr>
                <w:sz w:val="17"/>
              </w:rPr>
            </w:pPr>
            <w:r>
              <w:rPr>
                <w:sz w:val="17"/>
              </w:rPr>
              <w:t>18,9</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CA239DC" w14:textId="77777777">
            <w:pPr>
              <w:pStyle w:val="p-table"/>
              <w:jc w:val="right"/>
              <w:rPr>
                <w:sz w:val="17"/>
              </w:rPr>
            </w:pPr>
            <w:r>
              <w:rPr>
                <w:sz w:val="17"/>
              </w:rPr>
              <w:t>4,1</w:t>
            </w: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06928F3B" w14:textId="77777777">
            <w:pPr>
              <w:pStyle w:val="p-table"/>
              <w:rPr>
                <w:sz w:val="17"/>
              </w:rPr>
            </w:pPr>
          </w:p>
        </w:tc>
        <w:tc>
          <w:tcPr>
            <w:tcW w:w="349" w:type="dxa"/>
            <w:tcBorders>
              <w:bottom w:val="single" w:color="009EE0" w:sz="2" w:space="0"/>
            </w:tcBorders>
            <w:shd w:val="clear" w:color="auto" w:fill="auto"/>
            <w:tcMar>
              <w:top w:w="22" w:type="dxa"/>
              <w:left w:w="28" w:type="dxa"/>
              <w:bottom w:w="22" w:type="dxa"/>
              <w:right w:w="28" w:type="dxa"/>
            </w:tcMar>
          </w:tcPr>
          <w:p w:rsidR="00AB5203" w:rsidRDefault="00AB5203" w14:paraId="3F8D89E6" w14:textId="77777777">
            <w:pPr>
              <w:pStyle w:val="p-table"/>
              <w:rPr>
                <w:sz w:val="17"/>
              </w:rPr>
            </w:pPr>
          </w:p>
        </w:tc>
        <w:tc>
          <w:tcPr>
            <w:tcW w:w="340" w:type="dxa"/>
            <w:tcBorders>
              <w:bottom w:val="single" w:color="009EE0" w:sz="2" w:space="0"/>
            </w:tcBorders>
            <w:shd w:val="clear" w:color="auto" w:fill="auto"/>
            <w:tcMar>
              <w:top w:w="22" w:type="dxa"/>
              <w:left w:w="28" w:type="dxa"/>
              <w:bottom w:w="22" w:type="dxa"/>
              <w:right w:w="28" w:type="dxa"/>
            </w:tcMar>
          </w:tcPr>
          <w:p w:rsidR="00AB5203" w:rsidRDefault="00AB5203" w14:paraId="33F010A0"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tcPr>
          <w:p w:rsidR="00AB5203" w:rsidRDefault="00AB5203" w14:paraId="1BBA9C53"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610BD998"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1EA773F6" w14:textId="77777777">
            <w:pPr>
              <w:pStyle w:val="p-table"/>
              <w:rPr>
                <w:sz w:val="17"/>
              </w:rPr>
            </w:pPr>
          </w:p>
        </w:tc>
      </w:tr>
      <w:tr w:rsidR="00AB5203" w14:paraId="70118907" w14:textId="77777777">
        <w:tblPrEx>
          <w:tblCellMar>
            <w:top w:w="0" w:type="dxa"/>
            <w:bottom w:w="0" w:type="dxa"/>
          </w:tblCellMar>
        </w:tblPrEx>
        <w:tc>
          <w:tcPr>
            <w:tcW w:w="441" w:type="dxa"/>
            <w:tcBorders>
              <w:bottom w:val="single" w:color="009EE0" w:sz="2" w:space="0"/>
            </w:tcBorders>
            <w:shd w:val="clear" w:color="auto" w:fill="auto"/>
            <w:tcMar>
              <w:top w:w="22" w:type="dxa"/>
              <w:bottom w:w="22" w:type="dxa"/>
              <w:right w:w="28" w:type="dxa"/>
            </w:tcMar>
            <w:vAlign w:val="center"/>
          </w:tcPr>
          <w:p w:rsidR="00AB5203" w:rsidRDefault="0094759F" w14:paraId="59F6BCB6" w14:textId="77777777">
            <w:pPr>
              <w:pStyle w:val="p-table"/>
              <w:rPr>
                <w:sz w:val="17"/>
              </w:rPr>
            </w:pPr>
            <w:r>
              <w:rPr>
                <w:sz w:val="17"/>
              </w:rPr>
              <w:t>1</w:t>
            </w:r>
          </w:p>
        </w:tc>
        <w:tc>
          <w:tcPr>
            <w:tcW w:w="44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9B27C37" w14:textId="77777777">
            <w:pPr>
              <w:pStyle w:val="p-table"/>
              <w:rPr>
                <w:sz w:val="17"/>
              </w:rPr>
            </w:pPr>
            <w:r>
              <w:rPr>
                <w:sz w:val="17"/>
              </w:rPr>
              <w:t>2</w:t>
            </w:r>
          </w:p>
        </w:tc>
        <w:tc>
          <w:tcPr>
            <w:tcW w:w="1799"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F542B9C" w14:textId="77777777">
            <w:pPr>
              <w:pStyle w:val="p-table"/>
              <w:rPr>
                <w:sz w:val="17"/>
              </w:rPr>
            </w:pPr>
            <w:r>
              <w:rPr>
                <w:sz w:val="17"/>
              </w:rPr>
              <w:t>Digitaal Onderwijs Goed Geregeld</w:t>
            </w:r>
          </w:p>
        </w:tc>
        <w:tc>
          <w:tcPr>
            <w:tcW w:w="86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B19F382" w14:textId="77777777">
            <w:pPr>
              <w:pStyle w:val="p-table"/>
              <w:rPr>
                <w:sz w:val="17"/>
              </w:rPr>
            </w:pPr>
            <w:r>
              <w:rPr>
                <w:sz w:val="17"/>
              </w:rPr>
              <w:t>OCW</w:t>
            </w:r>
          </w:p>
        </w:tc>
        <w:tc>
          <w:tcPr>
            <w:tcW w:w="505"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D9FBB8A" w14:textId="77777777">
            <w:pPr>
              <w:pStyle w:val="p-table"/>
              <w:jc w:val="right"/>
              <w:rPr>
                <w:sz w:val="17"/>
              </w:rPr>
            </w:pPr>
            <w:r>
              <w:rPr>
                <w:b/>
                <w:sz w:val="17"/>
              </w:rPr>
              <w:t>34,3</w:t>
            </w: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43EA5388"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F935D4E" w14:textId="77777777">
            <w:pPr>
              <w:pStyle w:val="p-table"/>
              <w:jc w:val="right"/>
              <w:rPr>
                <w:sz w:val="17"/>
              </w:rPr>
            </w:pPr>
            <w:r>
              <w:rPr>
                <w:sz w:val="17"/>
              </w:rPr>
              <w:t>0,0</w:t>
            </w:r>
          </w:p>
        </w:tc>
        <w:tc>
          <w:tcPr>
            <w:tcW w:w="37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36F2519" w14:textId="77777777">
            <w:pPr>
              <w:pStyle w:val="p-table"/>
              <w:jc w:val="right"/>
              <w:rPr>
                <w:sz w:val="17"/>
              </w:rPr>
            </w:pPr>
            <w:r>
              <w:rPr>
                <w:sz w:val="17"/>
              </w:rPr>
              <w:t>2,5</w:t>
            </w:r>
          </w:p>
        </w:tc>
        <w:tc>
          <w:tcPr>
            <w:tcW w:w="358"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9EEE68D" w14:textId="77777777">
            <w:pPr>
              <w:pStyle w:val="p-table"/>
              <w:jc w:val="right"/>
              <w:rPr>
                <w:sz w:val="17"/>
              </w:rPr>
            </w:pPr>
            <w:r>
              <w:rPr>
                <w:sz w:val="17"/>
              </w:rPr>
              <w:t>4,4</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D0FB172" w14:textId="77777777">
            <w:pPr>
              <w:pStyle w:val="p-table"/>
              <w:jc w:val="right"/>
              <w:rPr>
                <w:sz w:val="17"/>
              </w:rPr>
            </w:pPr>
            <w:r>
              <w:rPr>
                <w:sz w:val="17"/>
              </w:rPr>
              <w:t>8,5</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E1756EE" w14:textId="77777777">
            <w:pPr>
              <w:pStyle w:val="p-table"/>
              <w:jc w:val="right"/>
              <w:rPr>
                <w:sz w:val="17"/>
              </w:rPr>
            </w:pPr>
            <w:r>
              <w:rPr>
                <w:sz w:val="17"/>
              </w:rPr>
              <w:t>3,1</w:t>
            </w:r>
          </w:p>
        </w:tc>
        <w:tc>
          <w:tcPr>
            <w:tcW w:w="38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06EAD3F" w14:textId="77777777">
            <w:pPr>
              <w:pStyle w:val="p-table"/>
              <w:jc w:val="right"/>
              <w:rPr>
                <w:sz w:val="17"/>
              </w:rPr>
            </w:pPr>
            <w:r>
              <w:rPr>
                <w:sz w:val="17"/>
              </w:rPr>
              <w:t>3,1</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0F919FC" w14:textId="77777777">
            <w:pPr>
              <w:pStyle w:val="p-table"/>
              <w:jc w:val="right"/>
              <w:rPr>
                <w:sz w:val="17"/>
              </w:rPr>
            </w:pPr>
            <w:r>
              <w:rPr>
                <w:sz w:val="17"/>
              </w:rPr>
              <w:t>3,1</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F66B90D" w14:textId="77777777">
            <w:pPr>
              <w:pStyle w:val="p-table"/>
              <w:jc w:val="right"/>
              <w:rPr>
                <w:sz w:val="17"/>
              </w:rPr>
            </w:pPr>
            <w:r>
              <w:rPr>
                <w:sz w:val="17"/>
              </w:rPr>
              <w:t>3,1</w:t>
            </w:r>
          </w:p>
        </w:tc>
        <w:tc>
          <w:tcPr>
            <w:tcW w:w="349"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2D62621" w14:textId="77777777">
            <w:pPr>
              <w:pStyle w:val="p-table"/>
              <w:jc w:val="right"/>
              <w:rPr>
                <w:sz w:val="17"/>
              </w:rPr>
            </w:pPr>
            <w:r>
              <w:rPr>
                <w:sz w:val="17"/>
              </w:rPr>
              <w:t>3,1</w:t>
            </w:r>
          </w:p>
        </w:tc>
        <w:tc>
          <w:tcPr>
            <w:tcW w:w="340"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C8183F4" w14:textId="77777777">
            <w:pPr>
              <w:pStyle w:val="p-table"/>
              <w:jc w:val="right"/>
              <w:rPr>
                <w:sz w:val="17"/>
              </w:rPr>
            </w:pPr>
            <w:r>
              <w:rPr>
                <w:sz w:val="17"/>
              </w:rPr>
              <w:t>3,4</w:t>
            </w:r>
          </w:p>
        </w:tc>
        <w:tc>
          <w:tcPr>
            <w:tcW w:w="358" w:type="dxa"/>
            <w:tcBorders>
              <w:bottom w:val="single" w:color="009EE0" w:sz="2" w:space="0"/>
            </w:tcBorders>
            <w:shd w:val="clear" w:color="auto" w:fill="auto"/>
            <w:tcMar>
              <w:top w:w="22" w:type="dxa"/>
              <w:left w:w="28" w:type="dxa"/>
              <w:bottom w:w="22" w:type="dxa"/>
              <w:right w:w="28" w:type="dxa"/>
            </w:tcMar>
          </w:tcPr>
          <w:p w:rsidR="00AB5203" w:rsidRDefault="00AB5203" w14:paraId="5FAFD173"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77031040"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4B936188" w14:textId="77777777">
            <w:pPr>
              <w:pStyle w:val="p-table"/>
              <w:rPr>
                <w:sz w:val="17"/>
              </w:rPr>
            </w:pPr>
          </w:p>
        </w:tc>
      </w:tr>
      <w:tr w:rsidR="00AB5203" w14:paraId="1D324AA9" w14:textId="77777777">
        <w:tblPrEx>
          <w:tblCellMar>
            <w:top w:w="0" w:type="dxa"/>
            <w:bottom w:w="0" w:type="dxa"/>
          </w:tblCellMar>
        </w:tblPrEx>
        <w:tc>
          <w:tcPr>
            <w:tcW w:w="441" w:type="dxa"/>
            <w:tcBorders>
              <w:bottom w:val="single" w:color="009EE0" w:sz="2" w:space="0"/>
            </w:tcBorders>
            <w:shd w:val="clear" w:color="auto" w:fill="auto"/>
            <w:tcMar>
              <w:top w:w="22" w:type="dxa"/>
              <w:bottom w:w="22" w:type="dxa"/>
              <w:right w:w="28" w:type="dxa"/>
            </w:tcMar>
            <w:vAlign w:val="center"/>
          </w:tcPr>
          <w:p w:rsidR="00AB5203" w:rsidRDefault="0094759F" w14:paraId="6BC2BD96" w14:textId="77777777">
            <w:pPr>
              <w:pStyle w:val="p-table"/>
              <w:rPr>
                <w:sz w:val="17"/>
              </w:rPr>
            </w:pPr>
            <w:r>
              <w:rPr>
                <w:sz w:val="17"/>
              </w:rPr>
              <w:t>1</w:t>
            </w:r>
          </w:p>
        </w:tc>
        <w:tc>
          <w:tcPr>
            <w:tcW w:w="44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8F02100" w14:textId="77777777">
            <w:pPr>
              <w:pStyle w:val="p-table"/>
              <w:rPr>
                <w:sz w:val="17"/>
              </w:rPr>
            </w:pPr>
            <w:r>
              <w:rPr>
                <w:sz w:val="17"/>
              </w:rPr>
              <w:t>2</w:t>
            </w:r>
          </w:p>
        </w:tc>
        <w:tc>
          <w:tcPr>
            <w:tcW w:w="1799"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F2EBA12" w14:textId="77777777">
            <w:pPr>
              <w:pStyle w:val="p-table"/>
              <w:rPr>
                <w:sz w:val="17"/>
              </w:rPr>
            </w:pPr>
            <w:proofErr w:type="spellStart"/>
            <w:r>
              <w:rPr>
                <w:sz w:val="17"/>
              </w:rPr>
              <w:t>Npuls</w:t>
            </w:r>
            <w:proofErr w:type="spellEnd"/>
          </w:p>
        </w:tc>
        <w:tc>
          <w:tcPr>
            <w:tcW w:w="86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EA4F970" w14:textId="77777777">
            <w:pPr>
              <w:pStyle w:val="p-table"/>
              <w:rPr>
                <w:sz w:val="17"/>
              </w:rPr>
            </w:pPr>
            <w:r>
              <w:rPr>
                <w:sz w:val="17"/>
              </w:rPr>
              <w:t>OCW</w:t>
            </w:r>
          </w:p>
        </w:tc>
        <w:tc>
          <w:tcPr>
            <w:tcW w:w="505"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A0220AA" w14:textId="77777777">
            <w:pPr>
              <w:pStyle w:val="p-table"/>
              <w:jc w:val="right"/>
              <w:rPr>
                <w:sz w:val="17"/>
              </w:rPr>
            </w:pPr>
            <w:r>
              <w:rPr>
                <w:b/>
                <w:sz w:val="17"/>
              </w:rPr>
              <w:t>140,0</w:t>
            </w: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3EAC17F0"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B1F2787" w14:textId="77777777">
            <w:pPr>
              <w:pStyle w:val="p-table"/>
              <w:jc w:val="right"/>
              <w:rPr>
                <w:sz w:val="17"/>
              </w:rPr>
            </w:pPr>
            <w:r>
              <w:rPr>
                <w:sz w:val="17"/>
              </w:rPr>
              <w:t>1,4</w:t>
            </w:r>
          </w:p>
        </w:tc>
        <w:tc>
          <w:tcPr>
            <w:tcW w:w="37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53C61FA" w14:textId="77777777">
            <w:pPr>
              <w:pStyle w:val="p-table"/>
              <w:jc w:val="right"/>
              <w:rPr>
                <w:sz w:val="17"/>
              </w:rPr>
            </w:pPr>
            <w:r>
              <w:rPr>
                <w:sz w:val="17"/>
              </w:rPr>
              <w:t>14,9</w:t>
            </w:r>
          </w:p>
        </w:tc>
        <w:tc>
          <w:tcPr>
            <w:tcW w:w="358"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8877815" w14:textId="77777777">
            <w:pPr>
              <w:pStyle w:val="p-table"/>
              <w:jc w:val="right"/>
              <w:rPr>
                <w:sz w:val="17"/>
              </w:rPr>
            </w:pPr>
            <w:r>
              <w:rPr>
                <w:sz w:val="17"/>
              </w:rPr>
              <w:t>48,7</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0168351" w14:textId="77777777">
            <w:pPr>
              <w:pStyle w:val="p-table"/>
              <w:jc w:val="right"/>
              <w:rPr>
                <w:sz w:val="17"/>
              </w:rPr>
            </w:pPr>
            <w:r>
              <w:rPr>
                <w:sz w:val="17"/>
              </w:rPr>
              <w:t>68,3</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AB86B0F" w14:textId="77777777">
            <w:pPr>
              <w:pStyle w:val="p-table"/>
              <w:jc w:val="right"/>
              <w:rPr>
                <w:sz w:val="17"/>
              </w:rPr>
            </w:pPr>
            <w:r>
              <w:rPr>
                <w:sz w:val="17"/>
              </w:rPr>
              <w:t>6,7</w:t>
            </w:r>
          </w:p>
        </w:tc>
        <w:tc>
          <w:tcPr>
            <w:tcW w:w="386" w:type="dxa"/>
            <w:tcBorders>
              <w:bottom w:val="single" w:color="009EE0" w:sz="2" w:space="0"/>
            </w:tcBorders>
            <w:shd w:val="clear" w:color="auto" w:fill="auto"/>
            <w:tcMar>
              <w:top w:w="22" w:type="dxa"/>
              <w:left w:w="28" w:type="dxa"/>
              <w:bottom w:w="22" w:type="dxa"/>
              <w:right w:w="28" w:type="dxa"/>
            </w:tcMar>
          </w:tcPr>
          <w:p w:rsidR="00AB5203" w:rsidRDefault="00AB5203" w14:paraId="2FEFCD81"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1DABAA67"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5DB4F168" w14:textId="77777777">
            <w:pPr>
              <w:pStyle w:val="p-table"/>
              <w:rPr>
                <w:sz w:val="17"/>
              </w:rPr>
            </w:pPr>
          </w:p>
        </w:tc>
        <w:tc>
          <w:tcPr>
            <w:tcW w:w="349" w:type="dxa"/>
            <w:tcBorders>
              <w:bottom w:val="single" w:color="009EE0" w:sz="2" w:space="0"/>
            </w:tcBorders>
            <w:shd w:val="clear" w:color="auto" w:fill="auto"/>
            <w:tcMar>
              <w:top w:w="22" w:type="dxa"/>
              <w:left w:w="28" w:type="dxa"/>
              <w:bottom w:w="22" w:type="dxa"/>
              <w:right w:w="28" w:type="dxa"/>
            </w:tcMar>
          </w:tcPr>
          <w:p w:rsidR="00AB5203" w:rsidRDefault="00AB5203" w14:paraId="019E0145" w14:textId="77777777">
            <w:pPr>
              <w:pStyle w:val="p-table"/>
              <w:rPr>
                <w:sz w:val="17"/>
              </w:rPr>
            </w:pPr>
          </w:p>
        </w:tc>
        <w:tc>
          <w:tcPr>
            <w:tcW w:w="340" w:type="dxa"/>
            <w:tcBorders>
              <w:bottom w:val="single" w:color="009EE0" w:sz="2" w:space="0"/>
            </w:tcBorders>
            <w:shd w:val="clear" w:color="auto" w:fill="auto"/>
            <w:tcMar>
              <w:top w:w="22" w:type="dxa"/>
              <w:left w:w="28" w:type="dxa"/>
              <w:bottom w:w="22" w:type="dxa"/>
              <w:right w:w="28" w:type="dxa"/>
            </w:tcMar>
          </w:tcPr>
          <w:p w:rsidR="00AB5203" w:rsidRDefault="00AB5203" w14:paraId="25A3696B"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tcPr>
          <w:p w:rsidR="00AB5203" w:rsidRDefault="00AB5203" w14:paraId="090FEDF1"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4327DAC7"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6B00EA88" w14:textId="77777777">
            <w:pPr>
              <w:pStyle w:val="p-table"/>
              <w:rPr>
                <w:sz w:val="17"/>
              </w:rPr>
            </w:pPr>
          </w:p>
        </w:tc>
      </w:tr>
      <w:tr w:rsidR="00AB5203" w14:paraId="01363ACC" w14:textId="77777777">
        <w:tblPrEx>
          <w:tblCellMar>
            <w:top w:w="0" w:type="dxa"/>
            <w:bottom w:w="0" w:type="dxa"/>
          </w:tblCellMar>
        </w:tblPrEx>
        <w:tc>
          <w:tcPr>
            <w:tcW w:w="441" w:type="dxa"/>
            <w:tcBorders>
              <w:bottom w:val="single" w:color="009EE0" w:sz="2" w:space="0"/>
            </w:tcBorders>
            <w:shd w:val="clear" w:color="auto" w:fill="auto"/>
            <w:tcMar>
              <w:top w:w="22" w:type="dxa"/>
              <w:bottom w:w="22" w:type="dxa"/>
              <w:right w:w="28" w:type="dxa"/>
            </w:tcMar>
            <w:vAlign w:val="center"/>
          </w:tcPr>
          <w:p w:rsidR="00AB5203" w:rsidRDefault="0094759F" w14:paraId="2D66F48F" w14:textId="77777777">
            <w:pPr>
              <w:pStyle w:val="p-table"/>
              <w:rPr>
                <w:sz w:val="17"/>
              </w:rPr>
            </w:pPr>
            <w:r>
              <w:rPr>
                <w:sz w:val="17"/>
              </w:rPr>
              <w:t>1</w:t>
            </w:r>
          </w:p>
        </w:tc>
        <w:tc>
          <w:tcPr>
            <w:tcW w:w="44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1C0F082" w14:textId="77777777">
            <w:pPr>
              <w:pStyle w:val="p-table"/>
              <w:rPr>
                <w:sz w:val="17"/>
              </w:rPr>
            </w:pPr>
            <w:r>
              <w:rPr>
                <w:sz w:val="17"/>
              </w:rPr>
              <w:t>2</w:t>
            </w:r>
          </w:p>
        </w:tc>
        <w:tc>
          <w:tcPr>
            <w:tcW w:w="1799"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1D78DE8" w14:textId="77777777">
            <w:pPr>
              <w:pStyle w:val="p-table"/>
              <w:rPr>
                <w:sz w:val="17"/>
              </w:rPr>
            </w:pPr>
            <w:r>
              <w:rPr>
                <w:sz w:val="17"/>
              </w:rPr>
              <w:t>Impuls Open Leermateriaal</w:t>
            </w:r>
          </w:p>
        </w:tc>
        <w:tc>
          <w:tcPr>
            <w:tcW w:w="86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56BDF97" w14:textId="77777777">
            <w:pPr>
              <w:pStyle w:val="p-table"/>
              <w:rPr>
                <w:sz w:val="17"/>
              </w:rPr>
            </w:pPr>
            <w:r>
              <w:rPr>
                <w:sz w:val="17"/>
              </w:rPr>
              <w:t>OCW</w:t>
            </w:r>
          </w:p>
        </w:tc>
        <w:tc>
          <w:tcPr>
            <w:tcW w:w="505"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66D6353" w14:textId="77777777">
            <w:pPr>
              <w:pStyle w:val="p-table"/>
              <w:jc w:val="right"/>
              <w:rPr>
                <w:sz w:val="17"/>
              </w:rPr>
            </w:pPr>
            <w:r>
              <w:rPr>
                <w:b/>
                <w:sz w:val="17"/>
              </w:rPr>
              <w:t>40,0</w:t>
            </w: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7D8814DB"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8950E1E" w14:textId="77777777">
            <w:pPr>
              <w:pStyle w:val="p-table"/>
              <w:jc w:val="right"/>
              <w:rPr>
                <w:sz w:val="17"/>
              </w:rPr>
            </w:pPr>
            <w:r>
              <w:rPr>
                <w:sz w:val="17"/>
              </w:rPr>
              <w:t>1,6</w:t>
            </w:r>
          </w:p>
        </w:tc>
        <w:tc>
          <w:tcPr>
            <w:tcW w:w="37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94B78C7" w14:textId="77777777">
            <w:pPr>
              <w:pStyle w:val="p-table"/>
              <w:jc w:val="right"/>
              <w:rPr>
                <w:sz w:val="17"/>
              </w:rPr>
            </w:pPr>
            <w:r>
              <w:rPr>
                <w:sz w:val="17"/>
              </w:rPr>
              <w:t>6,2</w:t>
            </w:r>
          </w:p>
        </w:tc>
        <w:tc>
          <w:tcPr>
            <w:tcW w:w="358"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F654901" w14:textId="77777777">
            <w:pPr>
              <w:pStyle w:val="p-table"/>
              <w:jc w:val="right"/>
              <w:rPr>
                <w:sz w:val="17"/>
              </w:rPr>
            </w:pPr>
            <w:r>
              <w:rPr>
                <w:sz w:val="17"/>
              </w:rPr>
              <w:t>8,0</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BAE759F" w14:textId="77777777">
            <w:pPr>
              <w:pStyle w:val="p-table"/>
              <w:jc w:val="right"/>
              <w:rPr>
                <w:sz w:val="17"/>
              </w:rPr>
            </w:pPr>
            <w:r>
              <w:rPr>
                <w:sz w:val="17"/>
              </w:rPr>
              <w:t>16,3</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EE30876" w14:textId="77777777">
            <w:pPr>
              <w:pStyle w:val="p-table"/>
              <w:jc w:val="right"/>
              <w:rPr>
                <w:sz w:val="17"/>
              </w:rPr>
            </w:pPr>
            <w:r>
              <w:rPr>
                <w:sz w:val="17"/>
              </w:rPr>
              <w:t>7,9</w:t>
            </w:r>
          </w:p>
        </w:tc>
        <w:tc>
          <w:tcPr>
            <w:tcW w:w="386" w:type="dxa"/>
            <w:tcBorders>
              <w:bottom w:val="single" w:color="009EE0" w:sz="2" w:space="0"/>
            </w:tcBorders>
            <w:shd w:val="clear" w:color="auto" w:fill="auto"/>
            <w:tcMar>
              <w:top w:w="22" w:type="dxa"/>
              <w:left w:w="28" w:type="dxa"/>
              <w:bottom w:w="22" w:type="dxa"/>
              <w:right w:w="28" w:type="dxa"/>
            </w:tcMar>
          </w:tcPr>
          <w:p w:rsidR="00AB5203" w:rsidRDefault="00AB5203" w14:paraId="26C87D72"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74814B70"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1F37FD67" w14:textId="77777777">
            <w:pPr>
              <w:pStyle w:val="p-table"/>
              <w:rPr>
                <w:sz w:val="17"/>
              </w:rPr>
            </w:pPr>
          </w:p>
        </w:tc>
        <w:tc>
          <w:tcPr>
            <w:tcW w:w="349" w:type="dxa"/>
            <w:tcBorders>
              <w:bottom w:val="single" w:color="009EE0" w:sz="2" w:space="0"/>
            </w:tcBorders>
            <w:shd w:val="clear" w:color="auto" w:fill="auto"/>
            <w:tcMar>
              <w:top w:w="22" w:type="dxa"/>
              <w:left w:w="28" w:type="dxa"/>
              <w:bottom w:w="22" w:type="dxa"/>
              <w:right w:w="28" w:type="dxa"/>
            </w:tcMar>
          </w:tcPr>
          <w:p w:rsidR="00AB5203" w:rsidRDefault="00AB5203" w14:paraId="420119AE" w14:textId="77777777">
            <w:pPr>
              <w:pStyle w:val="p-table"/>
              <w:rPr>
                <w:sz w:val="17"/>
              </w:rPr>
            </w:pPr>
          </w:p>
        </w:tc>
        <w:tc>
          <w:tcPr>
            <w:tcW w:w="340" w:type="dxa"/>
            <w:tcBorders>
              <w:bottom w:val="single" w:color="009EE0" w:sz="2" w:space="0"/>
            </w:tcBorders>
            <w:shd w:val="clear" w:color="auto" w:fill="auto"/>
            <w:tcMar>
              <w:top w:w="22" w:type="dxa"/>
              <w:left w:w="28" w:type="dxa"/>
              <w:bottom w:w="22" w:type="dxa"/>
              <w:right w:w="28" w:type="dxa"/>
            </w:tcMar>
          </w:tcPr>
          <w:p w:rsidR="00AB5203" w:rsidRDefault="00AB5203" w14:paraId="3F430A11"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tcPr>
          <w:p w:rsidR="00AB5203" w:rsidRDefault="00AB5203" w14:paraId="09E6108F"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5A160461"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19B2F38D" w14:textId="77777777">
            <w:pPr>
              <w:pStyle w:val="p-table"/>
              <w:rPr>
                <w:sz w:val="17"/>
              </w:rPr>
            </w:pPr>
          </w:p>
        </w:tc>
      </w:tr>
      <w:tr w:rsidR="00AB5203" w14:paraId="168E6FF7" w14:textId="77777777">
        <w:tblPrEx>
          <w:tblCellMar>
            <w:top w:w="0" w:type="dxa"/>
            <w:bottom w:w="0" w:type="dxa"/>
          </w:tblCellMar>
        </w:tblPrEx>
        <w:tc>
          <w:tcPr>
            <w:tcW w:w="441" w:type="dxa"/>
            <w:tcBorders>
              <w:bottom w:val="single" w:color="009EE0" w:sz="2" w:space="0"/>
            </w:tcBorders>
            <w:shd w:val="clear" w:color="auto" w:fill="auto"/>
            <w:tcMar>
              <w:top w:w="22" w:type="dxa"/>
              <w:bottom w:w="22" w:type="dxa"/>
              <w:right w:w="28" w:type="dxa"/>
            </w:tcMar>
            <w:vAlign w:val="center"/>
          </w:tcPr>
          <w:p w:rsidR="00AB5203" w:rsidRDefault="0094759F" w14:paraId="187A5E08" w14:textId="77777777">
            <w:pPr>
              <w:pStyle w:val="p-table"/>
              <w:rPr>
                <w:sz w:val="17"/>
              </w:rPr>
            </w:pPr>
            <w:r>
              <w:rPr>
                <w:sz w:val="17"/>
              </w:rPr>
              <w:t>1</w:t>
            </w:r>
          </w:p>
        </w:tc>
        <w:tc>
          <w:tcPr>
            <w:tcW w:w="44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9761C0B" w14:textId="77777777">
            <w:pPr>
              <w:pStyle w:val="p-table"/>
              <w:rPr>
                <w:sz w:val="17"/>
              </w:rPr>
            </w:pPr>
            <w:r>
              <w:rPr>
                <w:sz w:val="17"/>
              </w:rPr>
              <w:t>2</w:t>
            </w:r>
          </w:p>
        </w:tc>
        <w:tc>
          <w:tcPr>
            <w:tcW w:w="1799"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31EADBF" w14:textId="77777777">
            <w:pPr>
              <w:pStyle w:val="p-table"/>
              <w:rPr>
                <w:sz w:val="17"/>
              </w:rPr>
            </w:pPr>
            <w:r>
              <w:rPr>
                <w:sz w:val="17"/>
              </w:rPr>
              <w:t>Nationale LLO Katalysator</w:t>
            </w:r>
          </w:p>
        </w:tc>
        <w:tc>
          <w:tcPr>
            <w:tcW w:w="86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AFC4F1E" w14:textId="77777777">
            <w:pPr>
              <w:pStyle w:val="p-table"/>
              <w:rPr>
                <w:sz w:val="17"/>
              </w:rPr>
            </w:pPr>
            <w:r>
              <w:rPr>
                <w:sz w:val="17"/>
              </w:rPr>
              <w:t>OCW</w:t>
            </w:r>
          </w:p>
        </w:tc>
        <w:tc>
          <w:tcPr>
            <w:tcW w:w="505"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C74021B" w14:textId="77777777">
            <w:pPr>
              <w:pStyle w:val="p-table"/>
              <w:jc w:val="right"/>
              <w:rPr>
                <w:sz w:val="17"/>
              </w:rPr>
            </w:pPr>
            <w:r>
              <w:rPr>
                <w:b/>
                <w:sz w:val="17"/>
              </w:rPr>
              <w:t>167,0</w:t>
            </w: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0981C3FE"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2489641" w14:textId="77777777">
            <w:pPr>
              <w:pStyle w:val="p-table"/>
              <w:jc w:val="right"/>
              <w:rPr>
                <w:sz w:val="17"/>
              </w:rPr>
            </w:pPr>
            <w:r>
              <w:rPr>
                <w:sz w:val="17"/>
              </w:rPr>
              <w:t>0,9</w:t>
            </w:r>
          </w:p>
        </w:tc>
        <w:tc>
          <w:tcPr>
            <w:tcW w:w="37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5B9112E" w14:textId="77777777">
            <w:pPr>
              <w:pStyle w:val="p-table"/>
              <w:jc w:val="right"/>
              <w:rPr>
                <w:sz w:val="17"/>
              </w:rPr>
            </w:pPr>
            <w:r>
              <w:rPr>
                <w:sz w:val="17"/>
              </w:rPr>
              <w:t>3,8</w:t>
            </w:r>
          </w:p>
        </w:tc>
        <w:tc>
          <w:tcPr>
            <w:tcW w:w="358"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7D4FC2F" w14:textId="77777777">
            <w:pPr>
              <w:pStyle w:val="p-table"/>
              <w:jc w:val="right"/>
              <w:rPr>
                <w:sz w:val="17"/>
              </w:rPr>
            </w:pPr>
            <w:r>
              <w:rPr>
                <w:sz w:val="17"/>
              </w:rPr>
              <w:t>35,4</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0DB752E" w14:textId="77777777">
            <w:pPr>
              <w:pStyle w:val="p-table"/>
              <w:jc w:val="right"/>
              <w:rPr>
                <w:sz w:val="17"/>
              </w:rPr>
            </w:pPr>
            <w:r>
              <w:rPr>
                <w:sz w:val="17"/>
              </w:rPr>
              <w:t>115,8</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E2B6B4F" w14:textId="77777777">
            <w:pPr>
              <w:pStyle w:val="p-table"/>
              <w:jc w:val="right"/>
              <w:rPr>
                <w:sz w:val="17"/>
              </w:rPr>
            </w:pPr>
            <w:r>
              <w:rPr>
                <w:sz w:val="17"/>
              </w:rPr>
              <w:t>11,1</w:t>
            </w:r>
          </w:p>
        </w:tc>
        <w:tc>
          <w:tcPr>
            <w:tcW w:w="386" w:type="dxa"/>
            <w:tcBorders>
              <w:bottom w:val="single" w:color="009EE0" w:sz="2" w:space="0"/>
            </w:tcBorders>
            <w:shd w:val="clear" w:color="auto" w:fill="auto"/>
            <w:tcMar>
              <w:top w:w="22" w:type="dxa"/>
              <w:left w:w="28" w:type="dxa"/>
              <w:bottom w:w="22" w:type="dxa"/>
              <w:right w:w="28" w:type="dxa"/>
            </w:tcMar>
          </w:tcPr>
          <w:p w:rsidR="00AB5203" w:rsidRDefault="00AB5203" w14:paraId="52C08A71"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3F8BFB99"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784001A8" w14:textId="77777777">
            <w:pPr>
              <w:pStyle w:val="p-table"/>
              <w:rPr>
                <w:sz w:val="17"/>
              </w:rPr>
            </w:pPr>
          </w:p>
        </w:tc>
        <w:tc>
          <w:tcPr>
            <w:tcW w:w="349" w:type="dxa"/>
            <w:tcBorders>
              <w:bottom w:val="single" w:color="009EE0" w:sz="2" w:space="0"/>
            </w:tcBorders>
            <w:shd w:val="clear" w:color="auto" w:fill="auto"/>
            <w:tcMar>
              <w:top w:w="22" w:type="dxa"/>
              <w:left w:w="28" w:type="dxa"/>
              <w:bottom w:w="22" w:type="dxa"/>
              <w:right w:w="28" w:type="dxa"/>
            </w:tcMar>
          </w:tcPr>
          <w:p w:rsidR="00AB5203" w:rsidRDefault="00AB5203" w14:paraId="4A8C8B82" w14:textId="77777777">
            <w:pPr>
              <w:pStyle w:val="p-table"/>
              <w:rPr>
                <w:sz w:val="17"/>
              </w:rPr>
            </w:pPr>
          </w:p>
        </w:tc>
        <w:tc>
          <w:tcPr>
            <w:tcW w:w="340" w:type="dxa"/>
            <w:tcBorders>
              <w:bottom w:val="single" w:color="009EE0" w:sz="2" w:space="0"/>
            </w:tcBorders>
            <w:shd w:val="clear" w:color="auto" w:fill="auto"/>
            <w:tcMar>
              <w:top w:w="22" w:type="dxa"/>
              <w:left w:w="28" w:type="dxa"/>
              <w:bottom w:w="22" w:type="dxa"/>
              <w:right w:w="28" w:type="dxa"/>
            </w:tcMar>
          </w:tcPr>
          <w:p w:rsidR="00AB5203" w:rsidRDefault="00AB5203" w14:paraId="0CD0CF46"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tcPr>
          <w:p w:rsidR="00AB5203" w:rsidRDefault="00AB5203" w14:paraId="41AC6A20"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0E702239"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7EDD9AF4" w14:textId="77777777">
            <w:pPr>
              <w:pStyle w:val="p-table"/>
              <w:rPr>
                <w:sz w:val="17"/>
              </w:rPr>
            </w:pPr>
          </w:p>
        </w:tc>
      </w:tr>
      <w:tr w:rsidR="00AB5203" w14:paraId="6AF439E8" w14:textId="77777777">
        <w:tblPrEx>
          <w:tblCellMar>
            <w:top w:w="0" w:type="dxa"/>
            <w:bottom w:w="0" w:type="dxa"/>
          </w:tblCellMar>
        </w:tblPrEx>
        <w:tc>
          <w:tcPr>
            <w:tcW w:w="441" w:type="dxa"/>
            <w:tcBorders>
              <w:bottom w:val="single" w:color="009EE0" w:sz="2" w:space="0"/>
            </w:tcBorders>
            <w:shd w:val="clear" w:color="auto" w:fill="auto"/>
            <w:tcMar>
              <w:top w:w="22" w:type="dxa"/>
              <w:bottom w:w="22" w:type="dxa"/>
              <w:right w:w="28" w:type="dxa"/>
            </w:tcMar>
            <w:vAlign w:val="center"/>
          </w:tcPr>
          <w:p w:rsidR="00AB5203" w:rsidRDefault="0094759F" w14:paraId="716A0ACE" w14:textId="77777777">
            <w:pPr>
              <w:pStyle w:val="p-table"/>
              <w:rPr>
                <w:sz w:val="17"/>
              </w:rPr>
            </w:pPr>
            <w:r>
              <w:rPr>
                <w:sz w:val="17"/>
              </w:rPr>
              <w:t>1</w:t>
            </w:r>
          </w:p>
        </w:tc>
        <w:tc>
          <w:tcPr>
            <w:tcW w:w="44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C2D63E5" w14:textId="77777777">
            <w:pPr>
              <w:pStyle w:val="p-table"/>
              <w:rPr>
                <w:sz w:val="17"/>
              </w:rPr>
            </w:pPr>
            <w:r>
              <w:rPr>
                <w:sz w:val="17"/>
              </w:rPr>
              <w:t>2</w:t>
            </w:r>
          </w:p>
        </w:tc>
        <w:tc>
          <w:tcPr>
            <w:tcW w:w="1799"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45E00C3" w14:textId="77777777">
            <w:pPr>
              <w:pStyle w:val="p-table"/>
              <w:rPr>
                <w:sz w:val="17"/>
              </w:rPr>
            </w:pPr>
            <w:r>
              <w:rPr>
                <w:sz w:val="17"/>
              </w:rPr>
              <w:t>Ontwikkelkracht</w:t>
            </w:r>
          </w:p>
        </w:tc>
        <w:tc>
          <w:tcPr>
            <w:tcW w:w="86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55017FF" w14:textId="77777777">
            <w:pPr>
              <w:pStyle w:val="p-table"/>
              <w:rPr>
                <w:sz w:val="17"/>
              </w:rPr>
            </w:pPr>
            <w:r>
              <w:rPr>
                <w:sz w:val="17"/>
              </w:rPr>
              <w:t>OCW</w:t>
            </w:r>
          </w:p>
        </w:tc>
        <w:tc>
          <w:tcPr>
            <w:tcW w:w="505"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CB585B3" w14:textId="77777777">
            <w:pPr>
              <w:pStyle w:val="p-table"/>
              <w:jc w:val="right"/>
              <w:rPr>
                <w:sz w:val="17"/>
              </w:rPr>
            </w:pPr>
            <w:r>
              <w:rPr>
                <w:b/>
                <w:sz w:val="17"/>
              </w:rPr>
              <w:t>101,2</w:t>
            </w: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6AD70BBA"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6E9C765" w14:textId="77777777">
            <w:pPr>
              <w:pStyle w:val="p-table"/>
              <w:jc w:val="right"/>
              <w:rPr>
                <w:sz w:val="17"/>
              </w:rPr>
            </w:pPr>
            <w:r>
              <w:rPr>
                <w:sz w:val="17"/>
              </w:rPr>
              <w:t>0,2</w:t>
            </w:r>
          </w:p>
        </w:tc>
        <w:tc>
          <w:tcPr>
            <w:tcW w:w="37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1934C06" w14:textId="77777777">
            <w:pPr>
              <w:pStyle w:val="p-table"/>
              <w:jc w:val="right"/>
              <w:rPr>
                <w:sz w:val="17"/>
              </w:rPr>
            </w:pPr>
            <w:r>
              <w:rPr>
                <w:sz w:val="17"/>
              </w:rPr>
              <w:t>7,8</w:t>
            </w:r>
          </w:p>
        </w:tc>
        <w:tc>
          <w:tcPr>
            <w:tcW w:w="358"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AD87651" w14:textId="77777777">
            <w:pPr>
              <w:pStyle w:val="p-table"/>
              <w:jc w:val="right"/>
              <w:rPr>
                <w:sz w:val="17"/>
              </w:rPr>
            </w:pPr>
            <w:r>
              <w:rPr>
                <w:sz w:val="17"/>
              </w:rPr>
              <w:t>22,6</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D3FF019" w14:textId="77777777">
            <w:pPr>
              <w:pStyle w:val="p-table"/>
              <w:jc w:val="right"/>
              <w:rPr>
                <w:sz w:val="17"/>
              </w:rPr>
            </w:pPr>
            <w:r>
              <w:rPr>
                <w:sz w:val="17"/>
              </w:rPr>
              <w:t>38,2</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8EAAD7F" w14:textId="77777777">
            <w:pPr>
              <w:pStyle w:val="p-table"/>
              <w:jc w:val="right"/>
              <w:rPr>
                <w:sz w:val="17"/>
              </w:rPr>
            </w:pPr>
            <w:r>
              <w:rPr>
                <w:sz w:val="17"/>
              </w:rPr>
              <w:t>23,5</w:t>
            </w:r>
          </w:p>
        </w:tc>
        <w:tc>
          <w:tcPr>
            <w:tcW w:w="38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E0EC6BE" w14:textId="77777777">
            <w:pPr>
              <w:pStyle w:val="p-table"/>
              <w:jc w:val="right"/>
              <w:rPr>
                <w:sz w:val="17"/>
              </w:rPr>
            </w:pPr>
            <w:r>
              <w:rPr>
                <w:sz w:val="17"/>
              </w:rPr>
              <w:t>9,0</w:t>
            </w: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67EB2630"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4324DDFF" w14:textId="77777777">
            <w:pPr>
              <w:pStyle w:val="p-table"/>
              <w:rPr>
                <w:sz w:val="17"/>
              </w:rPr>
            </w:pPr>
          </w:p>
        </w:tc>
        <w:tc>
          <w:tcPr>
            <w:tcW w:w="349" w:type="dxa"/>
            <w:tcBorders>
              <w:bottom w:val="single" w:color="009EE0" w:sz="2" w:space="0"/>
            </w:tcBorders>
            <w:shd w:val="clear" w:color="auto" w:fill="auto"/>
            <w:tcMar>
              <w:top w:w="22" w:type="dxa"/>
              <w:left w:w="28" w:type="dxa"/>
              <w:bottom w:w="22" w:type="dxa"/>
              <w:right w:w="28" w:type="dxa"/>
            </w:tcMar>
          </w:tcPr>
          <w:p w:rsidR="00AB5203" w:rsidRDefault="00AB5203" w14:paraId="78656250" w14:textId="77777777">
            <w:pPr>
              <w:pStyle w:val="p-table"/>
              <w:rPr>
                <w:sz w:val="17"/>
              </w:rPr>
            </w:pPr>
          </w:p>
        </w:tc>
        <w:tc>
          <w:tcPr>
            <w:tcW w:w="340" w:type="dxa"/>
            <w:tcBorders>
              <w:bottom w:val="single" w:color="009EE0" w:sz="2" w:space="0"/>
            </w:tcBorders>
            <w:shd w:val="clear" w:color="auto" w:fill="auto"/>
            <w:tcMar>
              <w:top w:w="22" w:type="dxa"/>
              <w:left w:w="28" w:type="dxa"/>
              <w:bottom w:w="22" w:type="dxa"/>
              <w:right w:w="28" w:type="dxa"/>
            </w:tcMar>
          </w:tcPr>
          <w:p w:rsidR="00AB5203" w:rsidRDefault="00AB5203" w14:paraId="64799FBB"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tcPr>
          <w:p w:rsidR="00AB5203" w:rsidRDefault="00AB5203" w14:paraId="28F1AEC3"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5ACA42E8"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1C75B6D8" w14:textId="77777777">
            <w:pPr>
              <w:pStyle w:val="p-table"/>
              <w:rPr>
                <w:sz w:val="17"/>
              </w:rPr>
            </w:pPr>
          </w:p>
        </w:tc>
      </w:tr>
      <w:tr w:rsidR="00AB5203" w14:paraId="35421BEC" w14:textId="77777777">
        <w:tblPrEx>
          <w:tblCellMar>
            <w:top w:w="0" w:type="dxa"/>
            <w:bottom w:w="0" w:type="dxa"/>
          </w:tblCellMar>
        </w:tblPrEx>
        <w:tc>
          <w:tcPr>
            <w:tcW w:w="441" w:type="dxa"/>
            <w:tcBorders>
              <w:bottom w:val="single" w:color="009EE0" w:sz="2" w:space="0"/>
            </w:tcBorders>
            <w:shd w:val="clear" w:color="auto" w:fill="auto"/>
            <w:tcMar>
              <w:top w:w="22" w:type="dxa"/>
              <w:bottom w:w="22" w:type="dxa"/>
              <w:right w:w="28" w:type="dxa"/>
            </w:tcMar>
            <w:vAlign w:val="center"/>
          </w:tcPr>
          <w:p w:rsidR="00AB5203" w:rsidRDefault="0094759F" w14:paraId="365E7763" w14:textId="77777777">
            <w:pPr>
              <w:pStyle w:val="p-table"/>
              <w:rPr>
                <w:sz w:val="17"/>
              </w:rPr>
            </w:pPr>
            <w:r>
              <w:rPr>
                <w:sz w:val="17"/>
              </w:rPr>
              <w:t>1</w:t>
            </w:r>
          </w:p>
        </w:tc>
        <w:tc>
          <w:tcPr>
            <w:tcW w:w="44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116DF6A" w14:textId="77777777">
            <w:pPr>
              <w:pStyle w:val="p-table"/>
              <w:rPr>
                <w:sz w:val="17"/>
              </w:rPr>
            </w:pPr>
            <w:r>
              <w:rPr>
                <w:sz w:val="17"/>
              </w:rPr>
              <w:t>2</w:t>
            </w:r>
          </w:p>
        </w:tc>
        <w:tc>
          <w:tcPr>
            <w:tcW w:w="1799"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585C62A" w14:textId="77777777">
            <w:pPr>
              <w:pStyle w:val="p-table"/>
              <w:rPr>
                <w:sz w:val="17"/>
              </w:rPr>
            </w:pPr>
            <w:r>
              <w:rPr>
                <w:sz w:val="17"/>
              </w:rPr>
              <w:t>Opschaling publiek private samenwerking in het beroepsonderwijs</w:t>
            </w:r>
          </w:p>
        </w:tc>
        <w:tc>
          <w:tcPr>
            <w:tcW w:w="86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8101F3C" w14:textId="77777777">
            <w:pPr>
              <w:pStyle w:val="p-table"/>
              <w:rPr>
                <w:sz w:val="17"/>
              </w:rPr>
            </w:pPr>
            <w:r>
              <w:rPr>
                <w:sz w:val="17"/>
              </w:rPr>
              <w:t>EZ</w:t>
            </w:r>
          </w:p>
        </w:tc>
        <w:tc>
          <w:tcPr>
            <w:tcW w:w="505"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D8B22CD" w14:textId="77777777">
            <w:pPr>
              <w:pStyle w:val="p-table"/>
              <w:jc w:val="right"/>
              <w:rPr>
                <w:sz w:val="17"/>
              </w:rPr>
            </w:pPr>
            <w:r>
              <w:rPr>
                <w:b/>
                <w:sz w:val="17"/>
              </w:rPr>
              <w:t>152,6</w:t>
            </w: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3DC302CA"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7D4EE3EF"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68B3EE2" w14:textId="77777777">
            <w:pPr>
              <w:pStyle w:val="p-table"/>
              <w:jc w:val="right"/>
              <w:rPr>
                <w:sz w:val="17"/>
              </w:rPr>
            </w:pPr>
            <w:r>
              <w:rPr>
                <w:sz w:val="17"/>
              </w:rPr>
              <w:t>39,9</w:t>
            </w:r>
          </w:p>
        </w:tc>
        <w:tc>
          <w:tcPr>
            <w:tcW w:w="358"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6F85612" w14:textId="77777777">
            <w:pPr>
              <w:pStyle w:val="p-table"/>
              <w:jc w:val="right"/>
              <w:rPr>
                <w:sz w:val="17"/>
              </w:rPr>
            </w:pPr>
            <w:r>
              <w:rPr>
                <w:sz w:val="17"/>
              </w:rPr>
              <w:t>33,4</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00AAE94" w14:textId="77777777">
            <w:pPr>
              <w:pStyle w:val="p-table"/>
              <w:jc w:val="right"/>
              <w:rPr>
                <w:sz w:val="17"/>
              </w:rPr>
            </w:pPr>
            <w:r>
              <w:rPr>
                <w:sz w:val="17"/>
              </w:rPr>
              <w:t>40,4</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4D84CE3" w14:textId="77777777">
            <w:pPr>
              <w:pStyle w:val="p-table"/>
              <w:jc w:val="right"/>
              <w:rPr>
                <w:sz w:val="17"/>
              </w:rPr>
            </w:pPr>
            <w:r>
              <w:rPr>
                <w:sz w:val="17"/>
              </w:rPr>
              <w:t>28,4</w:t>
            </w:r>
          </w:p>
        </w:tc>
        <w:tc>
          <w:tcPr>
            <w:tcW w:w="38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90A9AAC" w14:textId="77777777">
            <w:pPr>
              <w:pStyle w:val="p-table"/>
              <w:jc w:val="right"/>
              <w:rPr>
                <w:sz w:val="17"/>
              </w:rPr>
            </w:pPr>
            <w:r>
              <w:rPr>
                <w:sz w:val="17"/>
              </w:rPr>
              <w:t>10,5</w:t>
            </w: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06DC9C25"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585EDAE2" w14:textId="77777777">
            <w:pPr>
              <w:pStyle w:val="p-table"/>
              <w:rPr>
                <w:sz w:val="17"/>
              </w:rPr>
            </w:pPr>
          </w:p>
        </w:tc>
        <w:tc>
          <w:tcPr>
            <w:tcW w:w="349" w:type="dxa"/>
            <w:tcBorders>
              <w:bottom w:val="single" w:color="009EE0" w:sz="2" w:space="0"/>
            </w:tcBorders>
            <w:shd w:val="clear" w:color="auto" w:fill="auto"/>
            <w:tcMar>
              <w:top w:w="22" w:type="dxa"/>
              <w:left w:w="28" w:type="dxa"/>
              <w:bottom w:w="22" w:type="dxa"/>
              <w:right w:w="28" w:type="dxa"/>
            </w:tcMar>
          </w:tcPr>
          <w:p w:rsidR="00AB5203" w:rsidRDefault="00AB5203" w14:paraId="49FFE6B8" w14:textId="77777777">
            <w:pPr>
              <w:pStyle w:val="p-table"/>
              <w:rPr>
                <w:sz w:val="17"/>
              </w:rPr>
            </w:pPr>
          </w:p>
        </w:tc>
        <w:tc>
          <w:tcPr>
            <w:tcW w:w="340" w:type="dxa"/>
            <w:tcBorders>
              <w:bottom w:val="single" w:color="009EE0" w:sz="2" w:space="0"/>
            </w:tcBorders>
            <w:shd w:val="clear" w:color="auto" w:fill="auto"/>
            <w:tcMar>
              <w:top w:w="22" w:type="dxa"/>
              <w:left w:w="28" w:type="dxa"/>
              <w:bottom w:w="22" w:type="dxa"/>
              <w:right w:w="28" w:type="dxa"/>
            </w:tcMar>
          </w:tcPr>
          <w:p w:rsidR="00AB5203" w:rsidRDefault="00AB5203" w14:paraId="7942F9C8"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tcPr>
          <w:p w:rsidR="00AB5203" w:rsidRDefault="00AB5203" w14:paraId="19755ECD"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46C29CBD"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3303D654" w14:textId="77777777">
            <w:pPr>
              <w:pStyle w:val="p-table"/>
              <w:rPr>
                <w:sz w:val="17"/>
              </w:rPr>
            </w:pPr>
          </w:p>
        </w:tc>
      </w:tr>
      <w:tr w:rsidR="00AB5203" w14:paraId="3E076553" w14:textId="77777777">
        <w:tblPrEx>
          <w:tblCellMar>
            <w:top w:w="0" w:type="dxa"/>
            <w:bottom w:w="0" w:type="dxa"/>
          </w:tblCellMar>
        </w:tblPrEx>
        <w:tc>
          <w:tcPr>
            <w:tcW w:w="441" w:type="dxa"/>
            <w:tcBorders>
              <w:bottom w:val="single" w:color="009EE0" w:sz="2" w:space="0"/>
            </w:tcBorders>
            <w:shd w:val="clear" w:color="auto" w:fill="auto"/>
            <w:tcMar>
              <w:top w:w="22" w:type="dxa"/>
              <w:bottom w:w="22" w:type="dxa"/>
              <w:right w:w="28" w:type="dxa"/>
            </w:tcMar>
            <w:vAlign w:val="center"/>
          </w:tcPr>
          <w:p w:rsidR="00AB5203" w:rsidRDefault="0094759F" w14:paraId="44360A8B" w14:textId="77777777">
            <w:pPr>
              <w:pStyle w:val="p-table"/>
              <w:rPr>
                <w:sz w:val="17"/>
              </w:rPr>
            </w:pPr>
            <w:r>
              <w:rPr>
                <w:sz w:val="17"/>
              </w:rPr>
              <w:t>1</w:t>
            </w:r>
          </w:p>
        </w:tc>
        <w:tc>
          <w:tcPr>
            <w:tcW w:w="44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83F6038" w14:textId="77777777">
            <w:pPr>
              <w:pStyle w:val="p-table"/>
              <w:rPr>
                <w:sz w:val="17"/>
              </w:rPr>
            </w:pPr>
            <w:r>
              <w:rPr>
                <w:sz w:val="17"/>
              </w:rPr>
              <w:t>3</w:t>
            </w:r>
          </w:p>
        </w:tc>
        <w:tc>
          <w:tcPr>
            <w:tcW w:w="1799" w:type="dxa"/>
            <w:tcBorders>
              <w:bottom w:val="single" w:color="009EE0" w:sz="2" w:space="0"/>
            </w:tcBorders>
            <w:shd w:val="clear" w:color="auto" w:fill="auto"/>
            <w:tcMar>
              <w:top w:w="22" w:type="dxa"/>
              <w:left w:w="28" w:type="dxa"/>
              <w:bottom w:w="22" w:type="dxa"/>
              <w:right w:w="28" w:type="dxa"/>
            </w:tcMar>
            <w:vAlign w:val="center"/>
          </w:tcPr>
          <w:p w:rsidRPr="0094759F" w:rsidR="00AB5203" w:rsidRDefault="0094759F" w14:paraId="625B297F" w14:textId="77777777">
            <w:pPr>
              <w:pStyle w:val="p-table"/>
              <w:rPr>
                <w:sz w:val="17"/>
                <w:lang w:val="en-US"/>
              </w:rPr>
            </w:pPr>
            <w:r w:rsidRPr="0094759F">
              <w:rPr>
                <w:sz w:val="17"/>
                <w:lang w:val="en-US"/>
              </w:rPr>
              <w:t>Creative Industries Immersive Impact Coalition (CIIIC)</w:t>
            </w:r>
          </w:p>
        </w:tc>
        <w:tc>
          <w:tcPr>
            <w:tcW w:w="86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E53CF37" w14:textId="77777777">
            <w:pPr>
              <w:pStyle w:val="p-table"/>
              <w:rPr>
                <w:sz w:val="17"/>
              </w:rPr>
            </w:pPr>
            <w:r>
              <w:rPr>
                <w:sz w:val="17"/>
              </w:rPr>
              <w:t>OCW</w:t>
            </w:r>
          </w:p>
        </w:tc>
        <w:tc>
          <w:tcPr>
            <w:tcW w:w="505"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0416844" w14:textId="77777777">
            <w:pPr>
              <w:pStyle w:val="p-table"/>
              <w:jc w:val="right"/>
              <w:rPr>
                <w:sz w:val="17"/>
              </w:rPr>
            </w:pPr>
            <w:r>
              <w:rPr>
                <w:b/>
                <w:sz w:val="17"/>
              </w:rPr>
              <w:t>102,3</w:t>
            </w: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7849D922"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441BE4CA"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7D24E189"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AED41E7" w14:textId="77777777">
            <w:pPr>
              <w:pStyle w:val="p-table"/>
              <w:jc w:val="right"/>
              <w:rPr>
                <w:sz w:val="17"/>
              </w:rPr>
            </w:pPr>
            <w:r>
              <w:rPr>
                <w:sz w:val="17"/>
              </w:rPr>
              <w:t>0,7</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B05FB95" w14:textId="77777777">
            <w:pPr>
              <w:pStyle w:val="p-table"/>
              <w:jc w:val="right"/>
              <w:rPr>
                <w:sz w:val="17"/>
              </w:rPr>
            </w:pPr>
            <w:r>
              <w:rPr>
                <w:sz w:val="17"/>
              </w:rPr>
              <w:t>24,6</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F91539A" w14:textId="77777777">
            <w:pPr>
              <w:pStyle w:val="p-table"/>
              <w:jc w:val="right"/>
              <w:rPr>
                <w:sz w:val="17"/>
              </w:rPr>
            </w:pPr>
            <w:r>
              <w:rPr>
                <w:sz w:val="17"/>
              </w:rPr>
              <w:t>41,7</w:t>
            </w:r>
          </w:p>
        </w:tc>
        <w:tc>
          <w:tcPr>
            <w:tcW w:w="38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54117EE" w14:textId="77777777">
            <w:pPr>
              <w:pStyle w:val="p-table"/>
              <w:jc w:val="right"/>
              <w:rPr>
                <w:sz w:val="17"/>
              </w:rPr>
            </w:pPr>
            <w:r>
              <w:rPr>
                <w:sz w:val="17"/>
              </w:rPr>
              <w:t>27,4</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D3FEF42" w14:textId="77777777">
            <w:pPr>
              <w:pStyle w:val="p-table"/>
              <w:jc w:val="right"/>
              <w:rPr>
                <w:sz w:val="17"/>
              </w:rPr>
            </w:pPr>
            <w:r>
              <w:rPr>
                <w:sz w:val="17"/>
              </w:rPr>
              <w:t>4,5</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8CAA319" w14:textId="77777777">
            <w:pPr>
              <w:pStyle w:val="p-table"/>
              <w:jc w:val="right"/>
              <w:rPr>
                <w:sz w:val="17"/>
              </w:rPr>
            </w:pPr>
            <w:r>
              <w:rPr>
                <w:sz w:val="17"/>
              </w:rPr>
              <w:t>3,0</w:t>
            </w:r>
          </w:p>
        </w:tc>
        <w:tc>
          <w:tcPr>
            <w:tcW w:w="349"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0DFD41F" w14:textId="77777777">
            <w:pPr>
              <w:pStyle w:val="p-table"/>
              <w:jc w:val="right"/>
              <w:rPr>
                <w:sz w:val="17"/>
              </w:rPr>
            </w:pPr>
            <w:r>
              <w:rPr>
                <w:sz w:val="17"/>
              </w:rPr>
              <w:t>0,4</w:t>
            </w:r>
          </w:p>
        </w:tc>
        <w:tc>
          <w:tcPr>
            <w:tcW w:w="340" w:type="dxa"/>
            <w:tcBorders>
              <w:bottom w:val="single" w:color="009EE0" w:sz="2" w:space="0"/>
            </w:tcBorders>
            <w:shd w:val="clear" w:color="auto" w:fill="auto"/>
            <w:tcMar>
              <w:top w:w="22" w:type="dxa"/>
              <w:left w:w="28" w:type="dxa"/>
              <w:bottom w:w="22" w:type="dxa"/>
              <w:right w:w="28" w:type="dxa"/>
            </w:tcMar>
          </w:tcPr>
          <w:p w:rsidR="00AB5203" w:rsidRDefault="00AB5203" w14:paraId="45D95B2A"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tcPr>
          <w:p w:rsidR="00AB5203" w:rsidRDefault="00AB5203" w14:paraId="3E8B330C"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7D323690"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0A641F09" w14:textId="77777777">
            <w:pPr>
              <w:pStyle w:val="p-table"/>
              <w:rPr>
                <w:sz w:val="17"/>
              </w:rPr>
            </w:pPr>
          </w:p>
        </w:tc>
      </w:tr>
      <w:tr w:rsidR="00AB5203" w14:paraId="0D8C38AB" w14:textId="77777777">
        <w:tblPrEx>
          <w:tblCellMar>
            <w:top w:w="0" w:type="dxa"/>
            <w:bottom w:w="0" w:type="dxa"/>
          </w:tblCellMar>
        </w:tblPrEx>
        <w:tc>
          <w:tcPr>
            <w:tcW w:w="441" w:type="dxa"/>
            <w:tcBorders>
              <w:bottom w:val="single" w:color="009EE0" w:sz="2" w:space="0"/>
            </w:tcBorders>
            <w:shd w:val="clear" w:color="auto" w:fill="auto"/>
            <w:tcMar>
              <w:top w:w="22" w:type="dxa"/>
              <w:bottom w:w="22" w:type="dxa"/>
              <w:right w:w="28" w:type="dxa"/>
            </w:tcMar>
            <w:vAlign w:val="center"/>
          </w:tcPr>
          <w:p w:rsidR="00AB5203" w:rsidRDefault="0094759F" w14:paraId="3CC6FED0" w14:textId="77777777">
            <w:pPr>
              <w:pStyle w:val="p-table"/>
              <w:rPr>
                <w:sz w:val="17"/>
              </w:rPr>
            </w:pPr>
            <w:r>
              <w:rPr>
                <w:sz w:val="17"/>
              </w:rPr>
              <w:t>1</w:t>
            </w:r>
          </w:p>
        </w:tc>
        <w:tc>
          <w:tcPr>
            <w:tcW w:w="44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92A4D5A" w14:textId="77777777">
            <w:pPr>
              <w:pStyle w:val="p-table"/>
              <w:rPr>
                <w:sz w:val="17"/>
              </w:rPr>
            </w:pPr>
            <w:r>
              <w:rPr>
                <w:sz w:val="17"/>
              </w:rPr>
              <w:t>3</w:t>
            </w:r>
          </w:p>
        </w:tc>
        <w:tc>
          <w:tcPr>
            <w:tcW w:w="1799"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6E63CBB" w14:textId="77777777">
            <w:pPr>
              <w:pStyle w:val="p-table"/>
              <w:rPr>
                <w:sz w:val="17"/>
              </w:rPr>
            </w:pPr>
            <w:r>
              <w:rPr>
                <w:sz w:val="17"/>
              </w:rPr>
              <w:t>DUTCH</w:t>
            </w:r>
          </w:p>
        </w:tc>
        <w:tc>
          <w:tcPr>
            <w:tcW w:w="86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9B48CE6" w14:textId="77777777">
            <w:pPr>
              <w:pStyle w:val="p-table"/>
              <w:rPr>
                <w:sz w:val="17"/>
              </w:rPr>
            </w:pPr>
            <w:r>
              <w:rPr>
                <w:sz w:val="17"/>
              </w:rPr>
              <w:t>VWS</w:t>
            </w:r>
          </w:p>
        </w:tc>
        <w:tc>
          <w:tcPr>
            <w:tcW w:w="505"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E8E51E2" w14:textId="77777777">
            <w:pPr>
              <w:pStyle w:val="p-table"/>
              <w:jc w:val="right"/>
              <w:rPr>
                <w:sz w:val="17"/>
              </w:rPr>
            </w:pPr>
            <w:r>
              <w:rPr>
                <w:b/>
                <w:sz w:val="17"/>
              </w:rPr>
              <w:t>48,0</w:t>
            </w: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44E82E62"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1A4832EE"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5ED69952"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9C4B5DA" w14:textId="77777777">
            <w:pPr>
              <w:pStyle w:val="p-table"/>
              <w:jc w:val="right"/>
              <w:rPr>
                <w:sz w:val="17"/>
              </w:rPr>
            </w:pPr>
            <w:r>
              <w:rPr>
                <w:sz w:val="17"/>
              </w:rPr>
              <w:t>7,2</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A816EF2" w14:textId="77777777">
            <w:pPr>
              <w:pStyle w:val="p-table"/>
              <w:jc w:val="right"/>
              <w:rPr>
                <w:sz w:val="17"/>
              </w:rPr>
            </w:pPr>
            <w:r>
              <w:rPr>
                <w:sz w:val="17"/>
              </w:rPr>
              <w:t>24,5</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28A1255" w14:textId="77777777">
            <w:pPr>
              <w:pStyle w:val="p-table"/>
              <w:jc w:val="right"/>
              <w:rPr>
                <w:sz w:val="17"/>
              </w:rPr>
            </w:pPr>
            <w:r>
              <w:rPr>
                <w:sz w:val="17"/>
              </w:rPr>
              <w:t>8,2</w:t>
            </w:r>
          </w:p>
        </w:tc>
        <w:tc>
          <w:tcPr>
            <w:tcW w:w="38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5EE073E" w14:textId="77777777">
            <w:pPr>
              <w:pStyle w:val="p-table"/>
              <w:jc w:val="right"/>
              <w:rPr>
                <w:sz w:val="17"/>
              </w:rPr>
            </w:pPr>
            <w:r>
              <w:rPr>
                <w:sz w:val="17"/>
              </w:rPr>
              <w:t>2,7</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798B07D" w14:textId="77777777">
            <w:pPr>
              <w:pStyle w:val="p-table"/>
              <w:jc w:val="right"/>
              <w:rPr>
                <w:sz w:val="17"/>
              </w:rPr>
            </w:pPr>
            <w:r>
              <w:rPr>
                <w:sz w:val="17"/>
              </w:rPr>
              <w:t>2,7</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7B77285" w14:textId="77777777">
            <w:pPr>
              <w:pStyle w:val="p-table"/>
              <w:jc w:val="right"/>
              <w:rPr>
                <w:sz w:val="17"/>
              </w:rPr>
            </w:pPr>
            <w:r>
              <w:rPr>
                <w:sz w:val="17"/>
              </w:rPr>
              <w:t>2,7</w:t>
            </w:r>
          </w:p>
        </w:tc>
        <w:tc>
          <w:tcPr>
            <w:tcW w:w="349" w:type="dxa"/>
            <w:tcBorders>
              <w:bottom w:val="single" w:color="009EE0" w:sz="2" w:space="0"/>
            </w:tcBorders>
            <w:shd w:val="clear" w:color="auto" w:fill="auto"/>
            <w:tcMar>
              <w:top w:w="22" w:type="dxa"/>
              <w:left w:w="28" w:type="dxa"/>
              <w:bottom w:w="22" w:type="dxa"/>
              <w:right w:w="28" w:type="dxa"/>
            </w:tcMar>
          </w:tcPr>
          <w:p w:rsidR="00AB5203" w:rsidRDefault="00AB5203" w14:paraId="43B11A41" w14:textId="77777777">
            <w:pPr>
              <w:pStyle w:val="p-table"/>
              <w:rPr>
                <w:sz w:val="17"/>
              </w:rPr>
            </w:pPr>
          </w:p>
        </w:tc>
        <w:tc>
          <w:tcPr>
            <w:tcW w:w="340" w:type="dxa"/>
            <w:tcBorders>
              <w:bottom w:val="single" w:color="009EE0" w:sz="2" w:space="0"/>
            </w:tcBorders>
            <w:shd w:val="clear" w:color="auto" w:fill="auto"/>
            <w:tcMar>
              <w:top w:w="22" w:type="dxa"/>
              <w:left w:w="28" w:type="dxa"/>
              <w:bottom w:w="22" w:type="dxa"/>
              <w:right w:w="28" w:type="dxa"/>
            </w:tcMar>
          </w:tcPr>
          <w:p w:rsidR="00AB5203" w:rsidRDefault="00AB5203" w14:paraId="7C490374"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tcPr>
          <w:p w:rsidR="00AB5203" w:rsidRDefault="00AB5203" w14:paraId="18168329"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32B285DA"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05C5BA64" w14:textId="77777777">
            <w:pPr>
              <w:pStyle w:val="p-table"/>
              <w:rPr>
                <w:sz w:val="17"/>
              </w:rPr>
            </w:pPr>
          </w:p>
        </w:tc>
      </w:tr>
      <w:tr w:rsidR="00AB5203" w14:paraId="7E0CB166" w14:textId="77777777">
        <w:tblPrEx>
          <w:tblCellMar>
            <w:top w:w="0" w:type="dxa"/>
            <w:bottom w:w="0" w:type="dxa"/>
          </w:tblCellMar>
        </w:tblPrEx>
        <w:tc>
          <w:tcPr>
            <w:tcW w:w="441" w:type="dxa"/>
            <w:tcBorders>
              <w:bottom w:val="single" w:color="009EE0" w:sz="2" w:space="0"/>
            </w:tcBorders>
            <w:shd w:val="clear" w:color="auto" w:fill="auto"/>
            <w:tcMar>
              <w:top w:w="22" w:type="dxa"/>
              <w:bottom w:w="22" w:type="dxa"/>
              <w:right w:w="28" w:type="dxa"/>
            </w:tcMar>
            <w:vAlign w:val="center"/>
          </w:tcPr>
          <w:p w:rsidR="00AB5203" w:rsidRDefault="0094759F" w14:paraId="57669D49" w14:textId="77777777">
            <w:pPr>
              <w:pStyle w:val="p-table"/>
              <w:rPr>
                <w:sz w:val="17"/>
              </w:rPr>
            </w:pPr>
            <w:r>
              <w:rPr>
                <w:sz w:val="17"/>
              </w:rPr>
              <w:t>1</w:t>
            </w:r>
          </w:p>
        </w:tc>
        <w:tc>
          <w:tcPr>
            <w:tcW w:w="44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6ACD6F5" w14:textId="77777777">
            <w:pPr>
              <w:pStyle w:val="p-table"/>
              <w:rPr>
                <w:sz w:val="17"/>
              </w:rPr>
            </w:pPr>
            <w:r>
              <w:rPr>
                <w:sz w:val="17"/>
              </w:rPr>
              <w:t>3</w:t>
            </w:r>
          </w:p>
        </w:tc>
        <w:tc>
          <w:tcPr>
            <w:tcW w:w="1799"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FBF3BE2" w14:textId="77777777">
            <w:pPr>
              <w:pStyle w:val="p-table"/>
              <w:rPr>
                <w:sz w:val="17"/>
              </w:rPr>
            </w:pPr>
            <w:r>
              <w:rPr>
                <w:sz w:val="17"/>
              </w:rPr>
              <w:t>Innovatieprogramma Onderwijshuisvesting</w:t>
            </w:r>
          </w:p>
        </w:tc>
        <w:tc>
          <w:tcPr>
            <w:tcW w:w="86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66946DC" w14:textId="77777777">
            <w:pPr>
              <w:pStyle w:val="p-table"/>
              <w:rPr>
                <w:sz w:val="17"/>
              </w:rPr>
            </w:pPr>
            <w:r>
              <w:rPr>
                <w:sz w:val="17"/>
              </w:rPr>
              <w:t>OCW</w:t>
            </w:r>
          </w:p>
        </w:tc>
        <w:tc>
          <w:tcPr>
            <w:tcW w:w="505"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FD04634" w14:textId="77777777">
            <w:pPr>
              <w:pStyle w:val="p-table"/>
              <w:jc w:val="right"/>
              <w:rPr>
                <w:sz w:val="17"/>
              </w:rPr>
            </w:pPr>
            <w:r>
              <w:rPr>
                <w:b/>
                <w:sz w:val="17"/>
              </w:rPr>
              <w:t>124,2</w:t>
            </w: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24222264"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4C8E2693"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046AC3DA"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EE82BA2" w14:textId="77777777">
            <w:pPr>
              <w:pStyle w:val="p-table"/>
              <w:jc w:val="right"/>
              <w:rPr>
                <w:sz w:val="17"/>
              </w:rPr>
            </w:pPr>
            <w:r>
              <w:rPr>
                <w:sz w:val="17"/>
              </w:rPr>
              <w:t>1,2</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BDEAA7C" w14:textId="77777777">
            <w:pPr>
              <w:pStyle w:val="p-table"/>
              <w:jc w:val="right"/>
              <w:rPr>
                <w:sz w:val="17"/>
              </w:rPr>
            </w:pPr>
            <w:r>
              <w:rPr>
                <w:sz w:val="17"/>
              </w:rPr>
              <w:t>14,9</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83F3F93" w14:textId="77777777">
            <w:pPr>
              <w:pStyle w:val="p-table"/>
              <w:jc w:val="right"/>
              <w:rPr>
                <w:sz w:val="17"/>
              </w:rPr>
            </w:pPr>
            <w:r>
              <w:rPr>
                <w:sz w:val="17"/>
              </w:rPr>
              <w:t>35,7</w:t>
            </w:r>
          </w:p>
        </w:tc>
        <w:tc>
          <w:tcPr>
            <w:tcW w:w="38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D76ACDE" w14:textId="77777777">
            <w:pPr>
              <w:pStyle w:val="p-table"/>
              <w:jc w:val="right"/>
              <w:rPr>
                <w:sz w:val="17"/>
              </w:rPr>
            </w:pPr>
            <w:r>
              <w:rPr>
                <w:sz w:val="17"/>
              </w:rPr>
              <w:t>34,1</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CD2788B" w14:textId="77777777">
            <w:pPr>
              <w:pStyle w:val="p-table"/>
              <w:jc w:val="right"/>
              <w:rPr>
                <w:sz w:val="17"/>
              </w:rPr>
            </w:pPr>
            <w:r>
              <w:rPr>
                <w:sz w:val="17"/>
              </w:rPr>
              <w:t>38,3</w:t>
            </w: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616759AA" w14:textId="77777777">
            <w:pPr>
              <w:pStyle w:val="p-table"/>
              <w:rPr>
                <w:sz w:val="17"/>
              </w:rPr>
            </w:pPr>
          </w:p>
        </w:tc>
        <w:tc>
          <w:tcPr>
            <w:tcW w:w="349" w:type="dxa"/>
            <w:tcBorders>
              <w:bottom w:val="single" w:color="009EE0" w:sz="2" w:space="0"/>
            </w:tcBorders>
            <w:shd w:val="clear" w:color="auto" w:fill="auto"/>
            <w:tcMar>
              <w:top w:w="22" w:type="dxa"/>
              <w:left w:w="28" w:type="dxa"/>
              <w:bottom w:w="22" w:type="dxa"/>
              <w:right w:w="28" w:type="dxa"/>
            </w:tcMar>
          </w:tcPr>
          <w:p w:rsidR="00AB5203" w:rsidRDefault="00AB5203" w14:paraId="54E7C19F" w14:textId="77777777">
            <w:pPr>
              <w:pStyle w:val="p-table"/>
              <w:rPr>
                <w:sz w:val="17"/>
              </w:rPr>
            </w:pPr>
          </w:p>
        </w:tc>
        <w:tc>
          <w:tcPr>
            <w:tcW w:w="340" w:type="dxa"/>
            <w:tcBorders>
              <w:bottom w:val="single" w:color="009EE0" w:sz="2" w:space="0"/>
            </w:tcBorders>
            <w:shd w:val="clear" w:color="auto" w:fill="auto"/>
            <w:tcMar>
              <w:top w:w="22" w:type="dxa"/>
              <w:left w:w="28" w:type="dxa"/>
              <w:bottom w:w="22" w:type="dxa"/>
              <w:right w:w="28" w:type="dxa"/>
            </w:tcMar>
          </w:tcPr>
          <w:p w:rsidR="00AB5203" w:rsidRDefault="00AB5203" w14:paraId="59FBDC0F"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tcPr>
          <w:p w:rsidR="00AB5203" w:rsidRDefault="00AB5203" w14:paraId="2E36097C"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6A16B24F"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03C37FDB" w14:textId="77777777">
            <w:pPr>
              <w:pStyle w:val="p-table"/>
              <w:rPr>
                <w:sz w:val="17"/>
              </w:rPr>
            </w:pPr>
          </w:p>
        </w:tc>
      </w:tr>
      <w:tr w:rsidR="00AB5203" w14:paraId="3112E71E" w14:textId="77777777">
        <w:tblPrEx>
          <w:tblCellMar>
            <w:top w:w="0" w:type="dxa"/>
            <w:bottom w:w="0" w:type="dxa"/>
          </w:tblCellMar>
        </w:tblPrEx>
        <w:tc>
          <w:tcPr>
            <w:tcW w:w="441" w:type="dxa"/>
            <w:tcBorders>
              <w:bottom w:val="single" w:color="009EE0" w:sz="2" w:space="0"/>
            </w:tcBorders>
            <w:shd w:val="clear" w:color="auto" w:fill="auto"/>
            <w:tcMar>
              <w:top w:w="22" w:type="dxa"/>
              <w:bottom w:w="22" w:type="dxa"/>
              <w:right w:w="28" w:type="dxa"/>
            </w:tcMar>
            <w:vAlign w:val="center"/>
          </w:tcPr>
          <w:p w:rsidR="00AB5203" w:rsidRDefault="0094759F" w14:paraId="47FE82C7" w14:textId="77777777">
            <w:pPr>
              <w:pStyle w:val="p-table"/>
              <w:rPr>
                <w:sz w:val="17"/>
              </w:rPr>
            </w:pPr>
            <w:r>
              <w:rPr>
                <w:sz w:val="17"/>
              </w:rPr>
              <w:t>1</w:t>
            </w:r>
          </w:p>
        </w:tc>
        <w:tc>
          <w:tcPr>
            <w:tcW w:w="44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9EBD55A" w14:textId="77777777">
            <w:pPr>
              <w:pStyle w:val="p-table"/>
              <w:rPr>
                <w:sz w:val="17"/>
              </w:rPr>
            </w:pPr>
            <w:r>
              <w:rPr>
                <w:sz w:val="17"/>
              </w:rPr>
              <w:t>3</w:t>
            </w:r>
          </w:p>
        </w:tc>
        <w:tc>
          <w:tcPr>
            <w:tcW w:w="1799"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76494FE" w14:textId="77777777">
            <w:pPr>
              <w:pStyle w:val="p-table"/>
              <w:rPr>
                <w:sz w:val="17"/>
              </w:rPr>
            </w:pPr>
            <w:r>
              <w:rPr>
                <w:sz w:val="17"/>
              </w:rPr>
              <w:t>Techkwadraat</w:t>
            </w:r>
          </w:p>
        </w:tc>
        <w:tc>
          <w:tcPr>
            <w:tcW w:w="86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8B4B010" w14:textId="77777777">
            <w:pPr>
              <w:pStyle w:val="p-table"/>
              <w:rPr>
                <w:sz w:val="17"/>
              </w:rPr>
            </w:pPr>
            <w:r>
              <w:rPr>
                <w:sz w:val="17"/>
              </w:rPr>
              <w:t>OCW</w:t>
            </w:r>
          </w:p>
        </w:tc>
        <w:tc>
          <w:tcPr>
            <w:tcW w:w="505"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6D31CD8" w14:textId="77777777">
            <w:pPr>
              <w:pStyle w:val="p-table"/>
              <w:jc w:val="right"/>
              <w:rPr>
                <w:sz w:val="17"/>
              </w:rPr>
            </w:pPr>
            <w:r>
              <w:rPr>
                <w:b/>
                <w:sz w:val="17"/>
              </w:rPr>
              <w:t>145,8</w:t>
            </w: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5C066BCD"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7D626F6F"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4459FEF8"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B973D7F" w14:textId="77777777">
            <w:pPr>
              <w:pStyle w:val="p-table"/>
              <w:jc w:val="right"/>
              <w:rPr>
                <w:sz w:val="17"/>
              </w:rPr>
            </w:pPr>
            <w:r>
              <w:rPr>
                <w:sz w:val="17"/>
              </w:rPr>
              <w:t>1,7</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41EFCF8" w14:textId="77777777">
            <w:pPr>
              <w:pStyle w:val="p-table"/>
              <w:jc w:val="right"/>
              <w:rPr>
                <w:sz w:val="17"/>
              </w:rPr>
            </w:pPr>
            <w:r>
              <w:rPr>
                <w:sz w:val="17"/>
              </w:rPr>
              <w:t>49,8</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3DB62AD" w14:textId="77777777">
            <w:pPr>
              <w:pStyle w:val="p-table"/>
              <w:jc w:val="right"/>
              <w:rPr>
                <w:sz w:val="17"/>
              </w:rPr>
            </w:pPr>
            <w:r>
              <w:rPr>
                <w:sz w:val="17"/>
              </w:rPr>
              <w:t>46,5</w:t>
            </w:r>
          </w:p>
        </w:tc>
        <w:tc>
          <w:tcPr>
            <w:tcW w:w="38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265639D" w14:textId="77777777">
            <w:pPr>
              <w:pStyle w:val="p-table"/>
              <w:jc w:val="right"/>
              <w:rPr>
                <w:sz w:val="17"/>
              </w:rPr>
            </w:pPr>
            <w:r>
              <w:rPr>
                <w:sz w:val="17"/>
              </w:rPr>
              <w:t>47,9</w:t>
            </w: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06AB2C92"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6FD988CC" w14:textId="77777777">
            <w:pPr>
              <w:pStyle w:val="p-table"/>
              <w:rPr>
                <w:sz w:val="17"/>
              </w:rPr>
            </w:pPr>
          </w:p>
        </w:tc>
        <w:tc>
          <w:tcPr>
            <w:tcW w:w="349" w:type="dxa"/>
            <w:tcBorders>
              <w:bottom w:val="single" w:color="009EE0" w:sz="2" w:space="0"/>
            </w:tcBorders>
            <w:shd w:val="clear" w:color="auto" w:fill="auto"/>
            <w:tcMar>
              <w:top w:w="22" w:type="dxa"/>
              <w:left w:w="28" w:type="dxa"/>
              <w:bottom w:w="22" w:type="dxa"/>
              <w:right w:w="28" w:type="dxa"/>
            </w:tcMar>
          </w:tcPr>
          <w:p w:rsidR="00AB5203" w:rsidRDefault="00AB5203" w14:paraId="0761EDF1" w14:textId="77777777">
            <w:pPr>
              <w:pStyle w:val="p-table"/>
              <w:rPr>
                <w:sz w:val="17"/>
              </w:rPr>
            </w:pPr>
          </w:p>
        </w:tc>
        <w:tc>
          <w:tcPr>
            <w:tcW w:w="340" w:type="dxa"/>
            <w:tcBorders>
              <w:bottom w:val="single" w:color="009EE0" w:sz="2" w:space="0"/>
            </w:tcBorders>
            <w:shd w:val="clear" w:color="auto" w:fill="auto"/>
            <w:tcMar>
              <w:top w:w="22" w:type="dxa"/>
              <w:left w:w="28" w:type="dxa"/>
              <w:bottom w:w="22" w:type="dxa"/>
              <w:right w:w="28" w:type="dxa"/>
            </w:tcMar>
          </w:tcPr>
          <w:p w:rsidR="00AB5203" w:rsidRDefault="00AB5203" w14:paraId="52F1FA36"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tcPr>
          <w:p w:rsidR="00AB5203" w:rsidRDefault="00AB5203" w14:paraId="2818C448"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592ECFC0"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73E4F188" w14:textId="77777777">
            <w:pPr>
              <w:pStyle w:val="p-table"/>
              <w:rPr>
                <w:sz w:val="17"/>
              </w:rPr>
            </w:pPr>
          </w:p>
        </w:tc>
      </w:tr>
      <w:tr w:rsidR="00AB5203" w14:paraId="7A8FF0F3" w14:textId="77777777">
        <w:tblPrEx>
          <w:tblCellMar>
            <w:top w:w="0" w:type="dxa"/>
            <w:bottom w:w="0" w:type="dxa"/>
          </w:tblCellMar>
        </w:tblPrEx>
        <w:tc>
          <w:tcPr>
            <w:tcW w:w="441" w:type="dxa"/>
            <w:tcBorders>
              <w:bottom w:val="single" w:color="009EE0" w:sz="2" w:space="0"/>
            </w:tcBorders>
            <w:shd w:val="clear" w:color="auto" w:fill="auto"/>
            <w:tcMar>
              <w:top w:w="22" w:type="dxa"/>
              <w:bottom w:w="22" w:type="dxa"/>
              <w:right w:w="28" w:type="dxa"/>
            </w:tcMar>
            <w:vAlign w:val="center"/>
          </w:tcPr>
          <w:p w:rsidR="00AB5203" w:rsidRDefault="0094759F" w14:paraId="3D39355A" w14:textId="77777777">
            <w:pPr>
              <w:pStyle w:val="p-table"/>
              <w:rPr>
                <w:sz w:val="17"/>
              </w:rPr>
            </w:pPr>
            <w:r>
              <w:rPr>
                <w:sz w:val="17"/>
              </w:rPr>
              <w:lastRenderedPageBreak/>
              <w:t>1</w:t>
            </w:r>
          </w:p>
        </w:tc>
        <w:tc>
          <w:tcPr>
            <w:tcW w:w="44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6C09429" w14:textId="77777777">
            <w:pPr>
              <w:pStyle w:val="p-table"/>
              <w:rPr>
                <w:sz w:val="17"/>
              </w:rPr>
            </w:pPr>
            <w:r>
              <w:rPr>
                <w:sz w:val="17"/>
              </w:rPr>
              <w:t>3</w:t>
            </w:r>
          </w:p>
        </w:tc>
        <w:tc>
          <w:tcPr>
            <w:tcW w:w="1799"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500DA43" w14:textId="77777777">
            <w:pPr>
              <w:pStyle w:val="p-table"/>
              <w:rPr>
                <w:sz w:val="17"/>
              </w:rPr>
            </w:pPr>
            <w:r>
              <w:rPr>
                <w:sz w:val="17"/>
              </w:rPr>
              <w:t>Meer Uren Werkt!</w:t>
            </w:r>
          </w:p>
        </w:tc>
        <w:tc>
          <w:tcPr>
            <w:tcW w:w="86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CC20F5B" w14:textId="77777777">
            <w:pPr>
              <w:pStyle w:val="p-table"/>
              <w:rPr>
                <w:sz w:val="17"/>
              </w:rPr>
            </w:pPr>
            <w:r>
              <w:rPr>
                <w:sz w:val="17"/>
              </w:rPr>
              <w:t>SZW</w:t>
            </w:r>
          </w:p>
        </w:tc>
        <w:tc>
          <w:tcPr>
            <w:tcW w:w="505"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BD42027" w14:textId="77777777">
            <w:pPr>
              <w:pStyle w:val="p-table"/>
              <w:jc w:val="right"/>
              <w:rPr>
                <w:sz w:val="17"/>
              </w:rPr>
            </w:pPr>
            <w:r>
              <w:rPr>
                <w:b/>
                <w:sz w:val="17"/>
              </w:rPr>
              <w:t>30,0</w:t>
            </w: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53E24904"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2B17F7EB"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518EC790"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D8ACD4E" w14:textId="77777777">
            <w:pPr>
              <w:pStyle w:val="p-table"/>
              <w:jc w:val="right"/>
              <w:rPr>
                <w:sz w:val="17"/>
              </w:rPr>
            </w:pPr>
            <w:r>
              <w:rPr>
                <w:sz w:val="17"/>
              </w:rPr>
              <w:t>0,9</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0F31C0E" w14:textId="77777777">
            <w:pPr>
              <w:pStyle w:val="p-table"/>
              <w:jc w:val="right"/>
              <w:rPr>
                <w:sz w:val="17"/>
              </w:rPr>
            </w:pPr>
            <w:r>
              <w:rPr>
                <w:sz w:val="17"/>
              </w:rPr>
              <w:t>5,6</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987FC29" w14:textId="77777777">
            <w:pPr>
              <w:pStyle w:val="p-table"/>
              <w:jc w:val="right"/>
              <w:rPr>
                <w:sz w:val="17"/>
              </w:rPr>
            </w:pPr>
            <w:r>
              <w:rPr>
                <w:sz w:val="17"/>
              </w:rPr>
              <w:t>5,2</w:t>
            </w:r>
          </w:p>
        </w:tc>
        <w:tc>
          <w:tcPr>
            <w:tcW w:w="38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0E177C7" w14:textId="77777777">
            <w:pPr>
              <w:pStyle w:val="p-table"/>
              <w:jc w:val="right"/>
              <w:rPr>
                <w:sz w:val="17"/>
              </w:rPr>
            </w:pPr>
            <w:r>
              <w:rPr>
                <w:sz w:val="17"/>
              </w:rPr>
              <w:t>5,2</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4BCEC31" w14:textId="77777777">
            <w:pPr>
              <w:pStyle w:val="p-table"/>
              <w:jc w:val="right"/>
              <w:rPr>
                <w:sz w:val="17"/>
              </w:rPr>
            </w:pPr>
            <w:r>
              <w:rPr>
                <w:sz w:val="17"/>
              </w:rPr>
              <w:t>5,5</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EBDDC54" w14:textId="77777777">
            <w:pPr>
              <w:pStyle w:val="p-table"/>
              <w:jc w:val="right"/>
              <w:rPr>
                <w:sz w:val="17"/>
              </w:rPr>
            </w:pPr>
            <w:r>
              <w:rPr>
                <w:sz w:val="17"/>
              </w:rPr>
              <w:t>7,7</w:t>
            </w:r>
          </w:p>
        </w:tc>
        <w:tc>
          <w:tcPr>
            <w:tcW w:w="349" w:type="dxa"/>
            <w:tcBorders>
              <w:bottom w:val="single" w:color="009EE0" w:sz="2" w:space="0"/>
            </w:tcBorders>
            <w:shd w:val="clear" w:color="auto" w:fill="auto"/>
            <w:tcMar>
              <w:top w:w="22" w:type="dxa"/>
              <w:left w:w="28" w:type="dxa"/>
              <w:bottom w:w="22" w:type="dxa"/>
              <w:right w:w="28" w:type="dxa"/>
            </w:tcMar>
          </w:tcPr>
          <w:p w:rsidR="00AB5203" w:rsidRDefault="00AB5203" w14:paraId="54BA7C20" w14:textId="77777777">
            <w:pPr>
              <w:pStyle w:val="p-table"/>
              <w:rPr>
                <w:sz w:val="17"/>
              </w:rPr>
            </w:pPr>
          </w:p>
        </w:tc>
        <w:tc>
          <w:tcPr>
            <w:tcW w:w="340" w:type="dxa"/>
            <w:tcBorders>
              <w:bottom w:val="single" w:color="009EE0" w:sz="2" w:space="0"/>
            </w:tcBorders>
            <w:shd w:val="clear" w:color="auto" w:fill="auto"/>
            <w:tcMar>
              <w:top w:w="22" w:type="dxa"/>
              <w:left w:w="28" w:type="dxa"/>
              <w:bottom w:w="22" w:type="dxa"/>
              <w:right w:w="28" w:type="dxa"/>
            </w:tcMar>
          </w:tcPr>
          <w:p w:rsidR="00AB5203" w:rsidRDefault="00AB5203" w14:paraId="1138A9F9"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tcPr>
          <w:p w:rsidR="00AB5203" w:rsidRDefault="00AB5203" w14:paraId="45DD80D6"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5DA4613D"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063356A7" w14:textId="77777777">
            <w:pPr>
              <w:pStyle w:val="p-table"/>
              <w:rPr>
                <w:sz w:val="17"/>
              </w:rPr>
            </w:pPr>
          </w:p>
        </w:tc>
      </w:tr>
      <w:tr w:rsidR="00AB5203" w14:paraId="38DA18FB" w14:textId="77777777">
        <w:tblPrEx>
          <w:tblCellMar>
            <w:top w:w="0" w:type="dxa"/>
            <w:bottom w:w="0" w:type="dxa"/>
          </w:tblCellMar>
        </w:tblPrEx>
        <w:tc>
          <w:tcPr>
            <w:tcW w:w="441" w:type="dxa"/>
            <w:tcBorders>
              <w:bottom w:val="single" w:color="009EE0" w:sz="2" w:space="0"/>
            </w:tcBorders>
            <w:shd w:val="clear" w:color="auto" w:fill="auto"/>
            <w:tcMar>
              <w:top w:w="22" w:type="dxa"/>
              <w:bottom w:w="22" w:type="dxa"/>
              <w:right w:w="28" w:type="dxa"/>
            </w:tcMar>
            <w:vAlign w:val="center"/>
          </w:tcPr>
          <w:p w:rsidR="00AB5203" w:rsidRDefault="0094759F" w14:paraId="7F1B8186" w14:textId="77777777">
            <w:pPr>
              <w:pStyle w:val="p-table"/>
              <w:rPr>
                <w:sz w:val="17"/>
              </w:rPr>
            </w:pPr>
            <w:r>
              <w:rPr>
                <w:sz w:val="17"/>
              </w:rPr>
              <w:t>1</w:t>
            </w:r>
          </w:p>
        </w:tc>
        <w:tc>
          <w:tcPr>
            <w:tcW w:w="44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D44FD92" w14:textId="77777777">
            <w:pPr>
              <w:pStyle w:val="p-table"/>
              <w:rPr>
                <w:sz w:val="17"/>
              </w:rPr>
            </w:pPr>
            <w:r>
              <w:rPr>
                <w:sz w:val="17"/>
              </w:rPr>
              <w:t>3</w:t>
            </w:r>
          </w:p>
        </w:tc>
        <w:tc>
          <w:tcPr>
            <w:tcW w:w="1799"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AC0A8AD" w14:textId="77777777">
            <w:pPr>
              <w:pStyle w:val="p-table"/>
              <w:rPr>
                <w:sz w:val="17"/>
              </w:rPr>
            </w:pPr>
            <w:r>
              <w:rPr>
                <w:sz w:val="17"/>
              </w:rPr>
              <w:t>Nationale Aanpak Professionalisering Leraren</w:t>
            </w:r>
          </w:p>
        </w:tc>
        <w:tc>
          <w:tcPr>
            <w:tcW w:w="86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C13B823" w14:textId="77777777">
            <w:pPr>
              <w:pStyle w:val="p-table"/>
              <w:rPr>
                <w:sz w:val="17"/>
              </w:rPr>
            </w:pPr>
            <w:r>
              <w:rPr>
                <w:sz w:val="17"/>
              </w:rPr>
              <w:t>OCW</w:t>
            </w:r>
          </w:p>
        </w:tc>
        <w:tc>
          <w:tcPr>
            <w:tcW w:w="505"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B8BCE89" w14:textId="77777777">
            <w:pPr>
              <w:pStyle w:val="p-table"/>
              <w:jc w:val="right"/>
              <w:rPr>
                <w:sz w:val="17"/>
              </w:rPr>
            </w:pPr>
            <w:r>
              <w:rPr>
                <w:b/>
                <w:sz w:val="17"/>
              </w:rPr>
              <w:t>73,1</w:t>
            </w: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6D7F43F8"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465F7801"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578BA264"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2E1C2FA" w14:textId="77777777">
            <w:pPr>
              <w:pStyle w:val="p-table"/>
              <w:jc w:val="right"/>
              <w:rPr>
                <w:sz w:val="17"/>
              </w:rPr>
            </w:pPr>
            <w:r>
              <w:rPr>
                <w:sz w:val="17"/>
              </w:rPr>
              <w:t>1,5</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A01B2D5" w14:textId="77777777">
            <w:pPr>
              <w:pStyle w:val="p-table"/>
              <w:jc w:val="right"/>
              <w:rPr>
                <w:sz w:val="17"/>
              </w:rPr>
            </w:pPr>
            <w:r>
              <w:rPr>
                <w:sz w:val="17"/>
              </w:rPr>
              <w:t>6,9</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E367031" w14:textId="77777777">
            <w:pPr>
              <w:pStyle w:val="p-table"/>
              <w:jc w:val="right"/>
              <w:rPr>
                <w:sz w:val="17"/>
              </w:rPr>
            </w:pPr>
            <w:r>
              <w:rPr>
                <w:sz w:val="17"/>
              </w:rPr>
              <w:t>32,2</w:t>
            </w:r>
          </w:p>
        </w:tc>
        <w:tc>
          <w:tcPr>
            <w:tcW w:w="38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97AE756" w14:textId="77777777">
            <w:pPr>
              <w:pStyle w:val="p-table"/>
              <w:jc w:val="right"/>
              <w:rPr>
                <w:sz w:val="17"/>
              </w:rPr>
            </w:pPr>
            <w:r>
              <w:rPr>
                <w:sz w:val="17"/>
              </w:rPr>
              <w:t>32,5</w:t>
            </w: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0B09986D"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0A293A55" w14:textId="77777777">
            <w:pPr>
              <w:pStyle w:val="p-table"/>
              <w:rPr>
                <w:sz w:val="17"/>
              </w:rPr>
            </w:pPr>
          </w:p>
        </w:tc>
        <w:tc>
          <w:tcPr>
            <w:tcW w:w="349" w:type="dxa"/>
            <w:tcBorders>
              <w:bottom w:val="single" w:color="009EE0" w:sz="2" w:space="0"/>
            </w:tcBorders>
            <w:shd w:val="clear" w:color="auto" w:fill="auto"/>
            <w:tcMar>
              <w:top w:w="22" w:type="dxa"/>
              <w:left w:w="28" w:type="dxa"/>
              <w:bottom w:w="22" w:type="dxa"/>
              <w:right w:w="28" w:type="dxa"/>
            </w:tcMar>
          </w:tcPr>
          <w:p w:rsidR="00AB5203" w:rsidRDefault="00AB5203" w14:paraId="6AAF9336" w14:textId="77777777">
            <w:pPr>
              <w:pStyle w:val="p-table"/>
              <w:rPr>
                <w:sz w:val="17"/>
              </w:rPr>
            </w:pPr>
          </w:p>
        </w:tc>
        <w:tc>
          <w:tcPr>
            <w:tcW w:w="340" w:type="dxa"/>
            <w:tcBorders>
              <w:bottom w:val="single" w:color="009EE0" w:sz="2" w:space="0"/>
            </w:tcBorders>
            <w:shd w:val="clear" w:color="auto" w:fill="auto"/>
            <w:tcMar>
              <w:top w:w="22" w:type="dxa"/>
              <w:left w:w="28" w:type="dxa"/>
              <w:bottom w:w="22" w:type="dxa"/>
              <w:right w:w="28" w:type="dxa"/>
            </w:tcMar>
          </w:tcPr>
          <w:p w:rsidR="00AB5203" w:rsidRDefault="00AB5203" w14:paraId="6CAF71A1"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tcPr>
          <w:p w:rsidR="00AB5203" w:rsidRDefault="00AB5203" w14:paraId="21A726B9"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24855D27"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2B5361C2" w14:textId="77777777">
            <w:pPr>
              <w:pStyle w:val="p-table"/>
              <w:rPr>
                <w:sz w:val="17"/>
              </w:rPr>
            </w:pPr>
          </w:p>
        </w:tc>
      </w:tr>
      <w:tr w:rsidR="00AB5203" w14:paraId="2BF7627A" w14:textId="77777777">
        <w:tblPrEx>
          <w:tblCellMar>
            <w:top w:w="0" w:type="dxa"/>
            <w:bottom w:w="0" w:type="dxa"/>
          </w:tblCellMar>
        </w:tblPrEx>
        <w:tc>
          <w:tcPr>
            <w:tcW w:w="441" w:type="dxa"/>
            <w:tcBorders>
              <w:bottom w:val="single" w:color="009EE0" w:sz="2" w:space="0"/>
            </w:tcBorders>
            <w:shd w:val="clear" w:color="auto" w:fill="auto"/>
            <w:tcMar>
              <w:top w:w="22" w:type="dxa"/>
              <w:bottom w:w="22" w:type="dxa"/>
              <w:right w:w="28" w:type="dxa"/>
            </w:tcMar>
            <w:vAlign w:val="center"/>
          </w:tcPr>
          <w:p w:rsidR="00AB5203" w:rsidRDefault="0094759F" w14:paraId="21FD364B" w14:textId="77777777">
            <w:pPr>
              <w:pStyle w:val="p-table"/>
              <w:rPr>
                <w:sz w:val="17"/>
              </w:rPr>
            </w:pPr>
            <w:r>
              <w:rPr>
                <w:sz w:val="17"/>
              </w:rPr>
              <w:t>2</w:t>
            </w:r>
          </w:p>
        </w:tc>
        <w:tc>
          <w:tcPr>
            <w:tcW w:w="44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A189E4F" w14:textId="77777777">
            <w:pPr>
              <w:pStyle w:val="p-table"/>
              <w:rPr>
                <w:sz w:val="17"/>
              </w:rPr>
            </w:pPr>
            <w:r>
              <w:rPr>
                <w:sz w:val="17"/>
              </w:rPr>
              <w:t>1</w:t>
            </w:r>
          </w:p>
        </w:tc>
        <w:tc>
          <w:tcPr>
            <w:tcW w:w="1799"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D7E05FA" w14:textId="77777777">
            <w:pPr>
              <w:pStyle w:val="p-table"/>
              <w:rPr>
                <w:sz w:val="17"/>
              </w:rPr>
            </w:pPr>
            <w:proofErr w:type="spellStart"/>
            <w:r>
              <w:rPr>
                <w:sz w:val="17"/>
              </w:rPr>
              <w:t>AiNed</w:t>
            </w:r>
            <w:proofErr w:type="spellEnd"/>
          </w:p>
        </w:tc>
        <w:tc>
          <w:tcPr>
            <w:tcW w:w="86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6B83A63" w14:textId="77777777">
            <w:pPr>
              <w:pStyle w:val="p-table"/>
              <w:rPr>
                <w:sz w:val="17"/>
              </w:rPr>
            </w:pPr>
            <w:r>
              <w:rPr>
                <w:sz w:val="17"/>
              </w:rPr>
              <w:t>EZ</w:t>
            </w:r>
          </w:p>
        </w:tc>
        <w:tc>
          <w:tcPr>
            <w:tcW w:w="505"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4A4B777" w14:textId="77777777">
            <w:pPr>
              <w:pStyle w:val="p-table"/>
              <w:jc w:val="right"/>
              <w:rPr>
                <w:sz w:val="17"/>
              </w:rPr>
            </w:pPr>
            <w:r>
              <w:rPr>
                <w:b/>
                <w:sz w:val="17"/>
              </w:rPr>
              <w:t>189,0</w:t>
            </w: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2E1F1F5B"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B02B8B4" w14:textId="77777777">
            <w:pPr>
              <w:pStyle w:val="p-table"/>
              <w:jc w:val="right"/>
              <w:rPr>
                <w:sz w:val="17"/>
              </w:rPr>
            </w:pPr>
            <w:r>
              <w:rPr>
                <w:sz w:val="17"/>
              </w:rPr>
              <w:t>5,7</w:t>
            </w:r>
          </w:p>
        </w:tc>
        <w:tc>
          <w:tcPr>
            <w:tcW w:w="37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274B8A5" w14:textId="77777777">
            <w:pPr>
              <w:pStyle w:val="p-table"/>
              <w:jc w:val="right"/>
              <w:rPr>
                <w:sz w:val="17"/>
              </w:rPr>
            </w:pPr>
            <w:r>
              <w:rPr>
                <w:sz w:val="17"/>
              </w:rPr>
              <w:t>10,5</w:t>
            </w:r>
          </w:p>
        </w:tc>
        <w:tc>
          <w:tcPr>
            <w:tcW w:w="358"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2DC511B" w14:textId="77777777">
            <w:pPr>
              <w:pStyle w:val="p-table"/>
              <w:jc w:val="right"/>
              <w:rPr>
                <w:sz w:val="17"/>
              </w:rPr>
            </w:pPr>
            <w:r>
              <w:rPr>
                <w:sz w:val="17"/>
              </w:rPr>
              <w:t>17,0</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920575F" w14:textId="77777777">
            <w:pPr>
              <w:pStyle w:val="p-table"/>
              <w:jc w:val="right"/>
              <w:rPr>
                <w:sz w:val="17"/>
              </w:rPr>
            </w:pPr>
            <w:r>
              <w:rPr>
                <w:sz w:val="17"/>
              </w:rPr>
              <w:t>22,6</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8C493D5" w14:textId="77777777">
            <w:pPr>
              <w:pStyle w:val="p-table"/>
              <w:jc w:val="right"/>
              <w:rPr>
                <w:sz w:val="17"/>
              </w:rPr>
            </w:pPr>
            <w:r>
              <w:rPr>
                <w:sz w:val="17"/>
              </w:rPr>
              <w:t>35,0</w:t>
            </w:r>
          </w:p>
        </w:tc>
        <w:tc>
          <w:tcPr>
            <w:tcW w:w="38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8680E52" w14:textId="77777777">
            <w:pPr>
              <w:pStyle w:val="p-table"/>
              <w:jc w:val="right"/>
              <w:rPr>
                <w:sz w:val="17"/>
              </w:rPr>
            </w:pPr>
            <w:r>
              <w:rPr>
                <w:sz w:val="17"/>
              </w:rPr>
              <w:t>37,0</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AFA459E" w14:textId="77777777">
            <w:pPr>
              <w:pStyle w:val="p-table"/>
              <w:jc w:val="right"/>
              <w:rPr>
                <w:sz w:val="17"/>
              </w:rPr>
            </w:pPr>
            <w:r>
              <w:rPr>
                <w:sz w:val="17"/>
              </w:rPr>
              <w:t>27,6</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E4D928A" w14:textId="77777777">
            <w:pPr>
              <w:pStyle w:val="p-table"/>
              <w:jc w:val="right"/>
              <w:rPr>
                <w:sz w:val="17"/>
              </w:rPr>
            </w:pPr>
            <w:r>
              <w:rPr>
                <w:sz w:val="17"/>
              </w:rPr>
              <w:t>25,6</w:t>
            </w:r>
          </w:p>
        </w:tc>
        <w:tc>
          <w:tcPr>
            <w:tcW w:w="349"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0FBB7AA" w14:textId="77777777">
            <w:pPr>
              <w:pStyle w:val="p-table"/>
              <w:jc w:val="right"/>
              <w:rPr>
                <w:sz w:val="17"/>
              </w:rPr>
            </w:pPr>
            <w:r>
              <w:rPr>
                <w:sz w:val="17"/>
              </w:rPr>
              <w:t>7,8</w:t>
            </w:r>
          </w:p>
        </w:tc>
        <w:tc>
          <w:tcPr>
            <w:tcW w:w="340" w:type="dxa"/>
            <w:tcBorders>
              <w:bottom w:val="single" w:color="009EE0" w:sz="2" w:space="0"/>
            </w:tcBorders>
            <w:shd w:val="clear" w:color="auto" w:fill="auto"/>
            <w:tcMar>
              <w:top w:w="22" w:type="dxa"/>
              <w:left w:w="28" w:type="dxa"/>
              <w:bottom w:w="22" w:type="dxa"/>
              <w:right w:w="28" w:type="dxa"/>
            </w:tcMar>
          </w:tcPr>
          <w:p w:rsidR="00AB5203" w:rsidRDefault="00AB5203" w14:paraId="53C1AE3A"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tcPr>
          <w:p w:rsidR="00AB5203" w:rsidRDefault="00AB5203" w14:paraId="4845CD20"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38DB12B3"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47694135" w14:textId="77777777">
            <w:pPr>
              <w:pStyle w:val="p-table"/>
              <w:rPr>
                <w:sz w:val="17"/>
              </w:rPr>
            </w:pPr>
          </w:p>
        </w:tc>
      </w:tr>
      <w:tr w:rsidR="00AB5203" w14:paraId="493F8551" w14:textId="77777777">
        <w:tblPrEx>
          <w:tblCellMar>
            <w:top w:w="0" w:type="dxa"/>
            <w:bottom w:w="0" w:type="dxa"/>
          </w:tblCellMar>
        </w:tblPrEx>
        <w:tc>
          <w:tcPr>
            <w:tcW w:w="441" w:type="dxa"/>
            <w:tcBorders>
              <w:bottom w:val="single" w:color="009EE0" w:sz="2" w:space="0"/>
            </w:tcBorders>
            <w:shd w:val="clear" w:color="auto" w:fill="auto"/>
            <w:tcMar>
              <w:top w:w="22" w:type="dxa"/>
              <w:bottom w:w="22" w:type="dxa"/>
              <w:right w:w="28" w:type="dxa"/>
            </w:tcMar>
            <w:vAlign w:val="center"/>
          </w:tcPr>
          <w:p w:rsidR="00AB5203" w:rsidRDefault="0094759F" w14:paraId="4C899C17" w14:textId="77777777">
            <w:pPr>
              <w:pStyle w:val="p-table"/>
              <w:rPr>
                <w:sz w:val="17"/>
              </w:rPr>
            </w:pPr>
            <w:r>
              <w:rPr>
                <w:sz w:val="17"/>
              </w:rPr>
              <w:t>2</w:t>
            </w:r>
          </w:p>
        </w:tc>
        <w:tc>
          <w:tcPr>
            <w:tcW w:w="44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635F9EB" w14:textId="77777777">
            <w:pPr>
              <w:pStyle w:val="p-table"/>
              <w:rPr>
                <w:sz w:val="17"/>
              </w:rPr>
            </w:pPr>
            <w:r>
              <w:rPr>
                <w:sz w:val="17"/>
              </w:rPr>
              <w:t>1</w:t>
            </w:r>
          </w:p>
        </w:tc>
        <w:tc>
          <w:tcPr>
            <w:tcW w:w="1799"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FC184DC" w14:textId="77777777">
            <w:pPr>
              <w:pStyle w:val="p-table"/>
              <w:rPr>
                <w:sz w:val="17"/>
              </w:rPr>
            </w:pPr>
            <w:r>
              <w:rPr>
                <w:sz w:val="17"/>
              </w:rPr>
              <w:t>Health-RI</w:t>
            </w:r>
          </w:p>
        </w:tc>
        <w:tc>
          <w:tcPr>
            <w:tcW w:w="86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E12D99D" w14:textId="77777777">
            <w:pPr>
              <w:pStyle w:val="p-table"/>
              <w:rPr>
                <w:sz w:val="17"/>
              </w:rPr>
            </w:pPr>
            <w:r>
              <w:rPr>
                <w:sz w:val="17"/>
              </w:rPr>
              <w:t>EZ</w:t>
            </w:r>
          </w:p>
        </w:tc>
        <w:tc>
          <w:tcPr>
            <w:tcW w:w="505"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433593D" w14:textId="77777777">
            <w:pPr>
              <w:pStyle w:val="p-table"/>
              <w:jc w:val="right"/>
              <w:rPr>
                <w:sz w:val="17"/>
              </w:rPr>
            </w:pPr>
            <w:r>
              <w:rPr>
                <w:b/>
                <w:sz w:val="17"/>
              </w:rPr>
              <w:t>69,0</w:t>
            </w: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20F36715"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4C65603" w14:textId="77777777">
            <w:pPr>
              <w:pStyle w:val="p-table"/>
              <w:jc w:val="right"/>
              <w:rPr>
                <w:sz w:val="17"/>
              </w:rPr>
            </w:pPr>
            <w:r>
              <w:rPr>
                <w:sz w:val="17"/>
              </w:rPr>
              <w:t>10,0</w:t>
            </w:r>
          </w:p>
        </w:tc>
        <w:tc>
          <w:tcPr>
            <w:tcW w:w="37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7DE9293" w14:textId="77777777">
            <w:pPr>
              <w:pStyle w:val="p-table"/>
              <w:jc w:val="right"/>
              <w:rPr>
                <w:sz w:val="17"/>
              </w:rPr>
            </w:pPr>
            <w:r>
              <w:rPr>
                <w:sz w:val="17"/>
              </w:rPr>
              <w:t>12,0</w:t>
            </w:r>
          </w:p>
        </w:tc>
        <w:tc>
          <w:tcPr>
            <w:tcW w:w="358"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0A9D0F0" w14:textId="77777777">
            <w:pPr>
              <w:pStyle w:val="p-table"/>
              <w:jc w:val="right"/>
              <w:rPr>
                <w:sz w:val="17"/>
              </w:rPr>
            </w:pPr>
            <w:r>
              <w:rPr>
                <w:sz w:val="17"/>
              </w:rPr>
              <w:t>11,6</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DC18897" w14:textId="77777777">
            <w:pPr>
              <w:pStyle w:val="p-table"/>
              <w:jc w:val="right"/>
              <w:rPr>
                <w:sz w:val="17"/>
              </w:rPr>
            </w:pPr>
            <w:r>
              <w:rPr>
                <w:sz w:val="17"/>
              </w:rPr>
              <w:t>11,4</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4A1D701" w14:textId="77777777">
            <w:pPr>
              <w:pStyle w:val="p-table"/>
              <w:jc w:val="right"/>
              <w:rPr>
                <w:sz w:val="17"/>
              </w:rPr>
            </w:pPr>
            <w:r>
              <w:rPr>
                <w:sz w:val="17"/>
              </w:rPr>
              <w:t>11,0</w:t>
            </w:r>
          </w:p>
        </w:tc>
        <w:tc>
          <w:tcPr>
            <w:tcW w:w="38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FC22C84" w14:textId="77777777">
            <w:pPr>
              <w:pStyle w:val="p-table"/>
              <w:jc w:val="right"/>
              <w:rPr>
                <w:sz w:val="17"/>
              </w:rPr>
            </w:pPr>
            <w:r>
              <w:rPr>
                <w:sz w:val="17"/>
              </w:rPr>
              <w:t>8,0</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7326DB1" w14:textId="77777777">
            <w:pPr>
              <w:pStyle w:val="p-table"/>
              <w:jc w:val="right"/>
              <w:rPr>
                <w:sz w:val="17"/>
              </w:rPr>
            </w:pPr>
            <w:r>
              <w:rPr>
                <w:sz w:val="17"/>
              </w:rPr>
              <w:t>5,0</w:t>
            </w: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54A6D972" w14:textId="77777777">
            <w:pPr>
              <w:pStyle w:val="p-table"/>
              <w:rPr>
                <w:sz w:val="17"/>
              </w:rPr>
            </w:pPr>
          </w:p>
        </w:tc>
        <w:tc>
          <w:tcPr>
            <w:tcW w:w="349" w:type="dxa"/>
            <w:tcBorders>
              <w:bottom w:val="single" w:color="009EE0" w:sz="2" w:space="0"/>
            </w:tcBorders>
            <w:shd w:val="clear" w:color="auto" w:fill="auto"/>
            <w:tcMar>
              <w:top w:w="22" w:type="dxa"/>
              <w:left w:w="28" w:type="dxa"/>
              <w:bottom w:w="22" w:type="dxa"/>
              <w:right w:w="28" w:type="dxa"/>
            </w:tcMar>
          </w:tcPr>
          <w:p w:rsidR="00AB5203" w:rsidRDefault="00AB5203" w14:paraId="1FF0C275" w14:textId="77777777">
            <w:pPr>
              <w:pStyle w:val="p-table"/>
              <w:rPr>
                <w:sz w:val="17"/>
              </w:rPr>
            </w:pPr>
          </w:p>
        </w:tc>
        <w:tc>
          <w:tcPr>
            <w:tcW w:w="340" w:type="dxa"/>
            <w:tcBorders>
              <w:bottom w:val="single" w:color="009EE0" w:sz="2" w:space="0"/>
            </w:tcBorders>
            <w:shd w:val="clear" w:color="auto" w:fill="auto"/>
            <w:tcMar>
              <w:top w:w="22" w:type="dxa"/>
              <w:left w:w="28" w:type="dxa"/>
              <w:bottom w:w="22" w:type="dxa"/>
              <w:right w:w="28" w:type="dxa"/>
            </w:tcMar>
          </w:tcPr>
          <w:p w:rsidR="00AB5203" w:rsidRDefault="00AB5203" w14:paraId="7260C663"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tcPr>
          <w:p w:rsidR="00AB5203" w:rsidRDefault="00AB5203" w14:paraId="05A7B389"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0D9F5415"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34695DC8" w14:textId="77777777">
            <w:pPr>
              <w:pStyle w:val="p-table"/>
              <w:rPr>
                <w:sz w:val="17"/>
              </w:rPr>
            </w:pPr>
          </w:p>
        </w:tc>
      </w:tr>
      <w:tr w:rsidR="00AB5203" w14:paraId="4D651395" w14:textId="77777777">
        <w:tblPrEx>
          <w:tblCellMar>
            <w:top w:w="0" w:type="dxa"/>
            <w:bottom w:w="0" w:type="dxa"/>
          </w:tblCellMar>
        </w:tblPrEx>
        <w:tc>
          <w:tcPr>
            <w:tcW w:w="441" w:type="dxa"/>
            <w:tcBorders>
              <w:bottom w:val="single" w:color="009EE0" w:sz="2" w:space="0"/>
            </w:tcBorders>
            <w:shd w:val="clear" w:color="auto" w:fill="auto"/>
            <w:tcMar>
              <w:top w:w="22" w:type="dxa"/>
              <w:bottom w:w="22" w:type="dxa"/>
              <w:right w:w="28" w:type="dxa"/>
            </w:tcMar>
            <w:vAlign w:val="center"/>
          </w:tcPr>
          <w:p w:rsidR="00AB5203" w:rsidRDefault="0094759F" w14:paraId="24EA4F17" w14:textId="77777777">
            <w:pPr>
              <w:pStyle w:val="p-table"/>
              <w:rPr>
                <w:sz w:val="17"/>
              </w:rPr>
            </w:pPr>
            <w:r>
              <w:rPr>
                <w:sz w:val="17"/>
              </w:rPr>
              <w:t>2</w:t>
            </w:r>
          </w:p>
        </w:tc>
        <w:tc>
          <w:tcPr>
            <w:tcW w:w="44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BE8F6F4" w14:textId="77777777">
            <w:pPr>
              <w:pStyle w:val="p-table"/>
              <w:rPr>
                <w:sz w:val="17"/>
              </w:rPr>
            </w:pPr>
            <w:r>
              <w:rPr>
                <w:sz w:val="17"/>
              </w:rPr>
              <w:t>1</w:t>
            </w:r>
          </w:p>
        </w:tc>
        <w:tc>
          <w:tcPr>
            <w:tcW w:w="1799"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356C110" w14:textId="77777777">
            <w:pPr>
              <w:pStyle w:val="p-table"/>
              <w:rPr>
                <w:sz w:val="17"/>
              </w:rPr>
            </w:pPr>
            <w:proofErr w:type="spellStart"/>
            <w:r>
              <w:rPr>
                <w:sz w:val="17"/>
              </w:rPr>
              <w:t>QuantumDeltaNL</w:t>
            </w:r>
            <w:proofErr w:type="spellEnd"/>
          </w:p>
        </w:tc>
        <w:tc>
          <w:tcPr>
            <w:tcW w:w="86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2395528" w14:textId="77777777">
            <w:pPr>
              <w:pStyle w:val="p-table"/>
              <w:rPr>
                <w:sz w:val="17"/>
              </w:rPr>
            </w:pPr>
            <w:r>
              <w:rPr>
                <w:sz w:val="17"/>
              </w:rPr>
              <w:t>EZ</w:t>
            </w:r>
          </w:p>
        </w:tc>
        <w:tc>
          <w:tcPr>
            <w:tcW w:w="505"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C84D146" w14:textId="77777777">
            <w:pPr>
              <w:pStyle w:val="p-table"/>
              <w:jc w:val="right"/>
              <w:rPr>
                <w:sz w:val="17"/>
              </w:rPr>
            </w:pPr>
            <w:r>
              <w:rPr>
                <w:b/>
                <w:sz w:val="17"/>
              </w:rPr>
              <w:t>614,9</w:t>
            </w: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2E5D3A14"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989EE54" w14:textId="77777777">
            <w:pPr>
              <w:pStyle w:val="p-table"/>
              <w:jc w:val="right"/>
              <w:rPr>
                <w:sz w:val="17"/>
              </w:rPr>
            </w:pPr>
            <w:r>
              <w:rPr>
                <w:sz w:val="17"/>
              </w:rPr>
              <w:t>45,9</w:t>
            </w:r>
          </w:p>
        </w:tc>
        <w:tc>
          <w:tcPr>
            <w:tcW w:w="37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B88D6EB" w14:textId="77777777">
            <w:pPr>
              <w:pStyle w:val="p-table"/>
              <w:jc w:val="right"/>
              <w:rPr>
                <w:sz w:val="17"/>
              </w:rPr>
            </w:pPr>
            <w:r>
              <w:rPr>
                <w:sz w:val="17"/>
              </w:rPr>
              <w:t>82,5</w:t>
            </w:r>
          </w:p>
        </w:tc>
        <w:tc>
          <w:tcPr>
            <w:tcW w:w="358"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BA9DD5F" w14:textId="77777777">
            <w:pPr>
              <w:pStyle w:val="p-table"/>
              <w:jc w:val="right"/>
              <w:rPr>
                <w:sz w:val="17"/>
              </w:rPr>
            </w:pPr>
            <w:r>
              <w:rPr>
                <w:sz w:val="17"/>
              </w:rPr>
              <w:t>83,8</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E9E63D9" w14:textId="77777777">
            <w:pPr>
              <w:pStyle w:val="p-table"/>
              <w:jc w:val="right"/>
              <w:rPr>
                <w:sz w:val="17"/>
              </w:rPr>
            </w:pPr>
            <w:r>
              <w:rPr>
                <w:sz w:val="17"/>
              </w:rPr>
              <w:t>75,9</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D69499C" w14:textId="77777777">
            <w:pPr>
              <w:pStyle w:val="p-table"/>
              <w:jc w:val="right"/>
              <w:rPr>
                <w:sz w:val="17"/>
              </w:rPr>
            </w:pPr>
            <w:r>
              <w:rPr>
                <w:sz w:val="17"/>
              </w:rPr>
              <w:t>66,6</w:t>
            </w:r>
          </w:p>
        </w:tc>
        <w:tc>
          <w:tcPr>
            <w:tcW w:w="38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B39ADFB" w14:textId="77777777">
            <w:pPr>
              <w:pStyle w:val="p-table"/>
              <w:jc w:val="right"/>
              <w:rPr>
                <w:sz w:val="17"/>
              </w:rPr>
            </w:pPr>
            <w:r>
              <w:rPr>
                <w:sz w:val="17"/>
              </w:rPr>
              <w:t>64,1</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ED43486" w14:textId="77777777">
            <w:pPr>
              <w:pStyle w:val="p-table"/>
              <w:jc w:val="right"/>
              <w:rPr>
                <w:sz w:val="17"/>
              </w:rPr>
            </w:pPr>
            <w:r>
              <w:rPr>
                <w:sz w:val="17"/>
              </w:rPr>
              <w:t>71,2</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DEFD750" w14:textId="77777777">
            <w:pPr>
              <w:pStyle w:val="p-table"/>
              <w:jc w:val="right"/>
              <w:rPr>
                <w:sz w:val="17"/>
              </w:rPr>
            </w:pPr>
            <w:r>
              <w:rPr>
                <w:sz w:val="17"/>
              </w:rPr>
              <w:t>61,5</w:t>
            </w:r>
          </w:p>
        </w:tc>
        <w:tc>
          <w:tcPr>
            <w:tcW w:w="349"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52401B7" w14:textId="77777777">
            <w:pPr>
              <w:pStyle w:val="p-table"/>
              <w:jc w:val="right"/>
              <w:rPr>
                <w:sz w:val="17"/>
              </w:rPr>
            </w:pPr>
            <w:r>
              <w:rPr>
                <w:sz w:val="17"/>
              </w:rPr>
              <w:t>63,5</w:t>
            </w:r>
          </w:p>
        </w:tc>
        <w:tc>
          <w:tcPr>
            <w:tcW w:w="340" w:type="dxa"/>
            <w:tcBorders>
              <w:bottom w:val="single" w:color="009EE0" w:sz="2" w:space="0"/>
            </w:tcBorders>
            <w:shd w:val="clear" w:color="auto" w:fill="auto"/>
            <w:tcMar>
              <w:top w:w="22" w:type="dxa"/>
              <w:left w:w="28" w:type="dxa"/>
              <w:bottom w:w="22" w:type="dxa"/>
              <w:right w:w="28" w:type="dxa"/>
            </w:tcMar>
          </w:tcPr>
          <w:p w:rsidR="00AB5203" w:rsidRDefault="00AB5203" w14:paraId="71628173"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tcPr>
          <w:p w:rsidR="00AB5203" w:rsidRDefault="00AB5203" w14:paraId="6B0D0CEA"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6EB55BD3"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3E90A05E" w14:textId="77777777">
            <w:pPr>
              <w:pStyle w:val="p-table"/>
              <w:rPr>
                <w:sz w:val="17"/>
              </w:rPr>
            </w:pPr>
          </w:p>
        </w:tc>
      </w:tr>
      <w:tr w:rsidR="00AB5203" w14:paraId="14B91224" w14:textId="77777777">
        <w:tblPrEx>
          <w:tblCellMar>
            <w:top w:w="0" w:type="dxa"/>
            <w:bottom w:w="0" w:type="dxa"/>
          </w:tblCellMar>
        </w:tblPrEx>
        <w:tc>
          <w:tcPr>
            <w:tcW w:w="441" w:type="dxa"/>
            <w:tcBorders>
              <w:bottom w:val="single" w:color="009EE0" w:sz="2" w:space="0"/>
            </w:tcBorders>
            <w:shd w:val="clear" w:color="auto" w:fill="auto"/>
            <w:tcMar>
              <w:top w:w="22" w:type="dxa"/>
              <w:bottom w:w="22" w:type="dxa"/>
              <w:right w:w="28" w:type="dxa"/>
            </w:tcMar>
            <w:vAlign w:val="center"/>
          </w:tcPr>
          <w:p w:rsidR="00AB5203" w:rsidRDefault="0094759F" w14:paraId="39AD2860" w14:textId="77777777">
            <w:pPr>
              <w:pStyle w:val="p-table"/>
              <w:rPr>
                <w:sz w:val="17"/>
              </w:rPr>
            </w:pPr>
            <w:r>
              <w:rPr>
                <w:sz w:val="17"/>
              </w:rPr>
              <w:t>2</w:t>
            </w:r>
          </w:p>
        </w:tc>
        <w:tc>
          <w:tcPr>
            <w:tcW w:w="44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2F2BE45" w14:textId="77777777">
            <w:pPr>
              <w:pStyle w:val="p-table"/>
              <w:rPr>
                <w:sz w:val="17"/>
              </w:rPr>
            </w:pPr>
            <w:r>
              <w:rPr>
                <w:sz w:val="17"/>
              </w:rPr>
              <w:t>1</w:t>
            </w:r>
          </w:p>
        </w:tc>
        <w:tc>
          <w:tcPr>
            <w:tcW w:w="1799"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57A3D45" w14:textId="77777777">
            <w:pPr>
              <w:pStyle w:val="p-table"/>
              <w:rPr>
                <w:sz w:val="17"/>
              </w:rPr>
            </w:pPr>
            <w:proofErr w:type="spellStart"/>
            <w:r>
              <w:rPr>
                <w:sz w:val="17"/>
              </w:rPr>
              <w:t>RegMed</w:t>
            </w:r>
            <w:proofErr w:type="spellEnd"/>
            <w:r>
              <w:rPr>
                <w:sz w:val="17"/>
              </w:rPr>
              <w:t xml:space="preserve"> XB</w:t>
            </w:r>
          </w:p>
        </w:tc>
        <w:tc>
          <w:tcPr>
            <w:tcW w:w="86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D8D88F5" w14:textId="77777777">
            <w:pPr>
              <w:pStyle w:val="p-table"/>
              <w:rPr>
                <w:sz w:val="17"/>
              </w:rPr>
            </w:pPr>
            <w:r>
              <w:rPr>
                <w:sz w:val="17"/>
              </w:rPr>
              <w:t>EZ</w:t>
            </w:r>
          </w:p>
        </w:tc>
        <w:tc>
          <w:tcPr>
            <w:tcW w:w="505"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9CC19CF" w14:textId="77777777">
            <w:pPr>
              <w:pStyle w:val="p-table"/>
              <w:jc w:val="right"/>
              <w:rPr>
                <w:sz w:val="17"/>
              </w:rPr>
            </w:pPr>
            <w:r>
              <w:rPr>
                <w:b/>
                <w:sz w:val="17"/>
              </w:rPr>
              <w:t>56,3</w:t>
            </w:r>
          </w:p>
        </w:tc>
        <w:tc>
          <w:tcPr>
            <w:tcW w:w="37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6070F50" w14:textId="77777777">
            <w:pPr>
              <w:pStyle w:val="p-table"/>
              <w:jc w:val="right"/>
              <w:rPr>
                <w:sz w:val="17"/>
              </w:rPr>
            </w:pPr>
            <w:r>
              <w:rPr>
                <w:sz w:val="17"/>
              </w:rPr>
              <w:t>9,4</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7E3463A" w14:textId="77777777">
            <w:pPr>
              <w:pStyle w:val="p-table"/>
              <w:jc w:val="right"/>
              <w:rPr>
                <w:sz w:val="17"/>
              </w:rPr>
            </w:pPr>
            <w:r>
              <w:rPr>
                <w:sz w:val="17"/>
              </w:rPr>
              <w:t>15,5</w:t>
            </w:r>
          </w:p>
        </w:tc>
        <w:tc>
          <w:tcPr>
            <w:tcW w:w="37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50A1AEE" w14:textId="77777777">
            <w:pPr>
              <w:pStyle w:val="p-table"/>
              <w:jc w:val="right"/>
              <w:rPr>
                <w:sz w:val="17"/>
              </w:rPr>
            </w:pPr>
            <w:r>
              <w:rPr>
                <w:sz w:val="17"/>
              </w:rPr>
              <w:t>12,1</w:t>
            </w:r>
          </w:p>
        </w:tc>
        <w:tc>
          <w:tcPr>
            <w:tcW w:w="358"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FB7D99A" w14:textId="77777777">
            <w:pPr>
              <w:pStyle w:val="p-table"/>
              <w:jc w:val="right"/>
              <w:rPr>
                <w:sz w:val="17"/>
              </w:rPr>
            </w:pPr>
            <w:r>
              <w:rPr>
                <w:sz w:val="17"/>
              </w:rPr>
              <w:t>6,3</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B23CB2E" w14:textId="77777777">
            <w:pPr>
              <w:pStyle w:val="p-table"/>
              <w:jc w:val="right"/>
              <w:rPr>
                <w:sz w:val="17"/>
              </w:rPr>
            </w:pPr>
            <w:r>
              <w:rPr>
                <w:sz w:val="17"/>
              </w:rPr>
              <w:t>7,8</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7365C34" w14:textId="77777777">
            <w:pPr>
              <w:pStyle w:val="p-table"/>
              <w:jc w:val="right"/>
              <w:rPr>
                <w:sz w:val="17"/>
              </w:rPr>
            </w:pPr>
            <w:r>
              <w:rPr>
                <w:sz w:val="17"/>
              </w:rPr>
              <w:t>1,3</w:t>
            </w:r>
          </w:p>
        </w:tc>
        <w:tc>
          <w:tcPr>
            <w:tcW w:w="38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B7C3571" w14:textId="77777777">
            <w:pPr>
              <w:pStyle w:val="p-table"/>
              <w:jc w:val="right"/>
              <w:rPr>
                <w:sz w:val="17"/>
              </w:rPr>
            </w:pPr>
            <w:r>
              <w:rPr>
                <w:sz w:val="17"/>
              </w:rPr>
              <w:t>0,3</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71B284F" w14:textId="77777777">
            <w:pPr>
              <w:pStyle w:val="p-table"/>
              <w:jc w:val="right"/>
              <w:rPr>
                <w:sz w:val="17"/>
              </w:rPr>
            </w:pPr>
            <w:r>
              <w:rPr>
                <w:sz w:val="17"/>
              </w:rPr>
              <w:t>3,6</w:t>
            </w: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17E64D12" w14:textId="77777777">
            <w:pPr>
              <w:pStyle w:val="p-table"/>
              <w:rPr>
                <w:sz w:val="17"/>
              </w:rPr>
            </w:pPr>
          </w:p>
        </w:tc>
        <w:tc>
          <w:tcPr>
            <w:tcW w:w="349" w:type="dxa"/>
            <w:tcBorders>
              <w:bottom w:val="single" w:color="009EE0" w:sz="2" w:space="0"/>
            </w:tcBorders>
            <w:shd w:val="clear" w:color="auto" w:fill="auto"/>
            <w:tcMar>
              <w:top w:w="22" w:type="dxa"/>
              <w:left w:w="28" w:type="dxa"/>
              <w:bottom w:w="22" w:type="dxa"/>
              <w:right w:w="28" w:type="dxa"/>
            </w:tcMar>
          </w:tcPr>
          <w:p w:rsidR="00AB5203" w:rsidRDefault="00AB5203" w14:paraId="7927745E" w14:textId="77777777">
            <w:pPr>
              <w:pStyle w:val="p-table"/>
              <w:rPr>
                <w:sz w:val="17"/>
              </w:rPr>
            </w:pPr>
          </w:p>
        </w:tc>
        <w:tc>
          <w:tcPr>
            <w:tcW w:w="340" w:type="dxa"/>
            <w:tcBorders>
              <w:bottom w:val="single" w:color="009EE0" w:sz="2" w:space="0"/>
            </w:tcBorders>
            <w:shd w:val="clear" w:color="auto" w:fill="auto"/>
            <w:tcMar>
              <w:top w:w="22" w:type="dxa"/>
              <w:left w:w="28" w:type="dxa"/>
              <w:bottom w:w="22" w:type="dxa"/>
              <w:right w:w="28" w:type="dxa"/>
            </w:tcMar>
          </w:tcPr>
          <w:p w:rsidR="00AB5203" w:rsidRDefault="00AB5203" w14:paraId="79A82944"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tcPr>
          <w:p w:rsidR="00AB5203" w:rsidRDefault="00AB5203" w14:paraId="4343FDEE"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2271606A"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728C8AE3" w14:textId="77777777">
            <w:pPr>
              <w:pStyle w:val="p-table"/>
              <w:rPr>
                <w:sz w:val="17"/>
              </w:rPr>
            </w:pPr>
          </w:p>
        </w:tc>
      </w:tr>
      <w:tr w:rsidR="00AB5203" w14:paraId="1289DB52" w14:textId="77777777">
        <w:tblPrEx>
          <w:tblCellMar>
            <w:top w:w="0" w:type="dxa"/>
            <w:bottom w:w="0" w:type="dxa"/>
          </w:tblCellMar>
        </w:tblPrEx>
        <w:tc>
          <w:tcPr>
            <w:tcW w:w="441" w:type="dxa"/>
            <w:tcBorders>
              <w:bottom w:val="single" w:color="009EE0" w:sz="2" w:space="0"/>
            </w:tcBorders>
            <w:shd w:val="clear" w:color="auto" w:fill="auto"/>
            <w:tcMar>
              <w:top w:w="22" w:type="dxa"/>
              <w:bottom w:w="22" w:type="dxa"/>
              <w:right w:w="28" w:type="dxa"/>
            </w:tcMar>
            <w:vAlign w:val="center"/>
          </w:tcPr>
          <w:p w:rsidR="00AB5203" w:rsidRDefault="0094759F" w14:paraId="1AF9A34E" w14:textId="77777777">
            <w:pPr>
              <w:pStyle w:val="p-table"/>
              <w:rPr>
                <w:sz w:val="17"/>
              </w:rPr>
            </w:pPr>
            <w:r>
              <w:rPr>
                <w:sz w:val="17"/>
              </w:rPr>
              <w:t>2</w:t>
            </w:r>
          </w:p>
        </w:tc>
        <w:tc>
          <w:tcPr>
            <w:tcW w:w="44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5FAB1F6" w14:textId="77777777">
            <w:pPr>
              <w:pStyle w:val="p-table"/>
              <w:rPr>
                <w:sz w:val="17"/>
              </w:rPr>
            </w:pPr>
            <w:r>
              <w:rPr>
                <w:sz w:val="17"/>
              </w:rPr>
              <w:t>2</w:t>
            </w:r>
          </w:p>
        </w:tc>
        <w:tc>
          <w:tcPr>
            <w:tcW w:w="1799"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D8A2746" w14:textId="77777777">
            <w:pPr>
              <w:pStyle w:val="p-table"/>
              <w:rPr>
                <w:sz w:val="17"/>
              </w:rPr>
            </w:pPr>
            <w:proofErr w:type="spellStart"/>
            <w:r>
              <w:rPr>
                <w:sz w:val="17"/>
              </w:rPr>
              <w:t>Biotech</w:t>
            </w:r>
            <w:proofErr w:type="spellEnd"/>
            <w:r>
              <w:rPr>
                <w:sz w:val="17"/>
              </w:rPr>
              <w:t xml:space="preserve"> Booster</w:t>
            </w:r>
          </w:p>
        </w:tc>
        <w:tc>
          <w:tcPr>
            <w:tcW w:w="86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8117A7A" w14:textId="77777777">
            <w:pPr>
              <w:pStyle w:val="p-table"/>
              <w:rPr>
                <w:sz w:val="17"/>
              </w:rPr>
            </w:pPr>
            <w:r>
              <w:rPr>
                <w:sz w:val="17"/>
              </w:rPr>
              <w:t>OCW</w:t>
            </w:r>
          </w:p>
        </w:tc>
        <w:tc>
          <w:tcPr>
            <w:tcW w:w="505"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1947030" w14:textId="77777777">
            <w:pPr>
              <w:pStyle w:val="p-table"/>
              <w:jc w:val="right"/>
              <w:rPr>
                <w:sz w:val="17"/>
              </w:rPr>
            </w:pPr>
            <w:r>
              <w:rPr>
                <w:b/>
                <w:sz w:val="17"/>
              </w:rPr>
              <w:t>49,6</w:t>
            </w: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76A0C16B"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02919DD" w14:textId="77777777">
            <w:pPr>
              <w:pStyle w:val="p-table"/>
              <w:jc w:val="right"/>
              <w:rPr>
                <w:sz w:val="17"/>
              </w:rPr>
            </w:pPr>
            <w:r>
              <w:rPr>
                <w:sz w:val="17"/>
              </w:rPr>
              <w:t>1,1</w:t>
            </w:r>
          </w:p>
        </w:tc>
        <w:tc>
          <w:tcPr>
            <w:tcW w:w="37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3D1EDA8" w14:textId="77777777">
            <w:pPr>
              <w:pStyle w:val="p-table"/>
              <w:jc w:val="right"/>
              <w:rPr>
                <w:sz w:val="17"/>
              </w:rPr>
            </w:pPr>
            <w:r>
              <w:rPr>
                <w:sz w:val="17"/>
              </w:rPr>
              <w:t>1,7</w:t>
            </w:r>
          </w:p>
        </w:tc>
        <w:tc>
          <w:tcPr>
            <w:tcW w:w="358"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7970C9C" w14:textId="77777777">
            <w:pPr>
              <w:pStyle w:val="p-table"/>
              <w:jc w:val="right"/>
              <w:rPr>
                <w:sz w:val="17"/>
              </w:rPr>
            </w:pPr>
            <w:r>
              <w:rPr>
                <w:sz w:val="17"/>
              </w:rPr>
              <w:t>15,8</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8CBC0EB" w14:textId="77777777">
            <w:pPr>
              <w:pStyle w:val="p-table"/>
              <w:jc w:val="right"/>
              <w:rPr>
                <w:sz w:val="17"/>
              </w:rPr>
            </w:pPr>
            <w:r>
              <w:rPr>
                <w:sz w:val="17"/>
              </w:rPr>
              <w:t>18,0</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BB4E824" w14:textId="77777777">
            <w:pPr>
              <w:pStyle w:val="p-table"/>
              <w:jc w:val="right"/>
              <w:rPr>
                <w:sz w:val="17"/>
              </w:rPr>
            </w:pPr>
            <w:r>
              <w:rPr>
                <w:sz w:val="17"/>
              </w:rPr>
              <w:t>8,7</w:t>
            </w:r>
          </w:p>
        </w:tc>
        <w:tc>
          <w:tcPr>
            <w:tcW w:w="38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63A6ECB" w14:textId="77777777">
            <w:pPr>
              <w:pStyle w:val="p-table"/>
              <w:jc w:val="right"/>
              <w:rPr>
                <w:sz w:val="17"/>
              </w:rPr>
            </w:pPr>
            <w:r>
              <w:rPr>
                <w:sz w:val="17"/>
              </w:rPr>
              <w:t>3,0</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AB920B0" w14:textId="77777777">
            <w:pPr>
              <w:pStyle w:val="p-table"/>
              <w:jc w:val="right"/>
              <w:rPr>
                <w:sz w:val="17"/>
              </w:rPr>
            </w:pPr>
            <w:r>
              <w:rPr>
                <w:sz w:val="17"/>
              </w:rPr>
              <w:t>1,2</w:t>
            </w: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1B27C998" w14:textId="77777777">
            <w:pPr>
              <w:pStyle w:val="p-table"/>
              <w:rPr>
                <w:sz w:val="17"/>
              </w:rPr>
            </w:pPr>
          </w:p>
        </w:tc>
        <w:tc>
          <w:tcPr>
            <w:tcW w:w="349" w:type="dxa"/>
            <w:tcBorders>
              <w:bottom w:val="single" w:color="009EE0" w:sz="2" w:space="0"/>
            </w:tcBorders>
            <w:shd w:val="clear" w:color="auto" w:fill="auto"/>
            <w:tcMar>
              <w:top w:w="22" w:type="dxa"/>
              <w:left w:w="28" w:type="dxa"/>
              <w:bottom w:w="22" w:type="dxa"/>
              <w:right w:w="28" w:type="dxa"/>
            </w:tcMar>
          </w:tcPr>
          <w:p w:rsidR="00AB5203" w:rsidRDefault="00AB5203" w14:paraId="606D94E6" w14:textId="77777777">
            <w:pPr>
              <w:pStyle w:val="p-table"/>
              <w:rPr>
                <w:sz w:val="17"/>
              </w:rPr>
            </w:pPr>
          </w:p>
        </w:tc>
        <w:tc>
          <w:tcPr>
            <w:tcW w:w="340" w:type="dxa"/>
            <w:tcBorders>
              <w:bottom w:val="single" w:color="009EE0" w:sz="2" w:space="0"/>
            </w:tcBorders>
            <w:shd w:val="clear" w:color="auto" w:fill="auto"/>
            <w:tcMar>
              <w:top w:w="22" w:type="dxa"/>
              <w:left w:w="28" w:type="dxa"/>
              <w:bottom w:w="22" w:type="dxa"/>
              <w:right w:w="28" w:type="dxa"/>
            </w:tcMar>
          </w:tcPr>
          <w:p w:rsidR="00AB5203" w:rsidRDefault="00AB5203" w14:paraId="66F61CBC"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tcPr>
          <w:p w:rsidR="00AB5203" w:rsidRDefault="00AB5203" w14:paraId="0AB948B1"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01267377"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3B284272" w14:textId="77777777">
            <w:pPr>
              <w:pStyle w:val="p-table"/>
              <w:rPr>
                <w:sz w:val="17"/>
              </w:rPr>
            </w:pPr>
          </w:p>
        </w:tc>
      </w:tr>
      <w:tr w:rsidR="00AB5203" w14:paraId="02854F3E" w14:textId="77777777">
        <w:tblPrEx>
          <w:tblCellMar>
            <w:top w:w="0" w:type="dxa"/>
            <w:bottom w:w="0" w:type="dxa"/>
          </w:tblCellMar>
        </w:tblPrEx>
        <w:tc>
          <w:tcPr>
            <w:tcW w:w="441" w:type="dxa"/>
            <w:tcBorders>
              <w:bottom w:val="single" w:color="009EE0" w:sz="2" w:space="0"/>
            </w:tcBorders>
            <w:shd w:val="clear" w:color="auto" w:fill="auto"/>
            <w:tcMar>
              <w:top w:w="22" w:type="dxa"/>
              <w:bottom w:w="22" w:type="dxa"/>
              <w:right w:w="28" w:type="dxa"/>
            </w:tcMar>
            <w:vAlign w:val="center"/>
          </w:tcPr>
          <w:p w:rsidR="00AB5203" w:rsidRDefault="0094759F" w14:paraId="4DAF97CE" w14:textId="77777777">
            <w:pPr>
              <w:pStyle w:val="p-table"/>
              <w:rPr>
                <w:sz w:val="17"/>
              </w:rPr>
            </w:pPr>
            <w:r>
              <w:rPr>
                <w:sz w:val="17"/>
              </w:rPr>
              <w:t>2</w:t>
            </w:r>
          </w:p>
        </w:tc>
        <w:tc>
          <w:tcPr>
            <w:tcW w:w="44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45F8A75" w14:textId="77777777">
            <w:pPr>
              <w:pStyle w:val="p-table"/>
              <w:rPr>
                <w:sz w:val="17"/>
              </w:rPr>
            </w:pPr>
            <w:r>
              <w:rPr>
                <w:sz w:val="17"/>
              </w:rPr>
              <w:t>2</w:t>
            </w:r>
          </w:p>
        </w:tc>
        <w:tc>
          <w:tcPr>
            <w:tcW w:w="1799"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04F956D" w14:textId="77777777">
            <w:pPr>
              <w:pStyle w:val="p-table"/>
              <w:rPr>
                <w:sz w:val="17"/>
              </w:rPr>
            </w:pPr>
            <w:r>
              <w:rPr>
                <w:sz w:val="17"/>
              </w:rPr>
              <w:t>Cellulaire agricultuur</w:t>
            </w:r>
          </w:p>
        </w:tc>
        <w:tc>
          <w:tcPr>
            <w:tcW w:w="86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8245827" w14:textId="77777777">
            <w:pPr>
              <w:pStyle w:val="p-table"/>
              <w:rPr>
                <w:sz w:val="17"/>
              </w:rPr>
            </w:pPr>
            <w:r>
              <w:rPr>
                <w:sz w:val="17"/>
              </w:rPr>
              <w:t>LVVN</w:t>
            </w:r>
          </w:p>
        </w:tc>
        <w:tc>
          <w:tcPr>
            <w:tcW w:w="505"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556BD0A" w14:textId="77777777">
            <w:pPr>
              <w:pStyle w:val="p-table"/>
              <w:jc w:val="right"/>
              <w:rPr>
                <w:sz w:val="17"/>
              </w:rPr>
            </w:pPr>
            <w:r>
              <w:rPr>
                <w:b/>
                <w:sz w:val="17"/>
              </w:rPr>
              <w:t>60,0</w:t>
            </w: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5B9EFF8C"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7DBE92AB"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30DB125" w14:textId="77777777">
            <w:pPr>
              <w:pStyle w:val="p-table"/>
              <w:jc w:val="right"/>
              <w:rPr>
                <w:sz w:val="17"/>
              </w:rPr>
            </w:pPr>
            <w:r>
              <w:rPr>
                <w:sz w:val="17"/>
              </w:rPr>
              <w:t>1,9</w:t>
            </w:r>
          </w:p>
        </w:tc>
        <w:tc>
          <w:tcPr>
            <w:tcW w:w="358"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F519835" w14:textId="77777777">
            <w:pPr>
              <w:pStyle w:val="p-table"/>
              <w:jc w:val="right"/>
              <w:rPr>
                <w:sz w:val="17"/>
              </w:rPr>
            </w:pPr>
            <w:r>
              <w:rPr>
                <w:sz w:val="17"/>
              </w:rPr>
              <w:t>12,0</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848F2D5" w14:textId="77777777">
            <w:pPr>
              <w:pStyle w:val="p-table"/>
              <w:jc w:val="right"/>
              <w:rPr>
                <w:sz w:val="17"/>
              </w:rPr>
            </w:pPr>
            <w:r>
              <w:rPr>
                <w:sz w:val="17"/>
              </w:rPr>
              <w:t>20,5</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198BD75" w14:textId="77777777">
            <w:pPr>
              <w:pStyle w:val="p-table"/>
              <w:jc w:val="right"/>
              <w:rPr>
                <w:sz w:val="17"/>
              </w:rPr>
            </w:pPr>
            <w:r>
              <w:rPr>
                <w:sz w:val="17"/>
              </w:rPr>
              <w:t>10,0</w:t>
            </w:r>
          </w:p>
        </w:tc>
        <w:tc>
          <w:tcPr>
            <w:tcW w:w="38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BA8F071" w14:textId="77777777">
            <w:pPr>
              <w:pStyle w:val="p-table"/>
              <w:jc w:val="right"/>
              <w:rPr>
                <w:sz w:val="17"/>
              </w:rPr>
            </w:pPr>
            <w:r>
              <w:rPr>
                <w:sz w:val="17"/>
              </w:rPr>
              <w:t>3,8</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B1D0F12" w14:textId="77777777">
            <w:pPr>
              <w:pStyle w:val="p-table"/>
              <w:jc w:val="right"/>
              <w:rPr>
                <w:sz w:val="17"/>
              </w:rPr>
            </w:pPr>
            <w:r>
              <w:rPr>
                <w:sz w:val="17"/>
              </w:rPr>
              <w:t>4,3</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4D7EE39" w14:textId="77777777">
            <w:pPr>
              <w:pStyle w:val="p-table"/>
              <w:jc w:val="right"/>
              <w:rPr>
                <w:sz w:val="17"/>
              </w:rPr>
            </w:pPr>
            <w:r>
              <w:rPr>
                <w:sz w:val="17"/>
              </w:rPr>
              <w:t>7,5</w:t>
            </w:r>
          </w:p>
        </w:tc>
        <w:tc>
          <w:tcPr>
            <w:tcW w:w="349" w:type="dxa"/>
            <w:tcBorders>
              <w:bottom w:val="single" w:color="009EE0" w:sz="2" w:space="0"/>
            </w:tcBorders>
            <w:shd w:val="clear" w:color="auto" w:fill="auto"/>
            <w:tcMar>
              <w:top w:w="22" w:type="dxa"/>
              <w:left w:w="28" w:type="dxa"/>
              <w:bottom w:w="22" w:type="dxa"/>
              <w:right w:w="28" w:type="dxa"/>
            </w:tcMar>
          </w:tcPr>
          <w:p w:rsidR="00AB5203" w:rsidRDefault="00AB5203" w14:paraId="3ADABB87" w14:textId="77777777">
            <w:pPr>
              <w:pStyle w:val="p-table"/>
              <w:rPr>
                <w:sz w:val="17"/>
              </w:rPr>
            </w:pPr>
          </w:p>
        </w:tc>
        <w:tc>
          <w:tcPr>
            <w:tcW w:w="340" w:type="dxa"/>
            <w:tcBorders>
              <w:bottom w:val="single" w:color="009EE0" w:sz="2" w:space="0"/>
            </w:tcBorders>
            <w:shd w:val="clear" w:color="auto" w:fill="auto"/>
            <w:tcMar>
              <w:top w:w="22" w:type="dxa"/>
              <w:left w:w="28" w:type="dxa"/>
              <w:bottom w:w="22" w:type="dxa"/>
              <w:right w:w="28" w:type="dxa"/>
            </w:tcMar>
          </w:tcPr>
          <w:p w:rsidR="00AB5203" w:rsidRDefault="00AB5203" w14:paraId="7458F412"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tcPr>
          <w:p w:rsidR="00AB5203" w:rsidRDefault="00AB5203" w14:paraId="13984210"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532B2C77"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3A55A41A" w14:textId="77777777">
            <w:pPr>
              <w:pStyle w:val="p-table"/>
              <w:rPr>
                <w:sz w:val="17"/>
              </w:rPr>
            </w:pPr>
          </w:p>
        </w:tc>
      </w:tr>
      <w:tr w:rsidR="00AB5203" w14:paraId="5857F38D" w14:textId="77777777">
        <w:tblPrEx>
          <w:tblCellMar>
            <w:top w:w="0" w:type="dxa"/>
            <w:bottom w:w="0" w:type="dxa"/>
          </w:tblCellMar>
        </w:tblPrEx>
        <w:tc>
          <w:tcPr>
            <w:tcW w:w="441" w:type="dxa"/>
            <w:tcBorders>
              <w:bottom w:val="single" w:color="009EE0" w:sz="2" w:space="0"/>
            </w:tcBorders>
            <w:shd w:val="clear" w:color="auto" w:fill="auto"/>
            <w:tcMar>
              <w:top w:w="22" w:type="dxa"/>
              <w:bottom w:w="22" w:type="dxa"/>
              <w:right w:w="28" w:type="dxa"/>
            </w:tcMar>
            <w:vAlign w:val="center"/>
          </w:tcPr>
          <w:p w:rsidR="00AB5203" w:rsidRDefault="0094759F" w14:paraId="4F3DB02D" w14:textId="77777777">
            <w:pPr>
              <w:pStyle w:val="p-table"/>
              <w:rPr>
                <w:sz w:val="17"/>
              </w:rPr>
            </w:pPr>
            <w:r>
              <w:rPr>
                <w:sz w:val="17"/>
              </w:rPr>
              <w:t>2</w:t>
            </w:r>
          </w:p>
        </w:tc>
        <w:tc>
          <w:tcPr>
            <w:tcW w:w="44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C9C801A" w14:textId="77777777">
            <w:pPr>
              <w:pStyle w:val="p-table"/>
              <w:rPr>
                <w:sz w:val="17"/>
              </w:rPr>
            </w:pPr>
            <w:r>
              <w:rPr>
                <w:sz w:val="17"/>
              </w:rPr>
              <w:t>2</w:t>
            </w:r>
          </w:p>
        </w:tc>
        <w:tc>
          <w:tcPr>
            <w:tcW w:w="1799"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AEB1014" w14:textId="77777777">
            <w:pPr>
              <w:pStyle w:val="p-table"/>
              <w:rPr>
                <w:sz w:val="17"/>
              </w:rPr>
            </w:pPr>
            <w:proofErr w:type="spellStart"/>
            <w:r>
              <w:rPr>
                <w:sz w:val="17"/>
              </w:rPr>
              <w:t>Circular</w:t>
            </w:r>
            <w:proofErr w:type="spellEnd"/>
            <w:r>
              <w:rPr>
                <w:sz w:val="17"/>
              </w:rPr>
              <w:t xml:space="preserve"> Plastics NL</w:t>
            </w:r>
          </w:p>
        </w:tc>
        <w:tc>
          <w:tcPr>
            <w:tcW w:w="86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6D4B6AA" w14:textId="77777777">
            <w:pPr>
              <w:pStyle w:val="p-table"/>
              <w:rPr>
                <w:sz w:val="17"/>
              </w:rPr>
            </w:pPr>
            <w:r>
              <w:rPr>
                <w:sz w:val="17"/>
              </w:rPr>
              <w:t>KGG</w:t>
            </w:r>
          </w:p>
        </w:tc>
        <w:tc>
          <w:tcPr>
            <w:tcW w:w="505"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9708B13" w14:textId="77777777">
            <w:pPr>
              <w:pStyle w:val="p-table"/>
              <w:jc w:val="right"/>
              <w:rPr>
                <w:sz w:val="17"/>
              </w:rPr>
            </w:pPr>
            <w:r>
              <w:rPr>
                <w:b/>
                <w:sz w:val="17"/>
              </w:rPr>
              <w:t>167,0</w:t>
            </w: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2D942049"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26A755D4"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C948087" w14:textId="77777777">
            <w:pPr>
              <w:pStyle w:val="p-table"/>
              <w:jc w:val="right"/>
              <w:rPr>
                <w:sz w:val="17"/>
              </w:rPr>
            </w:pPr>
            <w:r>
              <w:rPr>
                <w:sz w:val="17"/>
              </w:rPr>
              <w:t>9,8</w:t>
            </w:r>
          </w:p>
        </w:tc>
        <w:tc>
          <w:tcPr>
            <w:tcW w:w="358"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813A510" w14:textId="77777777">
            <w:pPr>
              <w:pStyle w:val="p-table"/>
              <w:jc w:val="right"/>
              <w:rPr>
                <w:sz w:val="17"/>
              </w:rPr>
            </w:pPr>
            <w:r>
              <w:rPr>
                <w:sz w:val="17"/>
              </w:rPr>
              <w:t>28,9</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4B057EA" w14:textId="77777777">
            <w:pPr>
              <w:pStyle w:val="p-table"/>
              <w:jc w:val="right"/>
              <w:rPr>
                <w:sz w:val="17"/>
              </w:rPr>
            </w:pPr>
            <w:r>
              <w:rPr>
                <w:sz w:val="17"/>
              </w:rPr>
              <w:t>18,6</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C298494" w14:textId="77777777">
            <w:pPr>
              <w:pStyle w:val="p-table"/>
              <w:jc w:val="right"/>
              <w:rPr>
                <w:sz w:val="17"/>
              </w:rPr>
            </w:pPr>
            <w:r>
              <w:rPr>
                <w:sz w:val="17"/>
              </w:rPr>
              <w:t>21,2</w:t>
            </w:r>
          </w:p>
        </w:tc>
        <w:tc>
          <w:tcPr>
            <w:tcW w:w="38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FCFC9B4" w14:textId="77777777">
            <w:pPr>
              <w:pStyle w:val="p-table"/>
              <w:jc w:val="right"/>
              <w:rPr>
                <w:sz w:val="17"/>
              </w:rPr>
            </w:pPr>
            <w:r>
              <w:rPr>
                <w:sz w:val="17"/>
              </w:rPr>
              <w:t>27,7</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179D11C" w14:textId="77777777">
            <w:pPr>
              <w:pStyle w:val="p-table"/>
              <w:jc w:val="right"/>
              <w:rPr>
                <w:sz w:val="17"/>
              </w:rPr>
            </w:pPr>
            <w:r>
              <w:rPr>
                <w:sz w:val="17"/>
              </w:rPr>
              <w:t>19,3</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9580D64" w14:textId="77777777">
            <w:pPr>
              <w:pStyle w:val="p-table"/>
              <w:jc w:val="right"/>
              <w:rPr>
                <w:sz w:val="17"/>
              </w:rPr>
            </w:pPr>
            <w:r>
              <w:rPr>
                <w:sz w:val="17"/>
              </w:rPr>
              <w:t>41,4</w:t>
            </w:r>
          </w:p>
        </w:tc>
        <w:tc>
          <w:tcPr>
            <w:tcW w:w="349" w:type="dxa"/>
            <w:tcBorders>
              <w:bottom w:val="single" w:color="009EE0" w:sz="2" w:space="0"/>
            </w:tcBorders>
            <w:shd w:val="clear" w:color="auto" w:fill="auto"/>
            <w:tcMar>
              <w:top w:w="22" w:type="dxa"/>
              <w:left w:w="28" w:type="dxa"/>
              <w:bottom w:w="22" w:type="dxa"/>
              <w:right w:w="28" w:type="dxa"/>
            </w:tcMar>
          </w:tcPr>
          <w:p w:rsidR="00AB5203" w:rsidRDefault="00AB5203" w14:paraId="52069696" w14:textId="77777777">
            <w:pPr>
              <w:pStyle w:val="p-table"/>
              <w:rPr>
                <w:sz w:val="17"/>
              </w:rPr>
            </w:pPr>
          </w:p>
        </w:tc>
        <w:tc>
          <w:tcPr>
            <w:tcW w:w="340" w:type="dxa"/>
            <w:tcBorders>
              <w:bottom w:val="single" w:color="009EE0" w:sz="2" w:space="0"/>
            </w:tcBorders>
            <w:shd w:val="clear" w:color="auto" w:fill="auto"/>
            <w:tcMar>
              <w:top w:w="22" w:type="dxa"/>
              <w:left w:w="28" w:type="dxa"/>
              <w:bottom w:w="22" w:type="dxa"/>
              <w:right w:w="28" w:type="dxa"/>
            </w:tcMar>
          </w:tcPr>
          <w:p w:rsidR="00AB5203" w:rsidRDefault="00AB5203" w14:paraId="61CBC97D"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tcPr>
          <w:p w:rsidR="00AB5203" w:rsidRDefault="00AB5203" w14:paraId="61FDA7CF"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5B1BA383"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4E5CC755" w14:textId="77777777">
            <w:pPr>
              <w:pStyle w:val="p-table"/>
              <w:rPr>
                <w:sz w:val="17"/>
              </w:rPr>
            </w:pPr>
          </w:p>
        </w:tc>
      </w:tr>
      <w:tr w:rsidR="00AB5203" w14:paraId="218556DB" w14:textId="77777777">
        <w:tblPrEx>
          <w:tblCellMar>
            <w:top w:w="0" w:type="dxa"/>
            <w:bottom w:w="0" w:type="dxa"/>
          </w:tblCellMar>
        </w:tblPrEx>
        <w:tc>
          <w:tcPr>
            <w:tcW w:w="441" w:type="dxa"/>
            <w:tcBorders>
              <w:bottom w:val="single" w:color="009EE0" w:sz="2" w:space="0"/>
            </w:tcBorders>
            <w:shd w:val="clear" w:color="auto" w:fill="auto"/>
            <w:tcMar>
              <w:top w:w="22" w:type="dxa"/>
              <w:bottom w:w="22" w:type="dxa"/>
              <w:right w:w="28" w:type="dxa"/>
            </w:tcMar>
            <w:vAlign w:val="center"/>
          </w:tcPr>
          <w:p w:rsidR="00AB5203" w:rsidRDefault="0094759F" w14:paraId="412742BC" w14:textId="77777777">
            <w:pPr>
              <w:pStyle w:val="p-table"/>
              <w:rPr>
                <w:sz w:val="17"/>
              </w:rPr>
            </w:pPr>
            <w:r>
              <w:rPr>
                <w:sz w:val="17"/>
              </w:rPr>
              <w:t>2</w:t>
            </w:r>
          </w:p>
        </w:tc>
        <w:tc>
          <w:tcPr>
            <w:tcW w:w="44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A381053" w14:textId="77777777">
            <w:pPr>
              <w:pStyle w:val="p-table"/>
              <w:rPr>
                <w:sz w:val="17"/>
              </w:rPr>
            </w:pPr>
            <w:r>
              <w:rPr>
                <w:sz w:val="17"/>
              </w:rPr>
              <w:t>2</w:t>
            </w:r>
          </w:p>
        </w:tc>
        <w:tc>
          <w:tcPr>
            <w:tcW w:w="1799"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3D6F473" w14:textId="77777777">
            <w:pPr>
              <w:pStyle w:val="p-table"/>
              <w:rPr>
                <w:sz w:val="17"/>
              </w:rPr>
            </w:pPr>
            <w:proofErr w:type="spellStart"/>
            <w:r>
              <w:rPr>
                <w:sz w:val="17"/>
              </w:rPr>
              <w:t>CropXR</w:t>
            </w:r>
            <w:proofErr w:type="spellEnd"/>
          </w:p>
        </w:tc>
        <w:tc>
          <w:tcPr>
            <w:tcW w:w="86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86CD7BE" w14:textId="77777777">
            <w:pPr>
              <w:pStyle w:val="p-table"/>
              <w:rPr>
                <w:sz w:val="17"/>
              </w:rPr>
            </w:pPr>
            <w:r>
              <w:rPr>
                <w:sz w:val="17"/>
              </w:rPr>
              <w:t>LVVN</w:t>
            </w:r>
          </w:p>
        </w:tc>
        <w:tc>
          <w:tcPr>
            <w:tcW w:w="505"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29D4029" w14:textId="77777777">
            <w:pPr>
              <w:pStyle w:val="p-table"/>
              <w:jc w:val="right"/>
              <w:rPr>
                <w:sz w:val="17"/>
              </w:rPr>
            </w:pPr>
            <w:r>
              <w:rPr>
                <w:b/>
                <w:sz w:val="17"/>
              </w:rPr>
              <w:t>20,8</w:t>
            </w: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05B317DA"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2A6A717" w14:textId="77777777">
            <w:pPr>
              <w:pStyle w:val="p-table"/>
              <w:jc w:val="right"/>
              <w:rPr>
                <w:sz w:val="17"/>
              </w:rPr>
            </w:pPr>
            <w:r>
              <w:rPr>
                <w:sz w:val="17"/>
              </w:rPr>
              <w:t>0,7</w:t>
            </w:r>
          </w:p>
        </w:tc>
        <w:tc>
          <w:tcPr>
            <w:tcW w:w="37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E64ED3B" w14:textId="77777777">
            <w:pPr>
              <w:pStyle w:val="p-table"/>
              <w:jc w:val="right"/>
              <w:rPr>
                <w:sz w:val="17"/>
              </w:rPr>
            </w:pPr>
            <w:r>
              <w:rPr>
                <w:sz w:val="17"/>
              </w:rPr>
              <w:t>2,7</w:t>
            </w:r>
          </w:p>
        </w:tc>
        <w:tc>
          <w:tcPr>
            <w:tcW w:w="358"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0EDBC09" w14:textId="77777777">
            <w:pPr>
              <w:pStyle w:val="p-table"/>
              <w:jc w:val="right"/>
              <w:rPr>
                <w:sz w:val="17"/>
              </w:rPr>
            </w:pPr>
            <w:r>
              <w:rPr>
                <w:sz w:val="17"/>
              </w:rPr>
              <w:t>2,7</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B5389AC" w14:textId="77777777">
            <w:pPr>
              <w:pStyle w:val="p-table"/>
              <w:jc w:val="right"/>
              <w:rPr>
                <w:sz w:val="17"/>
              </w:rPr>
            </w:pPr>
            <w:r>
              <w:rPr>
                <w:sz w:val="17"/>
              </w:rPr>
              <w:t>4,9</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ED5749B" w14:textId="77777777">
            <w:pPr>
              <w:pStyle w:val="p-table"/>
              <w:jc w:val="right"/>
              <w:rPr>
                <w:sz w:val="17"/>
              </w:rPr>
            </w:pPr>
            <w:r>
              <w:rPr>
                <w:sz w:val="17"/>
              </w:rPr>
              <w:t>5,2</w:t>
            </w:r>
          </w:p>
        </w:tc>
        <w:tc>
          <w:tcPr>
            <w:tcW w:w="38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DE75871" w14:textId="77777777">
            <w:pPr>
              <w:pStyle w:val="p-table"/>
              <w:jc w:val="right"/>
              <w:rPr>
                <w:sz w:val="17"/>
              </w:rPr>
            </w:pPr>
            <w:r>
              <w:rPr>
                <w:sz w:val="17"/>
              </w:rPr>
              <w:t>2,4</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F38C3BC" w14:textId="77777777">
            <w:pPr>
              <w:pStyle w:val="p-table"/>
              <w:jc w:val="right"/>
              <w:rPr>
                <w:sz w:val="17"/>
              </w:rPr>
            </w:pPr>
            <w:r>
              <w:rPr>
                <w:sz w:val="17"/>
              </w:rPr>
              <w:t>2,2</w:t>
            </w: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6FB9F795" w14:textId="77777777">
            <w:pPr>
              <w:pStyle w:val="p-table"/>
              <w:rPr>
                <w:sz w:val="17"/>
              </w:rPr>
            </w:pPr>
          </w:p>
        </w:tc>
        <w:tc>
          <w:tcPr>
            <w:tcW w:w="349" w:type="dxa"/>
            <w:tcBorders>
              <w:bottom w:val="single" w:color="009EE0" w:sz="2" w:space="0"/>
            </w:tcBorders>
            <w:shd w:val="clear" w:color="auto" w:fill="auto"/>
            <w:tcMar>
              <w:top w:w="22" w:type="dxa"/>
              <w:left w:w="28" w:type="dxa"/>
              <w:bottom w:w="22" w:type="dxa"/>
              <w:right w:w="28" w:type="dxa"/>
            </w:tcMar>
          </w:tcPr>
          <w:p w:rsidR="00AB5203" w:rsidRDefault="00AB5203" w14:paraId="4C5C0BBC" w14:textId="77777777">
            <w:pPr>
              <w:pStyle w:val="p-table"/>
              <w:rPr>
                <w:sz w:val="17"/>
              </w:rPr>
            </w:pPr>
          </w:p>
        </w:tc>
        <w:tc>
          <w:tcPr>
            <w:tcW w:w="340" w:type="dxa"/>
            <w:tcBorders>
              <w:bottom w:val="single" w:color="009EE0" w:sz="2" w:space="0"/>
            </w:tcBorders>
            <w:shd w:val="clear" w:color="auto" w:fill="auto"/>
            <w:tcMar>
              <w:top w:w="22" w:type="dxa"/>
              <w:left w:w="28" w:type="dxa"/>
              <w:bottom w:w="22" w:type="dxa"/>
              <w:right w:w="28" w:type="dxa"/>
            </w:tcMar>
          </w:tcPr>
          <w:p w:rsidR="00AB5203" w:rsidRDefault="00AB5203" w14:paraId="023B07D6"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tcPr>
          <w:p w:rsidR="00AB5203" w:rsidRDefault="00AB5203" w14:paraId="2DA85CBB"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2EFA506C"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53EC0B96" w14:textId="77777777">
            <w:pPr>
              <w:pStyle w:val="p-table"/>
              <w:rPr>
                <w:sz w:val="17"/>
              </w:rPr>
            </w:pPr>
          </w:p>
        </w:tc>
      </w:tr>
      <w:tr w:rsidR="00AB5203" w14:paraId="19AF73D0" w14:textId="77777777">
        <w:tblPrEx>
          <w:tblCellMar>
            <w:top w:w="0" w:type="dxa"/>
            <w:bottom w:w="0" w:type="dxa"/>
          </w:tblCellMar>
        </w:tblPrEx>
        <w:tc>
          <w:tcPr>
            <w:tcW w:w="441" w:type="dxa"/>
            <w:tcBorders>
              <w:bottom w:val="single" w:color="009EE0" w:sz="2" w:space="0"/>
            </w:tcBorders>
            <w:shd w:val="clear" w:color="auto" w:fill="auto"/>
            <w:tcMar>
              <w:top w:w="22" w:type="dxa"/>
              <w:bottom w:w="22" w:type="dxa"/>
              <w:right w:w="28" w:type="dxa"/>
            </w:tcMar>
            <w:vAlign w:val="center"/>
          </w:tcPr>
          <w:p w:rsidR="00AB5203" w:rsidRDefault="0094759F" w14:paraId="1361CF7A" w14:textId="77777777">
            <w:pPr>
              <w:pStyle w:val="p-table"/>
              <w:rPr>
                <w:sz w:val="17"/>
              </w:rPr>
            </w:pPr>
            <w:r>
              <w:rPr>
                <w:sz w:val="17"/>
              </w:rPr>
              <w:t>2</w:t>
            </w:r>
          </w:p>
        </w:tc>
        <w:tc>
          <w:tcPr>
            <w:tcW w:w="44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A612C7A" w14:textId="77777777">
            <w:pPr>
              <w:pStyle w:val="p-table"/>
              <w:rPr>
                <w:sz w:val="17"/>
              </w:rPr>
            </w:pPr>
            <w:r>
              <w:rPr>
                <w:sz w:val="17"/>
              </w:rPr>
              <w:t>2</w:t>
            </w:r>
          </w:p>
        </w:tc>
        <w:tc>
          <w:tcPr>
            <w:tcW w:w="1799"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CF3FDCA" w14:textId="77777777">
            <w:pPr>
              <w:pStyle w:val="p-table"/>
              <w:rPr>
                <w:sz w:val="17"/>
              </w:rPr>
            </w:pPr>
            <w:r>
              <w:rPr>
                <w:sz w:val="17"/>
              </w:rPr>
              <w:t>De revolutie van zelfdenkende moleculaire systemen</w:t>
            </w:r>
          </w:p>
        </w:tc>
        <w:tc>
          <w:tcPr>
            <w:tcW w:w="86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75C146F" w14:textId="77777777">
            <w:pPr>
              <w:pStyle w:val="p-table"/>
              <w:rPr>
                <w:sz w:val="17"/>
              </w:rPr>
            </w:pPr>
            <w:r>
              <w:rPr>
                <w:sz w:val="17"/>
              </w:rPr>
              <w:t>OCW</w:t>
            </w:r>
          </w:p>
        </w:tc>
        <w:tc>
          <w:tcPr>
            <w:tcW w:w="505"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288CF73" w14:textId="77777777">
            <w:pPr>
              <w:pStyle w:val="p-table"/>
              <w:jc w:val="right"/>
              <w:rPr>
                <w:sz w:val="17"/>
              </w:rPr>
            </w:pPr>
            <w:r>
              <w:rPr>
                <w:b/>
                <w:sz w:val="17"/>
              </w:rPr>
              <w:t>96,9</w:t>
            </w: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658B428C"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2A84D18C"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467B5C9" w14:textId="77777777">
            <w:pPr>
              <w:pStyle w:val="p-table"/>
              <w:jc w:val="right"/>
              <w:rPr>
                <w:sz w:val="17"/>
              </w:rPr>
            </w:pPr>
            <w:r>
              <w:rPr>
                <w:sz w:val="17"/>
              </w:rPr>
              <w:t>4,5</w:t>
            </w:r>
          </w:p>
        </w:tc>
        <w:tc>
          <w:tcPr>
            <w:tcW w:w="358"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9B5B643" w14:textId="77777777">
            <w:pPr>
              <w:pStyle w:val="p-table"/>
              <w:jc w:val="right"/>
              <w:rPr>
                <w:sz w:val="17"/>
              </w:rPr>
            </w:pPr>
            <w:r>
              <w:rPr>
                <w:sz w:val="17"/>
              </w:rPr>
              <w:t>14,8</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B1E04CE" w14:textId="77777777">
            <w:pPr>
              <w:pStyle w:val="p-table"/>
              <w:jc w:val="right"/>
              <w:rPr>
                <w:sz w:val="17"/>
              </w:rPr>
            </w:pPr>
            <w:r>
              <w:rPr>
                <w:sz w:val="17"/>
              </w:rPr>
              <w:t>9,3</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9AB0BDB" w14:textId="77777777">
            <w:pPr>
              <w:pStyle w:val="p-table"/>
              <w:jc w:val="right"/>
              <w:rPr>
                <w:sz w:val="17"/>
              </w:rPr>
            </w:pPr>
            <w:r>
              <w:rPr>
                <w:sz w:val="17"/>
              </w:rPr>
              <w:t>15,6</w:t>
            </w:r>
          </w:p>
        </w:tc>
        <w:tc>
          <w:tcPr>
            <w:tcW w:w="38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1F2B329" w14:textId="77777777">
            <w:pPr>
              <w:pStyle w:val="p-table"/>
              <w:jc w:val="right"/>
              <w:rPr>
                <w:sz w:val="17"/>
              </w:rPr>
            </w:pPr>
            <w:r>
              <w:rPr>
                <w:sz w:val="17"/>
              </w:rPr>
              <w:t>20,3</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6D02D99" w14:textId="77777777">
            <w:pPr>
              <w:pStyle w:val="p-table"/>
              <w:jc w:val="right"/>
              <w:rPr>
                <w:sz w:val="17"/>
              </w:rPr>
            </w:pPr>
            <w:r>
              <w:rPr>
                <w:sz w:val="17"/>
              </w:rPr>
              <w:t>12,8</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B720A3D" w14:textId="77777777">
            <w:pPr>
              <w:pStyle w:val="p-table"/>
              <w:jc w:val="right"/>
              <w:rPr>
                <w:sz w:val="17"/>
              </w:rPr>
            </w:pPr>
            <w:r>
              <w:rPr>
                <w:sz w:val="17"/>
              </w:rPr>
              <w:t>12,7</w:t>
            </w:r>
          </w:p>
        </w:tc>
        <w:tc>
          <w:tcPr>
            <w:tcW w:w="349"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0FFC72F" w14:textId="77777777">
            <w:pPr>
              <w:pStyle w:val="p-table"/>
              <w:jc w:val="right"/>
              <w:rPr>
                <w:sz w:val="17"/>
              </w:rPr>
            </w:pPr>
            <w:r>
              <w:rPr>
                <w:sz w:val="17"/>
              </w:rPr>
              <w:t>6,9</w:t>
            </w:r>
          </w:p>
        </w:tc>
        <w:tc>
          <w:tcPr>
            <w:tcW w:w="340" w:type="dxa"/>
            <w:tcBorders>
              <w:bottom w:val="single" w:color="009EE0" w:sz="2" w:space="0"/>
            </w:tcBorders>
            <w:shd w:val="clear" w:color="auto" w:fill="auto"/>
            <w:tcMar>
              <w:top w:w="22" w:type="dxa"/>
              <w:left w:w="28" w:type="dxa"/>
              <w:bottom w:w="22" w:type="dxa"/>
              <w:right w:w="28" w:type="dxa"/>
            </w:tcMar>
          </w:tcPr>
          <w:p w:rsidR="00AB5203" w:rsidRDefault="00AB5203" w14:paraId="4F894E2F"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tcPr>
          <w:p w:rsidR="00AB5203" w:rsidRDefault="00AB5203" w14:paraId="6189416E"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69A0096D"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3B968D17" w14:textId="77777777">
            <w:pPr>
              <w:pStyle w:val="p-table"/>
              <w:rPr>
                <w:sz w:val="17"/>
              </w:rPr>
            </w:pPr>
          </w:p>
        </w:tc>
      </w:tr>
      <w:tr w:rsidR="00AB5203" w14:paraId="4218AB19" w14:textId="77777777">
        <w:tblPrEx>
          <w:tblCellMar>
            <w:top w:w="0" w:type="dxa"/>
            <w:bottom w:w="0" w:type="dxa"/>
          </w:tblCellMar>
        </w:tblPrEx>
        <w:tc>
          <w:tcPr>
            <w:tcW w:w="441" w:type="dxa"/>
            <w:tcBorders>
              <w:bottom w:val="single" w:color="009EE0" w:sz="2" w:space="0"/>
            </w:tcBorders>
            <w:shd w:val="clear" w:color="auto" w:fill="auto"/>
            <w:tcMar>
              <w:top w:w="22" w:type="dxa"/>
              <w:bottom w:w="22" w:type="dxa"/>
              <w:right w:w="28" w:type="dxa"/>
            </w:tcMar>
            <w:vAlign w:val="center"/>
          </w:tcPr>
          <w:p w:rsidR="00AB5203" w:rsidRDefault="0094759F" w14:paraId="7AFABED6" w14:textId="77777777">
            <w:pPr>
              <w:pStyle w:val="p-table"/>
              <w:rPr>
                <w:sz w:val="17"/>
              </w:rPr>
            </w:pPr>
            <w:r>
              <w:rPr>
                <w:sz w:val="17"/>
              </w:rPr>
              <w:t>2</w:t>
            </w:r>
          </w:p>
        </w:tc>
        <w:tc>
          <w:tcPr>
            <w:tcW w:w="44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0781481" w14:textId="77777777">
            <w:pPr>
              <w:pStyle w:val="p-table"/>
              <w:rPr>
                <w:sz w:val="17"/>
              </w:rPr>
            </w:pPr>
            <w:r>
              <w:rPr>
                <w:sz w:val="17"/>
              </w:rPr>
              <w:t>2</w:t>
            </w:r>
          </w:p>
        </w:tc>
        <w:tc>
          <w:tcPr>
            <w:tcW w:w="1799"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9B7369D" w14:textId="77777777">
            <w:pPr>
              <w:pStyle w:val="p-table"/>
              <w:rPr>
                <w:sz w:val="17"/>
              </w:rPr>
            </w:pPr>
            <w:r>
              <w:rPr>
                <w:sz w:val="17"/>
              </w:rPr>
              <w:t>Digitale Infrastructuur en Logistiek</w:t>
            </w:r>
          </w:p>
        </w:tc>
        <w:tc>
          <w:tcPr>
            <w:tcW w:w="86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4B6DCC9" w14:textId="77777777">
            <w:pPr>
              <w:pStyle w:val="p-table"/>
              <w:rPr>
                <w:sz w:val="17"/>
              </w:rPr>
            </w:pPr>
            <w:r>
              <w:rPr>
                <w:sz w:val="17"/>
              </w:rPr>
              <w:t>I&amp;W</w:t>
            </w:r>
          </w:p>
        </w:tc>
        <w:tc>
          <w:tcPr>
            <w:tcW w:w="505"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640CF65" w14:textId="77777777">
            <w:pPr>
              <w:pStyle w:val="p-table"/>
              <w:jc w:val="right"/>
              <w:rPr>
                <w:sz w:val="17"/>
              </w:rPr>
            </w:pPr>
            <w:r>
              <w:rPr>
                <w:b/>
                <w:sz w:val="17"/>
              </w:rPr>
              <w:t>51,1</w:t>
            </w: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4F6112A5"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A1527EF" w14:textId="77777777">
            <w:pPr>
              <w:pStyle w:val="p-table"/>
              <w:jc w:val="right"/>
              <w:rPr>
                <w:sz w:val="17"/>
              </w:rPr>
            </w:pPr>
            <w:r>
              <w:rPr>
                <w:sz w:val="17"/>
              </w:rPr>
              <w:t>0,6</w:t>
            </w:r>
          </w:p>
        </w:tc>
        <w:tc>
          <w:tcPr>
            <w:tcW w:w="37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8A9D1D7" w14:textId="77777777">
            <w:pPr>
              <w:pStyle w:val="p-table"/>
              <w:jc w:val="right"/>
              <w:rPr>
                <w:sz w:val="17"/>
              </w:rPr>
            </w:pPr>
            <w:r>
              <w:rPr>
                <w:sz w:val="17"/>
              </w:rPr>
              <w:t>8,2</w:t>
            </w:r>
          </w:p>
        </w:tc>
        <w:tc>
          <w:tcPr>
            <w:tcW w:w="358"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5E41307" w14:textId="77777777">
            <w:pPr>
              <w:pStyle w:val="p-table"/>
              <w:jc w:val="right"/>
              <w:rPr>
                <w:sz w:val="17"/>
              </w:rPr>
            </w:pPr>
            <w:r>
              <w:rPr>
                <w:sz w:val="17"/>
              </w:rPr>
              <w:t>12,5</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9BAB901" w14:textId="77777777">
            <w:pPr>
              <w:pStyle w:val="p-table"/>
              <w:jc w:val="right"/>
              <w:rPr>
                <w:sz w:val="17"/>
              </w:rPr>
            </w:pPr>
            <w:r>
              <w:rPr>
                <w:sz w:val="17"/>
              </w:rPr>
              <w:t>12,2</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B581D73" w14:textId="77777777">
            <w:pPr>
              <w:pStyle w:val="p-table"/>
              <w:jc w:val="right"/>
              <w:rPr>
                <w:sz w:val="17"/>
              </w:rPr>
            </w:pPr>
            <w:r>
              <w:rPr>
                <w:sz w:val="17"/>
              </w:rPr>
              <w:t>10,0</w:t>
            </w:r>
          </w:p>
        </w:tc>
        <w:tc>
          <w:tcPr>
            <w:tcW w:w="38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E6EA690" w14:textId="77777777">
            <w:pPr>
              <w:pStyle w:val="p-table"/>
              <w:jc w:val="right"/>
              <w:rPr>
                <w:sz w:val="17"/>
              </w:rPr>
            </w:pPr>
            <w:r>
              <w:rPr>
                <w:sz w:val="17"/>
              </w:rPr>
              <w:t>7,6</w:t>
            </w: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45F8975D"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6CD39556" w14:textId="77777777">
            <w:pPr>
              <w:pStyle w:val="p-table"/>
              <w:rPr>
                <w:sz w:val="17"/>
              </w:rPr>
            </w:pPr>
          </w:p>
        </w:tc>
        <w:tc>
          <w:tcPr>
            <w:tcW w:w="349" w:type="dxa"/>
            <w:tcBorders>
              <w:bottom w:val="single" w:color="009EE0" w:sz="2" w:space="0"/>
            </w:tcBorders>
            <w:shd w:val="clear" w:color="auto" w:fill="auto"/>
            <w:tcMar>
              <w:top w:w="22" w:type="dxa"/>
              <w:left w:w="28" w:type="dxa"/>
              <w:bottom w:w="22" w:type="dxa"/>
              <w:right w:w="28" w:type="dxa"/>
            </w:tcMar>
          </w:tcPr>
          <w:p w:rsidR="00AB5203" w:rsidRDefault="00AB5203" w14:paraId="0C14FA2F" w14:textId="77777777">
            <w:pPr>
              <w:pStyle w:val="p-table"/>
              <w:rPr>
                <w:sz w:val="17"/>
              </w:rPr>
            </w:pPr>
          </w:p>
        </w:tc>
        <w:tc>
          <w:tcPr>
            <w:tcW w:w="340" w:type="dxa"/>
            <w:tcBorders>
              <w:bottom w:val="single" w:color="009EE0" w:sz="2" w:space="0"/>
            </w:tcBorders>
            <w:shd w:val="clear" w:color="auto" w:fill="auto"/>
            <w:tcMar>
              <w:top w:w="22" w:type="dxa"/>
              <w:left w:w="28" w:type="dxa"/>
              <w:bottom w:w="22" w:type="dxa"/>
              <w:right w:w="28" w:type="dxa"/>
            </w:tcMar>
          </w:tcPr>
          <w:p w:rsidR="00AB5203" w:rsidRDefault="00AB5203" w14:paraId="1BCE8CF5"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tcPr>
          <w:p w:rsidR="00AB5203" w:rsidRDefault="00AB5203" w14:paraId="5E02491A"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18BB49D5"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640C2C9F" w14:textId="77777777">
            <w:pPr>
              <w:pStyle w:val="p-table"/>
              <w:rPr>
                <w:sz w:val="17"/>
              </w:rPr>
            </w:pPr>
          </w:p>
        </w:tc>
      </w:tr>
      <w:tr w:rsidR="00AB5203" w14:paraId="37EA3C28" w14:textId="77777777">
        <w:tblPrEx>
          <w:tblCellMar>
            <w:top w:w="0" w:type="dxa"/>
            <w:bottom w:w="0" w:type="dxa"/>
          </w:tblCellMar>
        </w:tblPrEx>
        <w:tc>
          <w:tcPr>
            <w:tcW w:w="441" w:type="dxa"/>
            <w:shd w:val="clear" w:color="auto" w:fill="auto"/>
            <w:tcMar>
              <w:top w:w="22" w:type="dxa"/>
              <w:bottom w:w="22" w:type="dxa"/>
              <w:right w:w="28" w:type="dxa"/>
            </w:tcMar>
            <w:vAlign w:val="center"/>
          </w:tcPr>
          <w:p w:rsidR="00AB5203" w:rsidRDefault="0094759F" w14:paraId="4768C808" w14:textId="77777777">
            <w:pPr>
              <w:pStyle w:val="p-table"/>
              <w:rPr>
                <w:sz w:val="17"/>
              </w:rPr>
            </w:pPr>
            <w:r>
              <w:rPr>
                <w:sz w:val="17"/>
              </w:rPr>
              <w:t>2</w:t>
            </w:r>
          </w:p>
        </w:tc>
        <w:tc>
          <w:tcPr>
            <w:tcW w:w="441" w:type="dxa"/>
            <w:shd w:val="clear" w:color="auto" w:fill="auto"/>
            <w:tcMar>
              <w:top w:w="22" w:type="dxa"/>
              <w:left w:w="28" w:type="dxa"/>
              <w:bottom w:w="22" w:type="dxa"/>
              <w:right w:w="28" w:type="dxa"/>
            </w:tcMar>
            <w:vAlign w:val="center"/>
          </w:tcPr>
          <w:p w:rsidR="00AB5203" w:rsidRDefault="0094759F" w14:paraId="19CEAE9B" w14:textId="77777777">
            <w:pPr>
              <w:pStyle w:val="p-table"/>
              <w:rPr>
                <w:sz w:val="17"/>
              </w:rPr>
            </w:pPr>
            <w:r>
              <w:rPr>
                <w:sz w:val="17"/>
              </w:rPr>
              <w:t>2</w:t>
            </w:r>
          </w:p>
        </w:tc>
        <w:tc>
          <w:tcPr>
            <w:tcW w:w="1799" w:type="dxa"/>
            <w:shd w:val="clear" w:color="auto" w:fill="auto"/>
            <w:tcMar>
              <w:top w:w="22" w:type="dxa"/>
              <w:left w:w="28" w:type="dxa"/>
              <w:bottom w:w="22" w:type="dxa"/>
              <w:right w:w="28" w:type="dxa"/>
            </w:tcMar>
            <w:vAlign w:val="center"/>
          </w:tcPr>
          <w:p w:rsidR="00AB5203" w:rsidRDefault="0094759F" w14:paraId="290D1FAA" w14:textId="77777777">
            <w:pPr>
              <w:pStyle w:val="p-table"/>
              <w:rPr>
                <w:sz w:val="17"/>
              </w:rPr>
            </w:pPr>
            <w:r>
              <w:rPr>
                <w:sz w:val="17"/>
              </w:rPr>
              <w:t xml:space="preserve">Dutch </w:t>
            </w:r>
            <w:proofErr w:type="spellStart"/>
            <w:r>
              <w:rPr>
                <w:sz w:val="17"/>
              </w:rPr>
              <w:t>Metropolitan</w:t>
            </w:r>
            <w:proofErr w:type="spellEnd"/>
            <w:r>
              <w:rPr>
                <w:sz w:val="17"/>
              </w:rPr>
              <w:t xml:space="preserve"> </w:t>
            </w:r>
            <w:proofErr w:type="spellStart"/>
            <w:r>
              <w:rPr>
                <w:sz w:val="17"/>
              </w:rPr>
              <w:t>Innovations</w:t>
            </w:r>
            <w:proofErr w:type="spellEnd"/>
          </w:p>
        </w:tc>
        <w:tc>
          <w:tcPr>
            <w:tcW w:w="863" w:type="dxa"/>
            <w:shd w:val="clear" w:color="auto" w:fill="auto"/>
            <w:tcMar>
              <w:top w:w="22" w:type="dxa"/>
              <w:left w:w="28" w:type="dxa"/>
              <w:bottom w:w="22" w:type="dxa"/>
              <w:right w:w="28" w:type="dxa"/>
            </w:tcMar>
            <w:vAlign w:val="center"/>
          </w:tcPr>
          <w:p w:rsidR="00AB5203" w:rsidRDefault="0094759F" w14:paraId="77848ECD" w14:textId="77777777">
            <w:pPr>
              <w:pStyle w:val="p-table"/>
              <w:rPr>
                <w:sz w:val="17"/>
              </w:rPr>
            </w:pPr>
            <w:r>
              <w:rPr>
                <w:sz w:val="17"/>
              </w:rPr>
              <w:t>I&amp;W</w:t>
            </w:r>
          </w:p>
        </w:tc>
        <w:tc>
          <w:tcPr>
            <w:tcW w:w="505" w:type="dxa"/>
            <w:shd w:val="clear" w:color="auto" w:fill="auto"/>
            <w:tcMar>
              <w:top w:w="22" w:type="dxa"/>
              <w:left w:w="28" w:type="dxa"/>
              <w:bottom w:w="22" w:type="dxa"/>
              <w:right w:w="28" w:type="dxa"/>
            </w:tcMar>
            <w:vAlign w:val="center"/>
          </w:tcPr>
          <w:p w:rsidR="00AB5203" w:rsidRDefault="0094759F" w14:paraId="33674AB4" w14:textId="77777777">
            <w:pPr>
              <w:pStyle w:val="p-table"/>
              <w:jc w:val="right"/>
              <w:rPr>
                <w:sz w:val="17"/>
              </w:rPr>
            </w:pPr>
            <w:r>
              <w:rPr>
                <w:b/>
                <w:sz w:val="17"/>
              </w:rPr>
              <w:t>78,3</w:t>
            </w:r>
          </w:p>
        </w:tc>
        <w:tc>
          <w:tcPr>
            <w:tcW w:w="376" w:type="dxa"/>
            <w:shd w:val="clear" w:color="auto" w:fill="auto"/>
            <w:tcMar>
              <w:top w:w="22" w:type="dxa"/>
              <w:left w:w="28" w:type="dxa"/>
              <w:bottom w:w="22" w:type="dxa"/>
              <w:right w:w="28" w:type="dxa"/>
            </w:tcMar>
          </w:tcPr>
          <w:p w:rsidR="00AB5203" w:rsidRDefault="00AB5203" w14:paraId="1CA9BB87" w14:textId="77777777">
            <w:pPr>
              <w:pStyle w:val="p-table"/>
              <w:rPr>
                <w:sz w:val="17"/>
              </w:rPr>
            </w:pPr>
          </w:p>
        </w:tc>
        <w:tc>
          <w:tcPr>
            <w:tcW w:w="367" w:type="dxa"/>
            <w:shd w:val="clear" w:color="auto" w:fill="auto"/>
            <w:tcMar>
              <w:top w:w="22" w:type="dxa"/>
              <w:left w:w="28" w:type="dxa"/>
              <w:bottom w:w="22" w:type="dxa"/>
              <w:right w:w="28" w:type="dxa"/>
            </w:tcMar>
          </w:tcPr>
          <w:p w:rsidR="00AB5203" w:rsidRDefault="00AB5203" w14:paraId="368BDF3E" w14:textId="77777777">
            <w:pPr>
              <w:pStyle w:val="p-table"/>
              <w:rPr>
                <w:sz w:val="17"/>
              </w:rPr>
            </w:pPr>
          </w:p>
        </w:tc>
        <w:tc>
          <w:tcPr>
            <w:tcW w:w="376" w:type="dxa"/>
            <w:shd w:val="clear" w:color="auto" w:fill="auto"/>
            <w:tcMar>
              <w:top w:w="22" w:type="dxa"/>
              <w:left w:w="28" w:type="dxa"/>
              <w:bottom w:w="22" w:type="dxa"/>
              <w:right w:w="28" w:type="dxa"/>
            </w:tcMar>
            <w:vAlign w:val="center"/>
          </w:tcPr>
          <w:p w:rsidR="00AB5203" w:rsidRDefault="0094759F" w14:paraId="2F002604" w14:textId="77777777">
            <w:pPr>
              <w:pStyle w:val="p-table"/>
              <w:jc w:val="right"/>
              <w:rPr>
                <w:sz w:val="17"/>
              </w:rPr>
            </w:pPr>
            <w:r>
              <w:rPr>
                <w:sz w:val="17"/>
              </w:rPr>
              <w:t>1,9</w:t>
            </w:r>
          </w:p>
        </w:tc>
        <w:tc>
          <w:tcPr>
            <w:tcW w:w="358" w:type="dxa"/>
            <w:shd w:val="clear" w:color="auto" w:fill="auto"/>
            <w:tcMar>
              <w:top w:w="22" w:type="dxa"/>
              <w:left w:w="28" w:type="dxa"/>
              <w:bottom w:w="22" w:type="dxa"/>
              <w:right w:w="28" w:type="dxa"/>
            </w:tcMar>
            <w:vAlign w:val="center"/>
          </w:tcPr>
          <w:p w:rsidR="00AB5203" w:rsidRDefault="0094759F" w14:paraId="33BF2EC9" w14:textId="77777777">
            <w:pPr>
              <w:pStyle w:val="p-table"/>
              <w:jc w:val="right"/>
              <w:rPr>
                <w:sz w:val="17"/>
              </w:rPr>
            </w:pPr>
            <w:r>
              <w:rPr>
                <w:sz w:val="17"/>
              </w:rPr>
              <w:t>10,6</w:t>
            </w:r>
          </w:p>
        </w:tc>
        <w:tc>
          <w:tcPr>
            <w:tcW w:w="367" w:type="dxa"/>
            <w:shd w:val="clear" w:color="auto" w:fill="auto"/>
            <w:tcMar>
              <w:top w:w="22" w:type="dxa"/>
              <w:left w:w="28" w:type="dxa"/>
              <w:bottom w:w="22" w:type="dxa"/>
              <w:right w:w="28" w:type="dxa"/>
            </w:tcMar>
            <w:vAlign w:val="center"/>
          </w:tcPr>
          <w:p w:rsidR="00AB5203" w:rsidRDefault="0094759F" w14:paraId="4872ABDC" w14:textId="77777777">
            <w:pPr>
              <w:pStyle w:val="p-table"/>
              <w:jc w:val="right"/>
              <w:rPr>
                <w:sz w:val="17"/>
              </w:rPr>
            </w:pPr>
            <w:r>
              <w:rPr>
                <w:sz w:val="17"/>
              </w:rPr>
              <w:t>27,1</w:t>
            </w:r>
          </w:p>
        </w:tc>
        <w:tc>
          <w:tcPr>
            <w:tcW w:w="367" w:type="dxa"/>
            <w:shd w:val="clear" w:color="auto" w:fill="auto"/>
            <w:tcMar>
              <w:top w:w="22" w:type="dxa"/>
              <w:left w:w="28" w:type="dxa"/>
              <w:bottom w:w="22" w:type="dxa"/>
              <w:right w:w="28" w:type="dxa"/>
            </w:tcMar>
            <w:vAlign w:val="center"/>
          </w:tcPr>
          <w:p w:rsidR="00AB5203" w:rsidRDefault="0094759F" w14:paraId="723804C4" w14:textId="77777777">
            <w:pPr>
              <w:pStyle w:val="p-table"/>
              <w:jc w:val="right"/>
              <w:rPr>
                <w:sz w:val="17"/>
              </w:rPr>
            </w:pPr>
            <w:r>
              <w:rPr>
                <w:sz w:val="17"/>
              </w:rPr>
              <w:t>16,2</w:t>
            </w:r>
          </w:p>
        </w:tc>
        <w:tc>
          <w:tcPr>
            <w:tcW w:w="386" w:type="dxa"/>
            <w:shd w:val="clear" w:color="auto" w:fill="auto"/>
            <w:tcMar>
              <w:top w:w="22" w:type="dxa"/>
              <w:left w:w="28" w:type="dxa"/>
              <w:bottom w:w="22" w:type="dxa"/>
              <w:right w:w="28" w:type="dxa"/>
            </w:tcMar>
            <w:vAlign w:val="center"/>
          </w:tcPr>
          <w:p w:rsidR="00AB5203" w:rsidRDefault="0094759F" w14:paraId="6A1BB7FB" w14:textId="77777777">
            <w:pPr>
              <w:pStyle w:val="p-table"/>
              <w:jc w:val="right"/>
              <w:rPr>
                <w:sz w:val="17"/>
              </w:rPr>
            </w:pPr>
            <w:r>
              <w:rPr>
                <w:sz w:val="17"/>
              </w:rPr>
              <w:t>16,2</w:t>
            </w:r>
          </w:p>
        </w:tc>
        <w:tc>
          <w:tcPr>
            <w:tcW w:w="367" w:type="dxa"/>
            <w:shd w:val="clear" w:color="auto" w:fill="auto"/>
            <w:tcMar>
              <w:top w:w="22" w:type="dxa"/>
              <w:left w:w="28" w:type="dxa"/>
              <w:bottom w:w="22" w:type="dxa"/>
              <w:right w:w="28" w:type="dxa"/>
            </w:tcMar>
            <w:vAlign w:val="center"/>
          </w:tcPr>
          <w:p w:rsidR="00AB5203" w:rsidRDefault="0094759F" w14:paraId="446DFDDD" w14:textId="77777777">
            <w:pPr>
              <w:pStyle w:val="p-table"/>
              <w:jc w:val="right"/>
              <w:rPr>
                <w:sz w:val="17"/>
              </w:rPr>
            </w:pPr>
            <w:r>
              <w:rPr>
                <w:sz w:val="17"/>
              </w:rPr>
              <w:t>6,3</w:t>
            </w:r>
          </w:p>
        </w:tc>
        <w:tc>
          <w:tcPr>
            <w:tcW w:w="367" w:type="dxa"/>
            <w:shd w:val="clear" w:color="auto" w:fill="auto"/>
            <w:tcMar>
              <w:top w:w="22" w:type="dxa"/>
              <w:left w:w="28" w:type="dxa"/>
              <w:bottom w:w="22" w:type="dxa"/>
              <w:right w:w="28" w:type="dxa"/>
            </w:tcMar>
          </w:tcPr>
          <w:p w:rsidR="00AB5203" w:rsidRDefault="00AB5203" w14:paraId="4AB0CD6B" w14:textId="77777777">
            <w:pPr>
              <w:pStyle w:val="p-table"/>
              <w:rPr>
                <w:sz w:val="17"/>
              </w:rPr>
            </w:pPr>
          </w:p>
        </w:tc>
        <w:tc>
          <w:tcPr>
            <w:tcW w:w="349" w:type="dxa"/>
            <w:shd w:val="clear" w:color="auto" w:fill="auto"/>
            <w:tcMar>
              <w:top w:w="22" w:type="dxa"/>
              <w:left w:w="28" w:type="dxa"/>
              <w:bottom w:w="22" w:type="dxa"/>
              <w:right w:w="28" w:type="dxa"/>
            </w:tcMar>
          </w:tcPr>
          <w:p w:rsidR="00AB5203" w:rsidRDefault="00AB5203" w14:paraId="7BC55C4E" w14:textId="77777777">
            <w:pPr>
              <w:pStyle w:val="p-table"/>
              <w:rPr>
                <w:sz w:val="17"/>
              </w:rPr>
            </w:pPr>
          </w:p>
        </w:tc>
        <w:tc>
          <w:tcPr>
            <w:tcW w:w="340" w:type="dxa"/>
            <w:shd w:val="clear" w:color="auto" w:fill="auto"/>
            <w:tcMar>
              <w:top w:w="22" w:type="dxa"/>
              <w:left w:w="28" w:type="dxa"/>
              <w:bottom w:w="22" w:type="dxa"/>
              <w:right w:w="28" w:type="dxa"/>
            </w:tcMar>
          </w:tcPr>
          <w:p w:rsidR="00AB5203" w:rsidRDefault="00AB5203" w14:paraId="5D7325C1" w14:textId="77777777">
            <w:pPr>
              <w:pStyle w:val="p-table"/>
              <w:rPr>
                <w:sz w:val="17"/>
              </w:rPr>
            </w:pPr>
          </w:p>
        </w:tc>
        <w:tc>
          <w:tcPr>
            <w:tcW w:w="358" w:type="dxa"/>
            <w:shd w:val="clear" w:color="auto" w:fill="auto"/>
            <w:tcMar>
              <w:top w:w="22" w:type="dxa"/>
              <w:left w:w="28" w:type="dxa"/>
              <w:bottom w:w="22" w:type="dxa"/>
              <w:right w:w="28" w:type="dxa"/>
            </w:tcMar>
          </w:tcPr>
          <w:p w:rsidR="00AB5203" w:rsidRDefault="00AB5203" w14:paraId="257C3C0D" w14:textId="77777777">
            <w:pPr>
              <w:pStyle w:val="p-table"/>
              <w:rPr>
                <w:sz w:val="17"/>
              </w:rPr>
            </w:pPr>
          </w:p>
        </w:tc>
        <w:tc>
          <w:tcPr>
            <w:tcW w:w="376" w:type="dxa"/>
            <w:shd w:val="clear" w:color="auto" w:fill="auto"/>
            <w:tcMar>
              <w:top w:w="22" w:type="dxa"/>
              <w:left w:w="28" w:type="dxa"/>
              <w:bottom w:w="22" w:type="dxa"/>
              <w:right w:w="28" w:type="dxa"/>
            </w:tcMar>
          </w:tcPr>
          <w:p w:rsidR="00AB5203" w:rsidRDefault="00AB5203" w14:paraId="2A187785" w14:textId="77777777">
            <w:pPr>
              <w:pStyle w:val="p-table"/>
              <w:rPr>
                <w:sz w:val="17"/>
              </w:rPr>
            </w:pPr>
          </w:p>
        </w:tc>
        <w:tc>
          <w:tcPr>
            <w:tcW w:w="376" w:type="dxa"/>
            <w:shd w:val="clear" w:color="auto" w:fill="auto"/>
            <w:tcMar>
              <w:top w:w="22" w:type="dxa"/>
              <w:left w:w="28" w:type="dxa"/>
              <w:bottom w:w="22" w:type="dxa"/>
              <w:right w:w="28" w:type="dxa"/>
            </w:tcMar>
          </w:tcPr>
          <w:p w:rsidR="00AB5203" w:rsidRDefault="00AB5203" w14:paraId="07ADF705" w14:textId="77777777">
            <w:pPr>
              <w:pStyle w:val="p-table"/>
              <w:rPr>
                <w:sz w:val="17"/>
              </w:rPr>
            </w:pPr>
          </w:p>
        </w:tc>
      </w:tr>
      <w:tr w:rsidR="00AB5203" w14:paraId="07C473BE" w14:textId="77777777">
        <w:tblPrEx>
          <w:tblCellMar>
            <w:top w:w="0" w:type="dxa"/>
            <w:bottom w:w="0" w:type="dxa"/>
          </w:tblCellMar>
        </w:tblPrEx>
        <w:tc>
          <w:tcPr>
            <w:tcW w:w="441" w:type="dxa"/>
            <w:tcBorders>
              <w:bottom w:val="single" w:color="009EE0" w:sz="2" w:space="0"/>
            </w:tcBorders>
            <w:shd w:val="clear" w:color="auto" w:fill="auto"/>
            <w:tcMar>
              <w:top w:w="22" w:type="dxa"/>
              <w:bottom w:w="22" w:type="dxa"/>
              <w:right w:w="28" w:type="dxa"/>
            </w:tcMar>
          </w:tcPr>
          <w:p w:rsidR="00AB5203" w:rsidRDefault="00AB5203" w14:paraId="30128CFE" w14:textId="77777777">
            <w:pPr>
              <w:pStyle w:val="p-table"/>
              <w:rPr>
                <w:sz w:val="17"/>
              </w:rPr>
            </w:pPr>
          </w:p>
        </w:tc>
        <w:tc>
          <w:tcPr>
            <w:tcW w:w="441" w:type="dxa"/>
            <w:tcBorders>
              <w:bottom w:val="single" w:color="009EE0" w:sz="2" w:space="0"/>
            </w:tcBorders>
            <w:shd w:val="clear" w:color="auto" w:fill="auto"/>
            <w:tcMar>
              <w:top w:w="22" w:type="dxa"/>
              <w:left w:w="28" w:type="dxa"/>
              <w:bottom w:w="22" w:type="dxa"/>
              <w:right w:w="28" w:type="dxa"/>
            </w:tcMar>
          </w:tcPr>
          <w:p w:rsidR="00AB5203" w:rsidRDefault="00AB5203" w14:paraId="52B7CA88" w14:textId="77777777">
            <w:pPr>
              <w:pStyle w:val="p-table"/>
              <w:rPr>
                <w:sz w:val="17"/>
              </w:rPr>
            </w:pPr>
          </w:p>
        </w:tc>
        <w:tc>
          <w:tcPr>
            <w:tcW w:w="1799" w:type="dxa"/>
            <w:tcBorders>
              <w:bottom w:val="single" w:color="009EE0" w:sz="2" w:space="0"/>
            </w:tcBorders>
            <w:shd w:val="clear" w:color="auto" w:fill="auto"/>
            <w:tcMar>
              <w:top w:w="22" w:type="dxa"/>
              <w:left w:w="28" w:type="dxa"/>
              <w:bottom w:w="22" w:type="dxa"/>
              <w:right w:w="28" w:type="dxa"/>
            </w:tcMar>
          </w:tcPr>
          <w:p w:rsidR="00AB5203" w:rsidRDefault="00AB5203" w14:paraId="6FE1B093" w14:textId="77777777">
            <w:pPr>
              <w:pStyle w:val="p-table"/>
              <w:rPr>
                <w:sz w:val="17"/>
              </w:rPr>
            </w:pPr>
          </w:p>
        </w:tc>
        <w:tc>
          <w:tcPr>
            <w:tcW w:w="86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03FEA31" w14:textId="77777777">
            <w:pPr>
              <w:pStyle w:val="p-table"/>
              <w:rPr>
                <w:sz w:val="17"/>
              </w:rPr>
            </w:pPr>
            <w:r>
              <w:rPr>
                <w:sz w:val="17"/>
              </w:rPr>
              <w:t>BZK</w:t>
            </w:r>
          </w:p>
        </w:tc>
        <w:tc>
          <w:tcPr>
            <w:tcW w:w="505"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F083E21" w14:textId="77777777">
            <w:pPr>
              <w:pStyle w:val="p-table"/>
              <w:jc w:val="right"/>
              <w:rPr>
                <w:sz w:val="17"/>
              </w:rPr>
            </w:pPr>
            <w:r>
              <w:rPr>
                <w:b/>
                <w:sz w:val="17"/>
              </w:rPr>
              <w:t>6,7</w:t>
            </w: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2A445A25"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1B43157C"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79BF9EE" w14:textId="77777777">
            <w:pPr>
              <w:pStyle w:val="p-table"/>
              <w:jc w:val="right"/>
              <w:rPr>
                <w:sz w:val="17"/>
              </w:rPr>
            </w:pPr>
            <w:r>
              <w:rPr>
                <w:sz w:val="17"/>
              </w:rPr>
              <w:t>0,3</w:t>
            </w:r>
          </w:p>
        </w:tc>
        <w:tc>
          <w:tcPr>
            <w:tcW w:w="358"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5D00F08" w14:textId="77777777">
            <w:pPr>
              <w:pStyle w:val="p-table"/>
              <w:jc w:val="right"/>
              <w:rPr>
                <w:sz w:val="17"/>
              </w:rPr>
            </w:pPr>
            <w:r>
              <w:rPr>
                <w:sz w:val="17"/>
              </w:rPr>
              <w:t>1,3</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9DD6B38" w14:textId="77777777">
            <w:pPr>
              <w:pStyle w:val="p-table"/>
              <w:jc w:val="right"/>
              <w:rPr>
                <w:sz w:val="17"/>
              </w:rPr>
            </w:pPr>
            <w:r>
              <w:rPr>
                <w:sz w:val="17"/>
              </w:rPr>
              <w:t>2,1</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E66F77F" w14:textId="77777777">
            <w:pPr>
              <w:pStyle w:val="p-table"/>
              <w:jc w:val="right"/>
              <w:rPr>
                <w:sz w:val="17"/>
              </w:rPr>
            </w:pPr>
            <w:r>
              <w:rPr>
                <w:sz w:val="17"/>
              </w:rPr>
              <w:t>1,4</w:t>
            </w:r>
          </w:p>
        </w:tc>
        <w:tc>
          <w:tcPr>
            <w:tcW w:w="38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F3186CD" w14:textId="77777777">
            <w:pPr>
              <w:pStyle w:val="p-table"/>
              <w:jc w:val="right"/>
              <w:rPr>
                <w:sz w:val="17"/>
              </w:rPr>
            </w:pPr>
            <w:r>
              <w:rPr>
                <w:sz w:val="17"/>
              </w:rPr>
              <w:t>1,1</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A0D1AC6" w14:textId="77777777">
            <w:pPr>
              <w:pStyle w:val="p-table"/>
              <w:jc w:val="right"/>
              <w:rPr>
                <w:sz w:val="17"/>
              </w:rPr>
            </w:pPr>
            <w:r>
              <w:rPr>
                <w:sz w:val="17"/>
              </w:rPr>
              <w:t>0,5</w:t>
            </w: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73C8EF86" w14:textId="77777777">
            <w:pPr>
              <w:pStyle w:val="p-table"/>
              <w:rPr>
                <w:sz w:val="17"/>
              </w:rPr>
            </w:pPr>
          </w:p>
        </w:tc>
        <w:tc>
          <w:tcPr>
            <w:tcW w:w="349" w:type="dxa"/>
            <w:tcBorders>
              <w:bottom w:val="single" w:color="009EE0" w:sz="2" w:space="0"/>
            </w:tcBorders>
            <w:shd w:val="clear" w:color="auto" w:fill="auto"/>
            <w:tcMar>
              <w:top w:w="22" w:type="dxa"/>
              <w:left w:w="28" w:type="dxa"/>
              <w:bottom w:w="22" w:type="dxa"/>
              <w:right w:w="28" w:type="dxa"/>
            </w:tcMar>
          </w:tcPr>
          <w:p w:rsidR="00AB5203" w:rsidRDefault="00AB5203" w14:paraId="7E99E076" w14:textId="77777777">
            <w:pPr>
              <w:pStyle w:val="p-table"/>
              <w:rPr>
                <w:sz w:val="17"/>
              </w:rPr>
            </w:pPr>
          </w:p>
        </w:tc>
        <w:tc>
          <w:tcPr>
            <w:tcW w:w="340" w:type="dxa"/>
            <w:tcBorders>
              <w:bottom w:val="single" w:color="009EE0" w:sz="2" w:space="0"/>
            </w:tcBorders>
            <w:shd w:val="clear" w:color="auto" w:fill="auto"/>
            <w:tcMar>
              <w:top w:w="22" w:type="dxa"/>
              <w:left w:w="28" w:type="dxa"/>
              <w:bottom w:w="22" w:type="dxa"/>
              <w:right w:w="28" w:type="dxa"/>
            </w:tcMar>
          </w:tcPr>
          <w:p w:rsidR="00AB5203" w:rsidRDefault="00AB5203" w14:paraId="70450793"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tcPr>
          <w:p w:rsidR="00AB5203" w:rsidRDefault="00AB5203" w14:paraId="23408438"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7D1D2EE2"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639C8C6F" w14:textId="77777777">
            <w:pPr>
              <w:pStyle w:val="p-table"/>
              <w:rPr>
                <w:sz w:val="17"/>
              </w:rPr>
            </w:pPr>
          </w:p>
        </w:tc>
      </w:tr>
      <w:tr w:rsidR="00AB5203" w14:paraId="678D8CF6" w14:textId="77777777">
        <w:tblPrEx>
          <w:tblCellMar>
            <w:top w:w="0" w:type="dxa"/>
            <w:bottom w:w="0" w:type="dxa"/>
          </w:tblCellMar>
        </w:tblPrEx>
        <w:tc>
          <w:tcPr>
            <w:tcW w:w="441" w:type="dxa"/>
            <w:tcBorders>
              <w:bottom w:val="single" w:color="009EE0" w:sz="2" w:space="0"/>
            </w:tcBorders>
            <w:shd w:val="clear" w:color="auto" w:fill="auto"/>
            <w:tcMar>
              <w:top w:w="22" w:type="dxa"/>
              <w:bottom w:w="22" w:type="dxa"/>
              <w:right w:w="28" w:type="dxa"/>
            </w:tcMar>
            <w:vAlign w:val="center"/>
          </w:tcPr>
          <w:p w:rsidR="00AB5203" w:rsidRDefault="0094759F" w14:paraId="1698E557" w14:textId="77777777">
            <w:pPr>
              <w:pStyle w:val="p-table"/>
              <w:rPr>
                <w:sz w:val="17"/>
              </w:rPr>
            </w:pPr>
            <w:r>
              <w:rPr>
                <w:sz w:val="17"/>
              </w:rPr>
              <w:t>2</w:t>
            </w:r>
          </w:p>
        </w:tc>
        <w:tc>
          <w:tcPr>
            <w:tcW w:w="44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2A2FF9E" w14:textId="77777777">
            <w:pPr>
              <w:pStyle w:val="p-table"/>
              <w:rPr>
                <w:sz w:val="17"/>
              </w:rPr>
            </w:pPr>
            <w:r>
              <w:rPr>
                <w:sz w:val="17"/>
              </w:rPr>
              <w:t>2</w:t>
            </w:r>
          </w:p>
        </w:tc>
        <w:tc>
          <w:tcPr>
            <w:tcW w:w="1799"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2350F0A" w14:textId="77777777">
            <w:pPr>
              <w:pStyle w:val="p-table"/>
              <w:rPr>
                <w:sz w:val="17"/>
              </w:rPr>
            </w:pPr>
            <w:r>
              <w:rPr>
                <w:sz w:val="17"/>
              </w:rPr>
              <w:t xml:space="preserve">Einstein </w:t>
            </w:r>
            <w:proofErr w:type="spellStart"/>
            <w:r>
              <w:rPr>
                <w:sz w:val="17"/>
              </w:rPr>
              <w:t>Telescope</w:t>
            </w:r>
            <w:proofErr w:type="spellEnd"/>
          </w:p>
        </w:tc>
        <w:tc>
          <w:tcPr>
            <w:tcW w:w="86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88EC6C9" w14:textId="77777777">
            <w:pPr>
              <w:pStyle w:val="p-table"/>
              <w:rPr>
                <w:sz w:val="17"/>
              </w:rPr>
            </w:pPr>
            <w:r>
              <w:rPr>
                <w:sz w:val="17"/>
              </w:rPr>
              <w:t>OCW</w:t>
            </w:r>
          </w:p>
        </w:tc>
        <w:tc>
          <w:tcPr>
            <w:tcW w:w="505"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86CB075" w14:textId="77777777">
            <w:pPr>
              <w:pStyle w:val="p-table"/>
              <w:jc w:val="right"/>
              <w:rPr>
                <w:sz w:val="17"/>
              </w:rPr>
            </w:pPr>
            <w:r>
              <w:rPr>
                <w:b/>
                <w:sz w:val="17"/>
              </w:rPr>
              <w:t>42,0</w:t>
            </w: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2CBA757C"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0839EEFE"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1922AB1" w14:textId="77777777">
            <w:pPr>
              <w:pStyle w:val="p-table"/>
              <w:jc w:val="right"/>
              <w:rPr>
                <w:sz w:val="17"/>
              </w:rPr>
            </w:pPr>
            <w:r>
              <w:rPr>
                <w:sz w:val="17"/>
              </w:rPr>
              <w:t>18,8</w:t>
            </w:r>
          </w:p>
        </w:tc>
        <w:tc>
          <w:tcPr>
            <w:tcW w:w="358"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F7C866A" w14:textId="77777777">
            <w:pPr>
              <w:pStyle w:val="p-table"/>
              <w:jc w:val="right"/>
              <w:rPr>
                <w:sz w:val="17"/>
              </w:rPr>
            </w:pPr>
            <w:r>
              <w:rPr>
                <w:sz w:val="17"/>
              </w:rPr>
              <w:t>23,0</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73D8099" w14:textId="77777777">
            <w:pPr>
              <w:pStyle w:val="p-table"/>
              <w:jc w:val="right"/>
              <w:rPr>
                <w:sz w:val="17"/>
              </w:rPr>
            </w:pPr>
            <w:r>
              <w:rPr>
                <w:sz w:val="17"/>
              </w:rPr>
              <w:t>0,2</w:t>
            </w: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0D7B6399" w14:textId="77777777">
            <w:pPr>
              <w:pStyle w:val="p-table"/>
              <w:rPr>
                <w:sz w:val="17"/>
              </w:rPr>
            </w:pPr>
          </w:p>
        </w:tc>
        <w:tc>
          <w:tcPr>
            <w:tcW w:w="386" w:type="dxa"/>
            <w:tcBorders>
              <w:bottom w:val="single" w:color="009EE0" w:sz="2" w:space="0"/>
            </w:tcBorders>
            <w:shd w:val="clear" w:color="auto" w:fill="auto"/>
            <w:tcMar>
              <w:top w:w="22" w:type="dxa"/>
              <w:left w:w="28" w:type="dxa"/>
              <w:bottom w:w="22" w:type="dxa"/>
              <w:right w:w="28" w:type="dxa"/>
            </w:tcMar>
          </w:tcPr>
          <w:p w:rsidR="00AB5203" w:rsidRDefault="00AB5203" w14:paraId="51A89B5B"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4C5CC36E"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1DC236D8" w14:textId="77777777">
            <w:pPr>
              <w:pStyle w:val="p-table"/>
              <w:rPr>
                <w:sz w:val="17"/>
              </w:rPr>
            </w:pPr>
          </w:p>
        </w:tc>
        <w:tc>
          <w:tcPr>
            <w:tcW w:w="349" w:type="dxa"/>
            <w:tcBorders>
              <w:bottom w:val="single" w:color="009EE0" w:sz="2" w:space="0"/>
            </w:tcBorders>
            <w:shd w:val="clear" w:color="auto" w:fill="auto"/>
            <w:tcMar>
              <w:top w:w="22" w:type="dxa"/>
              <w:left w:w="28" w:type="dxa"/>
              <w:bottom w:w="22" w:type="dxa"/>
              <w:right w:w="28" w:type="dxa"/>
            </w:tcMar>
          </w:tcPr>
          <w:p w:rsidR="00AB5203" w:rsidRDefault="00AB5203" w14:paraId="3EBEB4D1" w14:textId="77777777">
            <w:pPr>
              <w:pStyle w:val="p-table"/>
              <w:rPr>
                <w:sz w:val="17"/>
              </w:rPr>
            </w:pPr>
          </w:p>
        </w:tc>
        <w:tc>
          <w:tcPr>
            <w:tcW w:w="340" w:type="dxa"/>
            <w:tcBorders>
              <w:bottom w:val="single" w:color="009EE0" w:sz="2" w:space="0"/>
            </w:tcBorders>
            <w:shd w:val="clear" w:color="auto" w:fill="auto"/>
            <w:tcMar>
              <w:top w:w="22" w:type="dxa"/>
              <w:left w:w="28" w:type="dxa"/>
              <w:bottom w:w="22" w:type="dxa"/>
              <w:right w:w="28" w:type="dxa"/>
            </w:tcMar>
          </w:tcPr>
          <w:p w:rsidR="00AB5203" w:rsidRDefault="00AB5203" w14:paraId="352B802E"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tcPr>
          <w:p w:rsidR="00AB5203" w:rsidRDefault="00AB5203" w14:paraId="60E13EC6"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3C321882"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68E30040" w14:textId="77777777">
            <w:pPr>
              <w:pStyle w:val="p-table"/>
              <w:rPr>
                <w:sz w:val="17"/>
              </w:rPr>
            </w:pPr>
          </w:p>
        </w:tc>
      </w:tr>
      <w:tr w:rsidR="00AB5203" w14:paraId="29F511D2" w14:textId="77777777">
        <w:tblPrEx>
          <w:tblCellMar>
            <w:top w:w="0" w:type="dxa"/>
            <w:bottom w:w="0" w:type="dxa"/>
          </w:tblCellMar>
        </w:tblPrEx>
        <w:tc>
          <w:tcPr>
            <w:tcW w:w="441" w:type="dxa"/>
            <w:tcBorders>
              <w:bottom w:val="single" w:color="009EE0" w:sz="2" w:space="0"/>
            </w:tcBorders>
            <w:shd w:val="clear" w:color="auto" w:fill="auto"/>
            <w:tcMar>
              <w:top w:w="22" w:type="dxa"/>
              <w:bottom w:w="22" w:type="dxa"/>
              <w:right w:w="28" w:type="dxa"/>
            </w:tcMar>
            <w:vAlign w:val="center"/>
          </w:tcPr>
          <w:p w:rsidR="00AB5203" w:rsidRDefault="0094759F" w14:paraId="3C65A0EB" w14:textId="77777777">
            <w:pPr>
              <w:pStyle w:val="p-table"/>
              <w:rPr>
                <w:sz w:val="17"/>
              </w:rPr>
            </w:pPr>
            <w:r>
              <w:rPr>
                <w:sz w:val="17"/>
              </w:rPr>
              <w:t>2</w:t>
            </w:r>
          </w:p>
        </w:tc>
        <w:tc>
          <w:tcPr>
            <w:tcW w:w="44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1DB3243" w14:textId="77777777">
            <w:pPr>
              <w:pStyle w:val="p-table"/>
              <w:rPr>
                <w:sz w:val="17"/>
              </w:rPr>
            </w:pPr>
            <w:r>
              <w:rPr>
                <w:sz w:val="17"/>
              </w:rPr>
              <w:t>2</w:t>
            </w:r>
          </w:p>
        </w:tc>
        <w:tc>
          <w:tcPr>
            <w:tcW w:w="1799"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123F47A" w14:textId="77777777">
            <w:pPr>
              <w:pStyle w:val="p-table"/>
              <w:rPr>
                <w:sz w:val="17"/>
              </w:rPr>
            </w:pPr>
            <w:r>
              <w:rPr>
                <w:sz w:val="17"/>
              </w:rPr>
              <w:t>Groeiplan Watertechnologie</w:t>
            </w:r>
          </w:p>
        </w:tc>
        <w:tc>
          <w:tcPr>
            <w:tcW w:w="86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B66D8BF" w14:textId="77777777">
            <w:pPr>
              <w:pStyle w:val="p-table"/>
              <w:rPr>
                <w:sz w:val="17"/>
              </w:rPr>
            </w:pPr>
            <w:r>
              <w:rPr>
                <w:sz w:val="17"/>
              </w:rPr>
              <w:t>I&amp;W</w:t>
            </w:r>
          </w:p>
        </w:tc>
        <w:tc>
          <w:tcPr>
            <w:tcW w:w="505"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395C493" w14:textId="77777777">
            <w:pPr>
              <w:pStyle w:val="p-table"/>
              <w:jc w:val="right"/>
              <w:rPr>
                <w:sz w:val="17"/>
              </w:rPr>
            </w:pPr>
            <w:r>
              <w:rPr>
                <w:b/>
                <w:sz w:val="17"/>
              </w:rPr>
              <w:t>135,0</w:t>
            </w: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23A2DCD3"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39FE3E94"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69B388E2"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7972D21" w14:textId="77777777">
            <w:pPr>
              <w:pStyle w:val="p-table"/>
              <w:jc w:val="right"/>
              <w:rPr>
                <w:sz w:val="17"/>
              </w:rPr>
            </w:pPr>
            <w:r>
              <w:rPr>
                <w:sz w:val="17"/>
              </w:rPr>
              <w:t>5,7</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DAB1B75" w14:textId="77777777">
            <w:pPr>
              <w:pStyle w:val="p-table"/>
              <w:jc w:val="right"/>
              <w:rPr>
                <w:sz w:val="17"/>
              </w:rPr>
            </w:pPr>
            <w:r>
              <w:rPr>
                <w:sz w:val="17"/>
              </w:rPr>
              <w:t>18,7</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8495ADA" w14:textId="77777777">
            <w:pPr>
              <w:pStyle w:val="p-table"/>
              <w:jc w:val="right"/>
              <w:rPr>
                <w:sz w:val="17"/>
              </w:rPr>
            </w:pPr>
            <w:r>
              <w:rPr>
                <w:sz w:val="17"/>
              </w:rPr>
              <w:t>18,6</w:t>
            </w:r>
          </w:p>
        </w:tc>
        <w:tc>
          <w:tcPr>
            <w:tcW w:w="38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12F4712" w14:textId="77777777">
            <w:pPr>
              <w:pStyle w:val="p-table"/>
              <w:jc w:val="right"/>
              <w:rPr>
                <w:sz w:val="17"/>
              </w:rPr>
            </w:pPr>
            <w:r>
              <w:rPr>
                <w:sz w:val="17"/>
              </w:rPr>
              <w:t>15,9</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DC64A44" w14:textId="77777777">
            <w:pPr>
              <w:pStyle w:val="p-table"/>
              <w:jc w:val="right"/>
              <w:rPr>
                <w:sz w:val="17"/>
              </w:rPr>
            </w:pPr>
            <w:r>
              <w:rPr>
                <w:sz w:val="17"/>
              </w:rPr>
              <w:t>9,1</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B1BEC8B" w14:textId="77777777">
            <w:pPr>
              <w:pStyle w:val="p-table"/>
              <w:jc w:val="right"/>
              <w:rPr>
                <w:sz w:val="17"/>
              </w:rPr>
            </w:pPr>
            <w:r>
              <w:rPr>
                <w:sz w:val="17"/>
              </w:rPr>
              <w:t>19,0</w:t>
            </w:r>
          </w:p>
        </w:tc>
        <w:tc>
          <w:tcPr>
            <w:tcW w:w="349"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94E622C" w14:textId="77777777">
            <w:pPr>
              <w:pStyle w:val="p-table"/>
              <w:jc w:val="right"/>
              <w:rPr>
                <w:sz w:val="17"/>
              </w:rPr>
            </w:pPr>
            <w:r>
              <w:rPr>
                <w:sz w:val="17"/>
              </w:rPr>
              <w:t>10,4</w:t>
            </w:r>
          </w:p>
        </w:tc>
        <w:tc>
          <w:tcPr>
            <w:tcW w:w="340"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F18E502" w14:textId="77777777">
            <w:pPr>
              <w:pStyle w:val="p-table"/>
              <w:jc w:val="right"/>
              <w:rPr>
                <w:sz w:val="17"/>
              </w:rPr>
            </w:pPr>
            <w:r>
              <w:rPr>
                <w:sz w:val="17"/>
              </w:rPr>
              <w:t>10,0</w:t>
            </w:r>
          </w:p>
        </w:tc>
        <w:tc>
          <w:tcPr>
            <w:tcW w:w="358"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9167251" w14:textId="77777777">
            <w:pPr>
              <w:pStyle w:val="p-table"/>
              <w:jc w:val="right"/>
              <w:rPr>
                <w:sz w:val="17"/>
              </w:rPr>
            </w:pPr>
            <w:r>
              <w:rPr>
                <w:sz w:val="17"/>
              </w:rPr>
              <w:t>10,6</w:t>
            </w:r>
          </w:p>
        </w:tc>
        <w:tc>
          <w:tcPr>
            <w:tcW w:w="37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D2C592D" w14:textId="77777777">
            <w:pPr>
              <w:pStyle w:val="p-table"/>
              <w:jc w:val="right"/>
              <w:rPr>
                <w:sz w:val="17"/>
              </w:rPr>
            </w:pPr>
            <w:r>
              <w:rPr>
                <w:sz w:val="17"/>
              </w:rPr>
              <w:t>8,6</w:t>
            </w:r>
          </w:p>
        </w:tc>
        <w:tc>
          <w:tcPr>
            <w:tcW w:w="37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96605B1" w14:textId="77777777">
            <w:pPr>
              <w:pStyle w:val="p-table"/>
              <w:jc w:val="right"/>
              <w:rPr>
                <w:sz w:val="17"/>
              </w:rPr>
            </w:pPr>
            <w:r>
              <w:rPr>
                <w:sz w:val="17"/>
              </w:rPr>
              <w:t>8,4</w:t>
            </w:r>
          </w:p>
        </w:tc>
      </w:tr>
      <w:tr w:rsidR="00AB5203" w14:paraId="7C8E69D6" w14:textId="77777777">
        <w:tblPrEx>
          <w:tblCellMar>
            <w:top w:w="0" w:type="dxa"/>
            <w:bottom w:w="0" w:type="dxa"/>
          </w:tblCellMar>
        </w:tblPrEx>
        <w:tc>
          <w:tcPr>
            <w:tcW w:w="441" w:type="dxa"/>
            <w:tcBorders>
              <w:bottom w:val="single" w:color="009EE0" w:sz="2" w:space="0"/>
            </w:tcBorders>
            <w:shd w:val="clear" w:color="auto" w:fill="auto"/>
            <w:tcMar>
              <w:top w:w="22" w:type="dxa"/>
              <w:bottom w:w="22" w:type="dxa"/>
              <w:right w:w="28" w:type="dxa"/>
            </w:tcMar>
            <w:vAlign w:val="center"/>
          </w:tcPr>
          <w:p w:rsidR="00AB5203" w:rsidRDefault="0094759F" w14:paraId="39B979CF" w14:textId="77777777">
            <w:pPr>
              <w:pStyle w:val="p-table"/>
              <w:rPr>
                <w:sz w:val="17"/>
              </w:rPr>
            </w:pPr>
            <w:r>
              <w:rPr>
                <w:sz w:val="17"/>
              </w:rPr>
              <w:t>2</w:t>
            </w:r>
          </w:p>
        </w:tc>
        <w:tc>
          <w:tcPr>
            <w:tcW w:w="44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B82CFD8" w14:textId="77777777">
            <w:pPr>
              <w:pStyle w:val="p-table"/>
              <w:rPr>
                <w:sz w:val="17"/>
              </w:rPr>
            </w:pPr>
            <w:r>
              <w:rPr>
                <w:sz w:val="17"/>
              </w:rPr>
              <w:t>1 en 2</w:t>
            </w:r>
          </w:p>
        </w:tc>
        <w:tc>
          <w:tcPr>
            <w:tcW w:w="1799"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46C5C8D" w14:textId="77777777">
            <w:pPr>
              <w:pStyle w:val="p-table"/>
              <w:rPr>
                <w:sz w:val="17"/>
              </w:rPr>
            </w:pPr>
            <w:proofErr w:type="spellStart"/>
            <w:r>
              <w:rPr>
                <w:sz w:val="17"/>
              </w:rPr>
              <w:t>GroenvermogenNL</w:t>
            </w:r>
            <w:proofErr w:type="spellEnd"/>
          </w:p>
        </w:tc>
        <w:tc>
          <w:tcPr>
            <w:tcW w:w="86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C2740D9" w14:textId="77777777">
            <w:pPr>
              <w:pStyle w:val="p-table"/>
              <w:rPr>
                <w:sz w:val="17"/>
              </w:rPr>
            </w:pPr>
            <w:r>
              <w:rPr>
                <w:sz w:val="17"/>
              </w:rPr>
              <w:t>KGG</w:t>
            </w:r>
          </w:p>
        </w:tc>
        <w:tc>
          <w:tcPr>
            <w:tcW w:w="505"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8EFA471" w14:textId="77777777">
            <w:pPr>
              <w:pStyle w:val="p-table"/>
              <w:jc w:val="right"/>
              <w:rPr>
                <w:sz w:val="17"/>
              </w:rPr>
            </w:pPr>
            <w:r>
              <w:rPr>
                <w:b/>
                <w:sz w:val="17"/>
              </w:rPr>
              <w:t>646,0</w:t>
            </w: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3C845433"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B9EF781" w14:textId="77777777">
            <w:pPr>
              <w:pStyle w:val="p-table"/>
              <w:jc w:val="right"/>
              <w:rPr>
                <w:sz w:val="17"/>
              </w:rPr>
            </w:pPr>
            <w:r>
              <w:rPr>
                <w:sz w:val="17"/>
              </w:rPr>
              <w:t>11,9</w:t>
            </w:r>
          </w:p>
        </w:tc>
        <w:tc>
          <w:tcPr>
            <w:tcW w:w="37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C89D492" w14:textId="77777777">
            <w:pPr>
              <w:pStyle w:val="p-table"/>
              <w:jc w:val="right"/>
              <w:rPr>
                <w:sz w:val="17"/>
              </w:rPr>
            </w:pPr>
            <w:r>
              <w:rPr>
                <w:sz w:val="17"/>
              </w:rPr>
              <w:t>32,6</w:t>
            </w:r>
          </w:p>
        </w:tc>
        <w:tc>
          <w:tcPr>
            <w:tcW w:w="358"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EACD489" w14:textId="77777777">
            <w:pPr>
              <w:pStyle w:val="p-table"/>
              <w:jc w:val="right"/>
              <w:rPr>
                <w:sz w:val="17"/>
              </w:rPr>
            </w:pPr>
            <w:r>
              <w:rPr>
                <w:sz w:val="17"/>
              </w:rPr>
              <w:t>50,0</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7624A09" w14:textId="77777777">
            <w:pPr>
              <w:pStyle w:val="p-table"/>
              <w:jc w:val="right"/>
              <w:rPr>
                <w:sz w:val="17"/>
              </w:rPr>
            </w:pPr>
            <w:r>
              <w:rPr>
                <w:sz w:val="17"/>
              </w:rPr>
              <w:t>157,3</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0BF12EF" w14:textId="77777777">
            <w:pPr>
              <w:pStyle w:val="p-table"/>
              <w:jc w:val="right"/>
              <w:rPr>
                <w:sz w:val="17"/>
              </w:rPr>
            </w:pPr>
            <w:r>
              <w:rPr>
                <w:sz w:val="17"/>
              </w:rPr>
              <w:t>124,1</w:t>
            </w:r>
          </w:p>
        </w:tc>
        <w:tc>
          <w:tcPr>
            <w:tcW w:w="38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D464898" w14:textId="77777777">
            <w:pPr>
              <w:pStyle w:val="p-table"/>
              <w:jc w:val="right"/>
              <w:rPr>
                <w:sz w:val="17"/>
              </w:rPr>
            </w:pPr>
            <w:r>
              <w:rPr>
                <w:sz w:val="17"/>
              </w:rPr>
              <w:t>165,0</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C5BCD08" w14:textId="77777777">
            <w:pPr>
              <w:pStyle w:val="p-table"/>
              <w:jc w:val="right"/>
              <w:rPr>
                <w:sz w:val="17"/>
              </w:rPr>
            </w:pPr>
            <w:r>
              <w:rPr>
                <w:sz w:val="17"/>
              </w:rPr>
              <w:t>55,0</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8D56F45" w14:textId="77777777">
            <w:pPr>
              <w:pStyle w:val="p-table"/>
              <w:jc w:val="right"/>
              <w:rPr>
                <w:sz w:val="17"/>
              </w:rPr>
            </w:pPr>
            <w:r>
              <w:rPr>
                <w:sz w:val="17"/>
              </w:rPr>
              <w:t>30,0</w:t>
            </w:r>
          </w:p>
        </w:tc>
        <w:tc>
          <w:tcPr>
            <w:tcW w:w="349"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F1A68DA" w14:textId="77777777">
            <w:pPr>
              <w:pStyle w:val="p-table"/>
              <w:jc w:val="right"/>
              <w:rPr>
                <w:sz w:val="17"/>
              </w:rPr>
            </w:pPr>
            <w:r>
              <w:rPr>
                <w:sz w:val="17"/>
              </w:rPr>
              <w:t>20,0</w:t>
            </w:r>
          </w:p>
        </w:tc>
        <w:tc>
          <w:tcPr>
            <w:tcW w:w="340" w:type="dxa"/>
            <w:tcBorders>
              <w:bottom w:val="single" w:color="009EE0" w:sz="2" w:space="0"/>
            </w:tcBorders>
            <w:shd w:val="clear" w:color="auto" w:fill="auto"/>
            <w:tcMar>
              <w:top w:w="22" w:type="dxa"/>
              <w:left w:w="28" w:type="dxa"/>
              <w:bottom w:w="22" w:type="dxa"/>
              <w:right w:w="28" w:type="dxa"/>
            </w:tcMar>
          </w:tcPr>
          <w:p w:rsidR="00AB5203" w:rsidRDefault="00AB5203" w14:paraId="33357BA4"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tcPr>
          <w:p w:rsidR="00AB5203" w:rsidRDefault="00AB5203" w14:paraId="25D51394"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7A5CD5CD"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56830CC9" w14:textId="77777777">
            <w:pPr>
              <w:pStyle w:val="p-table"/>
              <w:rPr>
                <w:sz w:val="17"/>
              </w:rPr>
            </w:pPr>
          </w:p>
        </w:tc>
      </w:tr>
      <w:tr w:rsidR="00AB5203" w14:paraId="23B39163" w14:textId="77777777">
        <w:tblPrEx>
          <w:tblCellMar>
            <w:top w:w="0" w:type="dxa"/>
            <w:bottom w:w="0" w:type="dxa"/>
          </w:tblCellMar>
        </w:tblPrEx>
        <w:tc>
          <w:tcPr>
            <w:tcW w:w="441" w:type="dxa"/>
            <w:tcBorders>
              <w:bottom w:val="single" w:color="009EE0" w:sz="2" w:space="0"/>
            </w:tcBorders>
            <w:shd w:val="clear" w:color="auto" w:fill="auto"/>
            <w:tcMar>
              <w:top w:w="22" w:type="dxa"/>
              <w:bottom w:w="22" w:type="dxa"/>
              <w:right w:w="28" w:type="dxa"/>
            </w:tcMar>
            <w:vAlign w:val="center"/>
          </w:tcPr>
          <w:p w:rsidR="00AB5203" w:rsidRDefault="0094759F" w14:paraId="7E7F2961" w14:textId="77777777">
            <w:pPr>
              <w:pStyle w:val="p-table"/>
              <w:rPr>
                <w:sz w:val="17"/>
              </w:rPr>
            </w:pPr>
            <w:r>
              <w:rPr>
                <w:sz w:val="17"/>
              </w:rPr>
              <w:lastRenderedPageBreak/>
              <w:t>2</w:t>
            </w:r>
          </w:p>
        </w:tc>
        <w:tc>
          <w:tcPr>
            <w:tcW w:w="44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F636B24" w14:textId="77777777">
            <w:pPr>
              <w:pStyle w:val="p-table"/>
              <w:rPr>
                <w:sz w:val="17"/>
              </w:rPr>
            </w:pPr>
            <w:r>
              <w:rPr>
                <w:sz w:val="17"/>
              </w:rPr>
              <w:t>2</w:t>
            </w:r>
          </w:p>
        </w:tc>
        <w:tc>
          <w:tcPr>
            <w:tcW w:w="1799"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4123C7D" w14:textId="77777777">
            <w:pPr>
              <w:pStyle w:val="p-table"/>
              <w:rPr>
                <w:sz w:val="17"/>
              </w:rPr>
            </w:pPr>
            <w:r>
              <w:rPr>
                <w:sz w:val="17"/>
              </w:rPr>
              <w:t>Luchtvaart in Transitie</w:t>
            </w:r>
          </w:p>
        </w:tc>
        <w:tc>
          <w:tcPr>
            <w:tcW w:w="86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AA75D5A" w14:textId="77777777">
            <w:pPr>
              <w:pStyle w:val="p-table"/>
              <w:rPr>
                <w:sz w:val="17"/>
              </w:rPr>
            </w:pPr>
            <w:r>
              <w:rPr>
                <w:sz w:val="17"/>
              </w:rPr>
              <w:t>I&amp;W</w:t>
            </w:r>
          </w:p>
        </w:tc>
        <w:tc>
          <w:tcPr>
            <w:tcW w:w="505"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1B52CA5" w14:textId="77777777">
            <w:pPr>
              <w:pStyle w:val="p-table"/>
              <w:jc w:val="right"/>
              <w:rPr>
                <w:sz w:val="17"/>
              </w:rPr>
            </w:pPr>
            <w:r>
              <w:rPr>
                <w:b/>
                <w:sz w:val="17"/>
              </w:rPr>
              <w:t>371,5</w:t>
            </w: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7E7EA5CE"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5BABD74E"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A6FB4C2" w14:textId="77777777">
            <w:pPr>
              <w:pStyle w:val="p-table"/>
              <w:jc w:val="right"/>
              <w:rPr>
                <w:sz w:val="17"/>
              </w:rPr>
            </w:pPr>
            <w:r>
              <w:rPr>
                <w:sz w:val="17"/>
              </w:rPr>
              <w:t>42,4</w:t>
            </w:r>
          </w:p>
        </w:tc>
        <w:tc>
          <w:tcPr>
            <w:tcW w:w="358"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A76661E" w14:textId="77777777">
            <w:pPr>
              <w:pStyle w:val="p-table"/>
              <w:jc w:val="right"/>
              <w:rPr>
                <w:sz w:val="17"/>
              </w:rPr>
            </w:pPr>
            <w:r>
              <w:rPr>
                <w:sz w:val="17"/>
              </w:rPr>
              <w:t>45,9</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B387F78" w14:textId="77777777">
            <w:pPr>
              <w:pStyle w:val="p-table"/>
              <w:jc w:val="right"/>
              <w:rPr>
                <w:sz w:val="17"/>
              </w:rPr>
            </w:pPr>
            <w:r>
              <w:rPr>
                <w:sz w:val="17"/>
              </w:rPr>
              <w:t>54,4</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17EC7A8" w14:textId="77777777">
            <w:pPr>
              <w:pStyle w:val="p-table"/>
              <w:jc w:val="right"/>
              <w:rPr>
                <w:sz w:val="17"/>
              </w:rPr>
            </w:pPr>
            <w:r>
              <w:rPr>
                <w:sz w:val="17"/>
              </w:rPr>
              <w:t>86,1</w:t>
            </w:r>
          </w:p>
        </w:tc>
        <w:tc>
          <w:tcPr>
            <w:tcW w:w="38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7BE4030" w14:textId="77777777">
            <w:pPr>
              <w:pStyle w:val="p-table"/>
              <w:jc w:val="right"/>
              <w:rPr>
                <w:sz w:val="17"/>
              </w:rPr>
            </w:pPr>
            <w:r>
              <w:rPr>
                <w:sz w:val="17"/>
              </w:rPr>
              <w:t>62,5</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8B14834" w14:textId="77777777">
            <w:pPr>
              <w:pStyle w:val="p-table"/>
              <w:jc w:val="right"/>
              <w:rPr>
                <w:sz w:val="17"/>
              </w:rPr>
            </w:pPr>
            <w:r>
              <w:rPr>
                <w:sz w:val="17"/>
              </w:rPr>
              <w:t>42,9</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42BD9C4" w14:textId="77777777">
            <w:pPr>
              <w:pStyle w:val="p-table"/>
              <w:jc w:val="right"/>
              <w:rPr>
                <w:sz w:val="17"/>
              </w:rPr>
            </w:pPr>
            <w:r>
              <w:rPr>
                <w:sz w:val="17"/>
              </w:rPr>
              <w:t>12,6</w:t>
            </w:r>
          </w:p>
        </w:tc>
        <w:tc>
          <w:tcPr>
            <w:tcW w:w="349"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14E1D1A" w14:textId="77777777">
            <w:pPr>
              <w:pStyle w:val="p-table"/>
              <w:jc w:val="right"/>
              <w:rPr>
                <w:sz w:val="17"/>
              </w:rPr>
            </w:pPr>
            <w:r>
              <w:rPr>
                <w:sz w:val="17"/>
              </w:rPr>
              <w:t>24,8</w:t>
            </w:r>
          </w:p>
        </w:tc>
        <w:tc>
          <w:tcPr>
            <w:tcW w:w="340" w:type="dxa"/>
            <w:tcBorders>
              <w:bottom w:val="single" w:color="009EE0" w:sz="2" w:space="0"/>
            </w:tcBorders>
            <w:shd w:val="clear" w:color="auto" w:fill="auto"/>
            <w:tcMar>
              <w:top w:w="22" w:type="dxa"/>
              <w:left w:w="28" w:type="dxa"/>
              <w:bottom w:w="22" w:type="dxa"/>
              <w:right w:w="28" w:type="dxa"/>
            </w:tcMar>
          </w:tcPr>
          <w:p w:rsidR="00AB5203" w:rsidRDefault="00AB5203" w14:paraId="3CBF53AD"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tcPr>
          <w:p w:rsidR="00AB5203" w:rsidRDefault="00AB5203" w14:paraId="12F9D689"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15A81293"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6BDD4BD8" w14:textId="77777777">
            <w:pPr>
              <w:pStyle w:val="p-table"/>
              <w:rPr>
                <w:sz w:val="17"/>
              </w:rPr>
            </w:pPr>
          </w:p>
        </w:tc>
      </w:tr>
      <w:tr w:rsidR="00AB5203" w14:paraId="5EBC9C04" w14:textId="77777777">
        <w:tblPrEx>
          <w:tblCellMar>
            <w:top w:w="0" w:type="dxa"/>
            <w:bottom w:w="0" w:type="dxa"/>
          </w:tblCellMar>
        </w:tblPrEx>
        <w:tc>
          <w:tcPr>
            <w:tcW w:w="441" w:type="dxa"/>
            <w:tcBorders>
              <w:bottom w:val="single" w:color="009EE0" w:sz="2" w:space="0"/>
            </w:tcBorders>
            <w:shd w:val="clear" w:color="auto" w:fill="auto"/>
            <w:tcMar>
              <w:top w:w="22" w:type="dxa"/>
              <w:bottom w:w="22" w:type="dxa"/>
              <w:right w:w="28" w:type="dxa"/>
            </w:tcMar>
            <w:vAlign w:val="center"/>
          </w:tcPr>
          <w:p w:rsidR="00AB5203" w:rsidRDefault="0094759F" w14:paraId="3ADD3671" w14:textId="77777777">
            <w:pPr>
              <w:pStyle w:val="p-table"/>
              <w:rPr>
                <w:sz w:val="17"/>
              </w:rPr>
            </w:pPr>
            <w:r>
              <w:rPr>
                <w:sz w:val="17"/>
              </w:rPr>
              <w:t>2</w:t>
            </w:r>
          </w:p>
        </w:tc>
        <w:tc>
          <w:tcPr>
            <w:tcW w:w="44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37E5EB9" w14:textId="77777777">
            <w:pPr>
              <w:pStyle w:val="p-table"/>
              <w:rPr>
                <w:sz w:val="17"/>
              </w:rPr>
            </w:pPr>
            <w:r>
              <w:rPr>
                <w:sz w:val="17"/>
              </w:rPr>
              <w:t>2</w:t>
            </w:r>
          </w:p>
        </w:tc>
        <w:tc>
          <w:tcPr>
            <w:tcW w:w="1799"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204B899" w14:textId="77777777">
            <w:pPr>
              <w:pStyle w:val="p-table"/>
              <w:rPr>
                <w:sz w:val="17"/>
              </w:rPr>
            </w:pPr>
            <w:r>
              <w:rPr>
                <w:sz w:val="17"/>
              </w:rPr>
              <w:t>Nieuwe Warmte Nu!</w:t>
            </w:r>
          </w:p>
        </w:tc>
        <w:tc>
          <w:tcPr>
            <w:tcW w:w="86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A2A93CE" w14:textId="77777777">
            <w:pPr>
              <w:pStyle w:val="p-table"/>
              <w:rPr>
                <w:sz w:val="17"/>
              </w:rPr>
            </w:pPr>
            <w:r>
              <w:rPr>
                <w:sz w:val="17"/>
              </w:rPr>
              <w:t>KGG</w:t>
            </w:r>
          </w:p>
        </w:tc>
        <w:tc>
          <w:tcPr>
            <w:tcW w:w="505"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E7537F4" w14:textId="77777777">
            <w:pPr>
              <w:pStyle w:val="p-table"/>
              <w:jc w:val="right"/>
              <w:rPr>
                <w:sz w:val="17"/>
              </w:rPr>
            </w:pPr>
            <w:r>
              <w:rPr>
                <w:b/>
                <w:sz w:val="17"/>
              </w:rPr>
              <w:t>200,0</w:t>
            </w: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01F057B2"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7C610926"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1A8ED92" w14:textId="77777777">
            <w:pPr>
              <w:pStyle w:val="p-table"/>
              <w:jc w:val="right"/>
              <w:rPr>
                <w:sz w:val="17"/>
              </w:rPr>
            </w:pPr>
            <w:r>
              <w:rPr>
                <w:sz w:val="17"/>
              </w:rPr>
              <w:t>10,9</w:t>
            </w:r>
          </w:p>
        </w:tc>
        <w:tc>
          <w:tcPr>
            <w:tcW w:w="358"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8AEC0B2" w14:textId="77777777">
            <w:pPr>
              <w:pStyle w:val="p-table"/>
              <w:jc w:val="right"/>
              <w:rPr>
                <w:sz w:val="17"/>
              </w:rPr>
            </w:pPr>
            <w:r>
              <w:rPr>
                <w:sz w:val="17"/>
              </w:rPr>
              <w:t>17,4</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3235185" w14:textId="77777777">
            <w:pPr>
              <w:pStyle w:val="p-table"/>
              <w:jc w:val="right"/>
              <w:rPr>
                <w:sz w:val="17"/>
              </w:rPr>
            </w:pPr>
            <w:r>
              <w:rPr>
                <w:sz w:val="17"/>
              </w:rPr>
              <w:t>42,7</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CFB2187" w14:textId="77777777">
            <w:pPr>
              <w:pStyle w:val="p-table"/>
              <w:jc w:val="right"/>
              <w:rPr>
                <w:sz w:val="17"/>
              </w:rPr>
            </w:pPr>
            <w:r>
              <w:rPr>
                <w:sz w:val="17"/>
              </w:rPr>
              <w:t>46,1</w:t>
            </w:r>
          </w:p>
        </w:tc>
        <w:tc>
          <w:tcPr>
            <w:tcW w:w="38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941F316" w14:textId="77777777">
            <w:pPr>
              <w:pStyle w:val="p-table"/>
              <w:jc w:val="right"/>
              <w:rPr>
                <w:sz w:val="17"/>
              </w:rPr>
            </w:pPr>
            <w:r>
              <w:rPr>
                <w:sz w:val="17"/>
              </w:rPr>
              <w:t>38,5</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21771EE" w14:textId="77777777">
            <w:pPr>
              <w:pStyle w:val="p-table"/>
              <w:jc w:val="right"/>
              <w:rPr>
                <w:sz w:val="17"/>
              </w:rPr>
            </w:pPr>
            <w:r>
              <w:rPr>
                <w:sz w:val="17"/>
              </w:rPr>
              <w:t>34,4</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87A7041" w14:textId="77777777">
            <w:pPr>
              <w:pStyle w:val="p-table"/>
              <w:jc w:val="right"/>
              <w:rPr>
                <w:sz w:val="17"/>
              </w:rPr>
            </w:pPr>
            <w:r>
              <w:rPr>
                <w:sz w:val="17"/>
              </w:rPr>
              <w:t>10,0</w:t>
            </w:r>
          </w:p>
        </w:tc>
        <w:tc>
          <w:tcPr>
            <w:tcW w:w="349" w:type="dxa"/>
            <w:tcBorders>
              <w:bottom w:val="single" w:color="009EE0" w:sz="2" w:space="0"/>
            </w:tcBorders>
            <w:shd w:val="clear" w:color="auto" w:fill="auto"/>
            <w:tcMar>
              <w:top w:w="22" w:type="dxa"/>
              <w:left w:w="28" w:type="dxa"/>
              <w:bottom w:w="22" w:type="dxa"/>
              <w:right w:w="28" w:type="dxa"/>
            </w:tcMar>
          </w:tcPr>
          <w:p w:rsidR="00AB5203" w:rsidRDefault="00AB5203" w14:paraId="0C3161AE" w14:textId="77777777">
            <w:pPr>
              <w:pStyle w:val="p-table"/>
              <w:rPr>
                <w:sz w:val="17"/>
              </w:rPr>
            </w:pPr>
          </w:p>
        </w:tc>
        <w:tc>
          <w:tcPr>
            <w:tcW w:w="340" w:type="dxa"/>
            <w:tcBorders>
              <w:bottom w:val="single" w:color="009EE0" w:sz="2" w:space="0"/>
            </w:tcBorders>
            <w:shd w:val="clear" w:color="auto" w:fill="auto"/>
            <w:tcMar>
              <w:top w:w="22" w:type="dxa"/>
              <w:left w:w="28" w:type="dxa"/>
              <w:bottom w:w="22" w:type="dxa"/>
              <w:right w:w="28" w:type="dxa"/>
            </w:tcMar>
          </w:tcPr>
          <w:p w:rsidR="00AB5203" w:rsidRDefault="00AB5203" w14:paraId="5D7D119F"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tcPr>
          <w:p w:rsidR="00AB5203" w:rsidRDefault="00AB5203" w14:paraId="2219F08F"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582E51B9"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040213C2" w14:textId="77777777">
            <w:pPr>
              <w:pStyle w:val="p-table"/>
              <w:rPr>
                <w:sz w:val="17"/>
              </w:rPr>
            </w:pPr>
          </w:p>
        </w:tc>
      </w:tr>
      <w:tr w:rsidR="00AB5203" w14:paraId="31F575A4" w14:textId="77777777">
        <w:tblPrEx>
          <w:tblCellMar>
            <w:top w:w="0" w:type="dxa"/>
            <w:bottom w:w="0" w:type="dxa"/>
          </w:tblCellMar>
        </w:tblPrEx>
        <w:tc>
          <w:tcPr>
            <w:tcW w:w="441" w:type="dxa"/>
            <w:tcBorders>
              <w:bottom w:val="single" w:color="009EE0" w:sz="2" w:space="0"/>
            </w:tcBorders>
            <w:shd w:val="clear" w:color="auto" w:fill="auto"/>
            <w:tcMar>
              <w:top w:w="22" w:type="dxa"/>
              <w:bottom w:w="22" w:type="dxa"/>
              <w:right w:w="28" w:type="dxa"/>
            </w:tcMar>
            <w:vAlign w:val="center"/>
          </w:tcPr>
          <w:p w:rsidR="00AB5203" w:rsidRDefault="0094759F" w14:paraId="04BA3B8B" w14:textId="77777777">
            <w:pPr>
              <w:pStyle w:val="p-table"/>
              <w:rPr>
                <w:sz w:val="17"/>
              </w:rPr>
            </w:pPr>
            <w:r>
              <w:rPr>
                <w:sz w:val="17"/>
              </w:rPr>
              <w:t>2</w:t>
            </w:r>
          </w:p>
        </w:tc>
        <w:tc>
          <w:tcPr>
            <w:tcW w:w="44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78B0129" w14:textId="77777777">
            <w:pPr>
              <w:pStyle w:val="p-table"/>
              <w:rPr>
                <w:sz w:val="17"/>
              </w:rPr>
            </w:pPr>
            <w:r>
              <w:rPr>
                <w:sz w:val="17"/>
              </w:rPr>
              <w:t>2</w:t>
            </w:r>
          </w:p>
        </w:tc>
        <w:tc>
          <w:tcPr>
            <w:tcW w:w="1799"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AB86E8B" w14:textId="77777777">
            <w:pPr>
              <w:pStyle w:val="p-table"/>
              <w:rPr>
                <w:sz w:val="17"/>
              </w:rPr>
            </w:pPr>
            <w:r>
              <w:rPr>
                <w:sz w:val="17"/>
              </w:rPr>
              <w:t>NL2120, het groene verdienvermogen van Nederland</w:t>
            </w:r>
            <w:r>
              <w:rPr>
                <w:sz w:val="17"/>
                <w:vertAlign w:val="superscript"/>
              </w:rPr>
              <w:t>1</w:t>
            </w:r>
          </w:p>
        </w:tc>
        <w:tc>
          <w:tcPr>
            <w:tcW w:w="86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0758CA9" w14:textId="77777777">
            <w:pPr>
              <w:pStyle w:val="p-table"/>
              <w:rPr>
                <w:sz w:val="17"/>
              </w:rPr>
            </w:pPr>
            <w:r>
              <w:rPr>
                <w:sz w:val="17"/>
              </w:rPr>
              <w:t>I&amp;W | LVVN</w:t>
            </w:r>
          </w:p>
        </w:tc>
        <w:tc>
          <w:tcPr>
            <w:tcW w:w="505"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8A1F1C8" w14:textId="77777777">
            <w:pPr>
              <w:pStyle w:val="p-table"/>
              <w:jc w:val="right"/>
              <w:rPr>
                <w:sz w:val="17"/>
              </w:rPr>
            </w:pPr>
            <w:r>
              <w:rPr>
                <w:b/>
                <w:sz w:val="17"/>
              </w:rPr>
              <w:t>70,0</w:t>
            </w: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37C55CF3"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298BACAC"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6E6C0684"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142F375" w14:textId="77777777">
            <w:pPr>
              <w:pStyle w:val="p-table"/>
              <w:jc w:val="right"/>
              <w:rPr>
                <w:sz w:val="17"/>
              </w:rPr>
            </w:pPr>
            <w:r>
              <w:rPr>
                <w:sz w:val="17"/>
              </w:rPr>
              <w:t>11,1</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082B2EF" w14:textId="77777777">
            <w:pPr>
              <w:pStyle w:val="p-table"/>
              <w:jc w:val="right"/>
              <w:rPr>
                <w:sz w:val="17"/>
              </w:rPr>
            </w:pPr>
            <w:r>
              <w:rPr>
                <w:sz w:val="17"/>
              </w:rPr>
              <w:t>13,9</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1175616" w14:textId="77777777">
            <w:pPr>
              <w:pStyle w:val="p-table"/>
              <w:jc w:val="right"/>
              <w:rPr>
                <w:sz w:val="17"/>
              </w:rPr>
            </w:pPr>
            <w:r>
              <w:rPr>
                <w:sz w:val="17"/>
              </w:rPr>
              <w:t>15,6</w:t>
            </w:r>
          </w:p>
        </w:tc>
        <w:tc>
          <w:tcPr>
            <w:tcW w:w="38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74E6CF9" w14:textId="77777777">
            <w:pPr>
              <w:pStyle w:val="p-table"/>
              <w:jc w:val="right"/>
              <w:rPr>
                <w:sz w:val="17"/>
              </w:rPr>
            </w:pPr>
            <w:r>
              <w:rPr>
                <w:sz w:val="17"/>
              </w:rPr>
              <w:t>12,3</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6B7645A" w14:textId="77777777">
            <w:pPr>
              <w:pStyle w:val="p-table"/>
              <w:jc w:val="right"/>
              <w:rPr>
                <w:sz w:val="17"/>
              </w:rPr>
            </w:pPr>
            <w:r>
              <w:rPr>
                <w:sz w:val="17"/>
              </w:rPr>
              <w:t>5,4</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49186A5" w14:textId="77777777">
            <w:pPr>
              <w:pStyle w:val="p-table"/>
              <w:jc w:val="right"/>
              <w:rPr>
                <w:sz w:val="17"/>
              </w:rPr>
            </w:pPr>
            <w:r>
              <w:rPr>
                <w:sz w:val="17"/>
              </w:rPr>
              <w:t>3,9</w:t>
            </w:r>
          </w:p>
        </w:tc>
        <w:tc>
          <w:tcPr>
            <w:tcW w:w="349"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DE73964" w14:textId="77777777">
            <w:pPr>
              <w:pStyle w:val="p-table"/>
              <w:jc w:val="right"/>
              <w:rPr>
                <w:sz w:val="17"/>
              </w:rPr>
            </w:pPr>
            <w:r>
              <w:rPr>
                <w:sz w:val="17"/>
              </w:rPr>
              <w:t>6,4</w:t>
            </w:r>
          </w:p>
        </w:tc>
        <w:tc>
          <w:tcPr>
            <w:tcW w:w="340" w:type="dxa"/>
            <w:tcBorders>
              <w:bottom w:val="single" w:color="009EE0" w:sz="2" w:space="0"/>
            </w:tcBorders>
            <w:shd w:val="clear" w:color="auto" w:fill="auto"/>
            <w:tcMar>
              <w:top w:w="22" w:type="dxa"/>
              <w:left w:w="28" w:type="dxa"/>
              <w:bottom w:w="22" w:type="dxa"/>
              <w:right w:w="28" w:type="dxa"/>
            </w:tcMar>
          </w:tcPr>
          <w:p w:rsidR="00AB5203" w:rsidRDefault="00AB5203" w14:paraId="4A9175D0"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tcPr>
          <w:p w:rsidR="00AB5203" w:rsidRDefault="00AB5203" w14:paraId="49618727"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3D8AADCC"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0C3A41A8" w14:textId="77777777">
            <w:pPr>
              <w:pStyle w:val="p-table"/>
              <w:rPr>
                <w:sz w:val="17"/>
              </w:rPr>
            </w:pPr>
          </w:p>
        </w:tc>
      </w:tr>
      <w:tr w:rsidR="00AB5203" w14:paraId="504E1287" w14:textId="77777777">
        <w:tblPrEx>
          <w:tblCellMar>
            <w:top w:w="0" w:type="dxa"/>
            <w:bottom w:w="0" w:type="dxa"/>
          </w:tblCellMar>
        </w:tblPrEx>
        <w:tc>
          <w:tcPr>
            <w:tcW w:w="441" w:type="dxa"/>
            <w:tcBorders>
              <w:bottom w:val="single" w:color="009EE0" w:sz="2" w:space="0"/>
            </w:tcBorders>
            <w:shd w:val="clear" w:color="auto" w:fill="auto"/>
            <w:tcMar>
              <w:top w:w="22" w:type="dxa"/>
              <w:bottom w:w="22" w:type="dxa"/>
              <w:right w:w="28" w:type="dxa"/>
            </w:tcMar>
            <w:vAlign w:val="center"/>
          </w:tcPr>
          <w:p w:rsidR="00AB5203" w:rsidRDefault="0094759F" w14:paraId="30AEE37B" w14:textId="77777777">
            <w:pPr>
              <w:pStyle w:val="p-table"/>
              <w:rPr>
                <w:sz w:val="17"/>
              </w:rPr>
            </w:pPr>
            <w:r>
              <w:rPr>
                <w:sz w:val="17"/>
              </w:rPr>
              <w:t>2</w:t>
            </w:r>
          </w:p>
        </w:tc>
        <w:tc>
          <w:tcPr>
            <w:tcW w:w="44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059A36D" w14:textId="77777777">
            <w:pPr>
              <w:pStyle w:val="p-table"/>
              <w:rPr>
                <w:sz w:val="17"/>
              </w:rPr>
            </w:pPr>
            <w:r>
              <w:rPr>
                <w:sz w:val="17"/>
              </w:rPr>
              <w:t>2</w:t>
            </w:r>
          </w:p>
        </w:tc>
        <w:tc>
          <w:tcPr>
            <w:tcW w:w="1799"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9DF59D9" w14:textId="77777777">
            <w:pPr>
              <w:pStyle w:val="p-table"/>
              <w:rPr>
                <w:sz w:val="17"/>
              </w:rPr>
            </w:pPr>
            <w:r>
              <w:rPr>
                <w:sz w:val="17"/>
              </w:rPr>
              <w:t>NXTGEN HIGHTECH</w:t>
            </w:r>
          </w:p>
        </w:tc>
        <w:tc>
          <w:tcPr>
            <w:tcW w:w="86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886BE17" w14:textId="77777777">
            <w:pPr>
              <w:pStyle w:val="p-table"/>
              <w:rPr>
                <w:sz w:val="17"/>
              </w:rPr>
            </w:pPr>
            <w:r>
              <w:rPr>
                <w:sz w:val="17"/>
              </w:rPr>
              <w:t>EZ</w:t>
            </w:r>
          </w:p>
        </w:tc>
        <w:tc>
          <w:tcPr>
            <w:tcW w:w="505"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4372D2F" w14:textId="77777777">
            <w:pPr>
              <w:pStyle w:val="p-table"/>
              <w:jc w:val="right"/>
              <w:rPr>
                <w:sz w:val="17"/>
              </w:rPr>
            </w:pPr>
            <w:r>
              <w:rPr>
                <w:b/>
                <w:sz w:val="17"/>
              </w:rPr>
              <w:t>450,0</w:t>
            </w: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53CD19B9"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7E60AA24"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D6C2269" w14:textId="77777777">
            <w:pPr>
              <w:pStyle w:val="p-table"/>
              <w:jc w:val="right"/>
              <w:rPr>
                <w:sz w:val="17"/>
              </w:rPr>
            </w:pPr>
            <w:r>
              <w:rPr>
                <w:sz w:val="17"/>
              </w:rPr>
              <w:t>135,2</w:t>
            </w:r>
          </w:p>
        </w:tc>
        <w:tc>
          <w:tcPr>
            <w:tcW w:w="358"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870EF63" w14:textId="77777777">
            <w:pPr>
              <w:pStyle w:val="p-table"/>
              <w:jc w:val="right"/>
              <w:rPr>
                <w:sz w:val="17"/>
              </w:rPr>
            </w:pPr>
            <w:r>
              <w:rPr>
                <w:sz w:val="17"/>
              </w:rPr>
              <w:t>47,0</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F9C6941" w14:textId="77777777">
            <w:pPr>
              <w:pStyle w:val="p-table"/>
              <w:jc w:val="right"/>
              <w:rPr>
                <w:sz w:val="17"/>
              </w:rPr>
            </w:pPr>
            <w:r>
              <w:rPr>
                <w:sz w:val="17"/>
              </w:rPr>
              <w:t>71,2</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E7EB69B" w14:textId="77777777">
            <w:pPr>
              <w:pStyle w:val="p-table"/>
              <w:jc w:val="right"/>
              <w:rPr>
                <w:sz w:val="17"/>
              </w:rPr>
            </w:pPr>
            <w:r>
              <w:rPr>
                <w:sz w:val="17"/>
              </w:rPr>
              <w:t>43,4</w:t>
            </w:r>
          </w:p>
        </w:tc>
        <w:tc>
          <w:tcPr>
            <w:tcW w:w="38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E3049E7" w14:textId="77777777">
            <w:pPr>
              <w:pStyle w:val="p-table"/>
              <w:jc w:val="right"/>
              <w:rPr>
                <w:sz w:val="17"/>
              </w:rPr>
            </w:pPr>
            <w:r>
              <w:rPr>
                <w:sz w:val="17"/>
              </w:rPr>
              <w:t>44,0</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D8FE47A" w14:textId="77777777">
            <w:pPr>
              <w:pStyle w:val="p-table"/>
              <w:jc w:val="right"/>
              <w:rPr>
                <w:sz w:val="17"/>
              </w:rPr>
            </w:pPr>
            <w:r>
              <w:rPr>
                <w:sz w:val="17"/>
              </w:rPr>
              <w:t>30,4</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43D1A0D" w14:textId="77777777">
            <w:pPr>
              <w:pStyle w:val="p-table"/>
              <w:jc w:val="right"/>
              <w:rPr>
                <w:sz w:val="17"/>
              </w:rPr>
            </w:pPr>
            <w:r>
              <w:rPr>
                <w:sz w:val="17"/>
              </w:rPr>
              <w:t>18,8</w:t>
            </w:r>
          </w:p>
        </w:tc>
        <w:tc>
          <w:tcPr>
            <w:tcW w:w="349"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71D36C4" w14:textId="77777777">
            <w:pPr>
              <w:pStyle w:val="p-table"/>
              <w:jc w:val="right"/>
              <w:rPr>
                <w:sz w:val="17"/>
              </w:rPr>
            </w:pPr>
            <w:r>
              <w:rPr>
                <w:sz w:val="17"/>
              </w:rPr>
              <w:t>60,0</w:t>
            </w:r>
          </w:p>
        </w:tc>
        <w:tc>
          <w:tcPr>
            <w:tcW w:w="340" w:type="dxa"/>
            <w:tcBorders>
              <w:bottom w:val="single" w:color="009EE0" w:sz="2" w:space="0"/>
            </w:tcBorders>
            <w:shd w:val="clear" w:color="auto" w:fill="auto"/>
            <w:tcMar>
              <w:top w:w="22" w:type="dxa"/>
              <w:left w:w="28" w:type="dxa"/>
              <w:bottom w:w="22" w:type="dxa"/>
              <w:right w:w="28" w:type="dxa"/>
            </w:tcMar>
          </w:tcPr>
          <w:p w:rsidR="00AB5203" w:rsidRDefault="00AB5203" w14:paraId="36CAF96F"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tcPr>
          <w:p w:rsidR="00AB5203" w:rsidRDefault="00AB5203" w14:paraId="23CFF776"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7C551F10"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6895A7AA" w14:textId="77777777">
            <w:pPr>
              <w:pStyle w:val="p-table"/>
              <w:rPr>
                <w:sz w:val="17"/>
              </w:rPr>
            </w:pPr>
          </w:p>
        </w:tc>
      </w:tr>
      <w:tr w:rsidR="00AB5203" w14:paraId="17A0BD83" w14:textId="77777777">
        <w:tblPrEx>
          <w:tblCellMar>
            <w:top w:w="0" w:type="dxa"/>
            <w:bottom w:w="0" w:type="dxa"/>
          </w:tblCellMar>
        </w:tblPrEx>
        <w:tc>
          <w:tcPr>
            <w:tcW w:w="441" w:type="dxa"/>
            <w:tcBorders>
              <w:bottom w:val="single" w:color="009EE0" w:sz="2" w:space="0"/>
            </w:tcBorders>
            <w:shd w:val="clear" w:color="auto" w:fill="auto"/>
            <w:tcMar>
              <w:top w:w="22" w:type="dxa"/>
              <w:bottom w:w="22" w:type="dxa"/>
              <w:right w:w="28" w:type="dxa"/>
            </w:tcMar>
            <w:vAlign w:val="center"/>
          </w:tcPr>
          <w:p w:rsidR="00AB5203" w:rsidRDefault="0094759F" w14:paraId="5E29A2DA" w14:textId="77777777">
            <w:pPr>
              <w:pStyle w:val="p-table"/>
              <w:rPr>
                <w:sz w:val="17"/>
              </w:rPr>
            </w:pPr>
            <w:r>
              <w:rPr>
                <w:sz w:val="17"/>
              </w:rPr>
              <w:t>2</w:t>
            </w:r>
          </w:p>
        </w:tc>
        <w:tc>
          <w:tcPr>
            <w:tcW w:w="44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E596EEA" w14:textId="77777777">
            <w:pPr>
              <w:pStyle w:val="p-table"/>
              <w:rPr>
                <w:sz w:val="17"/>
              </w:rPr>
            </w:pPr>
            <w:r>
              <w:rPr>
                <w:sz w:val="17"/>
              </w:rPr>
              <w:t>2</w:t>
            </w:r>
          </w:p>
        </w:tc>
        <w:tc>
          <w:tcPr>
            <w:tcW w:w="1799"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8011286" w14:textId="77777777">
            <w:pPr>
              <w:pStyle w:val="p-table"/>
              <w:rPr>
                <w:sz w:val="17"/>
              </w:rPr>
            </w:pPr>
            <w:proofErr w:type="spellStart"/>
            <w:r>
              <w:rPr>
                <w:sz w:val="17"/>
              </w:rPr>
              <w:t>Oncode</w:t>
            </w:r>
            <w:proofErr w:type="spellEnd"/>
            <w:r>
              <w:rPr>
                <w:sz w:val="17"/>
              </w:rPr>
              <w:t xml:space="preserve"> Accelerator</w:t>
            </w:r>
          </w:p>
        </w:tc>
        <w:tc>
          <w:tcPr>
            <w:tcW w:w="86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C3080E9" w14:textId="77777777">
            <w:pPr>
              <w:pStyle w:val="p-table"/>
              <w:rPr>
                <w:sz w:val="17"/>
              </w:rPr>
            </w:pPr>
            <w:r>
              <w:rPr>
                <w:sz w:val="17"/>
              </w:rPr>
              <w:t>EZ</w:t>
            </w:r>
          </w:p>
        </w:tc>
        <w:tc>
          <w:tcPr>
            <w:tcW w:w="505"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BCE4982" w14:textId="77777777">
            <w:pPr>
              <w:pStyle w:val="p-table"/>
              <w:jc w:val="right"/>
              <w:rPr>
                <w:sz w:val="17"/>
              </w:rPr>
            </w:pPr>
            <w:r>
              <w:rPr>
                <w:b/>
                <w:sz w:val="17"/>
              </w:rPr>
              <w:t>161,0</w:t>
            </w: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53E6B234"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44F54A6" w14:textId="77777777">
            <w:pPr>
              <w:pStyle w:val="p-table"/>
              <w:jc w:val="right"/>
              <w:rPr>
                <w:sz w:val="17"/>
              </w:rPr>
            </w:pPr>
            <w:r>
              <w:rPr>
                <w:sz w:val="17"/>
              </w:rPr>
              <w:t>3,9</w:t>
            </w:r>
          </w:p>
        </w:tc>
        <w:tc>
          <w:tcPr>
            <w:tcW w:w="37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26F4365" w14:textId="77777777">
            <w:pPr>
              <w:pStyle w:val="p-table"/>
              <w:jc w:val="right"/>
              <w:rPr>
                <w:sz w:val="17"/>
              </w:rPr>
            </w:pPr>
            <w:r>
              <w:rPr>
                <w:sz w:val="17"/>
              </w:rPr>
              <w:t>45,1</w:t>
            </w:r>
          </w:p>
        </w:tc>
        <w:tc>
          <w:tcPr>
            <w:tcW w:w="358"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1791A11" w14:textId="77777777">
            <w:pPr>
              <w:pStyle w:val="p-table"/>
              <w:jc w:val="right"/>
              <w:rPr>
                <w:sz w:val="17"/>
              </w:rPr>
            </w:pPr>
            <w:r>
              <w:rPr>
                <w:sz w:val="17"/>
              </w:rPr>
              <w:t>53,3</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DE99D47" w14:textId="77777777">
            <w:pPr>
              <w:pStyle w:val="p-table"/>
              <w:jc w:val="right"/>
              <w:rPr>
                <w:sz w:val="17"/>
              </w:rPr>
            </w:pPr>
            <w:r>
              <w:rPr>
                <w:sz w:val="17"/>
              </w:rPr>
              <w:t>46,8</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6435F84" w14:textId="77777777">
            <w:pPr>
              <w:pStyle w:val="p-table"/>
              <w:jc w:val="right"/>
              <w:rPr>
                <w:sz w:val="17"/>
              </w:rPr>
            </w:pPr>
            <w:r>
              <w:rPr>
                <w:sz w:val="17"/>
              </w:rPr>
              <w:t>6,0</w:t>
            </w:r>
          </w:p>
        </w:tc>
        <w:tc>
          <w:tcPr>
            <w:tcW w:w="38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1B41087" w14:textId="77777777">
            <w:pPr>
              <w:pStyle w:val="p-table"/>
              <w:jc w:val="right"/>
              <w:rPr>
                <w:sz w:val="17"/>
              </w:rPr>
            </w:pPr>
            <w:r>
              <w:rPr>
                <w:sz w:val="17"/>
              </w:rPr>
              <w:t>5,9</w:t>
            </w: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73EAC466"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107D6BD7" w14:textId="77777777">
            <w:pPr>
              <w:pStyle w:val="p-table"/>
              <w:rPr>
                <w:sz w:val="17"/>
              </w:rPr>
            </w:pPr>
          </w:p>
        </w:tc>
        <w:tc>
          <w:tcPr>
            <w:tcW w:w="349" w:type="dxa"/>
            <w:tcBorders>
              <w:bottom w:val="single" w:color="009EE0" w:sz="2" w:space="0"/>
            </w:tcBorders>
            <w:shd w:val="clear" w:color="auto" w:fill="auto"/>
            <w:tcMar>
              <w:top w:w="22" w:type="dxa"/>
              <w:left w:w="28" w:type="dxa"/>
              <w:bottom w:w="22" w:type="dxa"/>
              <w:right w:w="28" w:type="dxa"/>
            </w:tcMar>
          </w:tcPr>
          <w:p w:rsidR="00AB5203" w:rsidRDefault="00AB5203" w14:paraId="369EE3C2" w14:textId="77777777">
            <w:pPr>
              <w:pStyle w:val="p-table"/>
              <w:rPr>
                <w:sz w:val="17"/>
              </w:rPr>
            </w:pPr>
          </w:p>
        </w:tc>
        <w:tc>
          <w:tcPr>
            <w:tcW w:w="340" w:type="dxa"/>
            <w:tcBorders>
              <w:bottom w:val="single" w:color="009EE0" w:sz="2" w:space="0"/>
            </w:tcBorders>
            <w:shd w:val="clear" w:color="auto" w:fill="auto"/>
            <w:tcMar>
              <w:top w:w="22" w:type="dxa"/>
              <w:left w:w="28" w:type="dxa"/>
              <w:bottom w:w="22" w:type="dxa"/>
              <w:right w:w="28" w:type="dxa"/>
            </w:tcMar>
          </w:tcPr>
          <w:p w:rsidR="00AB5203" w:rsidRDefault="00AB5203" w14:paraId="08945C5A"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tcPr>
          <w:p w:rsidR="00AB5203" w:rsidRDefault="00AB5203" w14:paraId="3EA79820"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3E83DCA4"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63B45153" w14:textId="77777777">
            <w:pPr>
              <w:pStyle w:val="p-table"/>
              <w:rPr>
                <w:sz w:val="17"/>
              </w:rPr>
            </w:pPr>
          </w:p>
        </w:tc>
      </w:tr>
      <w:tr w:rsidR="00AB5203" w14:paraId="264D2DB2" w14:textId="77777777">
        <w:tblPrEx>
          <w:tblCellMar>
            <w:top w:w="0" w:type="dxa"/>
            <w:bottom w:w="0" w:type="dxa"/>
          </w:tblCellMar>
        </w:tblPrEx>
        <w:tc>
          <w:tcPr>
            <w:tcW w:w="441" w:type="dxa"/>
            <w:tcBorders>
              <w:bottom w:val="single" w:color="009EE0" w:sz="2" w:space="0"/>
            </w:tcBorders>
            <w:shd w:val="clear" w:color="auto" w:fill="auto"/>
            <w:tcMar>
              <w:top w:w="22" w:type="dxa"/>
              <w:bottom w:w="22" w:type="dxa"/>
              <w:right w:w="28" w:type="dxa"/>
            </w:tcMar>
            <w:vAlign w:val="center"/>
          </w:tcPr>
          <w:p w:rsidR="00AB5203" w:rsidRDefault="0094759F" w14:paraId="0C9314B3" w14:textId="77777777">
            <w:pPr>
              <w:pStyle w:val="p-table"/>
              <w:rPr>
                <w:sz w:val="17"/>
              </w:rPr>
            </w:pPr>
            <w:r>
              <w:rPr>
                <w:sz w:val="17"/>
              </w:rPr>
              <w:t>2</w:t>
            </w:r>
          </w:p>
        </w:tc>
        <w:tc>
          <w:tcPr>
            <w:tcW w:w="44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18DBCCC" w14:textId="77777777">
            <w:pPr>
              <w:pStyle w:val="p-table"/>
              <w:rPr>
                <w:sz w:val="17"/>
              </w:rPr>
            </w:pPr>
            <w:r>
              <w:rPr>
                <w:sz w:val="17"/>
              </w:rPr>
              <w:t>2</w:t>
            </w:r>
          </w:p>
        </w:tc>
        <w:tc>
          <w:tcPr>
            <w:tcW w:w="1799"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5908034" w14:textId="77777777">
            <w:pPr>
              <w:pStyle w:val="p-table"/>
              <w:rPr>
                <w:sz w:val="17"/>
              </w:rPr>
            </w:pPr>
            <w:proofErr w:type="spellStart"/>
            <w:r>
              <w:rPr>
                <w:sz w:val="17"/>
              </w:rPr>
              <w:t>PharmaNL</w:t>
            </w:r>
            <w:proofErr w:type="spellEnd"/>
          </w:p>
        </w:tc>
        <w:tc>
          <w:tcPr>
            <w:tcW w:w="86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393172C" w14:textId="77777777">
            <w:pPr>
              <w:pStyle w:val="p-table"/>
              <w:rPr>
                <w:sz w:val="17"/>
              </w:rPr>
            </w:pPr>
            <w:r>
              <w:rPr>
                <w:sz w:val="17"/>
              </w:rPr>
              <w:t>VWS</w:t>
            </w:r>
          </w:p>
        </w:tc>
        <w:tc>
          <w:tcPr>
            <w:tcW w:w="505"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CECAE7A" w14:textId="77777777">
            <w:pPr>
              <w:pStyle w:val="p-table"/>
              <w:jc w:val="right"/>
              <w:rPr>
                <w:sz w:val="17"/>
              </w:rPr>
            </w:pPr>
            <w:r>
              <w:rPr>
                <w:b/>
                <w:sz w:val="17"/>
              </w:rPr>
              <w:t>78,7</w:t>
            </w: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5EEE60B3"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7A009FD2"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500319B" w14:textId="77777777">
            <w:pPr>
              <w:pStyle w:val="p-table"/>
              <w:jc w:val="right"/>
              <w:rPr>
                <w:sz w:val="17"/>
              </w:rPr>
            </w:pPr>
            <w:r>
              <w:rPr>
                <w:sz w:val="17"/>
              </w:rPr>
              <w:t>14,3</w:t>
            </w:r>
          </w:p>
        </w:tc>
        <w:tc>
          <w:tcPr>
            <w:tcW w:w="358"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37BB397" w14:textId="77777777">
            <w:pPr>
              <w:pStyle w:val="p-table"/>
              <w:jc w:val="right"/>
              <w:rPr>
                <w:sz w:val="17"/>
              </w:rPr>
            </w:pPr>
            <w:r>
              <w:rPr>
                <w:sz w:val="17"/>
              </w:rPr>
              <w:t>20,1</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BA58F1B" w14:textId="77777777">
            <w:pPr>
              <w:pStyle w:val="p-table"/>
              <w:jc w:val="right"/>
              <w:rPr>
                <w:sz w:val="17"/>
              </w:rPr>
            </w:pPr>
            <w:r>
              <w:rPr>
                <w:sz w:val="17"/>
              </w:rPr>
              <w:t>4,2</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96FE456" w14:textId="77777777">
            <w:pPr>
              <w:pStyle w:val="p-table"/>
              <w:jc w:val="right"/>
              <w:rPr>
                <w:sz w:val="17"/>
              </w:rPr>
            </w:pPr>
            <w:r>
              <w:rPr>
                <w:sz w:val="17"/>
              </w:rPr>
              <w:t>10,8</w:t>
            </w:r>
          </w:p>
        </w:tc>
        <w:tc>
          <w:tcPr>
            <w:tcW w:w="38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49795E0" w14:textId="77777777">
            <w:pPr>
              <w:pStyle w:val="p-table"/>
              <w:jc w:val="right"/>
              <w:rPr>
                <w:sz w:val="17"/>
              </w:rPr>
            </w:pPr>
            <w:r>
              <w:rPr>
                <w:sz w:val="17"/>
              </w:rPr>
              <w:t>15,3</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65D9C07" w14:textId="77777777">
            <w:pPr>
              <w:pStyle w:val="p-table"/>
              <w:jc w:val="right"/>
              <w:rPr>
                <w:sz w:val="17"/>
              </w:rPr>
            </w:pPr>
            <w:r>
              <w:rPr>
                <w:sz w:val="17"/>
              </w:rPr>
              <w:t>4,1</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037705D" w14:textId="77777777">
            <w:pPr>
              <w:pStyle w:val="p-table"/>
              <w:jc w:val="right"/>
              <w:rPr>
                <w:sz w:val="17"/>
              </w:rPr>
            </w:pPr>
            <w:r>
              <w:rPr>
                <w:sz w:val="17"/>
              </w:rPr>
              <w:t>4,1</w:t>
            </w:r>
          </w:p>
        </w:tc>
        <w:tc>
          <w:tcPr>
            <w:tcW w:w="349"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9DE85FD" w14:textId="77777777">
            <w:pPr>
              <w:pStyle w:val="p-table"/>
              <w:jc w:val="right"/>
              <w:rPr>
                <w:sz w:val="17"/>
              </w:rPr>
            </w:pPr>
            <w:r>
              <w:rPr>
                <w:sz w:val="17"/>
              </w:rPr>
              <w:t>5,8</w:t>
            </w:r>
          </w:p>
        </w:tc>
        <w:tc>
          <w:tcPr>
            <w:tcW w:w="340"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8C70B76" w14:textId="77777777">
            <w:pPr>
              <w:pStyle w:val="p-table"/>
              <w:jc w:val="right"/>
              <w:rPr>
                <w:sz w:val="17"/>
              </w:rPr>
            </w:pPr>
            <w:r>
              <w:rPr>
                <w:sz w:val="17"/>
              </w:rPr>
              <w:t>0,2</w:t>
            </w:r>
          </w:p>
        </w:tc>
        <w:tc>
          <w:tcPr>
            <w:tcW w:w="358" w:type="dxa"/>
            <w:tcBorders>
              <w:bottom w:val="single" w:color="009EE0" w:sz="2" w:space="0"/>
            </w:tcBorders>
            <w:shd w:val="clear" w:color="auto" w:fill="auto"/>
            <w:tcMar>
              <w:top w:w="22" w:type="dxa"/>
              <w:left w:w="28" w:type="dxa"/>
              <w:bottom w:w="22" w:type="dxa"/>
              <w:right w:w="28" w:type="dxa"/>
            </w:tcMar>
          </w:tcPr>
          <w:p w:rsidR="00AB5203" w:rsidRDefault="00AB5203" w14:paraId="570F6B75"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059A4D2F"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0B8FCA36" w14:textId="77777777">
            <w:pPr>
              <w:pStyle w:val="p-table"/>
              <w:rPr>
                <w:sz w:val="17"/>
              </w:rPr>
            </w:pPr>
          </w:p>
        </w:tc>
      </w:tr>
      <w:tr w:rsidR="00AB5203" w14:paraId="12E7315B" w14:textId="77777777">
        <w:tblPrEx>
          <w:tblCellMar>
            <w:top w:w="0" w:type="dxa"/>
            <w:bottom w:w="0" w:type="dxa"/>
          </w:tblCellMar>
        </w:tblPrEx>
        <w:tc>
          <w:tcPr>
            <w:tcW w:w="441" w:type="dxa"/>
            <w:tcBorders>
              <w:bottom w:val="single" w:color="009EE0" w:sz="2" w:space="0"/>
            </w:tcBorders>
            <w:shd w:val="clear" w:color="auto" w:fill="auto"/>
            <w:tcMar>
              <w:top w:w="22" w:type="dxa"/>
              <w:bottom w:w="22" w:type="dxa"/>
              <w:right w:w="28" w:type="dxa"/>
            </w:tcMar>
            <w:vAlign w:val="center"/>
          </w:tcPr>
          <w:p w:rsidR="00AB5203" w:rsidRDefault="0094759F" w14:paraId="79DEC25A" w14:textId="77777777">
            <w:pPr>
              <w:pStyle w:val="p-table"/>
              <w:rPr>
                <w:sz w:val="17"/>
              </w:rPr>
            </w:pPr>
            <w:r>
              <w:rPr>
                <w:sz w:val="17"/>
              </w:rPr>
              <w:t>2</w:t>
            </w:r>
          </w:p>
        </w:tc>
        <w:tc>
          <w:tcPr>
            <w:tcW w:w="44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1D2FBD7" w14:textId="77777777">
            <w:pPr>
              <w:pStyle w:val="p-table"/>
              <w:rPr>
                <w:sz w:val="17"/>
              </w:rPr>
            </w:pPr>
            <w:r>
              <w:rPr>
                <w:sz w:val="17"/>
              </w:rPr>
              <w:t>2</w:t>
            </w:r>
          </w:p>
        </w:tc>
        <w:tc>
          <w:tcPr>
            <w:tcW w:w="1799"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6145EC4" w14:textId="77777777">
            <w:pPr>
              <w:pStyle w:val="p-table"/>
              <w:rPr>
                <w:sz w:val="17"/>
              </w:rPr>
            </w:pPr>
            <w:proofErr w:type="spellStart"/>
            <w:r>
              <w:rPr>
                <w:sz w:val="17"/>
              </w:rPr>
              <w:t>Photondelta</w:t>
            </w:r>
            <w:proofErr w:type="spellEnd"/>
          </w:p>
        </w:tc>
        <w:tc>
          <w:tcPr>
            <w:tcW w:w="86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6846231" w14:textId="77777777">
            <w:pPr>
              <w:pStyle w:val="p-table"/>
              <w:rPr>
                <w:sz w:val="17"/>
              </w:rPr>
            </w:pPr>
            <w:r>
              <w:rPr>
                <w:sz w:val="17"/>
              </w:rPr>
              <w:t>EZ</w:t>
            </w:r>
          </w:p>
        </w:tc>
        <w:tc>
          <w:tcPr>
            <w:tcW w:w="505"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FB7B53C" w14:textId="77777777">
            <w:pPr>
              <w:pStyle w:val="p-table"/>
              <w:jc w:val="right"/>
              <w:rPr>
                <w:sz w:val="17"/>
              </w:rPr>
            </w:pPr>
            <w:r>
              <w:rPr>
                <w:b/>
                <w:sz w:val="17"/>
              </w:rPr>
              <w:t>320,4</w:t>
            </w: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75B0AAEA"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1599D769"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9E9891F" w14:textId="77777777">
            <w:pPr>
              <w:pStyle w:val="p-table"/>
              <w:jc w:val="right"/>
              <w:rPr>
                <w:sz w:val="17"/>
              </w:rPr>
            </w:pPr>
            <w:r>
              <w:rPr>
                <w:sz w:val="17"/>
              </w:rPr>
              <w:t>105,3</w:t>
            </w:r>
          </w:p>
        </w:tc>
        <w:tc>
          <w:tcPr>
            <w:tcW w:w="358"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F3E4A06" w14:textId="77777777">
            <w:pPr>
              <w:pStyle w:val="p-table"/>
              <w:jc w:val="right"/>
              <w:rPr>
                <w:sz w:val="17"/>
              </w:rPr>
            </w:pPr>
            <w:r>
              <w:rPr>
                <w:sz w:val="17"/>
              </w:rPr>
              <w:t>35,7</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3AA80E7" w14:textId="77777777">
            <w:pPr>
              <w:pStyle w:val="p-table"/>
              <w:jc w:val="right"/>
              <w:rPr>
                <w:sz w:val="17"/>
              </w:rPr>
            </w:pPr>
            <w:r>
              <w:rPr>
                <w:sz w:val="17"/>
              </w:rPr>
              <w:t>57,5</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F1FE4A7" w14:textId="77777777">
            <w:pPr>
              <w:pStyle w:val="p-table"/>
              <w:jc w:val="right"/>
              <w:rPr>
                <w:sz w:val="17"/>
              </w:rPr>
            </w:pPr>
            <w:r>
              <w:rPr>
                <w:sz w:val="17"/>
              </w:rPr>
              <w:t>36,6</w:t>
            </w:r>
          </w:p>
        </w:tc>
        <w:tc>
          <w:tcPr>
            <w:tcW w:w="38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593A020" w14:textId="77777777">
            <w:pPr>
              <w:pStyle w:val="p-table"/>
              <w:jc w:val="right"/>
              <w:rPr>
                <w:sz w:val="17"/>
              </w:rPr>
            </w:pPr>
            <w:r>
              <w:rPr>
                <w:sz w:val="17"/>
              </w:rPr>
              <w:t>36,9</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B72D413" w14:textId="77777777">
            <w:pPr>
              <w:pStyle w:val="p-table"/>
              <w:jc w:val="right"/>
              <w:rPr>
                <w:sz w:val="17"/>
              </w:rPr>
            </w:pPr>
            <w:r>
              <w:rPr>
                <w:sz w:val="17"/>
              </w:rPr>
              <w:t>36,8</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F3EBED6" w14:textId="77777777">
            <w:pPr>
              <w:pStyle w:val="p-table"/>
              <w:jc w:val="right"/>
              <w:rPr>
                <w:sz w:val="17"/>
              </w:rPr>
            </w:pPr>
            <w:r>
              <w:rPr>
                <w:sz w:val="17"/>
              </w:rPr>
              <w:t>6,0</w:t>
            </w:r>
          </w:p>
        </w:tc>
        <w:tc>
          <w:tcPr>
            <w:tcW w:w="349"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52BDABA" w14:textId="77777777">
            <w:pPr>
              <w:pStyle w:val="p-table"/>
              <w:jc w:val="right"/>
              <w:rPr>
                <w:sz w:val="17"/>
              </w:rPr>
            </w:pPr>
            <w:r>
              <w:rPr>
                <w:sz w:val="17"/>
              </w:rPr>
              <w:t>5,6</w:t>
            </w:r>
          </w:p>
        </w:tc>
        <w:tc>
          <w:tcPr>
            <w:tcW w:w="340" w:type="dxa"/>
            <w:tcBorders>
              <w:bottom w:val="single" w:color="009EE0" w:sz="2" w:space="0"/>
            </w:tcBorders>
            <w:shd w:val="clear" w:color="auto" w:fill="auto"/>
            <w:tcMar>
              <w:top w:w="22" w:type="dxa"/>
              <w:left w:w="28" w:type="dxa"/>
              <w:bottom w:w="22" w:type="dxa"/>
              <w:right w:w="28" w:type="dxa"/>
            </w:tcMar>
          </w:tcPr>
          <w:p w:rsidR="00AB5203" w:rsidRDefault="00AB5203" w14:paraId="5E72FA3E"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tcPr>
          <w:p w:rsidR="00AB5203" w:rsidRDefault="00AB5203" w14:paraId="7BF71335"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50A8CDAA"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76E6E4DF" w14:textId="77777777">
            <w:pPr>
              <w:pStyle w:val="p-table"/>
              <w:rPr>
                <w:sz w:val="17"/>
              </w:rPr>
            </w:pPr>
          </w:p>
        </w:tc>
      </w:tr>
      <w:tr w:rsidR="00AB5203" w14:paraId="171CF57A" w14:textId="77777777">
        <w:tblPrEx>
          <w:tblCellMar>
            <w:top w:w="0" w:type="dxa"/>
            <w:bottom w:w="0" w:type="dxa"/>
          </w:tblCellMar>
        </w:tblPrEx>
        <w:tc>
          <w:tcPr>
            <w:tcW w:w="441" w:type="dxa"/>
            <w:tcBorders>
              <w:bottom w:val="single" w:color="009EE0" w:sz="2" w:space="0"/>
            </w:tcBorders>
            <w:shd w:val="clear" w:color="auto" w:fill="auto"/>
            <w:tcMar>
              <w:top w:w="22" w:type="dxa"/>
              <w:bottom w:w="22" w:type="dxa"/>
              <w:right w:w="28" w:type="dxa"/>
            </w:tcMar>
            <w:vAlign w:val="center"/>
          </w:tcPr>
          <w:p w:rsidR="00AB5203" w:rsidRDefault="0094759F" w14:paraId="4A5D2ABA" w14:textId="77777777">
            <w:pPr>
              <w:pStyle w:val="p-table"/>
              <w:rPr>
                <w:sz w:val="17"/>
              </w:rPr>
            </w:pPr>
            <w:r>
              <w:rPr>
                <w:sz w:val="17"/>
              </w:rPr>
              <w:t>2</w:t>
            </w:r>
          </w:p>
        </w:tc>
        <w:tc>
          <w:tcPr>
            <w:tcW w:w="44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33D0406" w14:textId="77777777">
            <w:pPr>
              <w:pStyle w:val="p-table"/>
              <w:rPr>
                <w:sz w:val="17"/>
              </w:rPr>
            </w:pPr>
            <w:r>
              <w:rPr>
                <w:sz w:val="17"/>
              </w:rPr>
              <w:t>2</w:t>
            </w:r>
          </w:p>
        </w:tc>
        <w:tc>
          <w:tcPr>
            <w:tcW w:w="1799"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6D04DF3" w14:textId="77777777">
            <w:pPr>
              <w:pStyle w:val="p-table"/>
              <w:rPr>
                <w:sz w:val="17"/>
              </w:rPr>
            </w:pPr>
            <w:r>
              <w:rPr>
                <w:sz w:val="17"/>
              </w:rPr>
              <w:t>Toekomstbestendige leefomgeving</w:t>
            </w:r>
          </w:p>
        </w:tc>
        <w:tc>
          <w:tcPr>
            <w:tcW w:w="86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04B08D2" w14:textId="77777777">
            <w:pPr>
              <w:pStyle w:val="p-table"/>
              <w:rPr>
                <w:sz w:val="17"/>
              </w:rPr>
            </w:pPr>
            <w:r>
              <w:rPr>
                <w:sz w:val="17"/>
              </w:rPr>
              <w:t>BZK</w:t>
            </w:r>
          </w:p>
        </w:tc>
        <w:tc>
          <w:tcPr>
            <w:tcW w:w="505"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99E13D7" w14:textId="77777777">
            <w:pPr>
              <w:pStyle w:val="p-table"/>
              <w:jc w:val="right"/>
              <w:rPr>
                <w:sz w:val="17"/>
              </w:rPr>
            </w:pPr>
            <w:r>
              <w:rPr>
                <w:b/>
                <w:sz w:val="17"/>
              </w:rPr>
              <w:t>60,0</w:t>
            </w: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206BF7C0"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690C3E0A"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5B4F5CE" w14:textId="77777777">
            <w:pPr>
              <w:pStyle w:val="p-table"/>
              <w:jc w:val="right"/>
              <w:rPr>
                <w:sz w:val="17"/>
              </w:rPr>
            </w:pPr>
            <w:r>
              <w:rPr>
                <w:sz w:val="17"/>
              </w:rPr>
              <w:t>9,8</w:t>
            </w:r>
          </w:p>
        </w:tc>
        <w:tc>
          <w:tcPr>
            <w:tcW w:w="358"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A469017" w14:textId="77777777">
            <w:pPr>
              <w:pStyle w:val="p-table"/>
              <w:jc w:val="right"/>
              <w:rPr>
                <w:sz w:val="17"/>
              </w:rPr>
            </w:pPr>
            <w:r>
              <w:rPr>
                <w:sz w:val="17"/>
              </w:rPr>
              <w:t>20,1</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0129B4B" w14:textId="77777777">
            <w:pPr>
              <w:pStyle w:val="p-table"/>
              <w:jc w:val="right"/>
              <w:rPr>
                <w:sz w:val="17"/>
              </w:rPr>
            </w:pPr>
            <w:r>
              <w:rPr>
                <w:sz w:val="17"/>
              </w:rPr>
              <w:t>25,1</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4DC7D63" w14:textId="77777777">
            <w:pPr>
              <w:pStyle w:val="p-table"/>
              <w:jc w:val="right"/>
              <w:rPr>
                <w:sz w:val="17"/>
              </w:rPr>
            </w:pPr>
            <w:r>
              <w:rPr>
                <w:sz w:val="17"/>
              </w:rPr>
              <w:t>5,0</w:t>
            </w:r>
          </w:p>
        </w:tc>
        <w:tc>
          <w:tcPr>
            <w:tcW w:w="386" w:type="dxa"/>
            <w:tcBorders>
              <w:bottom w:val="single" w:color="009EE0" w:sz="2" w:space="0"/>
            </w:tcBorders>
            <w:shd w:val="clear" w:color="auto" w:fill="auto"/>
            <w:tcMar>
              <w:top w:w="22" w:type="dxa"/>
              <w:left w:w="28" w:type="dxa"/>
              <w:bottom w:w="22" w:type="dxa"/>
              <w:right w:w="28" w:type="dxa"/>
            </w:tcMar>
          </w:tcPr>
          <w:p w:rsidR="00AB5203" w:rsidRDefault="00AB5203" w14:paraId="59C32371"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2E339625"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0C13D918" w14:textId="77777777">
            <w:pPr>
              <w:pStyle w:val="p-table"/>
              <w:rPr>
                <w:sz w:val="17"/>
              </w:rPr>
            </w:pPr>
          </w:p>
        </w:tc>
        <w:tc>
          <w:tcPr>
            <w:tcW w:w="349" w:type="dxa"/>
            <w:tcBorders>
              <w:bottom w:val="single" w:color="009EE0" w:sz="2" w:space="0"/>
            </w:tcBorders>
            <w:shd w:val="clear" w:color="auto" w:fill="auto"/>
            <w:tcMar>
              <w:top w:w="22" w:type="dxa"/>
              <w:left w:w="28" w:type="dxa"/>
              <w:bottom w:w="22" w:type="dxa"/>
              <w:right w:w="28" w:type="dxa"/>
            </w:tcMar>
          </w:tcPr>
          <w:p w:rsidR="00AB5203" w:rsidRDefault="00AB5203" w14:paraId="707C246A" w14:textId="77777777">
            <w:pPr>
              <w:pStyle w:val="p-table"/>
              <w:rPr>
                <w:sz w:val="17"/>
              </w:rPr>
            </w:pPr>
          </w:p>
        </w:tc>
        <w:tc>
          <w:tcPr>
            <w:tcW w:w="340" w:type="dxa"/>
            <w:tcBorders>
              <w:bottom w:val="single" w:color="009EE0" w:sz="2" w:space="0"/>
            </w:tcBorders>
            <w:shd w:val="clear" w:color="auto" w:fill="auto"/>
            <w:tcMar>
              <w:top w:w="22" w:type="dxa"/>
              <w:left w:w="28" w:type="dxa"/>
              <w:bottom w:w="22" w:type="dxa"/>
              <w:right w:w="28" w:type="dxa"/>
            </w:tcMar>
          </w:tcPr>
          <w:p w:rsidR="00AB5203" w:rsidRDefault="00AB5203" w14:paraId="658DE746"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tcPr>
          <w:p w:rsidR="00AB5203" w:rsidRDefault="00AB5203" w14:paraId="0FEE5082"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44934A2B"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61911D46" w14:textId="77777777">
            <w:pPr>
              <w:pStyle w:val="p-table"/>
              <w:rPr>
                <w:sz w:val="17"/>
              </w:rPr>
            </w:pPr>
          </w:p>
        </w:tc>
      </w:tr>
      <w:tr w:rsidR="00AB5203" w14:paraId="0298ACEA" w14:textId="77777777">
        <w:tblPrEx>
          <w:tblCellMar>
            <w:top w:w="0" w:type="dxa"/>
            <w:bottom w:w="0" w:type="dxa"/>
          </w:tblCellMar>
        </w:tblPrEx>
        <w:tc>
          <w:tcPr>
            <w:tcW w:w="441" w:type="dxa"/>
            <w:tcBorders>
              <w:bottom w:val="single" w:color="009EE0" w:sz="2" w:space="0"/>
            </w:tcBorders>
            <w:shd w:val="clear" w:color="auto" w:fill="auto"/>
            <w:tcMar>
              <w:top w:w="22" w:type="dxa"/>
              <w:bottom w:w="22" w:type="dxa"/>
              <w:right w:w="28" w:type="dxa"/>
            </w:tcMar>
            <w:vAlign w:val="center"/>
          </w:tcPr>
          <w:p w:rsidR="00AB5203" w:rsidRDefault="0094759F" w14:paraId="4D020423" w14:textId="77777777">
            <w:pPr>
              <w:pStyle w:val="p-table"/>
              <w:rPr>
                <w:sz w:val="17"/>
              </w:rPr>
            </w:pPr>
            <w:r>
              <w:rPr>
                <w:sz w:val="17"/>
              </w:rPr>
              <w:t>2</w:t>
            </w:r>
          </w:p>
        </w:tc>
        <w:tc>
          <w:tcPr>
            <w:tcW w:w="44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165A31B" w14:textId="77777777">
            <w:pPr>
              <w:pStyle w:val="p-table"/>
              <w:rPr>
                <w:sz w:val="17"/>
              </w:rPr>
            </w:pPr>
            <w:r>
              <w:rPr>
                <w:sz w:val="17"/>
              </w:rPr>
              <w:t>2</w:t>
            </w:r>
          </w:p>
        </w:tc>
        <w:tc>
          <w:tcPr>
            <w:tcW w:w="1799"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32F2E55" w14:textId="77777777">
            <w:pPr>
              <w:pStyle w:val="p-table"/>
              <w:rPr>
                <w:sz w:val="17"/>
              </w:rPr>
            </w:pPr>
            <w:r>
              <w:rPr>
                <w:sz w:val="17"/>
              </w:rPr>
              <w:t>Werklandschappen van de toekomst</w:t>
            </w:r>
          </w:p>
        </w:tc>
        <w:tc>
          <w:tcPr>
            <w:tcW w:w="86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4113F75" w14:textId="77777777">
            <w:pPr>
              <w:pStyle w:val="p-table"/>
              <w:rPr>
                <w:sz w:val="17"/>
              </w:rPr>
            </w:pPr>
            <w:r>
              <w:rPr>
                <w:sz w:val="17"/>
              </w:rPr>
              <w:t>BZK</w:t>
            </w:r>
          </w:p>
        </w:tc>
        <w:tc>
          <w:tcPr>
            <w:tcW w:w="505"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4BC3767" w14:textId="77777777">
            <w:pPr>
              <w:pStyle w:val="p-table"/>
              <w:jc w:val="right"/>
              <w:rPr>
                <w:sz w:val="17"/>
              </w:rPr>
            </w:pPr>
            <w:r>
              <w:rPr>
                <w:b/>
                <w:sz w:val="17"/>
              </w:rPr>
              <w:t>26,2</w:t>
            </w: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73A66AB1"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5258074E"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61D10AF" w14:textId="77777777">
            <w:pPr>
              <w:pStyle w:val="p-table"/>
              <w:jc w:val="right"/>
              <w:rPr>
                <w:sz w:val="17"/>
              </w:rPr>
            </w:pPr>
            <w:r>
              <w:rPr>
                <w:sz w:val="17"/>
              </w:rPr>
              <w:t>1,9</w:t>
            </w:r>
          </w:p>
        </w:tc>
        <w:tc>
          <w:tcPr>
            <w:tcW w:w="358"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415B8C7" w14:textId="77777777">
            <w:pPr>
              <w:pStyle w:val="p-table"/>
              <w:jc w:val="right"/>
              <w:rPr>
                <w:sz w:val="17"/>
              </w:rPr>
            </w:pPr>
            <w:r>
              <w:rPr>
                <w:sz w:val="17"/>
              </w:rPr>
              <w:t>6,1</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05E94C5" w14:textId="77777777">
            <w:pPr>
              <w:pStyle w:val="p-table"/>
              <w:jc w:val="right"/>
              <w:rPr>
                <w:sz w:val="17"/>
              </w:rPr>
            </w:pPr>
            <w:r>
              <w:rPr>
                <w:sz w:val="17"/>
              </w:rPr>
              <w:t>4,7</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77E0163" w14:textId="77777777">
            <w:pPr>
              <w:pStyle w:val="p-table"/>
              <w:jc w:val="right"/>
              <w:rPr>
                <w:sz w:val="17"/>
              </w:rPr>
            </w:pPr>
            <w:r>
              <w:rPr>
                <w:sz w:val="17"/>
              </w:rPr>
              <w:t>7,0</w:t>
            </w:r>
          </w:p>
        </w:tc>
        <w:tc>
          <w:tcPr>
            <w:tcW w:w="38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808192B" w14:textId="77777777">
            <w:pPr>
              <w:pStyle w:val="p-table"/>
              <w:jc w:val="right"/>
              <w:rPr>
                <w:sz w:val="17"/>
              </w:rPr>
            </w:pPr>
            <w:r>
              <w:rPr>
                <w:sz w:val="17"/>
              </w:rPr>
              <w:t>6,5</w:t>
            </w: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79BA658D"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7ED6D7BE" w14:textId="77777777">
            <w:pPr>
              <w:pStyle w:val="p-table"/>
              <w:rPr>
                <w:sz w:val="17"/>
              </w:rPr>
            </w:pPr>
          </w:p>
        </w:tc>
        <w:tc>
          <w:tcPr>
            <w:tcW w:w="349" w:type="dxa"/>
            <w:tcBorders>
              <w:bottom w:val="single" w:color="009EE0" w:sz="2" w:space="0"/>
            </w:tcBorders>
            <w:shd w:val="clear" w:color="auto" w:fill="auto"/>
            <w:tcMar>
              <w:top w:w="22" w:type="dxa"/>
              <w:left w:w="28" w:type="dxa"/>
              <w:bottom w:w="22" w:type="dxa"/>
              <w:right w:w="28" w:type="dxa"/>
            </w:tcMar>
          </w:tcPr>
          <w:p w:rsidR="00AB5203" w:rsidRDefault="00AB5203" w14:paraId="131F883E" w14:textId="77777777">
            <w:pPr>
              <w:pStyle w:val="p-table"/>
              <w:rPr>
                <w:sz w:val="17"/>
              </w:rPr>
            </w:pPr>
          </w:p>
        </w:tc>
        <w:tc>
          <w:tcPr>
            <w:tcW w:w="340" w:type="dxa"/>
            <w:tcBorders>
              <w:bottom w:val="single" w:color="009EE0" w:sz="2" w:space="0"/>
            </w:tcBorders>
            <w:shd w:val="clear" w:color="auto" w:fill="auto"/>
            <w:tcMar>
              <w:top w:w="22" w:type="dxa"/>
              <w:left w:w="28" w:type="dxa"/>
              <w:bottom w:w="22" w:type="dxa"/>
              <w:right w:w="28" w:type="dxa"/>
            </w:tcMar>
          </w:tcPr>
          <w:p w:rsidR="00AB5203" w:rsidRDefault="00AB5203" w14:paraId="3BBA5B83"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tcPr>
          <w:p w:rsidR="00AB5203" w:rsidRDefault="00AB5203" w14:paraId="775571C6"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23FABA2F"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64C55D49" w14:textId="77777777">
            <w:pPr>
              <w:pStyle w:val="p-table"/>
              <w:rPr>
                <w:sz w:val="17"/>
              </w:rPr>
            </w:pPr>
          </w:p>
        </w:tc>
      </w:tr>
      <w:tr w:rsidR="00AB5203" w14:paraId="40A8530C" w14:textId="77777777">
        <w:tblPrEx>
          <w:tblCellMar>
            <w:top w:w="0" w:type="dxa"/>
            <w:bottom w:w="0" w:type="dxa"/>
          </w:tblCellMar>
        </w:tblPrEx>
        <w:tc>
          <w:tcPr>
            <w:tcW w:w="441" w:type="dxa"/>
            <w:tcBorders>
              <w:bottom w:val="single" w:color="009EE0" w:sz="2" w:space="0"/>
            </w:tcBorders>
            <w:shd w:val="clear" w:color="auto" w:fill="auto"/>
            <w:tcMar>
              <w:top w:w="22" w:type="dxa"/>
              <w:bottom w:w="22" w:type="dxa"/>
              <w:right w:w="28" w:type="dxa"/>
            </w:tcMar>
            <w:vAlign w:val="center"/>
          </w:tcPr>
          <w:p w:rsidR="00AB5203" w:rsidRDefault="0094759F" w14:paraId="362E35FF" w14:textId="77777777">
            <w:pPr>
              <w:pStyle w:val="p-table"/>
              <w:rPr>
                <w:sz w:val="17"/>
              </w:rPr>
            </w:pPr>
            <w:r>
              <w:rPr>
                <w:sz w:val="17"/>
              </w:rPr>
              <w:t>2</w:t>
            </w:r>
          </w:p>
        </w:tc>
        <w:tc>
          <w:tcPr>
            <w:tcW w:w="44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5DA38D4" w14:textId="77777777">
            <w:pPr>
              <w:pStyle w:val="p-table"/>
              <w:rPr>
                <w:sz w:val="17"/>
              </w:rPr>
            </w:pPr>
            <w:r>
              <w:rPr>
                <w:sz w:val="17"/>
              </w:rPr>
              <w:t>2</w:t>
            </w:r>
          </w:p>
        </w:tc>
        <w:tc>
          <w:tcPr>
            <w:tcW w:w="1799"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FC2E88B" w14:textId="77777777">
            <w:pPr>
              <w:pStyle w:val="p-table"/>
              <w:rPr>
                <w:sz w:val="17"/>
              </w:rPr>
            </w:pPr>
            <w:r>
              <w:rPr>
                <w:sz w:val="17"/>
              </w:rPr>
              <w:t>Zero-emissie binnenvaart batterij-elektrisch</w:t>
            </w:r>
          </w:p>
        </w:tc>
        <w:tc>
          <w:tcPr>
            <w:tcW w:w="86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35FF9EF" w14:textId="77777777">
            <w:pPr>
              <w:pStyle w:val="p-table"/>
              <w:rPr>
                <w:sz w:val="17"/>
              </w:rPr>
            </w:pPr>
            <w:r>
              <w:rPr>
                <w:sz w:val="17"/>
              </w:rPr>
              <w:t>I&amp;W</w:t>
            </w:r>
          </w:p>
        </w:tc>
        <w:tc>
          <w:tcPr>
            <w:tcW w:w="505"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4040CB6" w14:textId="77777777">
            <w:pPr>
              <w:pStyle w:val="p-table"/>
              <w:jc w:val="right"/>
              <w:rPr>
                <w:sz w:val="17"/>
              </w:rPr>
            </w:pPr>
            <w:r>
              <w:rPr>
                <w:b/>
                <w:sz w:val="17"/>
              </w:rPr>
              <w:t>50,2</w:t>
            </w: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2A684F27"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EB14502" w14:textId="77777777">
            <w:pPr>
              <w:pStyle w:val="p-table"/>
              <w:jc w:val="right"/>
              <w:rPr>
                <w:sz w:val="17"/>
              </w:rPr>
            </w:pPr>
            <w:r>
              <w:rPr>
                <w:sz w:val="17"/>
              </w:rPr>
              <w:t>9,5</w:t>
            </w:r>
          </w:p>
        </w:tc>
        <w:tc>
          <w:tcPr>
            <w:tcW w:w="37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1B1669E" w14:textId="77777777">
            <w:pPr>
              <w:pStyle w:val="p-table"/>
              <w:jc w:val="right"/>
              <w:rPr>
                <w:sz w:val="17"/>
              </w:rPr>
            </w:pPr>
            <w:r>
              <w:rPr>
                <w:sz w:val="17"/>
              </w:rPr>
              <w:t>9,9</w:t>
            </w:r>
          </w:p>
        </w:tc>
        <w:tc>
          <w:tcPr>
            <w:tcW w:w="358"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DBAB635" w14:textId="77777777">
            <w:pPr>
              <w:pStyle w:val="p-table"/>
              <w:jc w:val="right"/>
              <w:rPr>
                <w:sz w:val="17"/>
              </w:rPr>
            </w:pPr>
            <w:r>
              <w:rPr>
                <w:sz w:val="17"/>
              </w:rPr>
              <w:t>19,7</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EECDE01" w14:textId="77777777">
            <w:pPr>
              <w:pStyle w:val="p-table"/>
              <w:jc w:val="right"/>
              <w:rPr>
                <w:sz w:val="17"/>
              </w:rPr>
            </w:pPr>
            <w:r>
              <w:rPr>
                <w:sz w:val="17"/>
              </w:rPr>
              <w:t>7,4</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00DA288" w14:textId="77777777">
            <w:pPr>
              <w:pStyle w:val="p-table"/>
              <w:jc w:val="right"/>
              <w:rPr>
                <w:sz w:val="17"/>
              </w:rPr>
            </w:pPr>
            <w:r>
              <w:rPr>
                <w:sz w:val="17"/>
              </w:rPr>
              <w:t>3,7</w:t>
            </w:r>
          </w:p>
        </w:tc>
        <w:tc>
          <w:tcPr>
            <w:tcW w:w="386" w:type="dxa"/>
            <w:tcBorders>
              <w:bottom w:val="single" w:color="009EE0" w:sz="2" w:space="0"/>
            </w:tcBorders>
            <w:shd w:val="clear" w:color="auto" w:fill="auto"/>
            <w:tcMar>
              <w:top w:w="22" w:type="dxa"/>
              <w:left w:w="28" w:type="dxa"/>
              <w:bottom w:w="22" w:type="dxa"/>
              <w:right w:w="28" w:type="dxa"/>
            </w:tcMar>
          </w:tcPr>
          <w:p w:rsidR="00AB5203" w:rsidRDefault="00AB5203" w14:paraId="462110E6"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7D922B0E"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6B8AC0AE" w14:textId="77777777">
            <w:pPr>
              <w:pStyle w:val="p-table"/>
              <w:rPr>
                <w:sz w:val="17"/>
              </w:rPr>
            </w:pPr>
          </w:p>
        </w:tc>
        <w:tc>
          <w:tcPr>
            <w:tcW w:w="349" w:type="dxa"/>
            <w:tcBorders>
              <w:bottom w:val="single" w:color="009EE0" w:sz="2" w:space="0"/>
            </w:tcBorders>
            <w:shd w:val="clear" w:color="auto" w:fill="auto"/>
            <w:tcMar>
              <w:top w:w="22" w:type="dxa"/>
              <w:left w:w="28" w:type="dxa"/>
              <w:bottom w:w="22" w:type="dxa"/>
              <w:right w:w="28" w:type="dxa"/>
            </w:tcMar>
          </w:tcPr>
          <w:p w:rsidR="00AB5203" w:rsidRDefault="00AB5203" w14:paraId="450EB225" w14:textId="77777777">
            <w:pPr>
              <w:pStyle w:val="p-table"/>
              <w:rPr>
                <w:sz w:val="17"/>
              </w:rPr>
            </w:pPr>
          </w:p>
        </w:tc>
        <w:tc>
          <w:tcPr>
            <w:tcW w:w="340" w:type="dxa"/>
            <w:tcBorders>
              <w:bottom w:val="single" w:color="009EE0" w:sz="2" w:space="0"/>
            </w:tcBorders>
            <w:shd w:val="clear" w:color="auto" w:fill="auto"/>
            <w:tcMar>
              <w:top w:w="22" w:type="dxa"/>
              <w:left w:w="28" w:type="dxa"/>
              <w:bottom w:w="22" w:type="dxa"/>
              <w:right w:w="28" w:type="dxa"/>
            </w:tcMar>
          </w:tcPr>
          <w:p w:rsidR="00AB5203" w:rsidRDefault="00AB5203" w14:paraId="5FD514AC"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tcPr>
          <w:p w:rsidR="00AB5203" w:rsidRDefault="00AB5203" w14:paraId="0C870585"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32EB7C89"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0F15569C" w14:textId="77777777">
            <w:pPr>
              <w:pStyle w:val="p-table"/>
              <w:rPr>
                <w:sz w:val="17"/>
              </w:rPr>
            </w:pPr>
          </w:p>
        </w:tc>
      </w:tr>
      <w:tr w:rsidR="00AB5203" w14:paraId="4880FE9A" w14:textId="77777777">
        <w:tblPrEx>
          <w:tblCellMar>
            <w:top w:w="0" w:type="dxa"/>
            <w:bottom w:w="0" w:type="dxa"/>
          </w:tblCellMar>
        </w:tblPrEx>
        <w:tc>
          <w:tcPr>
            <w:tcW w:w="441" w:type="dxa"/>
            <w:tcBorders>
              <w:bottom w:val="single" w:color="009EE0" w:sz="2" w:space="0"/>
            </w:tcBorders>
            <w:shd w:val="clear" w:color="auto" w:fill="auto"/>
            <w:tcMar>
              <w:top w:w="22" w:type="dxa"/>
              <w:bottom w:w="22" w:type="dxa"/>
              <w:right w:w="28" w:type="dxa"/>
            </w:tcMar>
            <w:vAlign w:val="center"/>
          </w:tcPr>
          <w:p w:rsidR="00AB5203" w:rsidRDefault="0094759F" w14:paraId="1486CBED" w14:textId="77777777">
            <w:pPr>
              <w:pStyle w:val="p-table"/>
              <w:rPr>
                <w:sz w:val="17"/>
              </w:rPr>
            </w:pPr>
            <w:r>
              <w:rPr>
                <w:sz w:val="17"/>
              </w:rPr>
              <w:t>2</w:t>
            </w:r>
          </w:p>
        </w:tc>
        <w:tc>
          <w:tcPr>
            <w:tcW w:w="44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24A1167" w14:textId="77777777">
            <w:pPr>
              <w:pStyle w:val="p-table"/>
              <w:rPr>
                <w:sz w:val="17"/>
              </w:rPr>
            </w:pPr>
            <w:r>
              <w:rPr>
                <w:sz w:val="17"/>
              </w:rPr>
              <w:t>3</w:t>
            </w:r>
          </w:p>
        </w:tc>
        <w:tc>
          <w:tcPr>
            <w:tcW w:w="1799"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E8A48C7" w14:textId="77777777">
            <w:pPr>
              <w:pStyle w:val="p-table"/>
              <w:rPr>
                <w:sz w:val="17"/>
              </w:rPr>
            </w:pPr>
            <w:r>
              <w:rPr>
                <w:sz w:val="17"/>
              </w:rPr>
              <w:t xml:space="preserve">6G </w:t>
            </w:r>
            <w:proofErr w:type="spellStart"/>
            <w:r>
              <w:rPr>
                <w:sz w:val="17"/>
              </w:rPr>
              <w:t>Future</w:t>
            </w:r>
            <w:proofErr w:type="spellEnd"/>
            <w:r>
              <w:rPr>
                <w:sz w:val="17"/>
              </w:rPr>
              <w:t xml:space="preserve"> Network Services</w:t>
            </w:r>
          </w:p>
        </w:tc>
        <w:tc>
          <w:tcPr>
            <w:tcW w:w="86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A16C226" w14:textId="77777777">
            <w:pPr>
              <w:pStyle w:val="p-table"/>
              <w:rPr>
                <w:sz w:val="17"/>
              </w:rPr>
            </w:pPr>
            <w:r>
              <w:rPr>
                <w:sz w:val="17"/>
              </w:rPr>
              <w:t>EZ</w:t>
            </w:r>
          </w:p>
        </w:tc>
        <w:tc>
          <w:tcPr>
            <w:tcW w:w="505"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6230D10" w14:textId="77777777">
            <w:pPr>
              <w:pStyle w:val="p-table"/>
              <w:jc w:val="right"/>
              <w:rPr>
                <w:sz w:val="17"/>
              </w:rPr>
            </w:pPr>
            <w:r>
              <w:rPr>
                <w:b/>
                <w:sz w:val="17"/>
              </w:rPr>
              <w:t>61,0</w:t>
            </w: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79B8EFCF"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46D4BF9A"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6AC743E5"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98496EF" w14:textId="77777777">
            <w:pPr>
              <w:pStyle w:val="p-table"/>
              <w:jc w:val="right"/>
              <w:rPr>
                <w:sz w:val="17"/>
              </w:rPr>
            </w:pPr>
            <w:r>
              <w:rPr>
                <w:sz w:val="17"/>
              </w:rPr>
              <w:t>24,1</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E9F3AA5" w14:textId="77777777">
            <w:pPr>
              <w:pStyle w:val="p-table"/>
              <w:jc w:val="right"/>
              <w:rPr>
                <w:sz w:val="17"/>
              </w:rPr>
            </w:pPr>
            <w:r>
              <w:rPr>
                <w:sz w:val="17"/>
              </w:rPr>
              <w:t>27,1</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D99B477" w14:textId="77777777">
            <w:pPr>
              <w:pStyle w:val="p-table"/>
              <w:jc w:val="right"/>
              <w:rPr>
                <w:sz w:val="17"/>
              </w:rPr>
            </w:pPr>
            <w:r>
              <w:rPr>
                <w:sz w:val="17"/>
              </w:rPr>
              <w:t>9,8</w:t>
            </w:r>
          </w:p>
        </w:tc>
        <w:tc>
          <w:tcPr>
            <w:tcW w:w="386" w:type="dxa"/>
            <w:tcBorders>
              <w:bottom w:val="single" w:color="009EE0" w:sz="2" w:space="0"/>
            </w:tcBorders>
            <w:shd w:val="clear" w:color="auto" w:fill="auto"/>
            <w:tcMar>
              <w:top w:w="22" w:type="dxa"/>
              <w:left w:w="28" w:type="dxa"/>
              <w:bottom w:w="22" w:type="dxa"/>
              <w:right w:w="28" w:type="dxa"/>
            </w:tcMar>
          </w:tcPr>
          <w:p w:rsidR="00AB5203" w:rsidRDefault="00AB5203" w14:paraId="3CAD220E"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5900516B"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7C406A02" w14:textId="77777777">
            <w:pPr>
              <w:pStyle w:val="p-table"/>
              <w:rPr>
                <w:sz w:val="17"/>
              </w:rPr>
            </w:pPr>
          </w:p>
        </w:tc>
        <w:tc>
          <w:tcPr>
            <w:tcW w:w="349" w:type="dxa"/>
            <w:tcBorders>
              <w:bottom w:val="single" w:color="009EE0" w:sz="2" w:space="0"/>
            </w:tcBorders>
            <w:shd w:val="clear" w:color="auto" w:fill="auto"/>
            <w:tcMar>
              <w:top w:w="22" w:type="dxa"/>
              <w:left w:w="28" w:type="dxa"/>
              <w:bottom w:w="22" w:type="dxa"/>
              <w:right w:w="28" w:type="dxa"/>
            </w:tcMar>
          </w:tcPr>
          <w:p w:rsidR="00AB5203" w:rsidRDefault="00AB5203" w14:paraId="4E2FBD65" w14:textId="77777777">
            <w:pPr>
              <w:pStyle w:val="p-table"/>
              <w:rPr>
                <w:sz w:val="17"/>
              </w:rPr>
            </w:pPr>
          </w:p>
        </w:tc>
        <w:tc>
          <w:tcPr>
            <w:tcW w:w="340" w:type="dxa"/>
            <w:tcBorders>
              <w:bottom w:val="single" w:color="009EE0" w:sz="2" w:space="0"/>
            </w:tcBorders>
            <w:shd w:val="clear" w:color="auto" w:fill="auto"/>
            <w:tcMar>
              <w:top w:w="22" w:type="dxa"/>
              <w:left w:w="28" w:type="dxa"/>
              <w:bottom w:w="22" w:type="dxa"/>
              <w:right w:w="28" w:type="dxa"/>
            </w:tcMar>
          </w:tcPr>
          <w:p w:rsidR="00AB5203" w:rsidRDefault="00AB5203" w14:paraId="1881B079"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tcPr>
          <w:p w:rsidR="00AB5203" w:rsidRDefault="00AB5203" w14:paraId="425BD132"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577550B1"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4AA574DC" w14:textId="77777777">
            <w:pPr>
              <w:pStyle w:val="p-table"/>
              <w:rPr>
                <w:sz w:val="17"/>
              </w:rPr>
            </w:pPr>
          </w:p>
        </w:tc>
      </w:tr>
      <w:tr w:rsidR="00AB5203" w14:paraId="63391F84" w14:textId="77777777">
        <w:tblPrEx>
          <w:tblCellMar>
            <w:top w:w="0" w:type="dxa"/>
            <w:bottom w:w="0" w:type="dxa"/>
          </w:tblCellMar>
        </w:tblPrEx>
        <w:tc>
          <w:tcPr>
            <w:tcW w:w="441" w:type="dxa"/>
            <w:tcBorders>
              <w:bottom w:val="single" w:color="009EE0" w:sz="2" w:space="0"/>
            </w:tcBorders>
            <w:shd w:val="clear" w:color="auto" w:fill="auto"/>
            <w:tcMar>
              <w:top w:w="22" w:type="dxa"/>
              <w:bottom w:w="22" w:type="dxa"/>
              <w:right w:w="28" w:type="dxa"/>
            </w:tcMar>
            <w:vAlign w:val="center"/>
          </w:tcPr>
          <w:p w:rsidR="00AB5203" w:rsidRDefault="0094759F" w14:paraId="17B43C41" w14:textId="77777777">
            <w:pPr>
              <w:pStyle w:val="p-table"/>
              <w:rPr>
                <w:sz w:val="17"/>
              </w:rPr>
            </w:pPr>
            <w:r>
              <w:rPr>
                <w:sz w:val="17"/>
              </w:rPr>
              <w:t>2</w:t>
            </w:r>
          </w:p>
        </w:tc>
        <w:tc>
          <w:tcPr>
            <w:tcW w:w="44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8784913" w14:textId="77777777">
            <w:pPr>
              <w:pStyle w:val="p-table"/>
              <w:rPr>
                <w:sz w:val="17"/>
              </w:rPr>
            </w:pPr>
            <w:r>
              <w:rPr>
                <w:sz w:val="17"/>
              </w:rPr>
              <w:t>3</w:t>
            </w:r>
          </w:p>
        </w:tc>
        <w:tc>
          <w:tcPr>
            <w:tcW w:w="1799"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9985856" w14:textId="77777777">
            <w:pPr>
              <w:pStyle w:val="p-table"/>
              <w:rPr>
                <w:sz w:val="17"/>
              </w:rPr>
            </w:pPr>
            <w:proofErr w:type="spellStart"/>
            <w:r>
              <w:rPr>
                <w:sz w:val="17"/>
              </w:rPr>
              <w:t>BioBased</w:t>
            </w:r>
            <w:proofErr w:type="spellEnd"/>
            <w:r>
              <w:rPr>
                <w:sz w:val="17"/>
              </w:rPr>
              <w:t xml:space="preserve"> </w:t>
            </w:r>
            <w:proofErr w:type="spellStart"/>
            <w:r>
              <w:rPr>
                <w:sz w:val="17"/>
              </w:rPr>
              <w:t>Circular</w:t>
            </w:r>
            <w:proofErr w:type="spellEnd"/>
          </w:p>
        </w:tc>
        <w:tc>
          <w:tcPr>
            <w:tcW w:w="86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481AD97" w14:textId="77777777">
            <w:pPr>
              <w:pStyle w:val="p-table"/>
              <w:rPr>
                <w:sz w:val="17"/>
              </w:rPr>
            </w:pPr>
            <w:r>
              <w:rPr>
                <w:sz w:val="17"/>
              </w:rPr>
              <w:t>KGG</w:t>
            </w:r>
          </w:p>
        </w:tc>
        <w:tc>
          <w:tcPr>
            <w:tcW w:w="505"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DED453C" w14:textId="77777777">
            <w:pPr>
              <w:pStyle w:val="p-table"/>
              <w:jc w:val="right"/>
              <w:rPr>
                <w:sz w:val="17"/>
              </w:rPr>
            </w:pPr>
            <w:r>
              <w:rPr>
                <w:b/>
                <w:sz w:val="17"/>
              </w:rPr>
              <w:t>102,0</w:t>
            </w: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3285DE4C"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54ADD8BC"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2C6076F2"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BBFE2CE" w14:textId="77777777">
            <w:pPr>
              <w:pStyle w:val="p-table"/>
              <w:jc w:val="right"/>
              <w:rPr>
                <w:sz w:val="17"/>
              </w:rPr>
            </w:pPr>
            <w:r>
              <w:rPr>
                <w:sz w:val="17"/>
              </w:rPr>
              <w:t>3,0</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B6CB7D9" w14:textId="77777777">
            <w:pPr>
              <w:pStyle w:val="p-table"/>
              <w:jc w:val="right"/>
              <w:rPr>
                <w:sz w:val="17"/>
              </w:rPr>
            </w:pPr>
            <w:r>
              <w:rPr>
                <w:sz w:val="17"/>
              </w:rPr>
              <w:t>24,0</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4D5F6D1" w14:textId="77777777">
            <w:pPr>
              <w:pStyle w:val="p-table"/>
              <w:jc w:val="right"/>
              <w:rPr>
                <w:sz w:val="17"/>
              </w:rPr>
            </w:pPr>
            <w:r>
              <w:rPr>
                <w:sz w:val="17"/>
              </w:rPr>
              <w:t>49,9</w:t>
            </w:r>
          </w:p>
        </w:tc>
        <w:tc>
          <w:tcPr>
            <w:tcW w:w="38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F6A9AD9" w14:textId="77777777">
            <w:pPr>
              <w:pStyle w:val="p-table"/>
              <w:jc w:val="right"/>
              <w:rPr>
                <w:sz w:val="17"/>
              </w:rPr>
            </w:pPr>
            <w:r>
              <w:rPr>
                <w:sz w:val="17"/>
              </w:rPr>
              <w:t>10,1</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7C35877" w14:textId="77777777">
            <w:pPr>
              <w:pStyle w:val="p-table"/>
              <w:jc w:val="right"/>
              <w:rPr>
                <w:sz w:val="17"/>
              </w:rPr>
            </w:pPr>
            <w:r>
              <w:rPr>
                <w:sz w:val="17"/>
              </w:rPr>
              <w:t>7,5</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C259AB5" w14:textId="77777777">
            <w:pPr>
              <w:pStyle w:val="p-table"/>
              <w:jc w:val="right"/>
              <w:rPr>
                <w:sz w:val="17"/>
              </w:rPr>
            </w:pPr>
            <w:r>
              <w:rPr>
                <w:sz w:val="17"/>
              </w:rPr>
              <w:t>6,0</w:t>
            </w:r>
          </w:p>
        </w:tc>
        <w:tc>
          <w:tcPr>
            <w:tcW w:w="349"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9ACE48D" w14:textId="77777777">
            <w:pPr>
              <w:pStyle w:val="p-table"/>
              <w:jc w:val="right"/>
              <w:rPr>
                <w:sz w:val="17"/>
              </w:rPr>
            </w:pPr>
            <w:r>
              <w:rPr>
                <w:sz w:val="17"/>
              </w:rPr>
              <w:t>1,5</w:t>
            </w:r>
          </w:p>
        </w:tc>
        <w:tc>
          <w:tcPr>
            <w:tcW w:w="340" w:type="dxa"/>
            <w:tcBorders>
              <w:bottom w:val="single" w:color="009EE0" w:sz="2" w:space="0"/>
            </w:tcBorders>
            <w:shd w:val="clear" w:color="auto" w:fill="auto"/>
            <w:tcMar>
              <w:top w:w="22" w:type="dxa"/>
              <w:left w:w="28" w:type="dxa"/>
              <w:bottom w:w="22" w:type="dxa"/>
              <w:right w:w="28" w:type="dxa"/>
            </w:tcMar>
          </w:tcPr>
          <w:p w:rsidR="00AB5203" w:rsidRDefault="00AB5203" w14:paraId="38C8C40C"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tcPr>
          <w:p w:rsidR="00AB5203" w:rsidRDefault="00AB5203" w14:paraId="0915DD80"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26DF2283"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593BB91B" w14:textId="77777777">
            <w:pPr>
              <w:pStyle w:val="p-table"/>
              <w:rPr>
                <w:sz w:val="17"/>
              </w:rPr>
            </w:pPr>
          </w:p>
        </w:tc>
      </w:tr>
      <w:tr w:rsidR="00AB5203" w14:paraId="35C21C9B" w14:textId="77777777">
        <w:tblPrEx>
          <w:tblCellMar>
            <w:top w:w="0" w:type="dxa"/>
            <w:bottom w:w="0" w:type="dxa"/>
          </w:tblCellMar>
        </w:tblPrEx>
        <w:tc>
          <w:tcPr>
            <w:tcW w:w="441" w:type="dxa"/>
            <w:tcBorders>
              <w:bottom w:val="single" w:color="009EE0" w:sz="2" w:space="0"/>
            </w:tcBorders>
            <w:shd w:val="clear" w:color="auto" w:fill="auto"/>
            <w:tcMar>
              <w:top w:w="22" w:type="dxa"/>
              <w:bottom w:w="22" w:type="dxa"/>
              <w:right w:w="28" w:type="dxa"/>
            </w:tcMar>
            <w:vAlign w:val="center"/>
          </w:tcPr>
          <w:p w:rsidR="00AB5203" w:rsidRDefault="0094759F" w14:paraId="217AFB93" w14:textId="77777777">
            <w:pPr>
              <w:pStyle w:val="p-table"/>
              <w:rPr>
                <w:sz w:val="17"/>
              </w:rPr>
            </w:pPr>
            <w:r>
              <w:rPr>
                <w:sz w:val="17"/>
              </w:rPr>
              <w:t>2</w:t>
            </w:r>
          </w:p>
        </w:tc>
        <w:tc>
          <w:tcPr>
            <w:tcW w:w="44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611EA1B" w14:textId="77777777">
            <w:pPr>
              <w:pStyle w:val="p-table"/>
              <w:rPr>
                <w:sz w:val="17"/>
              </w:rPr>
            </w:pPr>
            <w:r>
              <w:rPr>
                <w:sz w:val="17"/>
              </w:rPr>
              <w:t>3</w:t>
            </w:r>
          </w:p>
        </w:tc>
        <w:tc>
          <w:tcPr>
            <w:tcW w:w="1799"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84ECE05" w14:textId="77777777">
            <w:pPr>
              <w:pStyle w:val="p-table"/>
              <w:rPr>
                <w:sz w:val="17"/>
              </w:rPr>
            </w:pPr>
            <w:proofErr w:type="spellStart"/>
            <w:r>
              <w:rPr>
                <w:sz w:val="17"/>
              </w:rPr>
              <w:t>SolarNL</w:t>
            </w:r>
            <w:proofErr w:type="spellEnd"/>
          </w:p>
        </w:tc>
        <w:tc>
          <w:tcPr>
            <w:tcW w:w="86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2428936" w14:textId="77777777">
            <w:pPr>
              <w:pStyle w:val="p-table"/>
              <w:rPr>
                <w:sz w:val="17"/>
              </w:rPr>
            </w:pPr>
            <w:r>
              <w:rPr>
                <w:sz w:val="17"/>
              </w:rPr>
              <w:t>KGG</w:t>
            </w:r>
          </w:p>
        </w:tc>
        <w:tc>
          <w:tcPr>
            <w:tcW w:w="505"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D96859A" w14:textId="77777777">
            <w:pPr>
              <w:pStyle w:val="p-table"/>
              <w:jc w:val="right"/>
              <w:rPr>
                <w:sz w:val="17"/>
              </w:rPr>
            </w:pPr>
            <w:r>
              <w:rPr>
                <w:b/>
                <w:sz w:val="17"/>
              </w:rPr>
              <w:t>135,0</w:t>
            </w: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22904C80"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14D39608"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142F67FB"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9B4CF10" w14:textId="77777777">
            <w:pPr>
              <w:pStyle w:val="p-table"/>
              <w:jc w:val="right"/>
              <w:rPr>
                <w:sz w:val="17"/>
              </w:rPr>
            </w:pPr>
            <w:r>
              <w:rPr>
                <w:sz w:val="17"/>
              </w:rPr>
              <w:t>20,9</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8789293" w14:textId="77777777">
            <w:pPr>
              <w:pStyle w:val="p-table"/>
              <w:jc w:val="right"/>
              <w:rPr>
                <w:sz w:val="17"/>
              </w:rPr>
            </w:pPr>
            <w:r>
              <w:rPr>
                <w:sz w:val="17"/>
              </w:rPr>
              <w:t>22,8</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49BCB53" w14:textId="77777777">
            <w:pPr>
              <w:pStyle w:val="p-table"/>
              <w:jc w:val="right"/>
              <w:rPr>
                <w:sz w:val="17"/>
              </w:rPr>
            </w:pPr>
            <w:r>
              <w:rPr>
                <w:sz w:val="17"/>
              </w:rPr>
              <w:t>21,4</w:t>
            </w:r>
          </w:p>
        </w:tc>
        <w:tc>
          <w:tcPr>
            <w:tcW w:w="38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7D3F249" w14:textId="77777777">
            <w:pPr>
              <w:pStyle w:val="p-table"/>
              <w:jc w:val="right"/>
              <w:rPr>
                <w:sz w:val="17"/>
              </w:rPr>
            </w:pPr>
            <w:r>
              <w:rPr>
                <w:sz w:val="17"/>
              </w:rPr>
              <w:t>18,4</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902D121" w14:textId="77777777">
            <w:pPr>
              <w:pStyle w:val="p-table"/>
              <w:jc w:val="right"/>
              <w:rPr>
                <w:sz w:val="17"/>
              </w:rPr>
            </w:pPr>
            <w:r>
              <w:rPr>
                <w:sz w:val="17"/>
              </w:rPr>
              <w:t>15,2</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C1DCD6E" w14:textId="77777777">
            <w:pPr>
              <w:pStyle w:val="p-table"/>
              <w:jc w:val="right"/>
              <w:rPr>
                <w:sz w:val="17"/>
              </w:rPr>
            </w:pPr>
            <w:r>
              <w:rPr>
                <w:sz w:val="17"/>
              </w:rPr>
              <w:t>9,0</w:t>
            </w:r>
          </w:p>
        </w:tc>
        <w:tc>
          <w:tcPr>
            <w:tcW w:w="349"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E5EEB46" w14:textId="77777777">
            <w:pPr>
              <w:pStyle w:val="p-table"/>
              <w:jc w:val="right"/>
              <w:rPr>
                <w:sz w:val="17"/>
              </w:rPr>
            </w:pPr>
            <w:r>
              <w:rPr>
                <w:sz w:val="17"/>
              </w:rPr>
              <w:t>27,3</w:t>
            </w:r>
          </w:p>
        </w:tc>
        <w:tc>
          <w:tcPr>
            <w:tcW w:w="340" w:type="dxa"/>
            <w:tcBorders>
              <w:bottom w:val="single" w:color="009EE0" w:sz="2" w:space="0"/>
            </w:tcBorders>
            <w:shd w:val="clear" w:color="auto" w:fill="auto"/>
            <w:tcMar>
              <w:top w:w="22" w:type="dxa"/>
              <w:left w:w="28" w:type="dxa"/>
              <w:bottom w:w="22" w:type="dxa"/>
              <w:right w:w="28" w:type="dxa"/>
            </w:tcMar>
          </w:tcPr>
          <w:p w:rsidR="00AB5203" w:rsidRDefault="00AB5203" w14:paraId="3A74AF14"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tcPr>
          <w:p w:rsidR="00AB5203" w:rsidRDefault="00AB5203" w14:paraId="296D5328"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621BE48B"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631B9F7B" w14:textId="77777777">
            <w:pPr>
              <w:pStyle w:val="p-table"/>
              <w:rPr>
                <w:sz w:val="17"/>
              </w:rPr>
            </w:pPr>
          </w:p>
        </w:tc>
      </w:tr>
      <w:tr w:rsidR="00AB5203" w14:paraId="30E1D835" w14:textId="77777777">
        <w:tblPrEx>
          <w:tblCellMar>
            <w:top w:w="0" w:type="dxa"/>
            <w:bottom w:w="0" w:type="dxa"/>
          </w:tblCellMar>
        </w:tblPrEx>
        <w:tc>
          <w:tcPr>
            <w:tcW w:w="441" w:type="dxa"/>
            <w:tcBorders>
              <w:bottom w:val="single" w:color="009EE0" w:sz="2" w:space="0"/>
            </w:tcBorders>
            <w:shd w:val="clear" w:color="auto" w:fill="auto"/>
            <w:tcMar>
              <w:top w:w="22" w:type="dxa"/>
              <w:bottom w:w="22" w:type="dxa"/>
              <w:right w:w="28" w:type="dxa"/>
            </w:tcMar>
            <w:vAlign w:val="center"/>
          </w:tcPr>
          <w:p w:rsidR="00AB5203" w:rsidRDefault="0094759F" w14:paraId="72D047DD" w14:textId="77777777">
            <w:pPr>
              <w:pStyle w:val="p-table"/>
              <w:rPr>
                <w:sz w:val="17"/>
              </w:rPr>
            </w:pPr>
            <w:r>
              <w:rPr>
                <w:sz w:val="17"/>
              </w:rPr>
              <w:t>2</w:t>
            </w:r>
          </w:p>
        </w:tc>
        <w:tc>
          <w:tcPr>
            <w:tcW w:w="44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B61D628" w14:textId="77777777">
            <w:pPr>
              <w:pStyle w:val="p-table"/>
              <w:rPr>
                <w:sz w:val="17"/>
              </w:rPr>
            </w:pPr>
            <w:r>
              <w:rPr>
                <w:sz w:val="17"/>
              </w:rPr>
              <w:t>3</w:t>
            </w:r>
          </w:p>
        </w:tc>
        <w:tc>
          <w:tcPr>
            <w:tcW w:w="1799"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3619386" w14:textId="77777777">
            <w:pPr>
              <w:pStyle w:val="p-table"/>
              <w:rPr>
                <w:sz w:val="17"/>
              </w:rPr>
            </w:pPr>
            <w:r>
              <w:rPr>
                <w:sz w:val="17"/>
              </w:rPr>
              <w:t>CPBT</w:t>
            </w:r>
          </w:p>
        </w:tc>
        <w:tc>
          <w:tcPr>
            <w:tcW w:w="86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1655119" w14:textId="77777777">
            <w:pPr>
              <w:pStyle w:val="p-table"/>
              <w:rPr>
                <w:sz w:val="17"/>
              </w:rPr>
            </w:pPr>
            <w:r>
              <w:rPr>
                <w:sz w:val="17"/>
              </w:rPr>
              <w:t>LVVN</w:t>
            </w:r>
          </w:p>
        </w:tc>
        <w:tc>
          <w:tcPr>
            <w:tcW w:w="505"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6E5089E" w14:textId="77777777">
            <w:pPr>
              <w:pStyle w:val="p-table"/>
              <w:jc w:val="right"/>
              <w:rPr>
                <w:sz w:val="17"/>
              </w:rPr>
            </w:pPr>
            <w:r>
              <w:rPr>
                <w:b/>
                <w:sz w:val="17"/>
              </w:rPr>
              <w:t>55,0</w:t>
            </w: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7B887BBF"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3E00533C"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2D860096"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8D14187" w14:textId="77777777">
            <w:pPr>
              <w:pStyle w:val="p-table"/>
              <w:jc w:val="right"/>
              <w:rPr>
                <w:sz w:val="17"/>
              </w:rPr>
            </w:pPr>
            <w:r>
              <w:rPr>
                <w:sz w:val="17"/>
              </w:rPr>
              <w:t>0,2</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ECB9303" w14:textId="77777777">
            <w:pPr>
              <w:pStyle w:val="p-table"/>
              <w:jc w:val="right"/>
              <w:rPr>
                <w:sz w:val="17"/>
              </w:rPr>
            </w:pPr>
            <w:r>
              <w:rPr>
                <w:sz w:val="17"/>
              </w:rPr>
              <w:t>10,5</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2D3B20E" w14:textId="77777777">
            <w:pPr>
              <w:pStyle w:val="p-table"/>
              <w:jc w:val="right"/>
              <w:rPr>
                <w:sz w:val="17"/>
              </w:rPr>
            </w:pPr>
            <w:r>
              <w:rPr>
                <w:sz w:val="17"/>
              </w:rPr>
              <w:t>10,8</w:t>
            </w:r>
          </w:p>
        </w:tc>
        <w:tc>
          <w:tcPr>
            <w:tcW w:w="38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E62A65E" w14:textId="77777777">
            <w:pPr>
              <w:pStyle w:val="p-table"/>
              <w:jc w:val="right"/>
              <w:rPr>
                <w:sz w:val="17"/>
              </w:rPr>
            </w:pPr>
            <w:r>
              <w:rPr>
                <w:sz w:val="17"/>
              </w:rPr>
              <w:t>12,3</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995317A" w14:textId="77777777">
            <w:pPr>
              <w:pStyle w:val="p-table"/>
              <w:jc w:val="right"/>
              <w:rPr>
                <w:sz w:val="17"/>
              </w:rPr>
            </w:pPr>
            <w:r>
              <w:rPr>
                <w:sz w:val="17"/>
              </w:rPr>
              <w:t>12,9</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B97DA2E" w14:textId="77777777">
            <w:pPr>
              <w:pStyle w:val="p-table"/>
              <w:jc w:val="right"/>
              <w:rPr>
                <w:sz w:val="17"/>
              </w:rPr>
            </w:pPr>
            <w:r>
              <w:rPr>
                <w:sz w:val="17"/>
              </w:rPr>
              <w:t>8,3</w:t>
            </w:r>
          </w:p>
        </w:tc>
        <w:tc>
          <w:tcPr>
            <w:tcW w:w="349" w:type="dxa"/>
            <w:tcBorders>
              <w:bottom w:val="single" w:color="009EE0" w:sz="2" w:space="0"/>
            </w:tcBorders>
            <w:shd w:val="clear" w:color="auto" w:fill="auto"/>
            <w:tcMar>
              <w:top w:w="22" w:type="dxa"/>
              <w:left w:w="28" w:type="dxa"/>
              <w:bottom w:w="22" w:type="dxa"/>
              <w:right w:w="28" w:type="dxa"/>
            </w:tcMar>
          </w:tcPr>
          <w:p w:rsidR="00AB5203" w:rsidRDefault="00AB5203" w14:paraId="7B99EDC6" w14:textId="77777777">
            <w:pPr>
              <w:pStyle w:val="p-table"/>
              <w:rPr>
                <w:sz w:val="17"/>
              </w:rPr>
            </w:pPr>
          </w:p>
        </w:tc>
        <w:tc>
          <w:tcPr>
            <w:tcW w:w="340" w:type="dxa"/>
            <w:tcBorders>
              <w:bottom w:val="single" w:color="009EE0" w:sz="2" w:space="0"/>
            </w:tcBorders>
            <w:shd w:val="clear" w:color="auto" w:fill="auto"/>
            <w:tcMar>
              <w:top w:w="22" w:type="dxa"/>
              <w:left w:w="28" w:type="dxa"/>
              <w:bottom w:w="22" w:type="dxa"/>
              <w:right w:w="28" w:type="dxa"/>
            </w:tcMar>
          </w:tcPr>
          <w:p w:rsidR="00AB5203" w:rsidRDefault="00AB5203" w14:paraId="5B43C7AE"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tcPr>
          <w:p w:rsidR="00AB5203" w:rsidRDefault="00AB5203" w14:paraId="525036B3"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6A4F5EB8"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01F1B60E" w14:textId="77777777">
            <w:pPr>
              <w:pStyle w:val="p-table"/>
              <w:rPr>
                <w:sz w:val="17"/>
              </w:rPr>
            </w:pPr>
          </w:p>
        </w:tc>
      </w:tr>
      <w:tr w:rsidR="00AB5203" w14:paraId="2AAE6DCC" w14:textId="77777777">
        <w:tblPrEx>
          <w:tblCellMar>
            <w:top w:w="0" w:type="dxa"/>
            <w:bottom w:w="0" w:type="dxa"/>
          </w:tblCellMar>
        </w:tblPrEx>
        <w:tc>
          <w:tcPr>
            <w:tcW w:w="441" w:type="dxa"/>
            <w:tcBorders>
              <w:bottom w:val="single" w:color="009EE0" w:sz="2" w:space="0"/>
            </w:tcBorders>
            <w:shd w:val="clear" w:color="auto" w:fill="auto"/>
            <w:tcMar>
              <w:top w:w="22" w:type="dxa"/>
              <w:bottom w:w="22" w:type="dxa"/>
              <w:right w:w="28" w:type="dxa"/>
            </w:tcMar>
            <w:vAlign w:val="center"/>
          </w:tcPr>
          <w:p w:rsidR="00AB5203" w:rsidRDefault="0094759F" w14:paraId="633027AB" w14:textId="77777777">
            <w:pPr>
              <w:pStyle w:val="p-table"/>
              <w:rPr>
                <w:sz w:val="17"/>
              </w:rPr>
            </w:pPr>
            <w:r>
              <w:rPr>
                <w:sz w:val="17"/>
              </w:rPr>
              <w:t>2</w:t>
            </w:r>
          </w:p>
        </w:tc>
        <w:tc>
          <w:tcPr>
            <w:tcW w:w="44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96EC7BA" w14:textId="77777777">
            <w:pPr>
              <w:pStyle w:val="p-table"/>
              <w:rPr>
                <w:sz w:val="17"/>
              </w:rPr>
            </w:pPr>
            <w:r>
              <w:rPr>
                <w:sz w:val="17"/>
              </w:rPr>
              <w:t>3</w:t>
            </w:r>
          </w:p>
        </w:tc>
        <w:tc>
          <w:tcPr>
            <w:tcW w:w="1799"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9F10708" w14:textId="77777777">
            <w:pPr>
              <w:pStyle w:val="p-table"/>
              <w:rPr>
                <w:sz w:val="17"/>
              </w:rPr>
            </w:pPr>
            <w:proofErr w:type="spellStart"/>
            <w:r>
              <w:rPr>
                <w:sz w:val="17"/>
              </w:rPr>
              <w:t>Holomicrobioom</w:t>
            </w:r>
            <w:proofErr w:type="spellEnd"/>
          </w:p>
        </w:tc>
        <w:tc>
          <w:tcPr>
            <w:tcW w:w="86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EA79D4A" w14:textId="77777777">
            <w:pPr>
              <w:pStyle w:val="p-table"/>
              <w:rPr>
                <w:sz w:val="17"/>
              </w:rPr>
            </w:pPr>
            <w:r>
              <w:rPr>
                <w:sz w:val="17"/>
              </w:rPr>
              <w:t>LVVN</w:t>
            </w:r>
          </w:p>
        </w:tc>
        <w:tc>
          <w:tcPr>
            <w:tcW w:w="505"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F4A027D" w14:textId="77777777">
            <w:pPr>
              <w:pStyle w:val="p-table"/>
              <w:jc w:val="right"/>
              <w:rPr>
                <w:sz w:val="17"/>
              </w:rPr>
            </w:pPr>
            <w:r>
              <w:rPr>
                <w:b/>
                <w:sz w:val="17"/>
              </w:rPr>
              <w:t>60,0</w:t>
            </w: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454E50BF"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687C9955"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0F134BF1"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2550BE7" w14:textId="77777777">
            <w:pPr>
              <w:pStyle w:val="p-table"/>
              <w:jc w:val="right"/>
              <w:rPr>
                <w:sz w:val="17"/>
              </w:rPr>
            </w:pPr>
            <w:r>
              <w:rPr>
                <w:sz w:val="17"/>
              </w:rPr>
              <w:t>0,1</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3B69554" w14:textId="77777777">
            <w:pPr>
              <w:pStyle w:val="p-table"/>
              <w:jc w:val="right"/>
              <w:rPr>
                <w:sz w:val="17"/>
              </w:rPr>
            </w:pPr>
            <w:r>
              <w:rPr>
                <w:sz w:val="17"/>
              </w:rPr>
              <w:t>17,8</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E8B8D75" w14:textId="77777777">
            <w:pPr>
              <w:pStyle w:val="p-table"/>
              <w:jc w:val="right"/>
              <w:rPr>
                <w:sz w:val="17"/>
              </w:rPr>
            </w:pPr>
            <w:r>
              <w:rPr>
                <w:sz w:val="17"/>
              </w:rPr>
              <w:t>14,0</w:t>
            </w:r>
          </w:p>
        </w:tc>
        <w:tc>
          <w:tcPr>
            <w:tcW w:w="38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ABEA874" w14:textId="77777777">
            <w:pPr>
              <w:pStyle w:val="p-table"/>
              <w:jc w:val="right"/>
              <w:rPr>
                <w:sz w:val="17"/>
              </w:rPr>
            </w:pPr>
            <w:r>
              <w:rPr>
                <w:sz w:val="17"/>
              </w:rPr>
              <w:t>14,0</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F515A02" w14:textId="77777777">
            <w:pPr>
              <w:pStyle w:val="p-table"/>
              <w:jc w:val="right"/>
              <w:rPr>
                <w:sz w:val="17"/>
              </w:rPr>
            </w:pPr>
            <w:r>
              <w:rPr>
                <w:sz w:val="17"/>
              </w:rPr>
              <w:t>14,1</w:t>
            </w: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4EF6DFD5" w14:textId="77777777">
            <w:pPr>
              <w:pStyle w:val="p-table"/>
              <w:rPr>
                <w:sz w:val="17"/>
              </w:rPr>
            </w:pPr>
          </w:p>
        </w:tc>
        <w:tc>
          <w:tcPr>
            <w:tcW w:w="349" w:type="dxa"/>
            <w:tcBorders>
              <w:bottom w:val="single" w:color="009EE0" w:sz="2" w:space="0"/>
            </w:tcBorders>
            <w:shd w:val="clear" w:color="auto" w:fill="auto"/>
            <w:tcMar>
              <w:top w:w="22" w:type="dxa"/>
              <w:left w:w="28" w:type="dxa"/>
              <w:bottom w:w="22" w:type="dxa"/>
              <w:right w:w="28" w:type="dxa"/>
            </w:tcMar>
          </w:tcPr>
          <w:p w:rsidR="00AB5203" w:rsidRDefault="00AB5203" w14:paraId="6FF5D7CD" w14:textId="77777777">
            <w:pPr>
              <w:pStyle w:val="p-table"/>
              <w:rPr>
                <w:sz w:val="17"/>
              </w:rPr>
            </w:pPr>
          </w:p>
        </w:tc>
        <w:tc>
          <w:tcPr>
            <w:tcW w:w="340" w:type="dxa"/>
            <w:tcBorders>
              <w:bottom w:val="single" w:color="009EE0" w:sz="2" w:space="0"/>
            </w:tcBorders>
            <w:shd w:val="clear" w:color="auto" w:fill="auto"/>
            <w:tcMar>
              <w:top w:w="22" w:type="dxa"/>
              <w:left w:w="28" w:type="dxa"/>
              <w:bottom w:w="22" w:type="dxa"/>
              <w:right w:w="28" w:type="dxa"/>
            </w:tcMar>
          </w:tcPr>
          <w:p w:rsidR="00AB5203" w:rsidRDefault="00AB5203" w14:paraId="4564C31E"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tcPr>
          <w:p w:rsidR="00AB5203" w:rsidRDefault="00AB5203" w14:paraId="459E2240"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5E94CE9C"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0DC71CF4" w14:textId="77777777">
            <w:pPr>
              <w:pStyle w:val="p-table"/>
              <w:rPr>
                <w:sz w:val="17"/>
              </w:rPr>
            </w:pPr>
          </w:p>
        </w:tc>
      </w:tr>
      <w:tr w:rsidR="00AB5203" w14:paraId="4DD0BDFA" w14:textId="77777777">
        <w:tblPrEx>
          <w:tblCellMar>
            <w:top w:w="0" w:type="dxa"/>
            <w:bottom w:w="0" w:type="dxa"/>
          </w:tblCellMar>
        </w:tblPrEx>
        <w:tc>
          <w:tcPr>
            <w:tcW w:w="441" w:type="dxa"/>
            <w:tcBorders>
              <w:bottom w:val="single" w:color="009EE0" w:sz="2" w:space="0"/>
            </w:tcBorders>
            <w:shd w:val="clear" w:color="auto" w:fill="auto"/>
            <w:tcMar>
              <w:top w:w="22" w:type="dxa"/>
              <w:bottom w:w="22" w:type="dxa"/>
              <w:right w:w="28" w:type="dxa"/>
            </w:tcMar>
            <w:vAlign w:val="center"/>
          </w:tcPr>
          <w:p w:rsidR="00AB5203" w:rsidRDefault="0094759F" w14:paraId="00B6E495" w14:textId="77777777">
            <w:pPr>
              <w:pStyle w:val="p-table"/>
              <w:rPr>
                <w:sz w:val="17"/>
              </w:rPr>
            </w:pPr>
            <w:r>
              <w:rPr>
                <w:sz w:val="17"/>
              </w:rPr>
              <w:t>2</w:t>
            </w:r>
          </w:p>
        </w:tc>
        <w:tc>
          <w:tcPr>
            <w:tcW w:w="44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36BE7D2" w14:textId="77777777">
            <w:pPr>
              <w:pStyle w:val="p-table"/>
              <w:rPr>
                <w:sz w:val="17"/>
              </w:rPr>
            </w:pPr>
            <w:r>
              <w:rPr>
                <w:sz w:val="17"/>
              </w:rPr>
              <w:t>3</w:t>
            </w:r>
          </w:p>
        </w:tc>
        <w:tc>
          <w:tcPr>
            <w:tcW w:w="1799"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DA925E6" w14:textId="77777777">
            <w:pPr>
              <w:pStyle w:val="p-table"/>
              <w:rPr>
                <w:sz w:val="17"/>
              </w:rPr>
            </w:pPr>
            <w:r>
              <w:rPr>
                <w:sz w:val="17"/>
              </w:rPr>
              <w:t>Maritiem Masterplan</w:t>
            </w:r>
          </w:p>
        </w:tc>
        <w:tc>
          <w:tcPr>
            <w:tcW w:w="86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D1FE040" w14:textId="77777777">
            <w:pPr>
              <w:pStyle w:val="p-table"/>
              <w:rPr>
                <w:sz w:val="17"/>
              </w:rPr>
            </w:pPr>
            <w:r>
              <w:rPr>
                <w:sz w:val="17"/>
              </w:rPr>
              <w:t>I&amp;W</w:t>
            </w:r>
          </w:p>
        </w:tc>
        <w:tc>
          <w:tcPr>
            <w:tcW w:w="505"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AEABCDD" w14:textId="77777777">
            <w:pPr>
              <w:pStyle w:val="p-table"/>
              <w:jc w:val="right"/>
              <w:rPr>
                <w:sz w:val="17"/>
              </w:rPr>
            </w:pPr>
            <w:r>
              <w:rPr>
                <w:b/>
                <w:sz w:val="17"/>
              </w:rPr>
              <w:t>210,0</w:t>
            </w: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6A5C13F1"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69760473"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6F95B24D"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CE61DD8" w14:textId="77777777">
            <w:pPr>
              <w:pStyle w:val="p-table"/>
              <w:jc w:val="right"/>
              <w:rPr>
                <w:sz w:val="17"/>
              </w:rPr>
            </w:pPr>
            <w:r>
              <w:rPr>
                <w:sz w:val="17"/>
              </w:rPr>
              <w:t>1,5</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313DAA3" w14:textId="77777777">
            <w:pPr>
              <w:pStyle w:val="p-table"/>
              <w:jc w:val="right"/>
              <w:rPr>
                <w:sz w:val="17"/>
              </w:rPr>
            </w:pPr>
            <w:r>
              <w:rPr>
                <w:sz w:val="17"/>
              </w:rPr>
              <w:t>23,1</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BB759A9" w14:textId="77777777">
            <w:pPr>
              <w:pStyle w:val="p-table"/>
              <w:jc w:val="right"/>
              <w:rPr>
                <w:sz w:val="17"/>
              </w:rPr>
            </w:pPr>
            <w:r>
              <w:rPr>
                <w:sz w:val="17"/>
              </w:rPr>
              <w:t>45,8</w:t>
            </w:r>
          </w:p>
        </w:tc>
        <w:tc>
          <w:tcPr>
            <w:tcW w:w="38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3F775F3" w14:textId="77777777">
            <w:pPr>
              <w:pStyle w:val="p-table"/>
              <w:jc w:val="right"/>
              <w:rPr>
                <w:sz w:val="17"/>
              </w:rPr>
            </w:pPr>
            <w:r>
              <w:rPr>
                <w:sz w:val="17"/>
              </w:rPr>
              <w:t>32,5</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774B5AF" w14:textId="77777777">
            <w:pPr>
              <w:pStyle w:val="p-table"/>
              <w:jc w:val="right"/>
              <w:rPr>
                <w:sz w:val="17"/>
              </w:rPr>
            </w:pPr>
            <w:r>
              <w:rPr>
                <w:sz w:val="17"/>
              </w:rPr>
              <w:t>25,8</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36ABC37" w14:textId="77777777">
            <w:pPr>
              <w:pStyle w:val="p-table"/>
              <w:jc w:val="right"/>
              <w:rPr>
                <w:sz w:val="17"/>
              </w:rPr>
            </w:pPr>
            <w:r>
              <w:rPr>
                <w:sz w:val="17"/>
              </w:rPr>
              <w:t>27,0</w:t>
            </w:r>
          </w:p>
        </w:tc>
        <w:tc>
          <w:tcPr>
            <w:tcW w:w="349"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0C341F5" w14:textId="77777777">
            <w:pPr>
              <w:pStyle w:val="p-table"/>
              <w:jc w:val="right"/>
              <w:rPr>
                <w:sz w:val="17"/>
              </w:rPr>
            </w:pPr>
            <w:r>
              <w:rPr>
                <w:sz w:val="17"/>
              </w:rPr>
              <w:t>54,4</w:t>
            </w:r>
          </w:p>
        </w:tc>
        <w:tc>
          <w:tcPr>
            <w:tcW w:w="340" w:type="dxa"/>
            <w:tcBorders>
              <w:bottom w:val="single" w:color="009EE0" w:sz="2" w:space="0"/>
            </w:tcBorders>
            <w:shd w:val="clear" w:color="auto" w:fill="auto"/>
            <w:tcMar>
              <w:top w:w="22" w:type="dxa"/>
              <w:left w:w="28" w:type="dxa"/>
              <w:bottom w:w="22" w:type="dxa"/>
              <w:right w:w="28" w:type="dxa"/>
            </w:tcMar>
          </w:tcPr>
          <w:p w:rsidR="00AB5203" w:rsidRDefault="00AB5203" w14:paraId="5DC5FB6A"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tcPr>
          <w:p w:rsidR="00AB5203" w:rsidRDefault="00AB5203" w14:paraId="0F4B002E"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4B52AE84"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3DFDD492" w14:textId="77777777">
            <w:pPr>
              <w:pStyle w:val="p-table"/>
              <w:rPr>
                <w:sz w:val="17"/>
              </w:rPr>
            </w:pPr>
          </w:p>
        </w:tc>
      </w:tr>
      <w:tr w:rsidR="00AB5203" w14:paraId="1D85A287" w14:textId="77777777">
        <w:tblPrEx>
          <w:tblCellMar>
            <w:top w:w="0" w:type="dxa"/>
            <w:bottom w:w="0" w:type="dxa"/>
          </w:tblCellMar>
        </w:tblPrEx>
        <w:tc>
          <w:tcPr>
            <w:tcW w:w="441" w:type="dxa"/>
            <w:tcBorders>
              <w:bottom w:val="single" w:color="009EE0" w:sz="2" w:space="0"/>
            </w:tcBorders>
            <w:shd w:val="clear" w:color="auto" w:fill="auto"/>
            <w:tcMar>
              <w:top w:w="22" w:type="dxa"/>
              <w:bottom w:w="22" w:type="dxa"/>
              <w:right w:w="28" w:type="dxa"/>
            </w:tcMar>
            <w:vAlign w:val="center"/>
          </w:tcPr>
          <w:p w:rsidR="00AB5203" w:rsidRDefault="0094759F" w14:paraId="5C1510F6" w14:textId="77777777">
            <w:pPr>
              <w:pStyle w:val="p-table"/>
              <w:rPr>
                <w:sz w:val="17"/>
              </w:rPr>
            </w:pPr>
            <w:r>
              <w:rPr>
                <w:sz w:val="17"/>
              </w:rPr>
              <w:lastRenderedPageBreak/>
              <w:t>2</w:t>
            </w:r>
          </w:p>
        </w:tc>
        <w:tc>
          <w:tcPr>
            <w:tcW w:w="44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F3891D9" w14:textId="77777777">
            <w:pPr>
              <w:pStyle w:val="p-table"/>
              <w:rPr>
                <w:sz w:val="17"/>
              </w:rPr>
            </w:pPr>
            <w:r>
              <w:rPr>
                <w:sz w:val="17"/>
              </w:rPr>
              <w:t>3</w:t>
            </w:r>
          </w:p>
        </w:tc>
        <w:tc>
          <w:tcPr>
            <w:tcW w:w="1799"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83FFB90" w14:textId="77777777">
            <w:pPr>
              <w:pStyle w:val="p-table"/>
              <w:rPr>
                <w:sz w:val="17"/>
              </w:rPr>
            </w:pPr>
            <w:proofErr w:type="spellStart"/>
            <w:r>
              <w:rPr>
                <w:sz w:val="17"/>
              </w:rPr>
              <w:t>Material</w:t>
            </w:r>
            <w:proofErr w:type="spellEnd"/>
            <w:r>
              <w:rPr>
                <w:sz w:val="17"/>
              </w:rPr>
              <w:t xml:space="preserve"> Independence &amp; </w:t>
            </w:r>
            <w:proofErr w:type="spellStart"/>
            <w:r>
              <w:rPr>
                <w:sz w:val="17"/>
              </w:rPr>
              <w:t>Circular</w:t>
            </w:r>
            <w:proofErr w:type="spellEnd"/>
            <w:r>
              <w:rPr>
                <w:sz w:val="17"/>
              </w:rPr>
              <w:t xml:space="preserve"> </w:t>
            </w:r>
            <w:proofErr w:type="spellStart"/>
            <w:r>
              <w:rPr>
                <w:sz w:val="17"/>
              </w:rPr>
              <w:t>Batteries</w:t>
            </w:r>
            <w:proofErr w:type="spellEnd"/>
          </w:p>
        </w:tc>
        <w:tc>
          <w:tcPr>
            <w:tcW w:w="86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9A292F6" w14:textId="77777777">
            <w:pPr>
              <w:pStyle w:val="p-table"/>
              <w:rPr>
                <w:sz w:val="17"/>
              </w:rPr>
            </w:pPr>
            <w:r>
              <w:rPr>
                <w:sz w:val="17"/>
              </w:rPr>
              <w:t>EZ</w:t>
            </w:r>
          </w:p>
        </w:tc>
        <w:tc>
          <w:tcPr>
            <w:tcW w:w="505"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CECC46E" w14:textId="77777777">
            <w:pPr>
              <w:pStyle w:val="p-table"/>
              <w:jc w:val="right"/>
              <w:rPr>
                <w:sz w:val="17"/>
              </w:rPr>
            </w:pPr>
            <w:r>
              <w:rPr>
                <w:b/>
                <w:sz w:val="17"/>
              </w:rPr>
              <w:t>157,9</w:t>
            </w: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12387A5E"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1BBB29CA"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763EE25A"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57E8AD5" w14:textId="77777777">
            <w:pPr>
              <w:pStyle w:val="p-table"/>
              <w:jc w:val="right"/>
              <w:rPr>
                <w:sz w:val="17"/>
              </w:rPr>
            </w:pPr>
            <w:r>
              <w:rPr>
                <w:sz w:val="17"/>
              </w:rPr>
              <w:t>33,9</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2A0FC33" w14:textId="77777777">
            <w:pPr>
              <w:pStyle w:val="p-table"/>
              <w:jc w:val="right"/>
              <w:rPr>
                <w:sz w:val="17"/>
              </w:rPr>
            </w:pPr>
            <w:r>
              <w:rPr>
                <w:sz w:val="17"/>
              </w:rPr>
              <w:t>29,1</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4F7FCCE" w14:textId="77777777">
            <w:pPr>
              <w:pStyle w:val="p-table"/>
              <w:jc w:val="right"/>
              <w:rPr>
                <w:sz w:val="17"/>
              </w:rPr>
            </w:pPr>
            <w:r>
              <w:rPr>
                <w:sz w:val="17"/>
              </w:rPr>
              <w:t>32,2</w:t>
            </w:r>
          </w:p>
        </w:tc>
        <w:tc>
          <w:tcPr>
            <w:tcW w:w="38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8AA413B" w14:textId="77777777">
            <w:pPr>
              <w:pStyle w:val="p-table"/>
              <w:jc w:val="right"/>
              <w:rPr>
                <w:sz w:val="17"/>
              </w:rPr>
            </w:pPr>
            <w:r>
              <w:rPr>
                <w:sz w:val="17"/>
              </w:rPr>
              <w:t>37,0</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6953878" w14:textId="77777777">
            <w:pPr>
              <w:pStyle w:val="p-table"/>
              <w:jc w:val="right"/>
              <w:rPr>
                <w:sz w:val="17"/>
              </w:rPr>
            </w:pPr>
            <w:r>
              <w:rPr>
                <w:sz w:val="17"/>
              </w:rPr>
              <w:t>17,0</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5A42ABC" w14:textId="77777777">
            <w:pPr>
              <w:pStyle w:val="p-table"/>
              <w:jc w:val="right"/>
              <w:rPr>
                <w:sz w:val="17"/>
              </w:rPr>
            </w:pPr>
            <w:r>
              <w:rPr>
                <w:sz w:val="17"/>
              </w:rPr>
              <w:t>8,8</w:t>
            </w:r>
          </w:p>
        </w:tc>
        <w:tc>
          <w:tcPr>
            <w:tcW w:w="349" w:type="dxa"/>
            <w:tcBorders>
              <w:bottom w:val="single" w:color="009EE0" w:sz="2" w:space="0"/>
            </w:tcBorders>
            <w:shd w:val="clear" w:color="auto" w:fill="auto"/>
            <w:tcMar>
              <w:top w:w="22" w:type="dxa"/>
              <w:left w:w="28" w:type="dxa"/>
              <w:bottom w:w="22" w:type="dxa"/>
              <w:right w:w="28" w:type="dxa"/>
            </w:tcMar>
          </w:tcPr>
          <w:p w:rsidR="00AB5203" w:rsidRDefault="00AB5203" w14:paraId="460851A7" w14:textId="77777777">
            <w:pPr>
              <w:pStyle w:val="p-table"/>
              <w:rPr>
                <w:sz w:val="17"/>
              </w:rPr>
            </w:pPr>
          </w:p>
        </w:tc>
        <w:tc>
          <w:tcPr>
            <w:tcW w:w="340" w:type="dxa"/>
            <w:tcBorders>
              <w:bottom w:val="single" w:color="009EE0" w:sz="2" w:space="0"/>
            </w:tcBorders>
            <w:shd w:val="clear" w:color="auto" w:fill="auto"/>
            <w:tcMar>
              <w:top w:w="22" w:type="dxa"/>
              <w:left w:w="28" w:type="dxa"/>
              <w:bottom w:w="22" w:type="dxa"/>
              <w:right w:w="28" w:type="dxa"/>
            </w:tcMar>
          </w:tcPr>
          <w:p w:rsidR="00AB5203" w:rsidRDefault="00AB5203" w14:paraId="483147F6"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tcPr>
          <w:p w:rsidR="00AB5203" w:rsidRDefault="00AB5203" w14:paraId="25A28F78"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6866C608"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49C82022" w14:textId="77777777">
            <w:pPr>
              <w:pStyle w:val="p-table"/>
              <w:rPr>
                <w:sz w:val="17"/>
              </w:rPr>
            </w:pPr>
          </w:p>
        </w:tc>
      </w:tr>
      <w:tr w:rsidR="00AB5203" w14:paraId="377D38AB" w14:textId="77777777">
        <w:tblPrEx>
          <w:tblCellMar>
            <w:top w:w="0" w:type="dxa"/>
            <w:bottom w:w="0" w:type="dxa"/>
          </w:tblCellMar>
        </w:tblPrEx>
        <w:tc>
          <w:tcPr>
            <w:tcW w:w="441" w:type="dxa"/>
            <w:tcBorders>
              <w:bottom w:val="single" w:color="009EE0" w:sz="2" w:space="0"/>
            </w:tcBorders>
            <w:shd w:val="clear" w:color="auto" w:fill="auto"/>
            <w:tcMar>
              <w:top w:w="22" w:type="dxa"/>
              <w:bottom w:w="22" w:type="dxa"/>
              <w:right w:w="28" w:type="dxa"/>
            </w:tcMar>
            <w:vAlign w:val="center"/>
          </w:tcPr>
          <w:p w:rsidR="00AB5203" w:rsidRDefault="0094759F" w14:paraId="2AB8D748" w14:textId="77777777">
            <w:pPr>
              <w:pStyle w:val="p-table"/>
              <w:rPr>
                <w:sz w:val="17"/>
              </w:rPr>
            </w:pPr>
            <w:r>
              <w:rPr>
                <w:sz w:val="17"/>
              </w:rPr>
              <w:t>2</w:t>
            </w:r>
          </w:p>
        </w:tc>
        <w:tc>
          <w:tcPr>
            <w:tcW w:w="44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027AE84" w14:textId="77777777">
            <w:pPr>
              <w:pStyle w:val="p-table"/>
              <w:rPr>
                <w:sz w:val="17"/>
              </w:rPr>
            </w:pPr>
            <w:r>
              <w:rPr>
                <w:sz w:val="17"/>
              </w:rPr>
              <w:t>3</w:t>
            </w:r>
          </w:p>
        </w:tc>
        <w:tc>
          <w:tcPr>
            <w:tcW w:w="1799"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D5EAAC2" w14:textId="77777777">
            <w:pPr>
              <w:pStyle w:val="p-table"/>
              <w:rPr>
                <w:sz w:val="17"/>
              </w:rPr>
            </w:pPr>
            <w:r>
              <w:rPr>
                <w:sz w:val="17"/>
              </w:rPr>
              <w:t>POLARIS</w:t>
            </w:r>
          </w:p>
        </w:tc>
        <w:tc>
          <w:tcPr>
            <w:tcW w:w="86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3C9C625" w14:textId="77777777">
            <w:pPr>
              <w:pStyle w:val="p-table"/>
              <w:rPr>
                <w:sz w:val="17"/>
              </w:rPr>
            </w:pPr>
            <w:r>
              <w:rPr>
                <w:sz w:val="17"/>
              </w:rPr>
              <w:t>DEF</w:t>
            </w:r>
          </w:p>
        </w:tc>
        <w:tc>
          <w:tcPr>
            <w:tcW w:w="505"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EC341F9" w14:textId="77777777">
            <w:pPr>
              <w:pStyle w:val="p-table"/>
              <w:jc w:val="right"/>
              <w:rPr>
                <w:sz w:val="17"/>
              </w:rPr>
            </w:pPr>
            <w:r>
              <w:rPr>
                <w:b/>
                <w:sz w:val="17"/>
              </w:rPr>
              <w:t>101,7</w:t>
            </w: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63C6C0B3"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5ADB8BA9"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3389BD2B"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tcPr>
          <w:p w:rsidR="00AB5203" w:rsidRDefault="00AB5203" w14:paraId="462AEE3E"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8028F45" w14:textId="77777777">
            <w:pPr>
              <w:pStyle w:val="p-table"/>
              <w:jc w:val="right"/>
              <w:rPr>
                <w:sz w:val="17"/>
              </w:rPr>
            </w:pPr>
            <w:r>
              <w:rPr>
                <w:sz w:val="17"/>
              </w:rPr>
              <w:t>21,6</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53F469A" w14:textId="77777777">
            <w:pPr>
              <w:pStyle w:val="p-table"/>
              <w:jc w:val="right"/>
              <w:rPr>
                <w:sz w:val="17"/>
              </w:rPr>
            </w:pPr>
            <w:r>
              <w:rPr>
                <w:sz w:val="17"/>
              </w:rPr>
              <w:t>13,7</w:t>
            </w:r>
          </w:p>
        </w:tc>
        <w:tc>
          <w:tcPr>
            <w:tcW w:w="38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784313A" w14:textId="77777777">
            <w:pPr>
              <w:pStyle w:val="p-table"/>
              <w:jc w:val="right"/>
              <w:rPr>
                <w:sz w:val="17"/>
              </w:rPr>
            </w:pPr>
            <w:r>
              <w:rPr>
                <w:sz w:val="17"/>
              </w:rPr>
              <w:t>15,0</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5614926" w14:textId="77777777">
            <w:pPr>
              <w:pStyle w:val="p-table"/>
              <w:jc w:val="right"/>
              <w:rPr>
                <w:sz w:val="17"/>
              </w:rPr>
            </w:pPr>
            <w:r>
              <w:rPr>
                <w:sz w:val="17"/>
              </w:rPr>
              <w:t>51,5</w:t>
            </w: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604010CB" w14:textId="77777777">
            <w:pPr>
              <w:pStyle w:val="p-table"/>
              <w:rPr>
                <w:sz w:val="17"/>
              </w:rPr>
            </w:pPr>
          </w:p>
        </w:tc>
        <w:tc>
          <w:tcPr>
            <w:tcW w:w="349" w:type="dxa"/>
            <w:tcBorders>
              <w:bottom w:val="single" w:color="009EE0" w:sz="2" w:space="0"/>
            </w:tcBorders>
            <w:shd w:val="clear" w:color="auto" w:fill="auto"/>
            <w:tcMar>
              <w:top w:w="22" w:type="dxa"/>
              <w:left w:w="28" w:type="dxa"/>
              <w:bottom w:w="22" w:type="dxa"/>
              <w:right w:w="28" w:type="dxa"/>
            </w:tcMar>
          </w:tcPr>
          <w:p w:rsidR="00AB5203" w:rsidRDefault="00AB5203" w14:paraId="14D11B5C" w14:textId="77777777">
            <w:pPr>
              <w:pStyle w:val="p-table"/>
              <w:rPr>
                <w:sz w:val="17"/>
              </w:rPr>
            </w:pPr>
          </w:p>
        </w:tc>
        <w:tc>
          <w:tcPr>
            <w:tcW w:w="340" w:type="dxa"/>
            <w:tcBorders>
              <w:bottom w:val="single" w:color="009EE0" w:sz="2" w:space="0"/>
            </w:tcBorders>
            <w:shd w:val="clear" w:color="auto" w:fill="auto"/>
            <w:tcMar>
              <w:top w:w="22" w:type="dxa"/>
              <w:left w:w="28" w:type="dxa"/>
              <w:bottom w:w="22" w:type="dxa"/>
              <w:right w:w="28" w:type="dxa"/>
            </w:tcMar>
          </w:tcPr>
          <w:p w:rsidR="00AB5203" w:rsidRDefault="00AB5203" w14:paraId="35134335"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tcPr>
          <w:p w:rsidR="00AB5203" w:rsidRDefault="00AB5203" w14:paraId="3F06173B"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67B5F724"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4AD70F92" w14:textId="77777777">
            <w:pPr>
              <w:pStyle w:val="p-table"/>
              <w:rPr>
                <w:sz w:val="17"/>
              </w:rPr>
            </w:pPr>
          </w:p>
        </w:tc>
      </w:tr>
      <w:tr w:rsidR="00AB5203" w14:paraId="0F27529A" w14:textId="77777777">
        <w:tblPrEx>
          <w:tblCellMar>
            <w:top w:w="0" w:type="dxa"/>
            <w:bottom w:w="0" w:type="dxa"/>
          </w:tblCellMar>
        </w:tblPrEx>
        <w:tc>
          <w:tcPr>
            <w:tcW w:w="441" w:type="dxa"/>
            <w:tcBorders>
              <w:bottom w:val="single" w:color="009EE0" w:sz="2" w:space="0"/>
            </w:tcBorders>
            <w:shd w:val="clear" w:color="auto" w:fill="auto"/>
            <w:tcMar>
              <w:top w:w="22" w:type="dxa"/>
              <w:bottom w:w="22" w:type="dxa"/>
              <w:right w:w="28" w:type="dxa"/>
            </w:tcMar>
            <w:vAlign w:val="center"/>
          </w:tcPr>
          <w:p w:rsidR="00AB5203" w:rsidRDefault="0094759F" w14:paraId="59F3CFC9" w14:textId="77777777">
            <w:pPr>
              <w:pStyle w:val="p-table"/>
              <w:rPr>
                <w:sz w:val="17"/>
              </w:rPr>
            </w:pPr>
            <w:r>
              <w:rPr>
                <w:sz w:val="17"/>
              </w:rPr>
              <w:t>2</w:t>
            </w:r>
          </w:p>
        </w:tc>
        <w:tc>
          <w:tcPr>
            <w:tcW w:w="44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9773FC9" w14:textId="77777777">
            <w:pPr>
              <w:pStyle w:val="p-table"/>
              <w:rPr>
                <w:sz w:val="17"/>
              </w:rPr>
            </w:pPr>
            <w:r>
              <w:rPr>
                <w:sz w:val="17"/>
              </w:rPr>
              <w:t>3</w:t>
            </w:r>
          </w:p>
        </w:tc>
        <w:tc>
          <w:tcPr>
            <w:tcW w:w="1799"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ED70631" w14:textId="77777777">
            <w:pPr>
              <w:pStyle w:val="p-table"/>
              <w:rPr>
                <w:sz w:val="17"/>
              </w:rPr>
            </w:pPr>
            <w:r>
              <w:rPr>
                <w:sz w:val="17"/>
              </w:rPr>
              <w:t>Re-Ge-NL</w:t>
            </w:r>
          </w:p>
        </w:tc>
        <w:tc>
          <w:tcPr>
            <w:tcW w:w="86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A156F86" w14:textId="77777777">
            <w:pPr>
              <w:pStyle w:val="p-table"/>
              <w:rPr>
                <w:sz w:val="17"/>
              </w:rPr>
            </w:pPr>
            <w:r>
              <w:rPr>
                <w:sz w:val="17"/>
              </w:rPr>
              <w:t>LVVN</w:t>
            </w:r>
          </w:p>
        </w:tc>
        <w:tc>
          <w:tcPr>
            <w:tcW w:w="505"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3644CE9" w14:textId="77777777">
            <w:pPr>
              <w:pStyle w:val="p-table"/>
              <w:jc w:val="right"/>
              <w:rPr>
                <w:sz w:val="17"/>
              </w:rPr>
            </w:pPr>
            <w:r>
              <w:rPr>
                <w:b/>
                <w:sz w:val="17"/>
              </w:rPr>
              <w:t>129,0</w:t>
            </w: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29E74955"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28F50EAF"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5C410A04"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62A2F5E" w14:textId="77777777">
            <w:pPr>
              <w:pStyle w:val="p-table"/>
              <w:jc w:val="right"/>
              <w:rPr>
                <w:sz w:val="17"/>
              </w:rPr>
            </w:pPr>
            <w:r>
              <w:rPr>
                <w:sz w:val="17"/>
              </w:rPr>
              <w:t>3,5</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B6802E9" w14:textId="77777777">
            <w:pPr>
              <w:pStyle w:val="p-table"/>
              <w:jc w:val="right"/>
              <w:rPr>
                <w:sz w:val="17"/>
              </w:rPr>
            </w:pPr>
            <w:r>
              <w:rPr>
                <w:sz w:val="17"/>
              </w:rPr>
              <w:t>27,6</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04495B6" w14:textId="77777777">
            <w:pPr>
              <w:pStyle w:val="p-table"/>
              <w:jc w:val="right"/>
              <w:rPr>
                <w:sz w:val="17"/>
              </w:rPr>
            </w:pPr>
            <w:r>
              <w:rPr>
                <w:sz w:val="17"/>
              </w:rPr>
              <w:t>22,5</w:t>
            </w:r>
          </w:p>
        </w:tc>
        <w:tc>
          <w:tcPr>
            <w:tcW w:w="38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23044A1" w14:textId="77777777">
            <w:pPr>
              <w:pStyle w:val="p-table"/>
              <w:jc w:val="right"/>
              <w:rPr>
                <w:sz w:val="17"/>
              </w:rPr>
            </w:pPr>
            <w:r>
              <w:rPr>
                <w:sz w:val="17"/>
              </w:rPr>
              <w:t>18,3</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0C5A257" w14:textId="77777777">
            <w:pPr>
              <w:pStyle w:val="p-table"/>
              <w:jc w:val="right"/>
              <w:rPr>
                <w:sz w:val="17"/>
              </w:rPr>
            </w:pPr>
            <w:r>
              <w:rPr>
                <w:sz w:val="17"/>
              </w:rPr>
              <w:t>57,1</w:t>
            </w: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28F1B2E2" w14:textId="77777777">
            <w:pPr>
              <w:pStyle w:val="p-table"/>
              <w:rPr>
                <w:sz w:val="17"/>
              </w:rPr>
            </w:pPr>
          </w:p>
        </w:tc>
        <w:tc>
          <w:tcPr>
            <w:tcW w:w="349" w:type="dxa"/>
            <w:tcBorders>
              <w:bottom w:val="single" w:color="009EE0" w:sz="2" w:space="0"/>
            </w:tcBorders>
            <w:shd w:val="clear" w:color="auto" w:fill="auto"/>
            <w:tcMar>
              <w:top w:w="22" w:type="dxa"/>
              <w:left w:w="28" w:type="dxa"/>
              <w:bottom w:w="22" w:type="dxa"/>
              <w:right w:w="28" w:type="dxa"/>
            </w:tcMar>
          </w:tcPr>
          <w:p w:rsidR="00AB5203" w:rsidRDefault="00AB5203" w14:paraId="5B684252" w14:textId="77777777">
            <w:pPr>
              <w:pStyle w:val="p-table"/>
              <w:rPr>
                <w:sz w:val="17"/>
              </w:rPr>
            </w:pPr>
          </w:p>
        </w:tc>
        <w:tc>
          <w:tcPr>
            <w:tcW w:w="340" w:type="dxa"/>
            <w:tcBorders>
              <w:bottom w:val="single" w:color="009EE0" w:sz="2" w:space="0"/>
            </w:tcBorders>
            <w:shd w:val="clear" w:color="auto" w:fill="auto"/>
            <w:tcMar>
              <w:top w:w="22" w:type="dxa"/>
              <w:left w:w="28" w:type="dxa"/>
              <w:bottom w:w="22" w:type="dxa"/>
              <w:right w:w="28" w:type="dxa"/>
            </w:tcMar>
          </w:tcPr>
          <w:p w:rsidR="00AB5203" w:rsidRDefault="00AB5203" w14:paraId="49C522CC"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tcPr>
          <w:p w:rsidR="00AB5203" w:rsidRDefault="00AB5203" w14:paraId="2AD4D23D"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419237BD"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217135BD" w14:textId="77777777">
            <w:pPr>
              <w:pStyle w:val="p-table"/>
              <w:rPr>
                <w:sz w:val="17"/>
              </w:rPr>
            </w:pPr>
          </w:p>
        </w:tc>
      </w:tr>
      <w:tr w:rsidR="00AB5203" w14:paraId="1B6165DF" w14:textId="77777777">
        <w:tblPrEx>
          <w:tblCellMar>
            <w:top w:w="0" w:type="dxa"/>
            <w:bottom w:w="0" w:type="dxa"/>
          </w:tblCellMar>
        </w:tblPrEx>
        <w:tc>
          <w:tcPr>
            <w:tcW w:w="441" w:type="dxa"/>
            <w:tcBorders>
              <w:bottom w:val="single" w:color="009EE0" w:sz="2" w:space="0"/>
            </w:tcBorders>
            <w:shd w:val="clear" w:color="auto" w:fill="auto"/>
            <w:tcMar>
              <w:top w:w="22" w:type="dxa"/>
              <w:bottom w:w="22" w:type="dxa"/>
              <w:right w:w="28" w:type="dxa"/>
            </w:tcMar>
          </w:tcPr>
          <w:p w:rsidR="00AB5203" w:rsidRDefault="00AB5203" w14:paraId="7298A799" w14:textId="77777777">
            <w:pPr>
              <w:pStyle w:val="p-table"/>
              <w:rPr>
                <w:sz w:val="17"/>
              </w:rPr>
            </w:pPr>
          </w:p>
        </w:tc>
        <w:tc>
          <w:tcPr>
            <w:tcW w:w="441" w:type="dxa"/>
            <w:tcBorders>
              <w:bottom w:val="single" w:color="009EE0" w:sz="2" w:space="0"/>
            </w:tcBorders>
            <w:shd w:val="clear" w:color="auto" w:fill="auto"/>
            <w:tcMar>
              <w:top w:w="22" w:type="dxa"/>
              <w:left w:w="28" w:type="dxa"/>
              <w:bottom w:w="22" w:type="dxa"/>
              <w:right w:w="28" w:type="dxa"/>
            </w:tcMar>
          </w:tcPr>
          <w:p w:rsidR="00AB5203" w:rsidRDefault="00AB5203" w14:paraId="656287A0" w14:textId="77777777">
            <w:pPr>
              <w:pStyle w:val="p-table"/>
              <w:rPr>
                <w:sz w:val="17"/>
              </w:rPr>
            </w:pPr>
          </w:p>
        </w:tc>
        <w:tc>
          <w:tcPr>
            <w:tcW w:w="1799"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FF9E676" w14:textId="77777777">
            <w:pPr>
              <w:pStyle w:val="p-table"/>
              <w:rPr>
                <w:sz w:val="17"/>
              </w:rPr>
            </w:pPr>
            <w:r>
              <w:rPr>
                <w:b/>
                <w:sz w:val="17"/>
              </w:rPr>
              <w:t>Totaal</w:t>
            </w:r>
          </w:p>
        </w:tc>
        <w:tc>
          <w:tcPr>
            <w:tcW w:w="863" w:type="dxa"/>
            <w:tcBorders>
              <w:bottom w:val="single" w:color="009EE0" w:sz="2" w:space="0"/>
            </w:tcBorders>
            <w:shd w:val="clear" w:color="auto" w:fill="auto"/>
            <w:tcMar>
              <w:top w:w="22" w:type="dxa"/>
              <w:left w:w="28" w:type="dxa"/>
              <w:bottom w:w="22" w:type="dxa"/>
              <w:right w:w="28" w:type="dxa"/>
            </w:tcMar>
          </w:tcPr>
          <w:p w:rsidR="00AB5203" w:rsidRDefault="00AB5203" w14:paraId="010AEE79" w14:textId="77777777">
            <w:pPr>
              <w:pStyle w:val="p-table"/>
              <w:rPr>
                <w:sz w:val="17"/>
              </w:rPr>
            </w:pPr>
          </w:p>
        </w:tc>
        <w:tc>
          <w:tcPr>
            <w:tcW w:w="505"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B6B54E0" w14:textId="77777777">
            <w:pPr>
              <w:pStyle w:val="p-table"/>
              <w:jc w:val="right"/>
              <w:rPr>
                <w:sz w:val="17"/>
              </w:rPr>
            </w:pPr>
            <w:r>
              <w:rPr>
                <w:b/>
                <w:sz w:val="17"/>
              </w:rPr>
              <w:t>6.427,6</w:t>
            </w: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7FA3E2B3"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4D3CE3C0"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33FA2294"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tcPr>
          <w:p w:rsidR="00AB5203" w:rsidRDefault="00AB5203" w14:paraId="1E0D5BD6"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0188F2F1"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7DDCC4FD" w14:textId="77777777">
            <w:pPr>
              <w:pStyle w:val="p-table"/>
              <w:rPr>
                <w:sz w:val="17"/>
              </w:rPr>
            </w:pPr>
          </w:p>
        </w:tc>
        <w:tc>
          <w:tcPr>
            <w:tcW w:w="386" w:type="dxa"/>
            <w:tcBorders>
              <w:bottom w:val="single" w:color="009EE0" w:sz="2" w:space="0"/>
            </w:tcBorders>
            <w:shd w:val="clear" w:color="auto" w:fill="auto"/>
            <w:tcMar>
              <w:top w:w="22" w:type="dxa"/>
              <w:left w:w="28" w:type="dxa"/>
              <w:bottom w:w="22" w:type="dxa"/>
              <w:right w:w="28" w:type="dxa"/>
            </w:tcMar>
          </w:tcPr>
          <w:p w:rsidR="00AB5203" w:rsidRDefault="00AB5203" w14:paraId="197E1C05"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16059F72"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70C291A8" w14:textId="77777777">
            <w:pPr>
              <w:pStyle w:val="p-table"/>
              <w:rPr>
                <w:sz w:val="17"/>
              </w:rPr>
            </w:pPr>
          </w:p>
        </w:tc>
        <w:tc>
          <w:tcPr>
            <w:tcW w:w="349" w:type="dxa"/>
            <w:tcBorders>
              <w:bottom w:val="single" w:color="009EE0" w:sz="2" w:space="0"/>
            </w:tcBorders>
            <w:shd w:val="clear" w:color="auto" w:fill="auto"/>
            <w:tcMar>
              <w:top w:w="22" w:type="dxa"/>
              <w:left w:w="28" w:type="dxa"/>
              <w:bottom w:w="22" w:type="dxa"/>
              <w:right w:w="28" w:type="dxa"/>
            </w:tcMar>
          </w:tcPr>
          <w:p w:rsidR="00AB5203" w:rsidRDefault="00AB5203" w14:paraId="735AD18A" w14:textId="77777777">
            <w:pPr>
              <w:pStyle w:val="p-table"/>
              <w:rPr>
                <w:sz w:val="17"/>
              </w:rPr>
            </w:pPr>
          </w:p>
        </w:tc>
        <w:tc>
          <w:tcPr>
            <w:tcW w:w="340" w:type="dxa"/>
            <w:tcBorders>
              <w:bottom w:val="single" w:color="009EE0" w:sz="2" w:space="0"/>
            </w:tcBorders>
            <w:shd w:val="clear" w:color="auto" w:fill="auto"/>
            <w:tcMar>
              <w:top w:w="22" w:type="dxa"/>
              <w:left w:w="28" w:type="dxa"/>
              <w:bottom w:w="22" w:type="dxa"/>
              <w:right w:w="28" w:type="dxa"/>
            </w:tcMar>
          </w:tcPr>
          <w:p w:rsidR="00AB5203" w:rsidRDefault="00AB5203" w14:paraId="7E25908B"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tcPr>
          <w:p w:rsidR="00AB5203" w:rsidRDefault="00AB5203" w14:paraId="0227169E"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309B5117"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5182A0D8" w14:textId="77777777">
            <w:pPr>
              <w:pStyle w:val="p-table"/>
              <w:rPr>
                <w:sz w:val="17"/>
              </w:rPr>
            </w:pPr>
          </w:p>
        </w:tc>
      </w:tr>
      <w:tr w:rsidR="00AB5203" w14:paraId="3D88F292" w14:textId="77777777">
        <w:tblPrEx>
          <w:tblCellMar>
            <w:top w:w="0" w:type="dxa"/>
            <w:bottom w:w="0" w:type="dxa"/>
          </w:tblCellMar>
        </w:tblPrEx>
        <w:tc>
          <w:tcPr>
            <w:tcW w:w="441" w:type="dxa"/>
            <w:shd w:val="clear" w:color="auto" w:fill="auto"/>
            <w:tcMar>
              <w:top w:w="22" w:type="dxa"/>
              <w:bottom w:w="22" w:type="dxa"/>
              <w:right w:w="28" w:type="dxa"/>
            </w:tcMar>
          </w:tcPr>
          <w:p w:rsidR="00AB5203" w:rsidRDefault="00AB5203" w14:paraId="028DE8F8" w14:textId="77777777">
            <w:pPr>
              <w:pStyle w:val="p-table"/>
              <w:rPr>
                <w:sz w:val="17"/>
              </w:rPr>
            </w:pPr>
          </w:p>
        </w:tc>
        <w:tc>
          <w:tcPr>
            <w:tcW w:w="441" w:type="dxa"/>
            <w:shd w:val="clear" w:color="auto" w:fill="auto"/>
            <w:tcMar>
              <w:top w:w="22" w:type="dxa"/>
              <w:left w:w="28" w:type="dxa"/>
              <w:bottom w:w="22" w:type="dxa"/>
              <w:right w:w="28" w:type="dxa"/>
            </w:tcMar>
          </w:tcPr>
          <w:p w:rsidR="00AB5203" w:rsidRDefault="00AB5203" w14:paraId="192F141D" w14:textId="77777777">
            <w:pPr>
              <w:pStyle w:val="p-table"/>
              <w:rPr>
                <w:sz w:val="17"/>
              </w:rPr>
            </w:pPr>
          </w:p>
        </w:tc>
        <w:tc>
          <w:tcPr>
            <w:tcW w:w="1799" w:type="dxa"/>
            <w:shd w:val="clear" w:color="auto" w:fill="auto"/>
            <w:tcMar>
              <w:top w:w="22" w:type="dxa"/>
              <w:left w:w="28" w:type="dxa"/>
              <w:bottom w:w="22" w:type="dxa"/>
              <w:right w:w="28" w:type="dxa"/>
            </w:tcMar>
          </w:tcPr>
          <w:p w:rsidR="00AB5203" w:rsidRDefault="00AB5203" w14:paraId="3E2361D9" w14:textId="77777777">
            <w:pPr>
              <w:pStyle w:val="p-table"/>
              <w:rPr>
                <w:sz w:val="17"/>
              </w:rPr>
            </w:pPr>
          </w:p>
        </w:tc>
        <w:tc>
          <w:tcPr>
            <w:tcW w:w="863" w:type="dxa"/>
            <w:shd w:val="clear" w:color="auto" w:fill="auto"/>
            <w:tcMar>
              <w:top w:w="22" w:type="dxa"/>
              <w:left w:w="28" w:type="dxa"/>
              <w:bottom w:w="22" w:type="dxa"/>
              <w:right w:w="28" w:type="dxa"/>
            </w:tcMar>
          </w:tcPr>
          <w:p w:rsidR="00AB5203" w:rsidRDefault="00AB5203" w14:paraId="6E6D8CFC" w14:textId="77777777">
            <w:pPr>
              <w:pStyle w:val="p-table"/>
              <w:rPr>
                <w:sz w:val="17"/>
              </w:rPr>
            </w:pPr>
          </w:p>
        </w:tc>
        <w:tc>
          <w:tcPr>
            <w:tcW w:w="505" w:type="dxa"/>
            <w:shd w:val="clear" w:color="auto" w:fill="auto"/>
            <w:tcMar>
              <w:top w:w="22" w:type="dxa"/>
              <w:left w:w="28" w:type="dxa"/>
              <w:bottom w:w="22" w:type="dxa"/>
              <w:right w:w="28" w:type="dxa"/>
            </w:tcMar>
          </w:tcPr>
          <w:p w:rsidR="00AB5203" w:rsidRDefault="00AB5203" w14:paraId="7BC68080" w14:textId="77777777">
            <w:pPr>
              <w:pStyle w:val="p-table"/>
              <w:rPr>
                <w:sz w:val="17"/>
              </w:rPr>
            </w:pPr>
          </w:p>
        </w:tc>
        <w:tc>
          <w:tcPr>
            <w:tcW w:w="376" w:type="dxa"/>
            <w:shd w:val="clear" w:color="auto" w:fill="auto"/>
            <w:tcMar>
              <w:top w:w="22" w:type="dxa"/>
              <w:left w:w="28" w:type="dxa"/>
              <w:bottom w:w="22" w:type="dxa"/>
              <w:right w:w="28" w:type="dxa"/>
            </w:tcMar>
          </w:tcPr>
          <w:p w:rsidR="00AB5203" w:rsidRDefault="00AB5203" w14:paraId="093CB081" w14:textId="77777777">
            <w:pPr>
              <w:pStyle w:val="p-table"/>
              <w:rPr>
                <w:sz w:val="17"/>
              </w:rPr>
            </w:pPr>
          </w:p>
        </w:tc>
        <w:tc>
          <w:tcPr>
            <w:tcW w:w="367" w:type="dxa"/>
            <w:shd w:val="clear" w:color="auto" w:fill="auto"/>
            <w:tcMar>
              <w:top w:w="22" w:type="dxa"/>
              <w:left w:w="28" w:type="dxa"/>
              <w:bottom w:w="22" w:type="dxa"/>
              <w:right w:w="28" w:type="dxa"/>
            </w:tcMar>
          </w:tcPr>
          <w:p w:rsidR="00AB5203" w:rsidRDefault="00AB5203" w14:paraId="784BFE08" w14:textId="77777777">
            <w:pPr>
              <w:pStyle w:val="p-table"/>
              <w:rPr>
                <w:sz w:val="17"/>
              </w:rPr>
            </w:pPr>
          </w:p>
        </w:tc>
        <w:tc>
          <w:tcPr>
            <w:tcW w:w="376" w:type="dxa"/>
            <w:shd w:val="clear" w:color="auto" w:fill="auto"/>
            <w:tcMar>
              <w:top w:w="22" w:type="dxa"/>
              <w:left w:w="28" w:type="dxa"/>
              <w:bottom w:w="22" w:type="dxa"/>
              <w:right w:w="28" w:type="dxa"/>
            </w:tcMar>
          </w:tcPr>
          <w:p w:rsidR="00AB5203" w:rsidRDefault="00AB5203" w14:paraId="165D6974" w14:textId="77777777">
            <w:pPr>
              <w:pStyle w:val="p-table"/>
              <w:rPr>
                <w:sz w:val="17"/>
              </w:rPr>
            </w:pPr>
          </w:p>
        </w:tc>
        <w:tc>
          <w:tcPr>
            <w:tcW w:w="358" w:type="dxa"/>
            <w:shd w:val="clear" w:color="auto" w:fill="auto"/>
            <w:tcMar>
              <w:top w:w="22" w:type="dxa"/>
              <w:left w:w="28" w:type="dxa"/>
              <w:bottom w:w="22" w:type="dxa"/>
              <w:right w:w="28" w:type="dxa"/>
            </w:tcMar>
          </w:tcPr>
          <w:p w:rsidR="00AB5203" w:rsidRDefault="00AB5203" w14:paraId="18A33407" w14:textId="77777777">
            <w:pPr>
              <w:pStyle w:val="p-table"/>
              <w:rPr>
                <w:sz w:val="17"/>
              </w:rPr>
            </w:pPr>
          </w:p>
        </w:tc>
        <w:tc>
          <w:tcPr>
            <w:tcW w:w="367" w:type="dxa"/>
            <w:shd w:val="clear" w:color="auto" w:fill="auto"/>
            <w:tcMar>
              <w:top w:w="22" w:type="dxa"/>
              <w:left w:w="28" w:type="dxa"/>
              <w:bottom w:w="22" w:type="dxa"/>
              <w:right w:w="28" w:type="dxa"/>
            </w:tcMar>
          </w:tcPr>
          <w:p w:rsidR="00AB5203" w:rsidRDefault="00AB5203" w14:paraId="480F9C73" w14:textId="77777777">
            <w:pPr>
              <w:pStyle w:val="p-table"/>
              <w:rPr>
                <w:sz w:val="17"/>
              </w:rPr>
            </w:pPr>
          </w:p>
        </w:tc>
        <w:tc>
          <w:tcPr>
            <w:tcW w:w="367" w:type="dxa"/>
            <w:shd w:val="clear" w:color="auto" w:fill="auto"/>
            <w:tcMar>
              <w:top w:w="22" w:type="dxa"/>
              <w:left w:w="28" w:type="dxa"/>
              <w:bottom w:w="22" w:type="dxa"/>
              <w:right w:w="28" w:type="dxa"/>
            </w:tcMar>
          </w:tcPr>
          <w:p w:rsidR="00AB5203" w:rsidRDefault="00AB5203" w14:paraId="19F1D28E" w14:textId="77777777">
            <w:pPr>
              <w:pStyle w:val="p-table"/>
              <w:rPr>
                <w:sz w:val="17"/>
              </w:rPr>
            </w:pPr>
          </w:p>
        </w:tc>
        <w:tc>
          <w:tcPr>
            <w:tcW w:w="386" w:type="dxa"/>
            <w:shd w:val="clear" w:color="auto" w:fill="auto"/>
            <w:tcMar>
              <w:top w:w="22" w:type="dxa"/>
              <w:left w:w="28" w:type="dxa"/>
              <w:bottom w:w="22" w:type="dxa"/>
              <w:right w:w="28" w:type="dxa"/>
            </w:tcMar>
          </w:tcPr>
          <w:p w:rsidR="00AB5203" w:rsidRDefault="00AB5203" w14:paraId="6D273ED7" w14:textId="77777777">
            <w:pPr>
              <w:pStyle w:val="p-table"/>
              <w:rPr>
                <w:sz w:val="17"/>
              </w:rPr>
            </w:pPr>
          </w:p>
        </w:tc>
        <w:tc>
          <w:tcPr>
            <w:tcW w:w="367" w:type="dxa"/>
            <w:shd w:val="clear" w:color="auto" w:fill="auto"/>
            <w:tcMar>
              <w:top w:w="22" w:type="dxa"/>
              <w:left w:w="28" w:type="dxa"/>
              <w:bottom w:w="22" w:type="dxa"/>
              <w:right w:w="28" w:type="dxa"/>
            </w:tcMar>
          </w:tcPr>
          <w:p w:rsidR="00AB5203" w:rsidRDefault="00AB5203" w14:paraId="15A2B339" w14:textId="77777777">
            <w:pPr>
              <w:pStyle w:val="p-table"/>
              <w:rPr>
                <w:sz w:val="17"/>
              </w:rPr>
            </w:pPr>
          </w:p>
        </w:tc>
        <w:tc>
          <w:tcPr>
            <w:tcW w:w="367" w:type="dxa"/>
            <w:shd w:val="clear" w:color="auto" w:fill="auto"/>
            <w:tcMar>
              <w:top w:w="22" w:type="dxa"/>
              <w:left w:w="28" w:type="dxa"/>
              <w:bottom w:w="22" w:type="dxa"/>
              <w:right w:w="28" w:type="dxa"/>
            </w:tcMar>
          </w:tcPr>
          <w:p w:rsidR="00AB5203" w:rsidRDefault="00AB5203" w14:paraId="1DC24197" w14:textId="77777777">
            <w:pPr>
              <w:pStyle w:val="p-table"/>
              <w:rPr>
                <w:sz w:val="17"/>
              </w:rPr>
            </w:pPr>
          </w:p>
        </w:tc>
        <w:tc>
          <w:tcPr>
            <w:tcW w:w="349" w:type="dxa"/>
            <w:shd w:val="clear" w:color="auto" w:fill="auto"/>
            <w:tcMar>
              <w:top w:w="22" w:type="dxa"/>
              <w:left w:w="28" w:type="dxa"/>
              <w:bottom w:w="22" w:type="dxa"/>
              <w:right w:w="28" w:type="dxa"/>
            </w:tcMar>
          </w:tcPr>
          <w:p w:rsidR="00AB5203" w:rsidRDefault="00AB5203" w14:paraId="405AF3F4" w14:textId="77777777">
            <w:pPr>
              <w:pStyle w:val="p-table"/>
              <w:rPr>
                <w:sz w:val="17"/>
              </w:rPr>
            </w:pPr>
          </w:p>
        </w:tc>
        <w:tc>
          <w:tcPr>
            <w:tcW w:w="340" w:type="dxa"/>
            <w:shd w:val="clear" w:color="auto" w:fill="auto"/>
            <w:tcMar>
              <w:top w:w="22" w:type="dxa"/>
              <w:left w:w="28" w:type="dxa"/>
              <w:bottom w:w="22" w:type="dxa"/>
              <w:right w:w="28" w:type="dxa"/>
            </w:tcMar>
          </w:tcPr>
          <w:p w:rsidR="00AB5203" w:rsidRDefault="00AB5203" w14:paraId="7C4DB705" w14:textId="77777777">
            <w:pPr>
              <w:pStyle w:val="p-table"/>
              <w:rPr>
                <w:sz w:val="17"/>
              </w:rPr>
            </w:pPr>
          </w:p>
        </w:tc>
        <w:tc>
          <w:tcPr>
            <w:tcW w:w="358" w:type="dxa"/>
            <w:shd w:val="clear" w:color="auto" w:fill="auto"/>
            <w:tcMar>
              <w:top w:w="22" w:type="dxa"/>
              <w:left w:w="28" w:type="dxa"/>
              <w:bottom w:w="22" w:type="dxa"/>
              <w:right w:w="28" w:type="dxa"/>
            </w:tcMar>
          </w:tcPr>
          <w:p w:rsidR="00AB5203" w:rsidRDefault="00AB5203" w14:paraId="4C7343C9" w14:textId="77777777">
            <w:pPr>
              <w:pStyle w:val="p-table"/>
              <w:rPr>
                <w:sz w:val="17"/>
              </w:rPr>
            </w:pPr>
          </w:p>
        </w:tc>
        <w:tc>
          <w:tcPr>
            <w:tcW w:w="376" w:type="dxa"/>
            <w:shd w:val="clear" w:color="auto" w:fill="auto"/>
            <w:tcMar>
              <w:top w:w="22" w:type="dxa"/>
              <w:left w:w="28" w:type="dxa"/>
              <w:bottom w:w="22" w:type="dxa"/>
              <w:right w:w="28" w:type="dxa"/>
            </w:tcMar>
          </w:tcPr>
          <w:p w:rsidR="00AB5203" w:rsidRDefault="00AB5203" w14:paraId="7CFC515B" w14:textId="77777777">
            <w:pPr>
              <w:pStyle w:val="p-table"/>
              <w:rPr>
                <w:sz w:val="17"/>
              </w:rPr>
            </w:pPr>
          </w:p>
        </w:tc>
        <w:tc>
          <w:tcPr>
            <w:tcW w:w="376" w:type="dxa"/>
            <w:shd w:val="clear" w:color="auto" w:fill="auto"/>
            <w:tcMar>
              <w:top w:w="22" w:type="dxa"/>
              <w:left w:w="28" w:type="dxa"/>
              <w:bottom w:w="22" w:type="dxa"/>
              <w:right w:w="28" w:type="dxa"/>
            </w:tcMar>
          </w:tcPr>
          <w:p w:rsidR="00AB5203" w:rsidRDefault="00AB5203" w14:paraId="76C9FA01" w14:textId="77777777">
            <w:pPr>
              <w:pStyle w:val="p-table"/>
              <w:rPr>
                <w:sz w:val="17"/>
              </w:rPr>
            </w:pPr>
          </w:p>
        </w:tc>
      </w:tr>
      <w:tr w:rsidR="00AB5203" w14:paraId="5CD296C2" w14:textId="77777777">
        <w:tblPrEx>
          <w:tblCellMar>
            <w:top w:w="0" w:type="dxa"/>
            <w:bottom w:w="0" w:type="dxa"/>
          </w:tblCellMar>
        </w:tblPrEx>
        <w:tc>
          <w:tcPr>
            <w:tcW w:w="8427" w:type="dxa"/>
            <w:gridSpan w:val="17"/>
            <w:tcBorders>
              <w:bottom w:val="single" w:color="009EE0" w:sz="2" w:space="0"/>
            </w:tcBorders>
            <w:shd w:val="clear" w:color="auto" w:fill="auto"/>
            <w:tcMar>
              <w:top w:w="22" w:type="dxa"/>
              <w:bottom w:w="22" w:type="dxa"/>
              <w:right w:w="28" w:type="dxa"/>
            </w:tcMar>
            <w:vAlign w:val="center"/>
          </w:tcPr>
          <w:p w:rsidR="00AB5203" w:rsidRDefault="0094759F" w14:paraId="49CEAEC5" w14:textId="77777777">
            <w:pPr>
              <w:pStyle w:val="p-table"/>
              <w:rPr>
                <w:sz w:val="17"/>
              </w:rPr>
            </w:pPr>
            <w:r>
              <w:rPr>
                <w:b/>
                <w:sz w:val="17"/>
              </w:rPr>
              <w:t>Voorwaardelijke toekenningen</w:t>
            </w: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19138C58"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1DFBB81B" w14:textId="77777777">
            <w:pPr>
              <w:pStyle w:val="p-table"/>
              <w:rPr>
                <w:sz w:val="17"/>
              </w:rPr>
            </w:pPr>
          </w:p>
        </w:tc>
      </w:tr>
      <w:tr w:rsidR="00AB5203" w14:paraId="26B536A2" w14:textId="77777777">
        <w:tblPrEx>
          <w:tblCellMar>
            <w:top w:w="0" w:type="dxa"/>
            <w:bottom w:w="0" w:type="dxa"/>
          </w:tblCellMar>
        </w:tblPrEx>
        <w:tc>
          <w:tcPr>
            <w:tcW w:w="441" w:type="dxa"/>
            <w:tcBorders>
              <w:bottom w:val="single" w:color="009EE0" w:sz="2" w:space="0"/>
            </w:tcBorders>
            <w:shd w:val="clear" w:color="auto" w:fill="auto"/>
            <w:tcMar>
              <w:top w:w="22" w:type="dxa"/>
              <w:bottom w:w="22" w:type="dxa"/>
              <w:right w:w="28" w:type="dxa"/>
            </w:tcMar>
            <w:vAlign w:val="center"/>
          </w:tcPr>
          <w:p w:rsidR="00AB5203" w:rsidRDefault="0094759F" w14:paraId="15EE7E19" w14:textId="77777777">
            <w:pPr>
              <w:pStyle w:val="p-table"/>
              <w:rPr>
                <w:sz w:val="17"/>
              </w:rPr>
            </w:pPr>
            <w:r>
              <w:rPr>
                <w:sz w:val="17"/>
              </w:rPr>
              <w:t>1</w:t>
            </w:r>
          </w:p>
        </w:tc>
        <w:tc>
          <w:tcPr>
            <w:tcW w:w="44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96854F4" w14:textId="77777777">
            <w:pPr>
              <w:pStyle w:val="p-table"/>
              <w:rPr>
                <w:sz w:val="17"/>
              </w:rPr>
            </w:pPr>
            <w:r>
              <w:rPr>
                <w:sz w:val="17"/>
              </w:rPr>
              <w:t>1</w:t>
            </w:r>
          </w:p>
        </w:tc>
        <w:tc>
          <w:tcPr>
            <w:tcW w:w="1799"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290069C" w14:textId="77777777">
            <w:pPr>
              <w:pStyle w:val="p-table"/>
              <w:rPr>
                <w:sz w:val="17"/>
              </w:rPr>
            </w:pPr>
            <w:r>
              <w:rPr>
                <w:sz w:val="17"/>
              </w:rPr>
              <w:t xml:space="preserve">Nationaal </w:t>
            </w:r>
            <w:proofErr w:type="spellStart"/>
            <w:r>
              <w:rPr>
                <w:sz w:val="17"/>
              </w:rPr>
              <w:t>Onderwijslab</w:t>
            </w:r>
            <w:proofErr w:type="spellEnd"/>
          </w:p>
        </w:tc>
        <w:tc>
          <w:tcPr>
            <w:tcW w:w="86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A5A4CC9" w14:textId="77777777">
            <w:pPr>
              <w:pStyle w:val="p-table"/>
              <w:rPr>
                <w:sz w:val="17"/>
              </w:rPr>
            </w:pPr>
            <w:r>
              <w:rPr>
                <w:sz w:val="17"/>
              </w:rPr>
              <w:t>EZ</w:t>
            </w:r>
          </w:p>
        </w:tc>
        <w:tc>
          <w:tcPr>
            <w:tcW w:w="505"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540AB1C" w14:textId="77777777">
            <w:pPr>
              <w:pStyle w:val="p-table"/>
              <w:jc w:val="right"/>
              <w:rPr>
                <w:sz w:val="17"/>
              </w:rPr>
            </w:pPr>
            <w:r>
              <w:rPr>
                <w:b/>
                <w:sz w:val="17"/>
              </w:rPr>
              <w:t>51,2</w:t>
            </w: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2CF1472F"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3F44B323"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4999101E"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tcPr>
          <w:p w:rsidR="00AB5203" w:rsidRDefault="00AB5203" w14:paraId="100C36E7"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3FA2F3E4"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69733F9A" w14:textId="77777777">
            <w:pPr>
              <w:pStyle w:val="p-table"/>
              <w:rPr>
                <w:sz w:val="17"/>
              </w:rPr>
            </w:pPr>
          </w:p>
        </w:tc>
        <w:tc>
          <w:tcPr>
            <w:tcW w:w="38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55BE59E" w14:textId="77777777">
            <w:pPr>
              <w:pStyle w:val="p-table"/>
              <w:jc w:val="right"/>
              <w:rPr>
                <w:sz w:val="17"/>
              </w:rPr>
            </w:pPr>
            <w:r>
              <w:rPr>
                <w:sz w:val="17"/>
              </w:rPr>
              <w:t>0,6</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1849CBD" w14:textId="77777777">
            <w:pPr>
              <w:pStyle w:val="p-table"/>
              <w:jc w:val="right"/>
              <w:rPr>
                <w:sz w:val="17"/>
              </w:rPr>
            </w:pPr>
            <w:r>
              <w:rPr>
                <w:sz w:val="17"/>
              </w:rPr>
              <w:t>3,0</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77DDD4B" w14:textId="77777777">
            <w:pPr>
              <w:pStyle w:val="p-table"/>
              <w:jc w:val="right"/>
              <w:rPr>
                <w:sz w:val="17"/>
              </w:rPr>
            </w:pPr>
            <w:r>
              <w:rPr>
                <w:sz w:val="17"/>
              </w:rPr>
              <w:t>6,5</w:t>
            </w:r>
          </w:p>
        </w:tc>
        <w:tc>
          <w:tcPr>
            <w:tcW w:w="349"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29F6FE5" w14:textId="77777777">
            <w:pPr>
              <w:pStyle w:val="p-table"/>
              <w:jc w:val="right"/>
              <w:rPr>
                <w:sz w:val="17"/>
              </w:rPr>
            </w:pPr>
            <w:r>
              <w:rPr>
                <w:sz w:val="17"/>
              </w:rPr>
              <w:t>10,3</w:t>
            </w:r>
          </w:p>
        </w:tc>
        <w:tc>
          <w:tcPr>
            <w:tcW w:w="340"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9948260" w14:textId="77777777">
            <w:pPr>
              <w:pStyle w:val="p-table"/>
              <w:jc w:val="right"/>
              <w:rPr>
                <w:sz w:val="17"/>
              </w:rPr>
            </w:pPr>
            <w:r>
              <w:rPr>
                <w:sz w:val="17"/>
              </w:rPr>
              <w:t>11,7</w:t>
            </w:r>
          </w:p>
        </w:tc>
        <w:tc>
          <w:tcPr>
            <w:tcW w:w="358"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15A8314" w14:textId="77777777">
            <w:pPr>
              <w:pStyle w:val="p-table"/>
              <w:jc w:val="right"/>
              <w:rPr>
                <w:sz w:val="17"/>
              </w:rPr>
            </w:pPr>
            <w:r>
              <w:rPr>
                <w:sz w:val="17"/>
              </w:rPr>
              <w:t>9,0</w:t>
            </w:r>
          </w:p>
        </w:tc>
        <w:tc>
          <w:tcPr>
            <w:tcW w:w="37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86366D1" w14:textId="77777777">
            <w:pPr>
              <w:pStyle w:val="p-table"/>
              <w:jc w:val="right"/>
              <w:rPr>
                <w:sz w:val="17"/>
              </w:rPr>
            </w:pPr>
            <w:r>
              <w:rPr>
                <w:sz w:val="17"/>
              </w:rPr>
              <w:t>5,6</w:t>
            </w:r>
          </w:p>
        </w:tc>
        <w:tc>
          <w:tcPr>
            <w:tcW w:w="37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86C1D85" w14:textId="77777777">
            <w:pPr>
              <w:pStyle w:val="p-table"/>
              <w:jc w:val="right"/>
              <w:rPr>
                <w:sz w:val="17"/>
              </w:rPr>
            </w:pPr>
            <w:r>
              <w:rPr>
                <w:sz w:val="17"/>
              </w:rPr>
              <w:t>4,4</w:t>
            </w:r>
          </w:p>
        </w:tc>
      </w:tr>
      <w:tr w:rsidR="00AB5203" w14:paraId="6F56D399" w14:textId="77777777">
        <w:tblPrEx>
          <w:tblCellMar>
            <w:top w:w="0" w:type="dxa"/>
            <w:bottom w:w="0" w:type="dxa"/>
          </w:tblCellMar>
        </w:tblPrEx>
        <w:tc>
          <w:tcPr>
            <w:tcW w:w="441" w:type="dxa"/>
            <w:tcBorders>
              <w:bottom w:val="single" w:color="009EE0" w:sz="2" w:space="0"/>
            </w:tcBorders>
            <w:shd w:val="clear" w:color="auto" w:fill="auto"/>
            <w:tcMar>
              <w:top w:w="22" w:type="dxa"/>
              <w:bottom w:w="22" w:type="dxa"/>
              <w:right w:w="28" w:type="dxa"/>
            </w:tcMar>
            <w:vAlign w:val="center"/>
          </w:tcPr>
          <w:p w:rsidR="00AB5203" w:rsidRDefault="0094759F" w14:paraId="10FDAAFD" w14:textId="77777777">
            <w:pPr>
              <w:pStyle w:val="p-table"/>
              <w:rPr>
                <w:sz w:val="17"/>
              </w:rPr>
            </w:pPr>
            <w:r>
              <w:rPr>
                <w:sz w:val="17"/>
              </w:rPr>
              <w:t>1</w:t>
            </w:r>
          </w:p>
        </w:tc>
        <w:tc>
          <w:tcPr>
            <w:tcW w:w="44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E955FFC" w14:textId="77777777">
            <w:pPr>
              <w:pStyle w:val="p-table"/>
              <w:rPr>
                <w:sz w:val="17"/>
              </w:rPr>
            </w:pPr>
            <w:r>
              <w:rPr>
                <w:sz w:val="17"/>
              </w:rPr>
              <w:t>2</w:t>
            </w:r>
          </w:p>
        </w:tc>
        <w:tc>
          <w:tcPr>
            <w:tcW w:w="1799"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3902999" w14:textId="77777777">
            <w:pPr>
              <w:pStyle w:val="p-table"/>
              <w:rPr>
                <w:sz w:val="17"/>
              </w:rPr>
            </w:pPr>
            <w:proofErr w:type="spellStart"/>
            <w:r>
              <w:rPr>
                <w:sz w:val="17"/>
              </w:rPr>
              <w:t>Npuls</w:t>
            </w:r>
            <w:proofErr w:type="spellEnd"/>
          </w:p>
        </w:tc>
        <w:tc>
          <w:tcPr>
            <w:tcW w:w="86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C98D7E0" w14:textId="77777777">
            <w:pPr>
              <w:pStyle w:val="p-table"/>
              <w:rPr>
                <w:sz w:val="17"/>
              </w:rPr>
            </w:pPr>
            <w:r>
              <w:rPr>
                <w:sz w:val="17"/>
              </w:rPr>
              <w:t>OCW</w:t>
            </w:r>
          </w:p>
        </w:tc>
        <w:tc>
          <w:tcPr>
            <w:tcW w:w="505"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E9EB1FA" w14:textId="77777777">
            <w:pPr>
              <w:pStyle w:val="p-table"/>
              <w:jc w:val="right"/>
              <w:rPr>
                <w:sz w:val="17"/>
              </w:rPr>
            </w:pPr>
            <w:r>
              <w:rPr>
                <w:b/>
                <w:sz w:val="17"/>
              </w:rPr>
              <w:t>420,0</w:t>
            </w: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791E7233"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200FF914"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1FD33322"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tcPr>
          <w:p w:rsidR="00AB5203" w:rsidRDefault="00AB5203" w14:paraId="045D620B"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0D86E670"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B431123" w14:textId="77777777">
            <w:pPr>
              <w:pStyle w:val="p-table"/>
              <w:jc w:val="right"/>
              <w:rPr>
                <w:sz w:val="17"/>
              </w:rPr>
            </w:pPr>
            <w:r>
              <w:rPr>
                <w:sz w:val="17"/>
              </w:rPr>
              <w:t>40,0</w:t>
            </w:r>
          </w:p>
        </w:tc>
        <w:tc>
          <w:tcPr>
            <w:tcW w:w="38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6F512E7" w14:textId="77777777">
            <w:pPr>
              <w:pStyle w:val="p-table"/>
              <w:jc w:val="right"/>
              <w:rPr>
                <w:sz w:val="17"/>
              </w:rPr>
            </w:pPr>
            <w:r>
              <w:rPr>
                <w:sz w:val="17"/>
              </w:rPr>
              <w:t>80,0</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2E301AF" w14:textId="77777777">
            <w:pPr>
              <w:pStyle w:val="p-table"/>
              <w:jc w:val="right"/>
              <w:rPr>
                <w:sz w:val="17"/>
              </w:rPr>
            </w:pPr>
            <w:r>
              <w:rPr>
                <w:sz w:val="17"/>
              </w:rPr>
              <w:t>80,0</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9C46146" w14:textId="77777777">
            <w:pPr>
              <w:pStyle w:val="p-table"/>
              <w:jc w:val="right"/>
              <w:rPr>
                <w:sz w:val="17"/>
              </w:rPr>
            </w:pPr>
            <w:r>
              <w:rPr>
                <w:sz w:val="17"/>
              </w:rPr>
              <w:t>80,0</w:t>
            </w:r>
          </w:p>
        </w:tc>
        <w:tc>
          <w:tcPr>
            <w:tcW w:w="349"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DD4BE4D" w14:textId="77777777">
            <w:pPr>
              <w:pStyle w:val="p-table"/>
              <w:jc w:val="right"/>
              <w:rPr>
                <w:sz w:val="17"/>
              </w:rPr>
            </w:pPr>
            <w:r>
              <w:rPr>
                <w:sz w:val="17"/>
              </w:rPr>
              <w:t>80,0</w:t>
            </w:r>
          </w:p>
        </w:tc>
        <w:tc>
          <w:tcPr>
            <w:tcW w:w="340"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595842F" w14:textId="77777777">
            <w:pPr>
              <w:pStyle w:val="p-table"/>
              <w:jc w:val="right"/>
              <w:rPr>
                <w:sz w:val="17"/>
              </w:rPr>
            </w:pPr>
            <w:r>
              <w:rPr>
                <w:sz w:val="17"/>
              </w:rPr>
              <w:t>60,0</w:t>
            </w:r>
          </w:p>
        </w:tc>
        <w:tc>
          <w:tcPr>
            <w:tcW w:w="358" w:type="dxa"/>
            <w:tcBorders>
              <w:bottom w:val="single" w:color="009EE0" w:sz="2" w:space="0"/>
            </w:tcBorders>
            <w:shd w:val="clear" w:color="auto" w:fill="auto"/>
            <w:tcMar>
              <w:top w:w="22" w:type="dxa"/>
              <w:left w:w="28" w:type="dxa"/>
              <w:bottom w:w="22" w:type="dxa"/>
              <w:right w:w="28" w:type="dxa"/>
            </w:tcMar>
          </w:tcPr>
          <w:p w:rsidR="00AB5203" w:rsidRDefault="00AB5203" w14:paraId="33FCF4CA"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0A47AA93"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7A677DED" w14:textId="77777777">
            <w:pPr>
              <w:pStyle w:val="p-table"/>
              <w:rPr>
                <w:sz w:val="17"/>
              </w:rPr>
            </w:pPr>
          </w:p>
        </w:tc>
      </w:tr>
      <w:tr w:rsidR="00AB5203" w14:paraId="78A9AC70" w14:textId="77777777">
        <w:tblPrEx>
          <w:tblCellMar>
            <w:top w:w="0" w:type="dxa"/>
            <w:bottom w:w="0" w:type="dxa"/>
          </w:tblCellMar>
        </w:tblPrEx>
        <w:tc>
          <w:tcPr>
            <w:tcW w:w="441" w:type="dxa"/>
            <w:tcBorders>
              <w:bottom w:val="single" w:color="009EE0" w:sz="2" w:space="0"/>
            </w:tcBorders>
            <w:shd w:val="clear" w:color="auto" w:fill="auto"/>
            <w:tcMar>
              <w:top w:w="22" w:type="dxa"/>
              <w:bottom w:w="22" w:type="dxa"/>
              <w:right w:w="28" w:type="dxa"/>
            </w:tcMar>
            <w:vAlign w:val="center"/>
          </w:tcPr>
          <w:p w:rsidR="00AB5203" w:rsidRDefault="0094759F" w14:paraId="71008100" w14:textId="77777777">
            <w:pPr>
              <w:pStyle w:val="p-table"/>
              <w:rPr>
                <w:sz w:val="17"/>
              </w:rPr>
            </w:pPr>
            <w:r>
              <w:rPr>
                <w:sz w:val="17"/>
              </w:rPr>
              <w:t>1</w:t>
            </w:r>
          </w:p>
        </w:tc>
        <w:tc>
          <w:tcPr>
            <w:tcW w:w="44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B61D6E9" w14:textId="77777777">
            <w:pPr>
              <w:pStyle w:val="p-table"/>
              <w:rPr>
                <w:sz w:val="17"/>
              </w:rPr>
            </w:pPr>
            <w:r>
              <w:rPr>
                <w:sz w:val="17"/>
              </w:rPr>
              <w:t>2</w:t>
            </w:r>
          </w:p>
        </w:tc>
        <w:tc>
          <w:tcPr>
            <w:tcW w:w="1799"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37E7080" w14:textId="77777777">
            <w:pPr>
              <w:pStyle w:val="p-table"/>
              <w:rPr>
                <w:sz w:val="17"/>
              </w:rPr>
            </w:pPr>
            <w:r>
              <w:rPr>
                <w:sz w:val="17"/>
              </w:rPr>
              <w:t>Impuls Open Leermateriaal</w:t>
            </w:r>
          </w:p>
        </w:tc>
        <w:tc>
          <w:tcPr>
            <w:tcW w:w="86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4AEBFC3" w14:textId="77777777">
            <w:pPr>
              <w:pStyle w:val="p-table"/>
              <w:rPr>
                <w:sz w:val="17"/>
              </w:rPr>
            </w:pPr>
            <w:r>
              <w:rPr>
                <w:sz w:val="17"/>
              </w:rPr>
              <w:t>OCW</w:t>
            </w:r>
          </w:p>
        </w:tc>
        <w:tc>
          <w:tcPr>
            <w:tcW w:w="505"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EFF467A" w14:textId="77777777">
            <w:pPr>
              <w:pStyle w:val="p-table"/>
              <w:jc w:val="right"/>
              <w:rPr>
                <w:sz w:val="17"/>
              </w:rPr>
            </w:pPr>
            <w:r>
              <w:rPr>
                <w:b/>
                <w:sz w:val="17"/>
              </w:rPr>
              <w:t>38,0</w:t>
            </w: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723F775B"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07D2D161"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3DB71855"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tcPr>
          <w:p w:rsidR="00AB5203" w:rsidRDefault="00AB5203" w14:paraId="342D4128"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472971EC"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C045523" w14:textId="77777777">
            <w:pPr>
              <w:pStyle w:val="p-table"/>
              <w:jc w:val="right"/>
              <w:rPr>
                <w:sz w:val="17"/>
              </w:rPr>
            </w:pPr>
            <w:r>
              <w:rPr>
                <w:sz w:val="17"/>
              </w:rPr>
              <w:t>3,9</w:t>
            </w:r>
          </w:p>
        </w:tc>
        <w:tc>
          <w:tcPr>
            <w:tcW w:w="38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D42D07E" w14:textId="77777777">
            <w:pPr>
              <w:pStyle w:val="p-table"/>
              <w:jc w:val="right"/>
              <w:rPr>
                <w:sz w:val="17"/>
              </w:rPr>
            </w:pPr>
            <w:r>
              <w:rPr>
                <w:sz w:val="17"/>
              </w:rPr>
              <w:t>11,9</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7455521" w14:textId="77777777">
            <w:pPr>
              <w:pStyle w:val="p-table"/>
              <w:jc w:val="right"/>
              <w:rPr>
                <w:sz w:val="17"/>
              </w:rPr>
            </w:pPr>
            <w:r>
              <w:rPr>
                <w:sz w:val="17"/>
              </w:rPr>
              <w:t>11,4</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9DFA76E" w14:textId="77777777">
            <w:pPr>
              <w:pStyle w:val="p-table"/>
              <w:jc w:val="right"/>
              <w:rPr>
                <w:sz w:val="17"/>
              </w:rPr>
            </w:pPr>
            <w:r>
              <w:rPr>
                <w:sz w:val="17"/>
              </w:rPr>
              <w:t>6,5</w:t>
            </w:r>
          </w:p>
        </w:tc>
        <w:tc>
          <w:tcPr>
            <w:tcW w:w="349"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4271C00" w14:textId="77777777">
            <w:pPr>
              <w:pStyle w:val="p-table"/>
              <w:jc w:val="right"/>
              <w:rPr>
                <w:sz w:val="17"/>
              </w:rPr>
            </w:pPr>
            <w:r>
              <w:rPr>
                <w:sz w:val="17"/>
              </w:rPr>
              <w:t>4,3</w:t>
            </w:r>
          </w:p>
        </w:tc>
        <w:tc>
          <w:tcPr>
            <w:tcW w:w="340" w:type="dxa"/>
            <w:tcBorders>
              <w:bottom w:val="single" w:color="009EE0" w:sz="2" w:space="0"/>
            </w:tcBorders>
            <w:shd w:val="clear" w:color="auto" w:fill="auto"/>
            <w:tcMar>
              <w:top w:w="22" w:type="dxa"/>
              <w:left w:w="28" w:type="dxa"/>
              <w:bottom w:w="22" w:type="dxa"/>
              <w:right w:w="28" w:type="dxa"/>
            </w:tcMar>
          </w:tcPr>
          <w:p w:rsidR="00AB5203" w:rsidRDefault="00AB5203" w14:paraId="3B69FB5A"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tcPr>
          <w:p w:rsidR="00AB5203" w:rsidRDefault="00AB5203" w14:paraId="6BDC6CE1"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0249F4FE"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6A48747C" w14:textId="77777777">
            <w:pPr>
              <w:pStyle w:val="p-table"/>
              <w:rPr>
                <w:sz w:val="17"/>
              </w:rPr>
            </w:pPr>
          </w:p>
        </w:tc>
      </w:tr>
      <w:tr w:rsidR="00AB5203" w14:paraId="62ECB11E" w14:textId="77777777">
        <w:tblPrEx>
          <w:tblCellMar>
            <w:top w:w="0" w:type="dxa"/>
            <w:bottom w:w="0" w:type="dxa"/>
          </w:tblCellMar>
        </w:tblPrEx>
        <w:tc>
          <w:tcPr>
            <w:tcW w:w="441" w:type="dxa"/>
            <w:tcBorders>
              <w:bottom w:val="single" w:color="009EE0" w:sz="2" w:space="0"/>
            </w:tcBorders>
            <w:shd w:val="clear" w:color="auto" w:fill="auto"/>
            <w:tcMar>
              <w:top w:w="22" w:type="dxa"/>
              <w:bottom w:w="22" w:type="dxa"/>
              <w:right w:w="28" w:type="dxa"/>
            </w:tcMar>
            <w:vAlign w:val="center"/>
          </w:tcPr>
          <w:p w:rsidR="00AB5203" w:rsidRDefault="0094759F" w14:paraId="20492B0B" w14:textId="77777777">
            <w:pPr>
              <w:pStyle w:val="p-table"/>
              <w:rPr>
                <w:sz w:val="17"/>
              </w:rPr>
            </w:pPr>
            <w:r>
              <w:rPr>
                <w:sz w:val="17"/>
              </w:rPr>
              <w:t>1</w:t>
            </w:r>
          </w:p>
        </w:tc>
        <w:tc>
          <w:tcPr>
            <w:tcW w:w="44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204FD45" w14:textId="77777777">
            <w:pPr>
              <w:pStyle w:val="p-table"/>
              <w:rPr>
                <w:sz w:val="17"/>
              </w:rPr>
            </w:pPr>
            <w:r>
              <w:rPr>
                <w:sz w:val="17"/>
              </w:rPr>
              <w:t>2</w:t>
            </w:r>
          </w:p>
        </w:tc>
        <w:tc>
          <w:tcPr>
            <w:tcW w:w="1799"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475035B" w14:textId="77777777">
            <w:pPr>
              <w:pStyle w:val="p-table"/>
              <w:rPr>
                <w:sz w:val="17"/>
              </w:rPr>
            </w:pPr>
            <w:r>
              <w:rPr>
                <w:sz w:val="17"/>
              </w:rPr>
              <w:t>Nationale LLO Katalysator</w:t>
            </w:r>
          </w:p>
        </w:tc>
        <w:tc>
          <w:tcPr>
            <w:tcW w:w="86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80E71E2" w14:textId="77777777">
            <w:pPr>
              <w:pStyle w:val="p-table"/>
              <w:rPr>
                <w:sz w:val="17"/>
              </w:rPr>
            </w:pPr>
            <w:r>
              <w:rPr>
                <w:sz w:val="17"/>
              </w:rPr>
              <w:t>OCW</w:t>
            </w:r>
          </w:p>
        </w:tc>
        <w:tc>
          <w:tcPr>
            <w:tcW w:w="505"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D33AAF0" w14:textId="77777777">
            <w:pPr>
              <w:pStyle w:val="p-table"/>
              <w:jc w:val="right"/>
              <w:rPr>
                <w:sz w:val="17"/>
              </w:rPr>
            </w:pPr>
            <w:r>
              <w:rPr>
                <w:b/>
                <w:sz w:val="17"/>
              </w:rPr>
              <w:t>225,0</w:t>
            </w: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4231B019"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073D931D"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604185D1"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tcPr>
          <w:p w:rsidR="00AB5203" w:rsidRDefault="00AB5203" w14:paraId="4CB78B4D"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3867E3C9"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049A758F" w14:textId="77777777">
            <w:pPr>
              <w:pStyle w:val="p-table"/>
              <w:rPr>
                <w:sz w:val="17"/>
              </w:rPr>
            </w:pPr>
          </w:p>
        </w:tc>
        <w:tc>
          <w:tcPr>
            <w:tcW w:w="38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49C92C4" w14:textId="77777777">
            <w:pPr>
              <w:pStyle w:val="p-table"/>
              <w:jc w:val="right"/>
              <w:rPr>
                <w:sz w:val="17"/>
              </w:rPr>
            </w:pPr>
            <w:r>
              <w:rPr>
                <w:sz w:val="17"/>
              </w:rPr>
              <w:t>112,5</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5B73C4C" w14:textId="77777777">
            <w:pPr>
              <w:pStyle w:val="p-table"/>
              <w:jc w:val="right"/>
              <w:rPr>
                <w:sz w:val="17"/>
              </w:rPr>
            </w:pPr>
            <w:r>
              <w:rPr>
                <w:sz w:val="17"/>
              </w:rPr>
              <w:t>112,5</w:t>
            </w: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11911A4F" w14:textId="77777777">
            <w:pPr>
              <w:pStyle w:val="p-table"/>
              <w:rPr>
                <w:sz w:val="17"/>
              </w:rPr>
            </w:pPr>
          </w:p>
        </w:tc>
        <w:tc>
          <w:tcPr>
            <w:tcW w:w="349" w:type="dxa"/>
            <w:tcBorders>
              <w:bottom w:val="single" w:color="009EE0" w:sz="2" w:space="0"/>
            </w:tcBorders>
            <w:shd w:val="clear" w:color="auto" w:fill="auto"/>
            <w:tcMar>
              <w:top w:w="22" w:type="dxa"/>
              <w:left w:w="28" w:type="dxa"/>
              <w:bottom w:w="22" w:type="dxa"/>
              <w:right w:w="28" w:type="dxa"/>
            </w:tcMar>
          </w:tcPr>
          <w:p w:rsidR="00AB5203" w:rsidRDefault="00AB5203" w14:paraId="06AB155B" w14:textId="77777777">
            <w:pPr>
              <w:pStyle w:val="p-table"/>
              <w:rPr>
                <w:sz w:val="17"/>
              </w:rPr>
            </w:pPr>
          </w:p>
        </w:tc>
        <w:tc>
          <w:tcPr>
            <w:tcW w:w="340" w:type="dxa"/>
            <w:tcBorders>
              <w:bottom w:val="single" w:color="009EE0" w:sz="2" w:space="0"/>
            </w:tcBorders>
            <w:shd w:val="clear" w:color="auto" w:fill="auto"/>
            <w:tcMar>
              <w:top w:w="22" w:type="dxa"/>
              <w:left w:w="28" w:type="dxa"/>
              <w:bottom w:w="22" w:type="dxa"/>
              <w:right w:w="28" w:type="dxa"/>
            </w:tcMar>
          </w:tcPr>
          <w:p w:rsidR="00AB5203" w:rsidRDefault="00AB5203" w14:paraId="6C5EF090"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tcPr>
          <w:p w:rsidR="00AB5203" w:rsidRDefault="00AB5203" w14:paraId="113FC079"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55C794AF"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649FD64A" w14:textId="77777777">
            <w:pPr>
              <w:pStyle w:val="p-table"/>
              <w:rPr>
                <w:sz w:val="17"/>
              </w:rPr>
            </w:pPr>
          </w:p>
        </w:tc>
      </w:tr>
      <w:tr w:rsidR="00AB5203" w14:paraId="7F1EE266" w14:textId="77777777">
        <w:tblPrEx>
          <w:tblCellMar>
            <w:top w:w="0" w:type="dxa"/>
            <w:bottom w:w="0" w:type="dxa"/>
          </w:tblCellMar>
        </w:tblPrEx>
        <w:tc>
          <w:tcPr>
            <w:tcW w:w="441" w:type="dxa"/>
            <w:tcBorders>
              <w:bottom w:val="single" w:color="009EE0" w:sz="2" w:space="0"/>
            </w:tcBorders>
            <w:shd w:val="clear" w:color="auto" w:fill="auto"/>
            <w:tcMar>
              <w:top w:w="22" w:type="dxa"/>
              <w:bottom w:w="22" w:type="dxa"/>
              <w:right w:w="28" w:type="dxa"/>
            </w:tcMar>
            <w:vAlign w:val="center"/>
          </w:tcPr>
          <w:p w:rsidR="00AB5203" w:rsidRDefault="0094759F" w14:paraId="2D53BCBE" w14:textId="77777777">
            <w:pPr>
              <w:pStyle w:val="p-table"/>
              <w:rPr>
                <w:sz w:val="17"/>
              </w:rPr>
            </w:pPr>
            <w:r>
              <w:rPr>
                <w:sz w:val="17"/>
              </w:rPr>
              <w:t>1</w:t>
            </w:r>
          </w:p>
        </w:tc>
        <w:tc>
          <w:tcPr>
            <w:tcW w:w="44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07C8DA2" w14:textId="77777777">
            <w:pPr>
              <w:pStyle w:val="p-table"/>
              <w:rPr>
                <w:sz w:val="17"/>
              </w:rPr>
            </w:pPr>
            <w:r>
              <w:rPr>
                <w:sz w:val="17"/>
              </w:rPr>
              <w:t>2</w:t>
            </w:r>
          </w:p>
        </w:tc>
        <w:tc>
          <w:tcPr>
            <w:tcW w:w="1799"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55233B4" w14:textId="77777777">
            <w:pPr>
              <w:pStyle w:val="p-table"/>
              <w:rPr>
                <w:sz w:val="17"/>
              </w:rPr>
            </w:pPr>
            <w:r>
              <w:rPr>
                <w:sz w:val="17"/>
              </w:rPr>
              <w:t>Ontwikkelkracht</w:t>
            </w:r>
          </w:p>
        </w:tc>
        <w:tc>
          <w:tcPr>
            <w:tcW w:w="86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D964E8A" w14:textId="77777777">
            <w:pPr>
              <w:pStyle w:val="p-table"/>
              <w:rPr>
                <w:sz w:val="17"/>
              </w:rPr>
            </w:pPr>
            <w:r>
              <w:rPr>
                <w:sz w:val="17"/>
              </w:rPr>
              <w:t>OCW</w:t>
            </w:r>
          </w:p>
        </w:tc>
        <w:tc>
          <w:tcPr>
            <w:tcW w:w="505"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A4FFABF" w14:textId="77777777">
            <w:pPr>
              <w:pStyle w:val="p-table"/>
              <w:jc w:val="right"/>
              <w:rPr>
                <w:sz w:val="17"/>
              </w:rPr>
            </w:pPr>
            <w:r>
              <w:rPr>
                <w:b/>
                <w:sz w:val="17"/>
              </w:rPr>
              <w:t>231,2</w:t>
            </w: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3953398B"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48D36043"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7020D137"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tcPr>
          <w:p w:rsidR="00AB5203" w:rsidRDefault="00AB5203" w14:paraId="360713E2"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489283F7"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37DD83C8" w14:textId="77777777">
            <w:pPr>
              <w:pStyle w:val="p-table"/>
              <w:rPr>
                <w:sz w:val="17"/>
              </w:rPr>
            </w:pPr>
          </w:p>
        </w:tc>
        <w:tc>
          <w:tcPr>
            <w:tcW w:w="38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8155C75" w14:textId="77777777">
            <w:pPr>
              <w:pStyle w:val="p-table"/>
              <w:jc w:val="right"/>
              <w:rPr>
                <w:sz w:val="17"/>
              </w:rPr>
            </w:pPr>
            <w:r>
              <w:rPr>
                <w:sz w:val="17"/>
              </w:rPr>
              <w:t>29,1</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688D54F" w14:textId="77777777">
            <w:pPr>
              <w:pStyle w:val="p-table"/>
              <w:jc w:val="right"/>
              <w:rPr>
                <w:sz w:val="17"/>
              </w:rPr>
            </w:pPr>
            <w:r>
              <w:rPr>
                <w:sz w:val="17"/>
              </w:rPr>
              <w:t>33,3</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A6C2B9C" w14:textId="77777777">
            <w:pPr>
              <w:pStyle w:val="p-table"/>
              <w:jc w:val="right"/>
              <w:rPr>
                <w:sz w:val="17"/>
              </w:rPr>
            </w:pPr>
            <w:r>
              <w:rPr>
                <w:sz w:val="17"/>
              </w:rPr>
              <w:t>36,5</w:t>
            </w:r>
          </w:p>
        </w:tc>
        <w:tc>
          <w:tcPr>
            <w:tcW w:w="349"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2D1FFE0" w14:textId="77777777">
            <w:pPr>
              <w:pStyle w:val="p-table"/>
              <w:jc w:val="right"/>
              <w:rPr>
                <w:sz w:val="17"/>
              </w:rPr>
            </w:pPr>
            <w:r>
              <w:rPr>
                <w:sz w:val="17"/>
              </w:rPr>
              <w:t>39,3</w:t>
            </w:r>
          </w:p>
        </w:tc>
        <w:tc>
          <w:tcPr>
            <w:tcW w:w="340"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D52061F" w14:textId="77777777">
            <w:pPr>
              <w:pStyle w:val="p-table"/>
              <w:jc w:val="right"/>
              <w:rPr>
                <w:sz w:val="17"/>
              </w:rPr>
            </w:pPr>
            <w:r>
              <w:rPr>
                <w:sz w:val="17"/>
              </w:rPr>
              <w:t>45,1</w:t>
            </w:r>
          </w:p>
        </w:tc>
        <w:tc>
          <w:tcPr>
            <w:tcW w:w="358"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EC1B39E" w14:textId="77777777">
            <w:pPr>
              <w:pStyle w:val="p-table"/>
              <w:jc w:val="right"/>
              <w:rPr>
                <w:sz w:val="17"/>
              </w:rPr>
            </w:pPr>
            <w:r>
              <w:rPr>
                <w:sz w:val="17"/>
              </w:rPr>
              <w:t>48,0</w:t>
            </w: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6814A503"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7B0B6497" w14:textId="77777777">
            <w:pPr>
              <w:pStyle w:val="p-table"/>
              <w:rPr>
                <w:sz w:val="17"/>
              </w:rPr>
            </w:pPr>
          </w:p>
        </w:tc>
      </w:tr>
      <w:tr w:rsidR="00AB5203" w14:paraId="417D3FB5" w14:textId="77777777">
        <w:tblPrEx>
          <w:tblCellMar>
            <w:top w:w="0" w:type="dxa"/>
            <w:bottom w:w="0" w:type="dxa"/>
          </w:tblCellMar>
        </w:tblPrEx>
        <w:tc>
          <w:tcPr>
            <w:tcW w:w="441" w:type="dxa"/>
            <w:tcBorders>
              <w:bottom w:val="single" w:color="009EE0" w:sz="2" w:space="0"/>
            </w:tcBorders>
            <w:shd w:val="clear" w:color="auto" w:fill="auto"/>
            <w:tcMar>
              <w:top w:w="22" w:type="dxa"/>
              <w:bottom w:w="22" w:type="dxa"/>
              <w:right w:w="28" w:type="dxa"/>
            </w:tcMar>
            <w:vAlign w:val="center"/>
          </w:tcPr>
          <w:p w:rsidR="00AB5203" w:rsidRDefault="0094759F" w14:paraId="5EE05279" w14:textId="77777777">
            <w:pPr>
              <w:pStyle w:val="p-table"/>
              <w:rPr>
                <w:sz w:val="17"/>
              </w:rPr>
            </w:pPr>
            <w:r>
              <w:rPr>
                <w:sz w:val="17"/>
              </w:rPr>
              <w:t>1</w:t>
            </w:r>
          </w:p>
        </w:tc>
        <w:tc>
          <w:tcPr>
            <w:tcW w:w="44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EC8C9B1" w14:textId="77777777">
            <w:pPr>
              <w:pStyle w:val="p-table"/>
              <w:rPr>
                <w:sz w:val="17"/>
              </w:rPr>
            </w:pPr>
            <w:r>
              <w:rPr>
                <w:sz w:val="17"/>
              </w:rPr>
              <w:t>2</w:t>
            </w:r>
          </w:p>
        </w:tc>
        <w:tc>
          <w:tcPr>
            <w:tcW w:w="1799"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7EE6E0E" w14:textId="77777777">
            <w:pPr>
              <w:pStyle w:val="p-table"/>
              <w:rPr>
                <w:sz w:val="17"/>
              </w:rPr>
            </w:pPr>
            <w:r>
              <w:rPr>
                <w:sz w:val="17"/>
              </w:rPr>
              <w:t>Opschaling publiek private samenwerking in het beroepsonderwijs</w:t>
            </w:r>
          </w:p>
        </w:tc>
        <w:tc>
          <w:tcPr>
            <w:tcW w:w="86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100F85C" w14:textId="77777777">
            <w:pPr>
              <w:pStyle w:val="p-table"/>
              <w:rPr>
                <w:sz w:val="17"/>
              </w:rPr>
            </w:pPr>
            <w:r>
              <w:rPr>
                <w:sz w:val="17"/>
              </w:rPr>
              <w:t>EZ</w:t>
            </w:r>
          </w:p>
        </w:tc>
        <w:tc>
          <w:tcPr>
            <w:tcW w:w="505"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D44C321" w14:textId="77777777">
            <w:pPr>
              <w:pStyle w:val="p-table"/>
              <w:jc w:val="right"/>
              <w:rPr>
                <w:sz w:val="17"/>
              </w:rPr>
            </w:pPr>
            <w:r>
              <w:rPr>
                <w:b/>
                <w:sz w:val="17"/>
              </w:rPr>
              <w:t>57,4</w:t>
            </w: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61FE9D6E"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7FEA79FF"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61572133"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tcPr>
          <w:p w:rsidR="00AB5203" w:rsidRDefault="00AB5203" w14:paraId="66A17B37"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5C00D714"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747FBE6" w14:textId="77777777">
            <w:pPr>
              <w:pStyle w:val="p-table"/>
              <w:jc w:val="right"/>
              <w:rPr>
                <w:sz w:val="17"/>
              </w:rPr>
            </w:pPr>
            <w:r>
              <w:rPr>
                <w:sz w:val="17"/>
              </w:rPr>
              <w:t>26,3</w:t>
            </w:r>
          </w:p>
        </w:tc>
        <w:tc>
          <w:tcPr>
            <w:tcW w:w="38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F977409" w14:textId="77777777">
            <w:pPr>
              <w:pStyle w:val="p-table"/>
              <w:jc w:val="right"/>
              <w:rPr>
                <w:sz w:val="17"/>
              </w:rPr>
            </w:pPr>
            <w:r>
              <w:rPr>
                <w:sz w:val="17"/>
              </w:rPr>
              <w:t>25,8</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04B29B4" w14:textId="77777777">
            <w:pPr>
              <w:pStyle w:val="p-table"/>
              <w:jc w:val="right"/>
              <w:rPr>
                <w:sz w:val="17"/>
              </w:rPr>
            </w:pPr>
            <w:r>
              <w:rPr>
                <w:sz w:val="17"/>
              </w:rPr>
              <w:t>3,8</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E8BAD38" w14:textId="77777777">
            <w:pPr>
              <w:pStyle w:val="p-table"/>
              <w:jc w:val="right"/>
              <w:rPr>
                <w:sz w:val="17"/>
              </w:rPr>
            </w:pPr>
            <w:r>
              <w:rPr>
                <w:sz w:val="17"/>
              </w:rPr>
              <w:t>1,4</w:t>
            </w:r>
          </w:p>
        </w:tc>
        <w:tc>
          <w:tcPr>
            <w:tcW w:w="349" w:type="dxa"/>
            <w:tcBorders>
              <w:bottom w:val="single" w:color="009EE0" w:sz="2" w:space="0"/>
            </w:tcBorders>
            <w:shd w:val="clear" w:color="auto" w:fill="auto"/>
            <w:tcMar>
              <w:top w:w="22" w:type="dxa"/>
              <w:left w:w="28" w:type="dxa"/>
              <w:bottom w:w="22" w:type="dxa"/>
              <w:right w:w="28" w:type="dxa"/>
            </w:tcMar>
          </w:tcPr>
          <w:p w:rsidR="00AB5203" w:rsidRDefault="00AB5203" w14:paraId="6F80F41D" w14:textId="77777777">
            <w:pPr>
              <w:pStyle w:val="p-table"/>
              <w:rPr>
                <w:sz w:val="17"/>
              </w:rPr>
            </w:pPr>
          </w:p>
        </w:tc>
        <w:tc>
          <w:tcPr>
            <w:tcW w:w="340" w:type="dxa"/>
            <w:tcBorders>
              <w:bottom w:val="single" w:color="009EE0" w:sz="2" w:space="0"/>
            </w:tcBorders>
            <w:shd w:val="clear" w:color="auto" w:fill="auto"/>
            <w:tcMar>
              <w:top w:w="22" w:type="dxa"/>
              <w:left w:w="28" w:type="dxa"/>
              <w:bottom w:w="22" w:type="dxa"/>
              <w:right w:w="28" w:type="dxa"/>
            </w:tcMar>
          </w:tcPr>
          <w:p w:rsidR="00AB5203" w:rsidRDefault="00AB5203" w14:paraId="4121F445"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tcPr>
          <w:p w:rsidR="00AB5203" w:rsidRDefault="00AB5203" w14:paraId="4EA4DF18"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260F885E"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3CEF4029" w14:textId="77777777">
            <w:pPr>
              <w:pStyle w:val="p-table"/>
              <w:rPr>
                <w:sz w:val="17"/>
              </w:rPr>
            </w:pPr>
          </w:p>
        </w:tc>
      </w:tr>
      <w:tr w:rsidR="00AB5203" w14:paraId="5D9134C4" w14:textId="77777777">
        <w:tblPrEx>
          <w:tblCellMar>
            <w:top w:w="0" w:type="dxa"/>
            <w:bottom w:w="0" w:type="dxa"/>
          </w:tblCellMar>
        </w:tblPrEx>
        <w:tc>
          <w:tcPr>
            <w:tcW w:w="441" w:type="dxa"/>
            <w:tcBorders>
              <w:bottom w:val="single" w:color="009EE0" w:sz="2" w:space="0"/>
            </w:tcBorders>
            <w:shd w:val="clear" w:color="auto" w:fill="auto"/>
            <w:tcMar>
              <w:top w:w="22" w:type="dxa"/>
              <w:bottom w:w="22" w:type="dxa"/>
              <w:right w:w="28" w:type="dxa"/>
            </w:tcMar>
            <w:vAlign w:val="center"/>
          </w:tcPr>
          <w:p w:rsidR="00AB5203" w:rsidRDefault="0094759F" w14:paraId="7D01E249" w14:textId="77777777">
            <w:pPr>
              <w:pStyle w:val="p-table"/>
              <w:rPr>
                <w:sz w:val="17"/>
              </w:rPr>
            </w:pPr>
            <w:r>
              <w:rPr>
                <w:sz w:val="17"/>
              </w:rPr>
              <w:t>1</w:t>
            </w:r>
          </w:p>
        </w:tc>
        <w:tc>
          <w:tcPr>
            <w:tcW w:w="44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C52FB10" w14:textId="77777777">
            <w:pPr>
              <w:pStyle w:val="p-table"/>
              <w:rPr>
                <w:sz w:val="17"/>
              </w:rPr>
            </w:pPr>
            <w:r>
              <w:rPr>
                <w:sz w:val="17"/>
              </w:rPr>
              <w:t>3</w:t>
            </w:r>
          </w:p>
        </w:tc>
        <w:tc>
          <w:tcPr>
            <w:tcW w:w="1799" w:type="dxa"/>
            <w:tcBorders>
              <w:bottom w:val="single" w:color="009EE0" w:sz="2" w:space="0"/>
            </w:tcBorders>
            <w:shd w:val="clear" w:color="auto" w:fill="auto"/>
            <w:tcMar>
              <w:top w:w="22" w:type="dxa"/>
              <w:left w:w="28" w:type="dxa"/>
              <w:bottom w:w="22" w:type="dxa"/>
              <w:right w:w="28" w:type="dxa"/>
            </w:tcMar>
            <w:vAlign w:val="center"/>
          </w:tcPr>
          <w:p w:rsidRPr="0094759F" w:rsidR="00AB5203" w:rsidRDefault="0094759F" w14:paraId="2676680F" w14:textId="77777777">
            <w:pPr>
              <w:pStyle w:val="p-table"/>
              <w:rPr>
                <w:sz w:val="17"/>
                <w:lang w:val="en-US"/>
              </w:rPr>
            </w:pPr>
            <w:r w:rsidRPr="0094759F">
              <w:rPr>
                <w:sz w:val="17"/>
                <w:lang w:val="en-US"/>
              </w:rPr>
              <w:t>Creative Industries Immersive Impact Coalition (CIIIC)</w:t>
            </w:r>
          </w:p>
        </w:tc>
        <w:tc>
          <w:tcPr>
            <w:tcW w:w="86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782D9B9" w14:textId="77777777">
            <w:pPr>
              <w:pStyle w:val="p-table"/>
              <w:rPr>
                <w:sz w:val="17"/>
              </w:rPr>
            </w:pPr>
            <w:r>
              <w:rPr>
                <w:sz w:val="17"/>
              </w:rPr>
              <w:t>OCW</w:t>
            </w:r>
          </w:p>
        </w:tc>
        <w:tc>
          <w:tcPr>
            <w:tcW w:w="505"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1E7529D" w14:textId="77777777">
            <w:pPr>
              <w:pStyle w:val="p-table"/>
              <w:jc w:val="right"/>
              <w:rPr>
                <w:sz w:val="17"/>
              </w:rPr>
            </w:pPr>
            <w:r>
              <w:rPr>
                <w:b/>
                <w:sz w:val="17"/>
              </w:rPr>
              <w:t>97,7</w:t>
            </w: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02594B06"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369FCD91"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2B9E09D9"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tcPr>
          <w:p w:rsidR="00AB5203" w:rsidRDefault="00AB5203" w14:paraId="68EC8FF6"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565BD12B"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1B7441AE" w14:textId="77777777">
            <w:pPr>
              <w:pStyle w:val="p-table"/>
              <w:rPr>
                <w:sz w:val="17"/>
              </w:rPr>
            </w:pPr>
          </w:p>
        </w:tc>
        <w:tc>
          <w:tcPr>
            <w:tcW w:w="38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60868A2" w14:textId="77777777">
            <w:pPr>
              <w:pStyle w:val="p-table"/>
              <w:jc w:val="right"/>
              <w:rPr>
                <w:sz w:val="17"/>
              </w:rPr>
            </w:pPr>
            <w:r>
              <w:rPr>
                <w:sz w:val="17"/>
              </w:rPr>
              <w:t>49,6</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BA2E014" w14:textId="77777777">
            <w:pPr>
              <w:pStyle w:val="p-table"/>
              <w:jc w:val="right"/>
              <w:rPr>
                <w:sz w:val="17"/>
              </w:rPr>
            </w:pPr>
            <w:r>
              <w:rPr>
                <w:sz w:val="17"/>
              </w:rPr>
              <w:t>48,1</w:t>
            </w: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527B0ED8" w14:textId="77777777">
            <w:pPr>
              <w:pStyle w:val="p-table"/>
              <w:rPr>
                <w:sz w:val="17"/>
              </w:rPr>
            </w:pPr>
          </w:p>
        </w:tc>
        <w:tc>
          <w:tcPr>
            <w:tcW w:w="349" w:type="dxa"/>
            <w:tcBorders>
              <w:bottom w:val="single" w:color="009EE0" w:sz="2" w:space="0"/>
            </w:tcBorders>
            <w:shd w:val="clear" w:color="auto" w:fill="auto"/>
            <w:tcMar>
              <w:top w:w="22" w:type="dxa"/>
              <w:left w:w="28" w:type="dxa"/>
              <w:bottom w:w="22" w:type="dxa"/>
              <w:right w:w="28" w:type="dxa"/>
            </w:tcMar>
          </w:tcPr>
          <w:p w:rsidR="00AB5203" w:rsidRDefault="00AB5203" w14:paraId="55F55B6B" w14:textId="77777777">
            <w:pPr>
              <w:pStyle w:val="p-table"/>
              <w:rPr>
                <w:sz w:val="17"/>
              </w:rPr>
            </w:pPr>
          </w:p>
        </w:tc>
        <w:tc>
          <w:tcPr>
            <w:tcW w:w="340" w:type="dxa"/>
            <w:tcBorders>
              <w:bottom w:val="single" w:color="009EE0" w:sz="2" w:space="0"/>
            </w:tcBorders>
            <w:shd w:val="clear" w:color="auto" w:fill="auto"/>
            <w:tcMar>
              <w:top w:w="22" w:type="dxa"/>
              <w:left w:w="28" w:type="dxa"/>
              <w:bottom w:w="22" w:type="dxa"/>
              <w:right w:w="28" w:type="dxa"/>
            </w:tcMar>
          </w:tcPr>
          <w:p w:rsidR="00AB5203" w:rsidRDefault="00AB5203" w14:paraId="40C107BD"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tcPr>
          <w:p w:rsidR="00AB5203" w:rsidRDefault="00AB5203" w14:paraId="4852BEC4"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296D4EA1"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616E3FC4" w14:textId="77777777">
            <w:pPr>
              <w:pStyle w:val="p-table"/>
              <w:rPr>
                <w:sz w:val="17"/>
              </w:rPr>
            </w:pPr>
          </w:p>
        </w:tc>
      </w:tr>
      <w:tr w:rsidR="00AB5203" w14:paraId="4A4469D4" w14:textId="77777777">
        <w:tblPrEx>
          <w:tblCellMar>
            <w:top w:w="0" w:type="dxa"/>
            <w:bottom w:w="0" w:type="dxa"/>
          </w:tblCellMar>
        </w:tblPrEx>
        <w:tc>
          <w:tcPr>
            <w:tcW w:w="441" w:type="dxa"/>
            <w:tcBorders>
              <w:bottom w:val="single" w:color="009EE0" w:sz="2" w:space="0"/>
            </w:tcBorders>
            <w:shd w:val="clear" w:color="auto" w:fill="auto"/>
            <w:tcMar>
              <w:top w:w="22" w:type="dxa"/>
              <w:bottom w:w="22" w:type="dxa"/>
              <w:right w:w="28" w:type="dxa"/>
            </w:tcMar>
            <w:vAlign w:val="center"/>
          </w:tcPr>
          <w:p w:rsidR="00AB5203" w:rsidRDefault="0094759F" w14:paraId="26A238FE" w14:textId="77777777">
            <w:pPr>
              <w:pStyle w:val="p-table"/>
              <w:rPr>
                <w:sz w:val="17"/>
              </w:rPr>
            </w:pPr>
            <w:r>
              <w:rPr>
                <w:sz w:val="17"/>
              </w:rPr>
              <w:t>1</w:t>
            </w:r>
          </w:p>
        </w:tc>
        <w:tc>
          <w:tcPr>
            <w:tcW w:w="44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871306E" w14:textId="77777777">
            <w:pPr>
              <w:pStyle w:val="p-table"/>
              <w:rPr>
                <w:sz w:val="17"/>
              </w:rPr>
            </w:pPr>
            <w:r>
              <w:rPr>
                <w:sz w:val="17"/>
              </w:rPr>
              <w:t>3</w:t>
            </w:r>
          </w:p>
        </w:tc>
        <w:tc>
          <w:tcPr>
            <w:tcW w:w="1799"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95BC2BA" w14:textId="77777777">
            <w:pPr>
              <w:pStyle w:val="p-table"/>
              <w:rPr>
                <w:sz w:val="17"/>
              </w:rPr>
            </w:pPr>
            <w:r>
              <w:rPr>
                <w:sz w:val="17"/>
              </w:rPr>
              <w:t>DUTCH</w:t>
            </w:r>
          </w:p>
        </w:tc>
        <w:tc>
          <w:tcPr>
            <w:tcW w:w="86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04A4073" w14:textId="77777777">
            <w:pPr>
              <w:pStyle w:val="p-table"/>
              <w:rPr>
                <w:sz w:val="17"/>
              </w:rPr>
            </w:pPr>
            <w:r>
              <w:rPr>
                <w:sz w:val="17"/>
              </w:rPr>
              <w:t>VWS</w:t>
            </w:r>
          </w:p>
        </w:tc>
        <w:tc>
          <w:tcPr>
            <w:tcW w:w="505"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B973E50" w14:textId="77777777">
            <w:pPr>
              <w:pStyle w:val="p-table"/>
              <w:jc w:val="right"/>
              <w:rPr>
                <w:sz w:val="17"/>
              </w:rPr>
            </w:pPr>
            <w:r>
              <w:rPr>
                <w:b/>
                <w:sz w:val="17"/>
              </w:rPr>
              <w:t>84,0</w:t>
            </w: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343E684B"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5933D651"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34B1CFCC"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tcPr>
          <w:p w:rsidR="00AB5203" w:rsidRDefault="00AB5203" w14:paraId="247D8DF1"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7FBB1F4D"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8ACDB7C" w14:textId="77777777">
            <w:pPr>
              <w:pStyle w:val="p-table"/>
              <w:jc w:val="right"/>
              <w:rPr>
                <w:sz w:val="17"/>
              </w:rPr>
            </w:pPr>
            <w:r>
              <w:rPr>
                <w:sz w:val="17"/>
              </w:rPr>
              <w:t>33,0</w:t>
            </w:r>
          </w:p>
        </w:tc>
        <w:tc>
          <w:tcPr>
            <w:tcW w:w="38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A6D1078" w14:textId="77777777">
            <w:pPr>
              <w:pStyle w:val="p-table"/>
              <w:jc w:val="right"/>
              <w:rPr>
                <w:sz w:val="17"/>
              </w:rPr>
            </w:pPr>
            <w:r>
              <w:rPr>
                <w:sz w:val="17"/>
              </w:rPr>
              <w:t>30,0</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51D9F11" w14:textId="77777777">
            <w:pPr>
              <w:pStyle w:val="p-table"/>
              <w:jc w:val="right"/>
              <w:rPr>
                <w:sz w:val="17"/>
              </w:rPr>
            </w:pPr>
            <w:r>
              <w:rPr>
                <w:sz w:val="17"/>
              </w:rPr>
              <w:t>21,0</w:t>
            </w: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4C6C0FFD" w14:textId="77777777">
            <w:pPr>
              <w:pStyle w:val="p-table"/>
              <w:rPr>
                <w:sz w:val="17"/>
              </w:rPr>
            </w:pPr>
          </w:p>
        </w:tc>
        <w:tc>
          <w:tcPr>
            <w:tcW w:w="349" w:type="dxa"/>
            <w:tcBorders>
              <w:bottom w:val="single" w:color="009EE0" w:sz="2" w:space="0"/>
            </w:tcBorders>
            <w:shd w:val="clear" w:color="auto" w:fill="auto"/>
            <w:tcMar>
              <w:top w:w="22" w:type="dxa"/>
              <w:left w:w="28" w:type="dxa"/>
              <w:bottom w:w="22" w:type="dxa"/>
              <w:right w:w="28" w:type="dxa"/>
            </w:tcMar>
          </w:tcPr>
          <w:p w:rsidR="00AB5203" w:rsidRDefault="00AB5203" w14:paraId="68AE3B51" w14:textId="77777777">
            <w:pPr>
              <w:pStyle w:val="p-table"/>
              <w:rPr>
                <w:sz w:val="17"/>
              </w:rPr>
            </w:pPr>
          </w:p>
        </w:tc>
        <w:tc>
          <w:tcPr>
            <w:tcW w:w="340" w:type="dxa"/>
            <w:tcBorders>
              <w:bottom w:val="single" w:color="009EE0" w:sz="2" w:space="0"/>
            </w:tcBorders>
            <w:shd w:val="clear" w:color="auto" w:fill="auto"/>
            <w:tcMar>
              <w:top w:w="22" w:type="dxa"/>
              <w:left w:w="28" w:type="dxa"/>
              <w:bottom w:w="22" w:type="dxa"/>
              <w:right w:w="28" w:type="dxa"/>
            </w:tcMar>
          </w:tcPr>
          <w:p w:rsidR="00AB5203" w:rsidRDefault="00AB5203" w14:paraId="7F268D88"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tcPr>
          <w:p w:rsidR="00AB5203" w:rsidRDefault="00AB5203" w14:paraId="051084F5"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65C969DE"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7AEF52B2" w14:textId="77777777">
            <w:pPr>
              <w:pStyle w:val="p-table"/>
              <w:rPr>
                <w:sz w:val="17"/>
              </w:rPr>
            </w:pPr>
          </w:p>
        </w:tc>
      </w:tr>
      <w:tr w:rsidR="00AB5203" w14:paraId="47B9F683" w14:textId="77777777">
        <w:tblPrEx>
          <w:tblCellMar>
            <w:top w:w="0" w:type="dxa"/>
            <w:bottom w:w="0" w:type="dxa"/>
          </w:tblCellMar>
        </w:tblPrEx>
        <w:tc>
          <w:tcPr>
            <w:tcW w:w="441" w:type="dxa"/>
            <w:tcBorders>
              <w:bottom w:val="single" w:color="009EE0" w:sz="2" w:space="0"/>
            </w:tcBorders>
            <w:shd w:val="clear" w:color="auto" w:fill="auto"/>
            <w:tcMar>
              <w:top w:w="22" w:type="dxa"/>
              <w:bottom w:w="22" w:type="dxa"/>
              <w:right w:w="28" w:type="dxa"/>
            </w:tcMar>
            <w:vAlign w:val="center"/>
          </w:tcPr>
          <w:p w:rsidR="00AB5203" w:rsidRDefault="0094759F" w14:paraId="3D9CCAE6" w14:textId="77777777">
            <w:pPr>
              <w:pStyle w:val="p-table"/>
              <w:rPr>
                <w:sz w:val="17"/>
              </w:rPr>
            </w:pPr>
            <w:r>
              <w:rPr>
                <w:sz w:val="17"/>
              </w:rPr>
              <w:t>1</w:t>
            </w:r>
          </w:p>
        </w:tc>
        <w:tc>
          <w:tcPr>
            <w:tcW w:w="44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320AE13" w14:textId="77777777">
            <w:pPr>
              <w:pStyle w:val="p-table"/>
              <w:rPr>
                <w:sz w:val="17"/>
              </w:rPr>
            </w:pPr>
            <w:r>
              <w:rPr>
                <w:sz w:val="17"/>
              </w:rPr>
              <w:t>3</w:t>
            </w:r>
          </w:p>
        </w:tc>
        <w:tc>
          <w:tcPr>
            <w:tcW w:w="1799"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7C2E48B" w14:textId="77777777">
            <w:pPr>
              <w:pStyle w:val="p-table"/>
              <w:rPr>
                <w:sz w:val="17"/>
              </w:rPr>
            </w:pPr>
            <w:r>
              <w:rPr>
                <w:sz w:val="17"/>
              </w:rPr>
              <w:t>Innovatieprogramma Onderwijshuisvesting</w:t>
            </w:r>
          </w:p>
        </w:tc>
        <w:tc>
          <w:tcPr>
            <w:tcW w:w="86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AC699EF" w14:textId="77777777">
            <w:pPr>
              <w:pStyle w:val="p-table"/>
              <w:rPr>
                <w:sz w:val="17"/>
              </w:rPr>
            </w:pPr>
            <w:r>
              <w:rPr>
                <w:sz w:val="17"/>
              </w:rPr>
              <w:t>OCW</w:t>
            </w:r>
          </w:p>
        </w:tc>
        <w:tc>
          <w:tcPr>
            <w:tcW w:w="505"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00C662D" w14:textId="77777777">
            <w:pPr>
              <w:pStyle w:val="p-table"/>
              <w:jc w:val="right"/>
              <w:rPr>
                <w:sz w:val="17"/>
              </w:rPr>
            </w:pPr>
            <w:r>
              <w:rPr>
                <w:b/>
                <w:sz w:val="17"/>
              </w:rPr>
              <w:t>359,5</w:t>
            </w: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56B8AC08"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05AC8707"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46C4BC08"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tcPr>
          <w:p w:rsidR="00AB5203" w:rsidRDefault="00AB5203" w14:paraId="046E6A5B"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1AF2EAAB"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74217224" w14:textId="77777777">
            <w:pPr>
              <w:pStyle w:val="p-table"/>
              <w:rPr>
                <w:sz w:val="17"/>
              </w:rPr>
            </w:pPr>
          </w:p>
        </w:tc>
        <w:tc>
          <w:tcPr>
            <w:tcW w:w="386" w:type="dxa"/>
            <w:tcBorders>
              <w:bottom w:val="single" w:color="009EE0" w:sz="2" w:space="0"/>
            </w:tcBorders>
            <w:shd w:val="clear" w:color="auto" w:fill="auto"/>
            <w:tcMar>
              <w:top w:w="22" w:type="dxa"/>
              <w:left w:w="28" w:type="dxa"/>
              <w:bottom w:w="22" w:type="dxa"/>
              <w:right w:w="28" w:type="dxa"/>
            </w:tcMar>
          </w:tcPr>
          <w:p w:rsidR="00AB5203" w:rsidRDefault="00AB5203" w14:paraId="4224CEFB"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9254F6C" w14:textId="77777777">
            <w:pPr>
              <w:pStyle w:val="p-table"/>
              <w:jc w:val="right"/>
              <w:rPr>
                <w:sz w:val="17"/>
              </w:rPr>
            </w:pPr>
            <w:r>
              <w:rPr>
                <w:sz w:val="17"/>
              </w:rPr>
              <w:t>6,1</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764ACB7" w14:textId="77777777">
            <w:pPr>
              <w:pStyle w:val="p-table"/>
              <w:jc w:val="right"/>
              <w:rPr>
                <w:sz w:val="17"/>
              </w:rPr>
            </w:pPr>
            <w:r>
              <w:rPr>
                <w:sz w:val="17"/>
              </w:rPr>
              <w:t>21,9</w:t>
            </w:r>
          </w:p>
        </w:tc>
        <w:tc>
          <w:tcPr>
            <w:tcW w:w="349"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C42B115" w14:textId="77777777">
            <w:pPr>
              <w:pStyle w:val="p-table"/>
              <w:jc w:val="right"/>
              <w:rPr>
                <w:sz w:val="17"/>
              </w:rPr>
            </w:pPr>
            <w:r>
              <w:rPr>
                <w:sz w:val="17"/>
              </w:rPr>
              <w:t>157,9</w:t>
            </w:r>
          </w:p>
        </w:tc>
        <w:tc>
          <w:tcPr>
            <w:tcW w:w="340"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5907335" w14:textId="77777777">
            <w:pPr>
              <w:pStyle w:val="p-table"/>
              <w:jc w:val="right"/>
              <w:rPr>
                <w:sz w:val="17"/>
              </w:rPr>
            </w:pPr>
            <w:r>
              <w:rPr>
                <w:sz w:val="17"/>
              </w:rPr>
              <w:t>173,5</w:t>
            </w:r>
          </w:p>
        </w:tc>
        <w:tc>
          <w:tcPr>
            <w:tcW w:w="358" w:type="dxa"/>
            <w:tcBorders>
              <w:bottom w:val="single" w:color="009EE0" w:sz="2" w:space="0"/>
            </w:tcBorders>
            <w:shd w:val="clear" w:color="auto" w:fill="auto"/>
            <w:tcMar>
              <w:top w:w="22" w:type="dxa"/>
              <w:left w:w="28" w:type="dxa"/>
              <w:bottom w:w="22" w:type="dxa"/>
              <w:right w:w="28" w:type="dxa"/>
            </w:tcMar>
          </w:tcPr>
          <w:p w:rsidR="00AB5203" w:rsidRDefault="00AB5203" w14:paraId="31A08668"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76510890"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1DC272C7" w14:textId="77777777">
            <w:pPr>
              <w:pStyle w:val="p-table"/>
              <w:rPr>
                <w:sz w:val="17"/>
              </w:rPr>
            </w:pPr>
          </w:p>
        </w:tc>
      </w:tr>
      <w:tr w:rsidR="00AB5203" w14:paraId="3A4D184B" w14:textId="77777777">
        <w:tblPrEx>
          <w:tblCellMar>
            <w:top w:w="0" w:type="dxa"/>
            <w:bottom w:w="0" w:type="dxa"/>
          </w:tblCellMar>
        </w:tblPrEx>
        <w:tc>
          <w:tcPr>
            <w:tcW w:w="441" w:type="dxa"/>
            <w:tcBorders>
              <w:bottom w:val="single" w:color="009EE0" w:sz="2" w:space="0"/>
            </w:tcBorders>
            <w:shd w:val="clear" w:color="auto" w:fill="auto"/>
            <w:tcMar>
              <w:top w:w="22" w:type="dxa"/>
              <w:bottom w:w="22" w:type="dxa"/>
              <w:right w:w="28" w:type="dxa"/>
            </w:tcMar>
            <w:vAlign w:val="center"/>
          </w:tcPr>
          <w:p w:rsidR="00AB5203" w:rsidRDefault="0094759F" w14:paraId="4432DE99" w14:textId="77777777">
            <w:pPr>
              <w:pStyle w:val="p-table"/>
              <w:rPr>
                <w:sz w:val="17"/>
              </w:rPr>
            </w:pPr>
            <w:r>
              <w:rPr>
                <w:sz w:val="17"/>
              </w:rPr>
              <w:t>1</w:t>
            </w:r>
          </w:p>
        </w:tc>
        <w:tc>
          <w:tcPr>
            <w:tcW w:w="44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E9279B5" w14:textId="77777777">
            <w:pPr>
              <w:pStyle w:val="p-table"/>
              <w:rPr>
                <w:sz w:val="17"/>
              </w:rPr>
            </w:pPr>
            <w:r>
              <w:rPr>
                <w:sz w:val="17"/>
              </w:rPr>
              <w:t>3</w:t>
            </w:r>
          </w:p>
        </w:tc>
        <w:tc>
          <w:tcPr>
            <w:tcW w:w="1799"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45404B3" w14:textId="77777777">
            <w:pPr>
              <w:pStyle w:val="p-table"/>
              <w:rPr>
                <w:sz w:val="17"/>
              </w:rPr>
            </w:pPr>
            <w:r>
              <w:rPr>
                <w:sz w:val="17"/>
              </w:rPr>
              <w:t>Techkwadraat</w:t>
            </w:r>
          </w:p>
        </w:tc>
        <w:tc>
          <w:tcPr>
            <w:tcW w:w="86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64508E4" w14:textId="77777777">
            <w:pPr>
              <w:pStyle w:val="p-table"/>
              <w:rPr>
                <w:sz w:val="17"/>
              </w:rPr>
            </w:pPr>
            <w:r>
              <w:rPr>
                <w:sz w:val="17"/>
              </w:rPr>
              <w:t>OCW</w:t>
            </w:r>
          </w:p>
        </w:tc>
        <w:tc>
          <w:tcPr>
            <w:tcW w:w="505"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172DFB4" w14:textId="77777777">
            <w:pPr>
              <w:pStyle w:val="p-table"/>
              <w:jc w:val="right"/>
              <w:rPr>
                <w:sz w:val="17"/>
              </w:rPr>
            </w:pPr>
            <w:r>
              <w:rPr>
                <w:b/>
                <w:sz w:val="17"/>
              </w:rPr>
              <w:t>205,8</w:t>
            </w: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6EFCE42A"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76CA0F0C"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40B03FDD"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tcPr>
          <w:p w:rsidR="00AB5203" w:rsidRDefault="00AB5203" w14:paraId="448EC88B"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34B04C5F"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6A6EA41D" w14:textId="77777777">
            <w:pPr>
              <w:pStyle w:val="p-table"/>
              <w:rPr>
                <w:sz w:val="17"/>
              </w:rPr>
            </w:pPr>
          </w:p>
        </w:tc>
        <w:tc>
          <w:tcPr>
            <w:tcW w:w="38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19AD0F1" w14:textId="77777777">
            <w:pPr>
              <w:pStyle w:val="p-table"/>
              <w:jc w:val="right"/>
              <w:rPr>
                <w:sz w:val="17"/>
              </w:rPr>
            </w:pPr>
            <w:r>
              <w:rPr>
                <w:sz w:val="17"/>
              </w:rPr>
              <w:t>49,3</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B4E7051" w14:textId="77777777">
            <w:pPr>
              <w:pStyle w:val="p-table"/>
              <w:jc w:val="right"/>
              <w:rPr>
                <w:sz w:val="17"/>
              </w:rPr>
            </w:pPr>
            <w:r>
              <w:rPr>
                <w:sz w:val="17"/>
              </w:rPr>
              <w:t>156,5</w:t>
            </w: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2B3780D5" w14:textId="77777777">
            <w:pPr>
              <w:pStyle w:val="p-table"/>
              <w:rPr>
                <w:sz w:val="17"/>
              </w:rPr>
            </w:pPr>
          </w:p>
        </w:tc>
        <w:tc>
          <w:tcPr>
            <w:tcW w:w="349" w:type="dxa"/>
            <w:tcBorders>
              <w:bottom w:val="single" w:color="009EE0" w:sz="2" w:space="0"/>
            </w:tcBorders>
            <w:shd w:val="clear" w:color="auto" w:fill="auto"/>
            <w:tcMar>
              <w:top w:w="22" w:type="dxa"/>
              <w:left w:w="28" w:type="dxa"/>
              <w:bottom w:w="22" w:type="dxa"/>
              <w:right w:w="28" w:type="dxa"/>
            </w:tcMar>
          </w:tcPr>
          <w:p w:rsidR="00AB5203" w:rsidRDefault="00AB5203" w14:paraId="0B564812" w14:textId="77777777">
            <w:pPr>
              <w:pStyle w:val="p-table"/>
              <w:rPr>
                <w:sz w:val="17"/>
              </w:rPr>
            </w:pPr>
          </w:p>
        </w:tc>
        <w:tc>
          <w:tcPr>
            <w:tcW w:w="340" w:type="dxa"/>
            <w:tcBorders>
              <w:bottom w:val="single" w:color="009EE0" w:sz="2" w:space="0"/>
            </w:tcBorders>
            <w:shd w:val="clear" w:color="auto" w:fill="auto"/>
            <w:tcMar>
              <w:top w:w="22" w:type="dxa"/>
              <w:left w:w="28" w:type="dxa"/>
              <w:bottom w:w="22" w:type="dxa"/>
              <w:right w:w="28" w:type="dxa"/>
            </w:tcMar>
          </w:tcPr>
          <w:p w:rsidR="00AB5203" w:rsidRDefault="00AB5203" w14:paraId="0817821B"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tcPr>
          <w:p w:rsidR="00AB5203" w:rsidRDefault="00AB5203" w14:paraId="08E6F5B1"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1F6C3D67"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167C5171" w14:textId="77777777">
            <w:pPr>
              <w:pStyle w:val="p-table"/>
              <w:rPr>
                <w:sz w:val="17"/>
              </w:rPr>
            </w:pPr>
          </w:p>
        </w:tc>
      </w:tr>
      <w:tr w:rsidR="00AB5203" w14:paraId="55E9A08A" w14:textId="77777777">
        <w:tblPrEx>
          <w:tblCellMar>
            <w:top w:w="0" w:type="dxa"/>
            <w:bottom w:w="0" w:type="dxa"/>
          </w:tblCellMar>
        </w:tblPrEx>
        <w:tc>
          <w:tcPr>
            <w:tcW w:w="441" w:type="dxa"/>
            <w:tcBorders>
              <w:bottom w:val="single" w:color="009EE0" w:sz="2" w:space="0"/>
            </w:tcBorders>
            <w:shd w:val="clear" w:color="auto" w:fill="auto"/>
            <w:tcMar>
              <w:top w:w="22" w:type="dxa"/>
              <w:bottom w:w="22" w:type="dxa"/>
              <w:right w:w="28" w:type="dxa"/>
            </w:tcMar>
            <w:vAlign w:val="center"/>
          </w:tcPr>
          <w:p w:rsidR="00AB5203" w:rsidRDefault="0094759F" w14:paraId="3AA9D096" w14:textId="77777777">
            <w:pPr>
              <w:pStyle w:val="p-table"/>
              <w:rPr>
                <w:sz w:val="17"/>
              </w:rPr>
            </w:pPr>
            <w:r>
              <w:rPr>
                <w:sz w:val="17"/>
              </w:rPr>
              <w:t>1</w:t>
            </w:r>
          </w:p>
        </w:tc>
        <w:tc>
          <w:tcPr>
            <w:tcW w:w="44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FB3CE14" w14:textId="77777777">
            <w:pPr>
              <w:pStyle w:val="p-table"/>
              <w:rPr>
                <w:sz w:val="17"/>
              </w:rPr>
            </w:pPr>
            <w:r>
              <w:rPr>
                <w:sz w:val="17"/>
              </w:rPr>
              <w:t>3</w:t>
            </w:r>
          </w:p>
        </w:tc>
        <w:tc>
          <w:tcPr>
            <w:tcW w:w="1799"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FF5A8F6" w14:textId="77777777">
            <w:pPr>
              <w:pStyle w:val="p-table"/>
              <w:rPr>
                <w:sz w:val="17"/>
              </w:rPr>
            </w:pPr>
            <w:r>
              <w:rPr>
                <w:sz w:val="17"/>
              </w:rPr>
              <w:t>Meer Uren Werkt!</w:t>
            </w:r>
          </w:p>
        </w:tc>
        <w:tc>
          <w:tcPr>
            <w:tcW w:w="86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E5FBB16" w14:textId="77777777">
            <w:pPr>
              <w:pStyle w:val="p-table"/>
              <w:rPr>
                <w:sz w:val="17"/>
              </w:rPr>
            </w:pPr>
            <w:r>
              <w:rPr>
                <w:sz w:val="17"/>
              </w:rPr>
              <w:t>SZW</w:t>
            </w:r>
          </w:p>
        </w:tc>
        <w:tc>
          <w:tcPr>
            <w:tcW w:w="505"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9990D0A" w14:textId="77777777">
            <w:pPr>
              <w:pStyle w:val="p-table"/>
              <w:jc w:val="right"/>
              <w:rPr>
                <w:sz w:val="17"/>
              </w:rPr>
            </w:pPr>
            <w:r>
              <w:rPr>
                <w:b/>
                <w:sz w:val="17"/>
              </w:rPr>
              <w:t>45,0</w:t>
            </w: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5F960E80"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1AB7247C"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7EFF76AB"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tcPr>
          <w:p w:rsidR="00AB5203" w:rsidRDefault="00AB5203" w14:paraId="29788538"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0F9B7C01"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5AF0F0DA" w14:textId="77777777">
            <w:pPr>
              <w:pStyle w:val="p-table"/>
              <w:rPr>
                <w:sz w:val="17"/>
              </w:rPr>
            </w:pPr>
          </w:p>
        </w:tc>
        <w:tc>
          <w:tcPr>
            <w:tcW w:w="386" w:type="dxa"/>
            <w:tcBorders>
              <w:bottom w:val="single" w:color="009EE0" w:sz="2" w:space="0"/>
            </w:tcBorders>
            <w:shd w:val="clear" w:color="auto" w:fill="auto"/>
            <w:tcMar>
              <w:top w:w="22" w:type="dxa"/>
              <w:left w:w="28" w:type="dxa"/>
              <w:bottom w:w="22" w:type="dxa"/>
              <w:right w:w="28" w:type="dxa"/>
            </w:tcMar>
          </w:tcPr>
          <w:p w:rsidR="00AB5203" w:rsidRDefault="00AB5203" w14:paraId="6854C7C4"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7808B9D" w14:textId="77777777">
            <w:pPr>
              <w:pStyle w:val="p-table"/>
              <w:jc w:val="right"/>
              <w:rPr>
                <w:sz w:val="17"/>
              </w:rPr>
            </w:pPr>
            <w:r>
              <w:rPr>
                <w:sz w:val="17"/>
              </w:rPr>
              <w:t>45,0</w:t>
            </w: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3978BE9B" w14:textId="77777777">
            <w:pPr>
              <w:pStyle w:val="p-table"/>
              <w:rPr>
                <w:sz w:val="17"/>
              </w:rPr>
            </w:pPr>
          </w:p>
        </w:tc>
        <w:tc>
          <w:tcPr>
            <w:tcW w:w="349" w:type="dxa"/>
            <w:tcBorders>
              <w:bottom w:val="single" w:color="009EE0" w:sz="2" w:space="0"/>
            </w:tcBorders>
            <w:shd w:val="clear" w:color="auto" w:fill="auto"/>
            <w:tcMar>
              <w:top w:w="22" w:type="dxa"/>
              <w:left w:w="28" w:type="dxa"/>
              <w:bottom w:w="22" w:type="dxa"/>
              <w:right w:w="28" w:type="dxa"/>
            </w:tcMar>
          </w:tcPr>
          <w:p w:rsidR="00AB5203" w:rsidRDefault="00AB5203" w14:paraId="68351F77" w14:textId="77777777">
            <w:pPr>
              <w:pStyle w:val="p-table"/>
              <w:rPr>
                <w:sz w:val="17"/>
              </w:rPr>
            </w:pPr>
          </w:p>
        </w:tc>
        <w:tc>
          <w:tcPr>
            <w:tcW w:w="340" w:type="dxa"/>
            <w:tcBorders>
              <w:bottom w:val="single" w:color="009EE0" w:sz="2" w:space="0"/>
            </w:tcBorders>
            <w:shd w:val="clear" w:color="auto" w:fill="auto"/>
            <w:tcMar>
              <w:top w:w="22" w:type="dxa"/>
              <w:left w:w="28" w:type="dxa"/>
              <w:bottom w:w="22" w:type="dxa"/>
              <w:right w:w="28" w:type="dxa"/>
            </w:tcMar>
          </w:tcPr>
          <w:p w:rsidR="00AB5203" w:rsidRDefault="00AB5203" w14:paraId="59050C4B"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tcPr>
          <w:p w:rsidR="00AB5203" w:rsidRDefault="00AB5203" w14:paraId="31B580F3"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1B20ACBE"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4F8FACEB" w14:textId="77777777">
            <w:pPr>
              <w:pStyle w:val="p-table"/>
              <w:rPr>
                <w:sz w:val="17"/>
              </w:rPr>
            </w:pPr>
          </w:p>
        </w:tc>
      </w:tr>
      <w:tr w:rsidR="00AB5203" w14:paraId="1FAC0BFE" w14:textId="77777777">
        <w:tblPrEx>
          <w:tblCellMar>
            <w:top w:w="0" w:type="dxa"/>
            <w:bottom w:w="0" w:type="dxa"/>
          </w:tblCellMar>
        </w:tblPrEx>
        <w:tc>
          <w:tcPr>
            <w:tcW w:w="441" w:type="dxa"/>
            <w:tcBorders>
              <w:bottom w:val="single" w:color="009EE0" w:sz="2" w:space="0"/>
            </w:tcBorders>
            <w:shd w:val="clear" w:color="auto" w:fill="auto"/>
            <w:tcMar>
              <w:top w:w="22" w:type="dxa"/>
              <w:bottom w:w="22" w:type="dxa"/>
              <w:right w:w="28" w:type="dxa"/>
            </w:tcMar>
            <w:vAlign w:val="center"/>
          </w:tcPr>
          <w:p w:rsidR="00AB5203" w:rsidRDefault="0094759F" w14:paraId="7EC0C0EB" w14:textId="77777777">
            <w:pPr>
              <w:pStyle w:val="p-table"/>
              <w:rPr>
                <w:sz w:val="17"/>
              </w:rPr>
            </w:pPr>
            <w:r>
              <w:rPr>
                <w:sz w:val="17"/>
              </w:rPr>
              <w:lastRenderedPageBreak/>
              <w:t>1</w:t>
            </w:r>
          </w:p>
        </w:tc>
        <w:tc>
          <w:tcPr>
            <w:tcW w:w="44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3B60210" w14:textId="77777777">
            <w:pPr>
              <w:pStyle w:val="p-table"/>
              <w:rPr>
                <w:sz w:val="17"/>
              </w:rPr>
            </w:pPr>
            <w:r>
              <w:rPr>
                <w:sz w:val="17"/>
              </w:rPr>
              <w:t>3</w:t>
            </w:r>
          </w:p>
        </w:tc>
        <w:tc>
          <w:tcPr>
            <w:tcW w:w="1799"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87A020B" w14:textId="77777777">
            <w:pPr>
              <w:pStyle w:val="p-table"/>
              <w:rPr>
                <w:sz w:val="17"/>
              </w:rPr>
            </w:pPr>
            <w:r>
              <w:rPr>
                <w:sz w:val="17"/>
              </w:rPr>
              <w:t>Nationale Aanpak Professionalisering Leraren</w:t>
            </w:r>
          </w:p>
        </w:tc>
        <w:tc>
          <w:tcPr>
            <w:tcW w:w="86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BAD3EDB" w14:textId="77777777">
            <w:pPr>
              <w:pStyle w:val="p-table"/>
              <w:rPr>
                <w:sz w:val="17"/>
              </w:rPr>
            </w:pPr>
            <w:r>
              <w:rPr>
                <w:sz w:val="17"/>
              </w:rPr>
              <w:t>OCW</w:t>
            </w:r>
          </w:p>
        </w:tc>
        <w:tc>
          <w:tcPr>
            <w:tcW w:w="505"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0512FC1" w14:textId="77777777">
            <w:pPr>
              <w:pStyle w:val="p-table"/>
              <w:jc w:val="right"/>
              <w:rPr>
                <w:sz w:val="17"/>
              </w:rPr>
            </w:pPr>
            <w:r>
              <w:rPr>
                <w:b/>
                <w:sz w:val="17"/>
              </w:rPr>
              <w:t>86,5</w:t>
            </w: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45A1AA92"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66198A5D"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7CDE0C84"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tcPr>
          <w:p w:rsidR="00AB5203" w:rsidRDefault="00AB5203" w14:paraId="6D931205"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3E274393"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03583EB0" w14:textId="77777777">
            <w:pPr>
              <w:pStyle w:val="p-table"/>
              <w:rPr>
                <w:sz w:val="17"/>
              </w:rPr>
            </w:pPr>
          </w:p>
        </w:tc>
        <w:tc>
          <w:tcPr>
            <w:tcW w:w="38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B69A912" w14:textId="77777777">
            <w:pPr>
              <w:pStyle w:val="p-table"/>
              <w:jc w:val="right"/>
              <w:rPr>
                <w:sz w:val="17"/>
              </w:rPr>
            </w:pPr>
            <w:r>
              <w:rPr>
                <w:sz w:val="17"/>
              </w:rPr>
              <w:t>3,2</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F880E26" w14:textId="77777777">
            <w:pPr>
              <w:pStyle w:val="p-table"/>
              <w:jc w:val="right"/>
              <w:rPr>
                <w:sz w:val="17"/>
              </w:rPr>
            </w:pPr>
            <w:r>
              <w:rPr>
                <w:sz w:val="17"/>
              </w:rPr>
              <w:t>83,3</w:t>
            </w: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3193B653" w14:textId="77777777">
            <w:pPr>
              <w:pStyle w:val="p-table"/>
              <w:rPr>
                <w:sz w:val="17"/>
              </w:rPr>
            </w:pPr>
          </w:p>
        </w:tc>
        <w:tc>
          <w:tcPr>
            <w:tcW w:w="349" w:type="dxa"/>
            <w:tcBorders>
              <w:bottom w:val="single" w:color="009EE0" w:sz="2" w:space="0"/>
            </w:tcBorders>
            <w:shd w:val="clear" w:color="auto" w:fill="auto"/>
            <w:tcMar>
              <w:top w:w="22" w:type="dxa"/>
              <w:left w:w="28" w:type="dxa"/>
              <w:bottom w:w="22" w:type="dxa"/>
              <w:right w:w="28" w:type="dxa"/>
            </w:tcMar>
          </w:tcPr>
          <w:p w:rsidR="00AB5203" w:rsidRDefault="00AB5203" w14:paraId="0AC664EC" w14:textId="77777777">
            <w:pPr>
              <w:pStyle w:val="p-table"/>
              <w:rPr>
                <w:sz w:val="17"/>
              </w:rPr>
            </w:pPr>
          </w:p>
        </w:tc>
        <w:tc>
          <w:tcPr>
            <w:tcW w:w="340" w:type="dxa"/>
            <w:tcBorders>
              <w:bottom w:val="single" w:color="009EE0" w:sz="2" w:space="0"/>
            </w:tcBorders>
            <w:shd w:val="clear" w:color="auto" w:fill="auto"/>
            <w:tcMar>
              <w:top w:w="22" w:type="dxa"/>
              <w:left w:w="28" w:type="dxa"/>
              <w:bottom w:w="22" w:type="dxa"/>
              <w:right w:w="28" w:type="dxa"/>
            </w:tcMar>
          </w:tcPr>
          <w:p w:rsidR="00AB5203" w:rsidRDefault="00AB5203" w14:paraId="781A723F"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tcPr>
          <w:p w:rsidR="00AB5203" w:rsidRDefault="00AB5203" w14:paraId="299DC3CA"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246CDB40"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7F23E8EF" w14:textId="77777777">
            <w:pPr>
              <w:pStyle w:val="p-table"/>
              <w:rPr>
                <w:sz w:val="17"/>
              </w:rPr>
            </w:pPr>
          </w:p>
        </w:tc>
      </w:tr>
      <w:tr w:rsidR="00AB5203" w14:paraId="6650B260" w14:textId="77777777">
        <w:tblPrEx>
          <w:tblCellMar>
            <w:top w:w="0" w:type="dxa"/>
            <w:bottom w:w="0" w:type="dxa"/>
          </w:tblCellMar>
        </w:tblPrEx>
        <w:tc>
          <w:tcPr>
            <w:tcW w:w="441" w:type="dxa"/>
            <w:tcBorders>
              <w:bottom w:val="single" w:color="009EE0" w:sz="2" w:space="0"/>
            </w:tcBorders>
            <w:shd w:val="clear" w:color="auto" w:fill="auto"/>
            <w:tcMar>
              <w:top w:w="22" w:type="dxa"/>
              <w:bottom w:w="22" w:type="dxa"/>
              <w:right w:w="28" w:type="dxa"/>
            </w:tcMar>
            <w:vAlign w:val="center"/>
          </w:tcPr>
          <w:p w:rsidR="00AB5203" w:rsidRDefault="0094759F" w14:paraId="2654C9CB" w14:textId="77777777">
            <w:pPr>
              <w:pStyle w:val="p-table"/>
              <w:rPr>
                <w:sz w:val="17"/>
              </w:rPr>
            </w:pPr>
            <w:r>
              <w:rPr>
                <w:sz w:val="17"/>
              </w:rPr>
              <w:t>2</w:t>
            </w:r>
          </w:p>
        </w:tc>
        <w:tc>
          <w:tcPr>
            <w:tcW w:w="44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DCE4545" w14:textId="77777777">
            <w:pPr>
              <w:pStyle w:val="p-table"/>
              <w:rPr>
                <w:sz w:val="17"/>
              </w:rPr>
            </w:pPr>
            <w:r>
              <w:rPr>
                <w:sz w:val="17"/>
              </w:rPr>
              <w:t>2</w:t>
            </w:r>
          </w:p>
        </w:tc>
        <w:tc>
          <w:tcPr>
            <w:tcW w:w="1799"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D441759" w14:textId="77777777">
            <w:pPr>
              <w:pStyle w:val="p-table"/>
              <w:rPr>
                <w:sz w:val="17"/>
              </w:rPr>
            </w:pPr>
            <w:proofErr w:type="spellStart"/>
            <w:r>
              <w:rPr>
                <w:sz w:val="17"/>
              </w:rPr>
              <w:t>Biotech</w:t>
            </w:r>
            <w:proofErr w:type="spellEnd"/>
            <w:r>
              <w:rPr>
                <w:sz w:val="17"/>
              </w:rPr>
              <w:t xml:space="preserve"> Booster</w:t>
            </w:r>
          </w:p>
        </w:tc>
        <w:tc>
          <w:tcPr>
            <w:tcW w:w="86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8407C6A" w14:textId="77777777">
            <w:pPr>
              <w:pStyle w:val="p-table"/>
              <w:rPr>
                <w:sz w:val="17"/>
              </w:rPr>
            </w:pPr>
            <w:r>
              <w:rPr>
                <w:sz w:val="17"/>
              </w:rPr>
              <w:t>OCW</w:t>
            </w:r>
          </w:p>
        </w:tc>
        <w:tc>
          <w:tcPr>
            <w:tcW w:w="505"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CF1A223" w14:textId="77777777">
            <w:pPr>
              <w:pStyle w:val="p-table"/>
              <w:jc w:val="right"/>
              <w:rPr>
                <w:sz w:val="17"/>
              </w:rPr>
            </w:pPr>
            <w:r>
              <w:rPr>
                <w:b/>
                <w:sz w:val="17"/>
              </w:rPr>
              <w:t>196,4</w:t>
            </w: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4CE5D1F6"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27B49B84"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56BEE5ED"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tcPr>
          <w:p w:rsidR="00AB5203" w:rsidRDefault="00AB5203" w14:paraId="7487A02B"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1218811E"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11E1A2A" w14:textId="77777777">
            <w:pPr>
              <w:pStyle w:val="p-table"/>
              <w:jc w:val="right"/>
              <w:rPr>
                <w:sz w:val="17"/>
              </w:rPr>
            </w:pPr>
            <w:r>
              <w:rPr>
                <w:sz w:val="17"/>
              </w:rPr>
              <w:t>28,8</w:t>
            </w:r>
          </w:p>
        </w:tc>
        <w:tc>
          <w:tcPr>
            <w:tcW w:w="38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ADE94ED" w14:textId="77777777">
            <w:pPr>
              <w:pStyle w:val="p-table"/>
              <w:jc w:val="right"/>
              <w:rPr>
                <w:sz w:val="17"/>
              </w:rPr>
            </w:pPr>
            <w:r>
              <w:rPr>
                <w:sz w:val="17"/>
              </w:rPr>
              <w:t>29,0</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8040F82" w14:textId="77777777">
            <w:pPr>
              <w:pStyle w:val="p-table"/>
              <w:jc w:val="right"/>
              <w:rPr>
                <w:sz w:val="17"/>
              </w:rPr>
            </w:pPr>
            <w:r>
              <w:rPr>
                <w:sz w:val="17"/>
              </w:rPr>
              <w:t>30,1</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ED3A5AC" w14:textId="77777777">
            <w:pPr>
              <w:pStyle w:val="p-table"/>
              <w:jc w:val="right"/>
              <w:rPr>
                <w:sz w:val="17"/>
              </w:rPr>
            </w:pPr>
            <w:r>
              <w:rPr>
                <w:sz w:val="17"/>
              </w:rPr>
              <w:t>32,4</w:t>
            </w:r>
          </w:p>
        </w:tc>
        <w:tc>
          <w:tcPr>
            <w:tcW w:w="349"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887A135" w14:textId="77777777">
            <w:pPr>
              <w:pStyle w:val="p-table"/>
              <w:jc w:val="right"/>
              <w:rPr>
                <w:sz w:val="17"/>
              </w:rPr>
            </w:pPr>
            <w:r>
              <w:rPr>
                <w:sz w:val="17"/>
              </w:rPr>
              <w:t>33,6</w:t>
            </w:r>
          </w:p>
        </w:tc>
        <w:tc>
          <w:tcPr>
            <w:tcW w:w="340"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640537C" w14:textId="77777777">
            <w:pPr>
              <w:pStyle w:val="p-table"/>
              <w:jc w:val="right"/>
              <w:rPr>
                <w:sz w:val="17"/>
              </w:rPr>
            </w:pPr>
            <w:r>
              <w:rPr>
                <w:sz w:val="17"/>
              </w:rPr>
              <w:t>36,9</w:t>
            </w:r>
          </w:p>
        </w:tc>
        <w:tc>
          <w:tcPr>
            <w:tcW w:w="358"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CCF7EBC" w14:textId="77777777">
            <w:pPr>
              <w:pStyle w:val="p-table"/>
              <w:jc w:val="right"/>
              <w:rPr>
                <w:sz w:val="17"/>
              </w:rPr>
            </w:pPr>
            <w:r>
              <w:rPr>
                <w:sz w:val="17"/>
              </w:rPr>
              <w:t>3,7</w:t>
            </w:r>
          </w:p>
        </w:tc>
        <w:tc>
          <w:tcPr>
            <w:tcW w:w="37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F3DBF18" w14:textId="77777777">
            <w:pPr>
              <w:pStyle w:val="p-table"/>
              <w:jc w:val="right"/>
              <w:rPr>
                <w:sz w:val="17"/>
              </w:rPr>
            </w:pPr>
            <w:r>
              <w:rPr>
                <w:sz w:val="17"/>
              </w:rPr>
              <w:t>2,0</w:t>
            </w: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7ED902E3" w14:textId="77777777">
            <w:pPr>
              <w:pStyle w:val="p-table"/>
              <w:rPr>
                <w:sz w:val="17"/>
              </w:rPr>
            </w:pPr>
          </w:p>
        </w:tc>
      </w:tr>
      <w:tr w:rsidR="00AB5203" w14:paraId="4FE15303" w14:textId="77777777">
        <w:tblPrEx>
          <w:tblCellMar>
            <w:top w:w="0" w:type="dxa"/>
            <w:bottom w:w="0" w:type="dxa"/>
          </w:tblCellMar>
        </w:tblPrEx>
        <w:tc>
          <w:tcPr>
            <w:tcW w:w="441" w:type="dxa"/>
            <w:tcBorders>
              <w:bottom w:val="single" w:color="009EE0" w:sz="2" w:space="0"/>
            </w:tcBorders>
            <w:shd w:val="clear" w:color="auto" w:fill="auto"/>
            <w:tcMar>
              <w:top w:w="22" w:type="dxa"/>
              <w:bottom w:w="22" w:type="dxa"/>
              <w:right w:w="28" w:type="dxa"/>
            </w:tcMar>
            <w:vAlign w:val="center"/>
          </w:tcPr>
          <w:p w:rsidR="00AB5203" w:rsidRDefault="0094759F" w14:paraId="40D80D14" w14:textId="77777777">
            <w:pPr>
              <w:pStyle w:val="p-table"/>
              <w:rPr>
                <w:sz w:val="17"/>
              </w:rPr>
            </w:pPr>
            <w:r>
              <w:rPr>
                <w:sz w:val="17"/>
              </w:rPr>
              <w:t>2</w:t>
            </w:r>
          </w:p>
        </w:tc>
        <w:tc>
          <w:tcPr>
            <w:tcW w:w="44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B7A89F0" w14:textId="77777777">
            <w:pPr>
              <w:pStyle w:val="p-table"/>
              <w:rPr>
                <w:sz w:val="17"/>
              </w:rPr>
            </w:pPr>
            <w:r>
              <w:rPr>
                <w:sz w:val="17"/>
              </w:rPr>
              <w:t>2</w:t>
            </w:r>
          </w:p>
        </w:tc>
        <w:tc>
          <w:tcPr>
            <w:tcW w:w="1799"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70A9593" w14:textId="77777777">
            <w:pPr>
              <w:pStyle w:val="p-table"/>
              <w:rPr>
                <w:sz w:val="17"/>
              </w:rPr>
            </w:pPr>
            <w:proofErr w:type="spellStart"/>
            <w:r>
              <w:rPr>
                <w:sz w:val="17"/>
              </w:rPr>
              <w:t>Circular</w:t>
            </w:r>
            <w:proofErr w:type="spellEnd"/>
            <w:r>
              <w:rPr>
                <w:sz w:val="17"/>
              </w:rPr>
              <w:t xml:space="preserve"> Plastics NL</w:t>
            </w:r>
          </w:p>
        </w:tc>
        <w:tc>
          <w:tcPr>
            <w:tcW w:w="86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C191CFE" w14:textId="77777777">
            <w:pPr>
              <w:pStyle w:val="p-table"/>
              <w:rPr>
                <w:sz w:val="17"/>
              </w:rPr>
            </w:pPr>
            <w:r>
              <w:rPr>
                <w:sz w:val="17"/>
              </w:rPr>
              <w:t>KGG</w:t>
            </w:r>
          </w:p>
        </w:tc>
        <w:tc>
          <w:tcPr>
            <w:tcW w:w="505"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A7A0808" w14:textId="77777777">
            <w:pPr>
              <w:pStyle w:val="p-table"/>
              <w:jc w:val="right"/>
              <w:rPr>
                <w:sz w:val="17"/>
              </w:rPr>
            </w:pPr>
            <w:r>
              <w:rPr>
                <w:b/>
                <w:sz w:val="17"/>
              </w:rPr>
              <w:t>53,0</w:t>
            </w: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0692C086"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46F08F33"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15B26C0D"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tcPr>
          <w:p w:rsidR="00AB5203" w:rsidRDefault="00AB5203" w14:paraId="78E7DE00"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723C9770"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198AA431" w14:textId="77777777">
            <w:pPr>
              <w:pStyle w:val="p-table"/>
              <w:rPr>
                <w:sz w:val="17"/>
              </w:rPr>
            </w:pPr>
          </w:p>
        </w:tc>
        <w:tc>
          <w:tcPr>
            <w:tcW w:w="38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6C9B30E" w14:textId="77777777">
            <w:pPr>
              <w:pStyle w:val="p-table"/>
              <w:jc w:val="right"/>
              <w:rPr>
                <w:sz w:val="17"/>
              </w:rPr>
            </w:pPr>
            <w:r>
              <w:rPr>
                <w:sz w:val="17"/>
              </w:rPr>
              <w:t>13,4</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2E71653" w14:textId="77777777">
            <w:pPr>
              <w:pStyle w:val="p-table"/>
              <w:jc w:val="right"/>
              <w:rPr>
                <w:sz w:val="17"/>
              </w:rPr>
            </w:pPr>
            <w:r>
              <w:rPr>
                <w:sz w:val="17"/>
              </w:rPr>
              <w:t>13,3</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65039E7" w14:textId="77777777">
            <w:pPr>
              <w:pStyle w:val="p-table"/>
              <w:jc w:val="right"/>
              <w:rPr>
                <w:sz w:val="17"/>
              </w:rPr>
            </w:pPr>
            <w:r>
              <w:rPr>
                <w:sz w:val="17"/>
              </w:rPr>
              <w:t>10,5</w:t>
            </w:r>
          </w:p>
        </w:tc>
        <w:tc>
          <w:tcPr>
            <w:tcW w:w="349"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ECA4543" w14:textId="77777777">
            <w:pPr>
              <w:pStyle w:val="p-table"/>
              <w:jc w:val="right"/>
              <w:rPr>
                <w:sz w:val="17"/>
              </w:rPr>
            </w:pPr>
            <w:r>
              <w:rPr>
                <w:sz w:val="17"/>
              </w:rPr>
              <w:t>8,7</w:t>
            </w:r>
          </w:p>
        </w:tc>
        <w:tc>
          <w:tcPr>
            <w:tcW w:w="340"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0CFD5DC" w14:textId="77777777">
            <w:pPr>
              <w:pStyle w:val="p-table"/>
              <w:jc w:val="right"/>
              <w:rPr>
                <w:sz w:val="17"/>
              </w:rPr>
            </w:pPr>
            <w:r>
              <w:rPr>
                <w:sz w:val="17"/>
              </w:rPr>
              <w:t>7,1</w:t>
            </w:r>
          </w:p>
        </w:tc>
        <w:tc>
          <w:tcPr>
            <w:tcW w:w="358"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04C2D70" w14:textId="77777777">
            <w:pPr>
              <w:pStyle w:val="p-table"/>
              <w:jc w:val="right"/>
              <w:rPr>
                <w:sz w:val="17"/>
              </w:rPr>
            </w:pPr>
            <w:r>
              <w:rPr>
                <w:sz w:val="17"/>
              </w:rPr>
              <w:t>0,0</w:t>
            </w: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65781DB1"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4C1800BE" w14:textId="77777777">
            <w:pPr>
              <w:pStyle w:val="p-table"/>
              <w:rPr>
                <w:sz w:val="17"/>
              </w:rPr>
            </w:pPr>
          </w:p>
        </w:tc>
      </w:tr>
      <w:tr w:rsidR="00AB5203" w14:paraId="18E34FB9" w14:textId="77777777">
        <w:tblPrEx>
          <w:tblCellMar>
            <w:top w:w="0" w:type="dxa"/>
            <w:bottom w:w="0" w:type="dxa"/>
          </w:tblCellMar>
        </w:tblPrEx>
        <w:tc>
          <w:tcPr>
            <w:tcW w:w="441" w:type="dxa"/>
            <w:tcBorders>
              <w:bottom w:val="single" w:color="009EE0" w:sz="2" w:space="0"/>
            </w:tcBorders>
            <w:shd w:val="clear" w:color="auto" w:fill="auto"/>
            <w:tcMar>
              <w:top w:w="22" w:type="dxa"/>
              <w:bottom w:w="22" w:type="dxa"/>
              <w:right w:w="28" w:type="dxa"/>
            </w:tcMar>
            <w:vAlign w:val="center"/>
          </w:tcPr>
          <w:p w:rsidR="00AB5203" w:rsidRDefault="0094759F" w14:paraId="123A79B4" w14:textId="77777777">
            <w:pPr>
              <w:pStyle w:val="p-table"/>
              <w:rPr>
                <w:sz w:val="17"/>
              </w:rPr>
            </w:pPr>
            <w:r>
              <w:rPr>
                <w:sz w:val="17"/>
              </w:rPr>
              <w:t>2</w:t>
            </w:r>
          </w:p>
        </w:tc>
        <w:tc>
          <w:tcPr>
            <w:tcW w:w="44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85B992C" w14:textId="77777777">
            <w:pPr>
              <w:pStyle w:val="p-table"/>
              <w:rPr>
                <w:sz w:val="17"/>
              </w:rPr>
            </w:pPr>
            <w:r>
              <w:rPr>
                <w:sz w:val="17"/>
              </w:rPr>
              <w:t>2</w:t>
            </w:r>
          </w:p>
        </w:tc>
        <w:tc>
          <w:tcPr>
            <w:tcW w:w="1799"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D102253" w14:textId="77777777">
            <w:pPr>
              <w:pStyle w:val="p-table"/>
              <w:rPr>
                <w:sz w:val="17"/>
              </w:rPr>
            </w:pPr>
            <w:proofErr w:type="spellStart"/>
            <w:r>
              <w:rPr>
                <w:sz w:val="17"/>
              </w:rPr>
              <w:t>CropXR</w:t>
            </w:r>
            <w:proofErr w:type="spellEnd"/>
          </w:p>
        </w:tc>
        <w:tc>
          <w:tcPr>
            <w:tcW w:w="86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F018EDD" w14:textId="77777777">
            <w:pPr>
              <w:pStyle w:val="p-table"/>
              <w:rPr>
                <w:sz w:val="17"/>
              </w:rPr>
            </w:pPr>
            <w:r>
              <w:rPr>
                <w:sz w:val="17"/>
              </w:rPr>
              <w:t>LVVN</w:t>
            </w:r>
          </w:p>
        </w:tc>
        <w:tc>
          <w:tcPr>
            <w:tcW w:w="505"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9D27D6A" w14:textId="77777777">
            <w:pPr>
              <w:pStyle w:val="p-table"/>
              <w:jc w:val="right"/>
              <w:rPr>
                <w:sz w:val="17"/>
              </w:rPr>
            </w:pPr>
            <w:r>
              <w:rPr>
                <w:b/>
                <w:sz w:val="17"/>
              </w:rPr>
              <w:t>21,5</w:t>
            </w: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2B223023"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599D8661"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0B392503"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tcPr>
          <w:p w:rsidR="00AB5203" w:rsidRDefault="00AB5203" w14:paraId="2A4D9B8A"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7E54C07D"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146986EE" w14:textId="77777777">
            <w:pPr>
              <w:pStyle w:val="p-table"/>
              <w:rPr>
                <w:sz w:val="17"/>
              </w:rPr>
            </w:pPr>
          </w:p>
        </w:tc>
        <w:tc>
          <w:tcPr>
            <w:tcW w:w="38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F6A1454" w14:textId="77777777">
            <w:pPr>
              <w:pStyle w:val="p-table"/>
              <w:jc w:val="right"/>
              <w:rPr>
                <w:sz w:val="17"/>
              </w:rPr>
            </w:pPr>
            <w:r>
              <w:rPr>
                <w:sz w:val="17"/>
              </w:rPr>
              <w:t>4,2</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39AB961" w14:textId="77777777">
            <w:pPr>
              <w:pStyle w:val="p-table"/>
              <w:jc w:val="right"/>
              <w:rPr>
                <w:sz w:val="17"/>
              </w:rPr>
            </w:pPr>
            <w:r>
              <w:rPr>
                <w:sz w:val="17"/>
              </w:rPr>
              <w:t>4,2</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1C67011" w14:textId="77777777">
            <w:pPr>
              <w:pStyle w:val="p-table"/>
              <w:jc w:val="right"/>
              <w:rPr>
                <w:sz w:val="17"/>
              </w:rPr>
            </w:pPr>
            <w:r>
              <w:rPr>
                <w:sz w:val="17"/>
              </w:rPr>
              <w:t>4,5</w:t>
            </w:r>
          </w:p>
        </w:tc>
        <w:tc>
          <w:tcPr>
            <w:tcW w:w="349"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4C60E00" w14:textId="77777777">
            <w:pPr>
              <w:pStyle w:val="p-table"/>
              <w:jc w:val="right"/>
              <w:rPr>
                <w:sz w:val="17"/>
              </w:rPr>
            </w:pPr>
            <w:r>
              <w:rPr>
                <w:sz w:val="17"/>
              </w:rPr>
              <w:t>4,4</w:t>
            </w:r>
          </w:p>
        </w:tc>
        <w:tc>
          <w:tcPr>
            <w:tcW w:w="340"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D13D6F6" w14:textId="77777777">
            <w:pPr>
              <w:pStyle w:val="p-table"/>
              <w:jc w:val="right"/>
              <w:rPr>
                <w:sz w:val="17"/>
              </w:rPr>
            </w:pPr>
            <w:r>
              <w:rPr>
                <w:sz w:val="17"/>
              </w:rPr>
              <w:t>4,3</w:t>
            </w:r>
          </w:p>
        </w:tc>
        <w:tc>
          <w:tcPr>
            <w:tcW w:w="358" w:type="dxa"/>
            <w:tcBorders>
              <w:bottom w:val="single" w:color="009EE0" w:sz="2" w:space="0"/>
            </w:tcBorders>
            <w:shd w:val="clear" w:color="auto" w:fill="auto"/>
            <w:tcMar>
              <w:top w:w="22" w:type="dxa"/>
              <w:left w:w="28" w:type="dxa"/>
              <w:bottom w:w="22" w:type="dxa"/>
              <w:right w:w="28" w:type="dxa"/>
            </w:tcMar>
          </w:tcPr>
          <w:p w:rsidR="00AB5203" w:rsidRDefault="00AB5203" w14:paraId="5D2A87B6"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43A543FB"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362DDF7B" w14:textId="77777777">
            <w:pPr>
              <w:pStyle w:val="p-table"/>
              <w:rPr>
                <w:sz w:val="17"/>
              </w:rPr>
            </w:pPr>
          </w:p>
        </w:tc>
      </w:tr>
      <w:tr w:rsidR="00AB5203" w14:paraId="407ACCBB" w14:textId="77777777">
        <w:tblPrEx>
          <w:tblCellMar>
            <w:top w:w="0" w:type="dxa"/>
            <w:bottom w:w="0" w:type="dxa"/>
          </w:tblCellMar>
        </w:tblPrEx>
        <w:tc>
          <w:tcPr>
            <w:tcW w:w="441" w:type="dxa"/>
            <w:tcBorders>
              <w:bottom w:val="single" w:color="009EE0" w:sz="2" w:space="0"/>
            </w:tcBorders>
            <w:shd w:val="clear" w:color="auto" w:fill="auto"/>
            <w:tcMar>
              <w:top w:w="22" w:type="dxa"/>
              <w:bottom w:w="22" w:type="dxa"/>
              <w:right w:w="28" w:type="dxa"/>
            </w:tcMar>
            <w:vAlign w:val="center"/>
          </w:tcPr>
          <w:p w:rsidR="00AB5203" w:rsidRDefault="0094759F" w14:paraId="63761E1C" w14:textId="77777777">
            <w:pPr>
              <w:pStyle w:val="p-table"/>
              <w:rPr>
                <w:sz w:val="17"/>
              </w:rPr>
            </w:pPr>
            <w:r>
              <w:rPr>
                <w:sz w:val="17"/>
              </w:rPr>
              <w:t>2</w:t>
            </w:r>
          </w:p>
        </w:tc>
        <w:tc>
          <w:tcPr>
            <w:tcW w:w="44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56DF0F6" w14:textId="77777777">
            <w:pPr>
              <w:pStyle w:val="p-table"/>
              <w:rPr>
                <w:sz w:val="17"/>
              </w:rPr>
            </w:pPr>
            <w:r>
              <w:rPr>
                <w:sz w:val="17"/>
              </w:rPr>
              <w:t>1 en 2</w:t>
            </w:r>
          </w:p>
        </w:tc>
        <w:tc>
          <w:tcPr>
            <w:tcW w:w="1799"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5C1F093" w14:textId="77777777">
            <w:pPr>
              <w:pStyle w:val="p-table"/>
              <w:rPr>
                <w:sz w:val="17"/>
              </w:rPr>
            </w:pPr>
            <w:proofErr w:type="spellStart"/>
            <w:r>
              <w:rPr>
                <w:sz w:val="17"/>
              </w:rPr>
              <w:t>GroenvermogenNL</w:t>
            </w:r>
            <w:proofErr w:type="spellEnd"/>
          </w:p>
        </w:tc>
        <w:tc>
          <w:tcPr>
            <w:tcW w:w="86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C36FDC3" w14:textId="77777777">
            <w:pPr>
              <w:pStyle w:val="p-table"/>
              <w:rPr>
                <w:sz w:val="17"/>
              </w:rPr>
            </w:pPr>
            <w:r>
              <w:rPr>
                <w:sz w:val="17"/>
              </w:rPr>
              <w:t>KGG</w:t>
            </w:r>
          </w:p>
        </w:tc>
        <w:tc>
          <w:tcPr>
            <w:tcW w:w="505"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4B1EAD3" w14:textId="77777777">
            <w:pPr>
              <w:pStyle w:val="p-table"/>
              <w:jc w:val="right"/>
              <w:rPr>
                <w:sz w:val="17"/>
              </w:rPr>
            </w:pPr>
            <w:r>
              <w:rPr>
                <w:b/>
                <w:sz w:val="17"/>
              </w:rPr>
              <w:t>192,0</w:t>
            </w: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388A50FB"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2D518D18"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2C9E9861"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tcPr>
          <w:p w:rsidR="00AB5203" w:rsidRDefault="00AB5203" w14:paraId="5B487FBA"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0758EF25"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9DB197B" w14:textId="77777777">
            <w:pPr>
              <w:pStyle w:val="p-table"/>
              <w:jc w:val="right"/>
              <w:rPr>
                <w:sz w:val="17"/>
              </w:rPr>
            </w:pPr>
            <w:r>
              <w:rPr>
                <w:sz w:val="17"/>
              </w:rPr>
              <w:t>86,0</w:t>
            </w:r>
          </w:p>
        </w:tc>
        <w:tc>
          <w:tcPr>
            <w:tcW w:w="38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56D88FB" w14:textId="77777777">
            <w:pPr>
              <w:pStyle w:val="p-table"/>
              <w:jc w:val="right"/>
              <w:rPr>
                <w:sz w:val="17"/>
              </w:rPr>
            </w:pPr>
            <w:r>
              <w:rPr>
                <w:sz w:val="17"/>
              </w:rPr>
              <w:t>56,0</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62CE46B" w14:textId="77777777">
            <w:pPr>
              <w:pStyle w:val="p-table"/>
              <w:jc w:val="right"/>
              <w:rPr>
                <w:sz w:val="17"/>
              </w:rPr>
            </w:pPr>
            <w:r>
              <w:rPr>
                <w:sz w:val="17"/>
              </w:rPr>
              <w:t>50,0</w:t>
            </w: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7343B18A" w14:textId="77777777">
            <w:pPr>
              <w:pStyle w:val="p-table"/>
              <w:rPr>
                <w:sz w:val="17"/>
              </w:rPr>
            </w:pPr>
          </w:p>
        </w:tc>
        <w:tc>
          <w:tcPr>
            <w:tcW w:w="349" w:type="dxa"/>
            <w:tcBorders>
              <w:bottom w:val="single" w:color="009EE0" w:sz="2" w:space="0"/>
            </w:tcBorders>
            <w:shd w:val="clear" w:color="auto" w:fill="auto"/>
            <w:tcMar>
              <w:top w:w="22" w:type="dxa"/>
              <w:left w:w="28" w:type="dxa"/>
              <w:bottom w:w="22" w:type="dxa"/>
              <w:right w:w="28" w:type="dxa"/>
            </w:tcMar>
          </w:tcPr>
          <w:p w:rsidR="00AB5203" w:rsidRDefault="00AB5203" w14:paraId="06FEDEB7" w14:textId="77777777">
            <w:pPr>
              <w:pStyle w:val="p-table"/>
              <w:rPr>
                <w:sz w:val="17"/>
              </w:rPr>
            </w:pPr>
          </w:p>
        </w:tc>
        <w:tc>
          <w:tcPr>
            <w:tcW w:w="340" w:type="dxa"/>
            <w:tcBorders>
              <w:bottom w:val="single" w:color="009EE0" w:sz="2" w:space="0"/>
            </w:tcBorders>
            <w:shd w:val="clear" w:color="auto" w:fill="auto"/>
            <w:tcMar>
              <w:top w:w="22" w:type="dxa"/>
              <w:left w:w="28" w:type="dxa"/>
              <w:bottom w:w="22" w:type="dxa"/>
              <w:right w:w="28" w:type="dxa"/>
            </w:tcMar>
          </w:tcPr>
          <w:p w:rsidR="00AB5203" w:rsidRDefault="00AB5203" w14:paraId="7AB2D563"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tcPr>
          <w:p w:rsidR="00AB5203" w:rsidRDefault="00AB5203" w14:paraId="39B13F09"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5FCC10B6"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32AA0B28" w14:textId="77777777">
            <w:pPr>
              <w:pStyle w:val="p-table"/>
              <w:rPr>
                <w:sz w:val="17"/>
              </w:rPr>
            </w:pPr>
          </w:p>
        </w:tc>
      </w:tr>
      <w:tr w:rsidR="00AB5203" w14:paraId="0D9508C6" w14:textId="77777777">
        <w:tblPrEx>
          <w:tblCellMar>
            <w:top w:w="0" w:type="dxa"/>
            <w:bottom w:w="0" w:type="dxa"/>
          </w:tblCellMar>
        </w:tblPrEx>
        <w:tc>
          <w:tcPr>
            <w:tcW w:w="441" w:type="dxa"/>
            <w:tcBorders>
              <w:bottom w:val="single" w:color="009EE0" w:sz="2" w:space="0"/>
            </w:tcBorders>
            <w:shd w:val="clear" w:color="auto" w:fill="auto"/>
            <w:tcMar>
              <w:top w:w="22" w:type="dxa"/>
              <w:bottom w:w="22" w:type="dxa"/>
              <w:right w:w="28" w:type="dxa"/>
            </w:tcMar>
            <w:vAlign w:val="center"/>
          </w:tcPr>
          <w:p w:rsidR="00AB5203" w:rsidRDefault="0094759F" w14:paraId="420CFB8C" w14:textId="77777777">
            <w:pPr>
              <w:pStyle w:val="p-table"/>
              <w:rPr>
                <w:sz w:val="17"/>
              </w:rPr>
            </w:pPr>
            <w:r>
              <w:rPr>
                <w:sz w:val="17"/>
              </w:rPr>
              <w:t>2</w:t>
            </w:r>
          </w:p>
        </w:tc>
        <w:tc>
          <w:tcPr>
            <w:tcW w:w="44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71B0CFE" w14:textId="77777777">
            <w:pPr>
              <w:pStyle w:val="p-table"/>
              <w:rPr>
                <w:sz w:val="17"/>
              </w:rPr>
            </w:pPr>
            <w:r>
              <w:rPr>
                <w:sz w:val="17"/>
              </w:rPr>
              <w:t>2</w:t>
            </w:r>
          </w:p>
        </w:tc>
        <w:tc>
          <w:tcPr>
            <w:tcW w:w="1799"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3CE2BAA" w14:textId="77777777">
            <w:pPr>
              <w:pStyle w:val="p-table"/>
              <w:rPr>
                <w:sz w:val="17"/>
              </w:rPr>
            </w:pPr>
            <w:r>
              <w:rPr>
                <w:sz w:val="17"/>
              </w:rPr>
              <w:t>Luchtvaart in Transitie</w:t>
            </w:r>
          </w:p>
        </w:tc>
        <w:tc>
          <w:tcPr>
            <w:tcW w:w="86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76DE5DD" w14:textId="77777777">
            <w:pPr>
              <w:pStyle w:val="p-table"/>
              <w:rPr>
                <w:sz w:val="17"/>
              </w:rPr>
            </w:pPr>
            <w:r>
              <w:rPr>
                <w:sz w:val="17"/>
              </w:rPr>
              <w:t>I&amp;W</w:t>
            </w:r>
          </w:p>
        </w:tc>
        <w:tc>
          <w:tcPr>
            <w:tcW w:w="505"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E17FF3E" w14:textId="77777777">
            <w:pPr>
              <w:pStyle w:val="p-table"/>
              <w:jc w:val="right"/>
              <w:rPr>
                <w:sz w:val="17"/>
              </w:rPr>
            </w:pPr>
            <w:r>
              <w:rPr>
                <w:b/>
                <w:sz w:val="17"/>
              </w:rPr>
              <w:t>11,4</w:t>
            </w: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19A7AA98"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50483E1E"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7E83E7E0"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tcPr>
          <w:p w:rsidR="00AB5203" w:rsidRDefault="00AB5203" w14:paraId="25637A8E"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74616EED"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58E97607" w14:textId="77777777">
            <w:pPr>
              <w:pStyle w:val="p-table"/>
              <w:rPr>
                <w:sz w:val="17"/>
              </w:rPr>
            </w:pPr>
          </w:p>
        </w:tc>
        <w:tc>
          <w:tcPr>
            <w:tcW w:w="38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F61D52B" w14:textId="77777777">
            <w:pPr>
              <w:pStyle w:val="p-table"/>
              <w:jc w:val="right"/>
              <w:rPr>
                <w:sz w:val="17"/>
              </w:rPr>
            </w:pPr>
            <w:r>
              <w:rPr>
                <w:sz w:val="17"/>
              </w:rPr>
              <w:t>6,7</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73B984E" w14:textId="77777777">
            <w:pPr>
              <w:pStyle w:val="p-table"/>
              <w:jc w:val="right"/>
              <w:rPr>
                <w:sz w:val="17"/>
              </w:rPr>
            </w:pPr>
            <w:r>
              <w:rPr>
                <w:sz w:val="17"/>
              </w:rPr>
              <w:t>4,7</w:t>
            </w: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044EBF55" w14:textId="77777777">
            <w:pPr>
              <w:pStyle w:val="p-table"/>
              <w:rPr>
                <w:sz w:val="17"/>
              </w:rPr>
            </w:pPr>
          </w:p>
        </w:tc>
        <w:tc>
          <w:tcPr>
            <w:tcW w:w="349" w:type="dxa"/>
            <w:tcBorders>
              <w:bottom w:val="single" w:color="009EE0" w:sz="2" w:space="0"/>
            </w:tcBorders>
            <w:shd w:val="clear" w:color="auto" w:fill="auto"/>
            <w:tcMar>
              <w:top w:w="22" w:type="dxa"/>
              <w:left w:w="28" w:type="dxa"/>
              <w:bottom w:w="22" w:type="dxa"/>
              <w:right w:w="28" w:type="dxa"/>
            </w:tcMar>
          </w:tcPr>
          <w:p w:rsidR="00AB5203" w:rsidRDefault="00AB5203" w14:paraId="5C0ECEEF" w14:textId="77777777">
            <w:pPr>
              <w:pStyle w:val="p-table"/>
              <w:rPr>
                <w:sz w:val="17"/>
              </w:rPr>
            </w:pPr>
          </w:p>
        </w:tc>
        <w:tc>
          <w:tcPr>
            <w:tcW w:w="340" w:type="dxa"/>
            <w:tcBorders>
              <w:bottom w:val="single" w:color="009EE0" w:sz="2" w:space="0"/>
            </w:tcBorders>
            <w:shd w:val="clear" w:color="auto" w:fill="auto"/>
            <w:tcMar>
              <w:top w:w="22" w:type="dxa"/>
              <w:left w:w="28" w:type="dxa"/>
              <w:bottom w:w="22" w:type="dxa"/>
              <w:right w:w="28" w:type="dxa"/>
            </w:tcMar>
          </w:tcPr>
          <w:p w:rsidR="00AB5203" w:rsidRDefault="00AB5203" w14:paraId="3F25835C"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tcPr>
          <w:p w:rsidR="00AB5203" w:rsidRDefault="00AB5203" w14:paraId="1D2D46C7"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6D00F869"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5946D638" w14:textId="77777777">
            <w:pPr>
              <w:pStyle w:val="p-table"/>
              <w:rPr>
                <w:sz w:val="17"/>
              </w:rPr>
            </w:pPr>
          </w:p>
        </w:tc>
      </w:tr>
      <w:tr w:rsidR="00AB5203" w14:paraId="4EB24BAB" w14:textId="77777777">
        <w:tblPrEx>
          <w:tblCellMar>
            <w:top w:w="0" w:type="dxa"/>
            <w:bottom w:w="0" w:type="dxa"/>
          </w:tblCellMar>
        </w:tblPrEx>
        <w:tc>
          <w:tcPr>
            <w:tcW w:w="441" w:type="dxa"/>
            <w:tcBorders>
              <w:bottom w:val="single" w:color="009EE0" w:sz="2" w:space="0"/>
            </w:tcBorders>
            <w:shd w:val="clear" w:color="auto" w:fill="auto"/>
            <w:tcMar>
              <w:top w:w="22" w:type="dxa"/>
              <w:bottom w:w="22" w:type="dxa"/>
              <w:right w:w="28" w:type="dxa"/>
            </w:tcMar>
            <w:vAlign w:val="center"/>
          </w:tcPr>
          <w:p w:rsidR="00AB5203" w:rsidRDefault="0094759F" w14:paraId="297E5305" w14:textId="77777777">
            <w:pPr>
              <w:pStyle w:val="p-table"/>
              <w:rPr>
                <w:sz w:val="17"/>
              </w:rPr>
            </w:pPr>
            <w:r>
              <w:rPr>
                <w:sz w:val="17"/>
              </w:rPr>
              <w:t>2</w:t>
            </w:r>
          </w:p>
        </w:tc>
        <w:tc>
          <w:tcPr>
            <w:tcW w:w="44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E43BE68" w14:textId="77777777">
            <w:pPr>
              <w:pStyle w:val="p-table"/>
              <w:rPr>
                <w:sz w:val="17"/>
              </w:rPr>
            </w:pPr>
            <w:r>
              <w:rPr>
                <w:sz w:val="17"/>
              </w:rPr>
              <w:t>2</w:t>
            </w:r>
          </w:p>
        </w:tc>
        <w:tc>
          <w:tcPr>
            <w:tcW w:w="1799"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7EC8295" w14:textId="77777777">
            <w:pPr>
              <w:pStyle w:val="p-table"/>
              <w:rPr>
                <w:sz w:val="17"/>
              </w:rPr>
            </w:pPr>
            <w:r>
              <w:rPr>
                <w:sz w:val="17"/>
              </w:rPr>
              <w:t>NL2120, het groene verdienvermogen van Nederland</w:t>
            </w:r>
          </w:p>
        </w:tc>
        <w:tc>
          <w:tcPr>
            <w:tcW w:w="86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75A7010" w14:textId="77777777">
            <w:pPr>
              <w:pStyle w:val="p-table"/>
              <w:rPr>
                <w:sz w:val="17"/>
              </w:rPr>
            </w:pPr>
            <w:r>
              <w:rPr>
                <w:sz w:val="17"/>
              </w:rPr>
              <w:t>I&amp;W | LVVN</w:t>
            </w:r>
          </w:p>
        </w:tc>
        <w:tc>
          <w:tcPr>
            <w:tcW w:w="505"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389D8CD" w14:textId="77777777">
            <w:pPr>
              <w:pStyle w:val="p-table"/>
              <w:jc w:val="right"/>
              <w:rPr>
                <w:sz w:val="17"/>
              </w:rPr>
            </w:pPr>
            <w:r>
              <w:rPr>
                <w:b/>
                <w:sz w:val="17"/>
              </w:rPr>
              <w:t>40,0</w:t>
            </w: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4A4EF2C9"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51C4D958"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07D2D406"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tcPr>
          <w:p w:rsidR="00AB5203" w:rsidRDefault="00AB5203" w14:paraId="3E1C8F7F"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68B9C025"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390D3072" w14:textId="77777777">
            <w:pPr>
              <w:pStyle w:val="p-table"/>
              <w:rPr>
                <w:sz w:val="17"/>
              </w:rPr>
            </w:pPr>
          </w:p>
        </w:tc>
        <w:tc>
          <w:tcPr>
            <w:tcW w:w="386" w:type="dxa"/>
            <w:tcBorders>
              <w:bottom w:val="single" w:color="009EE0" w:sz="2" w:space="0"/>
            </w:tcBorders>
            <w:shd w:val="clear" w:color="auto" w:fill="auto"/>
            <w:tcMar>
              <w:top w:w="22" w:type="dxa"/>
              <w:left w:w="28" w:type="dxa"/>
              <w:bottom w:w="22" w:type="dxa"/>
              <w:right w:w="28" w:type="dxa"/>
            </w:tcMar>
          </w:tcPr>
          <w:p w:rsidR="00AB5203" w:rsidRDefault="00AB5203" w14:paraId="4A08598F"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3D609C1D"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3E51E438" w14:textId="77777777">
            <w:pPr>
              <w:pStyle w:val="p-table"/>
              <w:rPr>
                <w:sz w:val="17"/>
              </w:rPr>
            </w:pPr>
          </w:p>
        </w:tc>
        <w:tc>
          <w:tcPr>
            <w:tcW w:w="349"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6AD1075" w14:textId="77777777">
            <w:pPr>
              <w:pStyle w:val="p-table"/>
              <w:jc w:val="right"/>
              <w:rPr>
                <w:sz w:val="17"/>
              </w:rPr>
            </w:pPr>
            <w:r>
              <w:rPr>
                <w:sz w:val="17"/>
              </w:rPr>
              <w:t>8,0</w:t>
            </w:r>
          </w:p>
        </w:tc>
        <w:tc>
          <w:tcPr>
            <w:tcW w:w="340"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85D49B9" w14:textId="77777777">
            <w:pPr>
              <w:pStyle w:val="p-table"/>
              <w:jc w:val="right"/>
              <w:rPr>
                <w:sz w:val="17"/>
              </w:rPr>
            </w:pPr>
            <w:r>
              <w:rPr>
                <w:sz w:val="17"/>
              </w:rPr>
              <w:t>8,0</w:t>
            </w:r>
          </w:p>
        </w:tc>
        <w:tc>
          <w:tcPr>
            <w:tcW w:w="358"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DE2034A" w14:textId="77777777">
            <w:pPr>
              <w:pStyle w:val="p-table"/>
              <w:jc w:val="right"/>
              <w:rPr>
                <w:sz w:val="17"/>
              </w:rPr>
            </w:pPr>
            <w:r>
              <w:rPr>
                <w:sz w:val="17"/>
              </w:rPr>
              <w:t>8,0</w:t>
            </w:r>
          </w:p>
        </w:tc>
        <w:tc>
          <w:tcPr>
            <w:tcW w:w="37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2A519DA" w14:textId="77777777">
            <w:pPr>
              <w:pStyle w:val="p-table"/>
              <w:jc w:val="right"/>
              <w:rPr>
                <w:sz w:val="17"/>
              </w:rPr>
            </w:pPr>
            <w:r>
              <w:rPr>
                <w:sz w:val="17"/>
              </w:rPr>
              <w:t>8,0</w:t>
            </w:r>
          </w:p>
        </w:tc>
        <w:tc>
          <w:tcPr>
            <w:tcW w:w="37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2DDB695" w14:textId="77777777">
            <w:pPr>
              <w:pStyle w:val="p-table"/>
              <w:jc w:val="right"/>
              <w:rPr>
                <w:sz w:val="17"/>
              </w:rPr>
            </w:pPr>
            <w:r>
              <w:rPr>
                <w:sz w:val="17"/>
              </w:rPr>
              <w:t>8,0</w:t>
            </w:r>
          </w:p>
        </w:tc>
      </w:tr>
      <w:tr w:rsidR="00AB5203" w14:paraId="731C75B1" w14:textId="77777777">
        <w:tblPrEx>
          <w:tblCellMar>
            <w:top w:w="0" w:type="dxa"/>
            <w:bottom w:w="0" w:type="dxa"/>
          </w:tblCellMar>
        </w:tblPrEx>
        <w:tc>
          <w:tcPr>
            <w:tcW w:w="441" w:type="dxa"/>
            <w:tcBorders>
              <w:bottom w:val="single" w:color="009EE0" w:sz="2" w:space="0"/>
            </w:tcBorders>
            <w:shd w:val="clear" w:color="auto" w:fill="auto"/>
            <w:tcMar>
              <w:top w:w="22" w:type="dxa"/>
              <w:bottom w:w="22" w:type="dxa"/>
              <w:right w:w="28" w:type="dxa"/>
            </w:tcMar>
            <w:vAlign w:val="center"/>
          </w:tcPr>
          <w:p w:rsidR="00AB5203" w:rsidRDefault="0094759F" w14:paraId="290DBB49" w14:textId="77777777">
            <w:pPr>
              <w:pStyle w:val="p-table"/>
              <w:rPr>
                <w:sz w:val="17"/>
              </w:rPr>
            </w:pPr>
            <w:r>
              <w:rPr>
                <w:sz w:val="17"/>
              </w:rPr>
              <w:t>2</w:t>
            </w:r>
          </w:p>
        </w:tc>
        <w:tc>
          <w:tcPr>
            <w:tcW w:w="44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ED6A309" w14:textId="77777777">
            <w:pPr>
              <w:pStyle w:val="p-table"/>
              <w:rPr>
                <w:sz w:val="17"/>
              </w:rPr>
            </w:pPr>
            <w:r>
              <w:rPr>
                <w:sz w:val="17"/>
              </w:rPr>
              <w:t>2</w:t>
            </w:r>
          </w:p>
        </w:tc>
        <w:tc>
          <w:tcPr>
            <w:tcW w:w="1799"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B3936A2" w14:textId="77777777">
            <w:pPr>
              <w:pStyle w:val="p-table"/>
              <w:rPr>
                <w:sz w:val="17"/>
              </w:rPr>
            </w:pPr>
            <w:proofErr w:type="spellStart"/>
            <w:r>
              <w:rPr>
                <w:sz w:val="17"/>
              </w:rPr>
              <w:t>Oncode</w:t>
            </w:r>
            <w:proofErr w:type="spellEnd"/>
            <w:r>
              <w:rPr>
                <w:sz w:val="17"/>
              </w:rPr>
              <w:t xml:space="preserve"> Accelerator</w:t>
            </w:r>
          </w:p>
        </w:tc>
        <w:tc>
          <w:tcPr>
            <w:tcW w:w="86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CF1BEB1" w14:textId="77777777">
            <w:pPr>
              <w:pStyle w:val="p-table"/>
              <w:rPr>
                <w:sz w:val="17"/>
              </w:rPr>
            </w:pPr>
            <w:r>
              <w:rPr>
                <w:sz w:val="17"/>
              </w:rPr>
              <w:t>EZ</w:t>
            </w:r>
          </w:p>
        </w:tc>
        <w:tc>
          <w:tcPr>
            <w:tcW w:w="505"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12D5DFA" w14:textId="77777777">
            <w:pPr>
              <w:pStyle w:val="p-table"/>
              <w:jc w:val="right"/>
              <w:rPr>
                <w:sz w:val="17"/>
              </w:rPr>
            </w:pPr>
            <w:r>
              <w:rPr>
                <w:b/>
                <w:sz w:val="17"/>
              </w:rPr>
              <w:t>164,0</w:t>
            </w: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647AF2D8"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5BC33D0E"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6C0A3433"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tcPr>
          <w:p w:rsidR="00AB5203" w:rsidRDefault="00AB5203" w14:paraId="5E817ADE"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285377AF"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52330AB" w14:textId="77777777">
            <w:pPr>
              <w:pStyle w:val="p-table"/>
              <w:jc w:val="right"/>
              <w:rPr>
                <w:sz w:val="17"/>
              </w:rPr>
            </w:pPr>
            <w:r>
              <w:rPr>
                <w:sz w:val="17"/>
              </w:rPr>
              <w:t>22,0</w:t>
            </w:r>
          </w:p>
        </w:tc>
        <w:tc>
          <w:tcPr>
            <w:tcW w:w="38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20EDD85" w14:textId="77777777">
            <w:pPr>
              <w:pStyle w:val="p-table"/>
              <w:jc w:val="right"/>
              <w:rPr>
                <w:sz w:val="17"/>
              </w:rPr>
            </w:pPr>
            <w:r>
              <w:rPr>
                <w:sz w:val="17"/>
              </w:rPr>
              <w:t>52,0</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F552982" w14:textId="77777777">
            <w:pPr>
              <w:pStyle w:val="p-table"/>
              <w:jc w:val="right"/>
              <w:rPr>
                <w:sz w:val="17"/>
              </w:rPr>
            </w:pPr>
            <w:r>
              <w:rPr>
                <w:sz w:val="17"/>
              </w:rPr>
              <w:t>35,0</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126332D" w14:textId="77777777">
            <w:pPr>
              <w:pStyle w:val="p-table"/>
              <w:jc w:val="right"/>
              <w:rPr>
                <w:sz w:val="17"/>
              </w:rPr>
            </w:pPr>
            <w:r>
              <w:rPr>
                <w:sz w:val="17"/>
              </w:rPr>
              <w:t>35,0</w:t>
            </w:r>
          </w:p>
        </w:tc>
        <w:tc>
          <w:tcPr>
            <w:tcW w:w="349"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185FBBF" w14:textId="77777777">
            <w:pPr>
              <w:pStyle w:val="p-table"/>
              <w:jc w:val="right"/>
              <w:rPr>
                <w:sz w:val="17"/>
              </w:rPr>
            </w:pPr>
            <w:r>
              <w:rPr>
                <w:sz w:val="17"/>
              </w:rPr>
              <w:t>20,0</w:t>
            </w:r>
          </w:p>
        </w:tc>
        <w:tc>
          <w:tcPr>
            <w:tcW w:w="340" w:type="dxa"/>
            <w:tcBorders>
              <w:bottom w:val="single" w:color="009EE0" w:sz="2" w:space="0"/>
            </w:tcBorders>
            <w:shd w:val="clear" w:color="auto" w:fill="auto"/>
            <w:tcMar>
              <w:top w:w="22" w:type="dxa"/>
              <w:left w:w="28" w:type="dxa"/>
              <w:bottom w:w="22" w:type="dxa"/>
              <w:right w:w="28" w:type="dxa"/>
            </w:tcMar>
          </w:tcPr>
          <w:p w:rsidR="00AB5203" w:rsidRDefault="00AB5203" w14:paraId="1C17A348"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tcPr>
          <w:p w:rsidR="00AB5203" w:rsidRDefault="00AB5203" w14:paraId="51DFD347"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12B927A2"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64322759" w14:textId="77777777">
            <w:pPr>
              <w:pStyle w:val="p-table"/>
              <w:rPr>
                <w:sz w:val="17"/>
              </w:rPr>
            </w:pPr>
          </w:p>
        </w:tc>
      </w:tr>
      <w:tr w:rsidR="00AB5203" w14:paraId="6508A385" w14:textId="77777777">
        <w:tblPrEx>
          <w:tblCellMar>
            <w:top w:w="0" w:type="dxa"/>
            <w:bottom w:w="0" w:type="dxa"/>
          </w:tblCellMar>
        </w:tblPrEx>
        <w:tc>
          <w:tcPr>
            <w:tcW w:w="441" w:type="dxa"/>
            <w:tcBorders>
              <w:bottom w:val="single" w:color="009EE0" w:sz="2" w:space="0"/>
            </w:tcBorders>
            <w:shd w:val="clear" w:color="auto" w:fill="auto"/>
            <w:tcMar>
              <w:top w:w="22" w:type="dxa"/>
              <w:bottom w:w="22" w:type="dxa"/>
              <w:right w:w="28" w:type="dxa"/>
            </w:tcMar>
            <w:vAlign w:val="center"/>
          </w:tcPr>
          <w:p w:rsidR="00AB5203" w:rsidRDefault="0094759F" w14:paraId="25DC0AE0" w14:textId="77777777">
            <w:pPr>
              <w:pStyle w:val="p-table"/>
              <w:rPr>
                <w:sz w:val="17"/>
              </w:rPr>
            </w:pPr>
            <w:r>
              <w:rPr>
                <w:sz w:val="17"/>
              </w:rPr>
              <w:t>2</w:t>
            </w:r>
          </w:p>
        </w:tc>
        <w:tc>
          <w:tcPr>
            <w:tcW w:w="44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59A0BB8" w14:textId="77777777">
            <w:pPr>
              <w:pStyle w:val="p-table"/>
              <w:rPr>
                <w:sz w:val="17"/>
              </w:rPr>
            </w:pPr>
            <w:r>
              <w:rPr>
                <w:sz w:val="17"/>
              </w:rPr>
              <w:t>2</w:t>
            </w:r>
          </w:p>
        </w:tc>
        <w:tc>
          <w:tcPr>
            <w:tcW w:w="1799"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1C04B3E" w14:textId="77777777">
            <w:pPr>
              <w:pStyle w:val="p-table"/>
              <w:rPr>
                <w:sz w:val="17"/>
              </w:rPr>
            </w:pPr>
            <w:proofErr w:type="spellStart"/>
            <w:r>
              <w:rPr>
                <w:sz w:val="17"/>
              </w:rPr>
              <w:t>Photondelta</w:t>
            </w:r>
            <w:proofErr w:type="spellEnd"/>
          </w:p>
        </w:tc>
        <w:tc>
          <w:tcPr>
            <w:tcW w:w="86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913423E" w14:textId="77777777">
            <w:pPr>
              <w:pStyle w:val="p-table"/>
              <w:rPr>
                <w:sz w:val="17"/>
              </w:rPr>
            </w:pPr>
            <w:r>
              <w:rPr>
                <w:sz w:val="17"/>
              </w:rPr>
              <w:t>EZ</w:t>
            </w:r>
          </w:p>
        </w:tc>
        <w:tc>
          <w:tcPr>
            <w:tcW w:w="505"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2E131A0" w14:textId="77777777">
            <w:pPr>
              <w:pStyle w:val="p-table"/>
              <w:jc w:val="right"/>
              <w:rPr>
                <w:sz w:val="17"/>
              </w:rPr>
            </w:pPr>
            <w:r>
              <w:rPr>
                <w:b/>
                <w:sz w:val="17"/>
              </w:rPr>
              <w:t>150,8</w:t>
            </w: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14397D3A"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7C85D317"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350012F7"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tcPr>
          <w:p w:rsidR="00AB5203" w:rsidRDefault="00AB5203" w14:paraId="5EE46013"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7A46AAA4"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40D4B72" w14:textId="77777777">
            <w:pPr>
              <w:pStyle w:val="p-table"/>
              <w:jc w:val="right"/>
              <w:rPr>
                <w:sz w:val="17"/>
              </w:rPr>
            </w:pPr>
            <w:r>
              <w:rPr>
                <w:sz w:val="17"/>
              </w:rPr>
              <w:t>80,6</w:t>
            </w:r>
          </w:p>
        </w:tc>
        <w:tc>
          <w:tcPr>
            <w:tcW w:w="38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D13FD41" w14:textId="77777777">
            <w:pPr>
              <w:pStyle w:val="p-table"/>
              <w:jc w:val="right"/>
              <w:rPr>
                <w:sz w:val="17"/>
              </w:rPr>
            </w:pPr>
            <w:r>
              <w:rPr>
                <w:sz w:val="17"/>
              </w:rPr>
              <w:t>32,4</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2E759DD" w14:textId="77777777">
            <w:pPr>
              <w:pStyle w:val="p-table"/>
              <w:jc w:val="right"/>
              <w:rPr>
                <w:sz w:val="17"/>
              </w:rPr>
            </w:pPr>
            <w:r>
              <w:rPr>
                <w:sz w:val="17"/>
              </w:rPr>
              <w:t>37,8</w:t>
            </w: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106F566B" w14:textId="77777777">
            <w:pPr>
              <w:pStyle w:val="p-table"/>
              <w:rPr>
                <w:sz w:val="17"/>
              </w:rPr>
            </w:pPr>
          </w:p>
        </w:tc>
        <w:tc>
          <w:tcPr>
            <w:tcW w:w="349" w:type="dxa"/>
            <w:tcBorders>
              <w:bottom w:val="single" w:color="009EE0" w:sz="2" w:space="0"/>
            </w:tcBorders>
            <w:shd w:val="clear" w:color="auto" w:fill="auto"/>
            <w:tcMar>
              <w:top w:w="22" w:type="dxa"/>
              <w:left w:w="28" w:type="dxa"/>
              <w:bottom w:w="22" w:type="dxa"/>
              <w:right w:w="28" w:type="dxa"/>
            </w:tcMar>
          </w:tcPr>
          <w:p w:rsidR="00AB5203" w:rsidRDefault="00AB5203" w14:paraId="1A530643" w14:textId="77777777">
            <w:pPr>
              <w:pStyle w:val="p-table"/>
              <w:rPr>
                <w:sz w:val="17"/>
              </w:rPr>
            </w:pPr>
          </w:p>
        </w:tc>
        <w:tc>
          <w:tcPr>
            <w:tcW w:w="340" w:type="dxa"/>
            <w:tcBorders>
              <w:bottom w:val="single" w:color="009EE0" w:sz="2" w:space="0"/>
            </w:tcBorders>
            <w:shd w:val="clear" w:color="auto" w:fill="auto"/>
            <w:tcMar>
              <w:top w:w="22" w:type="dxa"/>
              <w:left w:w="28" w:type="dxa"/>
              <w:bottom w:w="22" w:type="dxa"/>
              <w:right w:w="28" w:type="dxa"/>
            </w:tcMar>
          </w:tcPr>
          <w:p w:rsidR="00AB5203" w:rsidRDefault="00AB5203" w14:paraId="7E240570"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tcPr>
          <w:p w:rsidR="00AB5203" w:rsidRDefault="00AB5203" w14:paraId="46F1965E"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3D227794"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6E524407" w14:textId="77777777">
            <w:pPr>
              <w:pStyle w:val="p-table"/>
              <w:rPr>
                <w:sz w:val="17"/>
              </w:rPr>
            </w:pPr>
          </w:p>
        </w:tc>
      </w:tr>
      <w:tr w:rsidR="00AB5203" w14:paraId="4F102095" w14:textId="77777777">
        <w:tblPrEx>
          <w:tblCellMar>
            <w:top w:w="0" w:type="dxa"/>
            <w:bottom w:w="0" w:type="dxa"/>
          </w:tblCellMar>
        </w:tblPrEx>
        <w:tc>
          <w:tcPr>
            <w:tcW w:w="441" w:type="dxa"/>
            <w:tcBorders>
              <w:bottom w:val="single" w:color="009EE0" w:sz="2" w:space="0"/>
            </w:tcBorders>
            <w:shd w:val="clear" w:color="auto" w:fill="auto"/>
            <w:tcMar>
              <w:top w:w="22" w:type="dxa"/>
              <w:bottom w:w="22" w:type="dxa"/>
              <w:right w:w="28" w:type="dxa"/>
            </w:tcMar>
            <w:vAlign w:val="center"/>
          </w:tcPr>
          <w:p w:rsidR="00AB5203" w:rsidRDefault="0094759F" w14:paraId="17762393" w14:textId="77777777">
            <w:pPr>
              <w:pStyle w:val="p-table"/>
              <w:rPr>
                <w:sz w:val="17"/>
              </w:rPr>
            </w:pPr>
            <w:r>
              <w:rPr>
                <w:sz w:val="17"/>
              </w:rPr>
              <w:t>2</w:t>
            </w:r>
          </w:p>
        </w:tc>
        <w:tc>
          <w:tcPr>
            <w:tcW w:w="44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A3F745A" w14:textId="77777777">
            <w:pPr>
              <w:pStyle w:val="p-table"/>
              <w:rPr>
                <w:sz w:val="17"/>
              </w:rPr>
            </w:pPr>
            <w:r>
              <w:rPr>
                <w:sz w:val="17"/>
              </w:rPr>
              <w:t>2</w:t>
            </w:r>
          </w:p>
        </w:tc>
        <w:tc>
          <w:tcPr>
            <w:tcW w:w="1799"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F5F7224" w14:textId="77777777">
            <w:pPr>
              <w:pStyle w:val="p-table"/>
              <w:rPr>
                <w:sz w:val="17"/>
              </w:rPr>
            </w:pPr>
            <w:r>
              <w:rPr>
                <w:sz w:val="17"/>
              </w:rPr>
              <w:t>Toekomstbestendige leefomgeving</w:t>
            </w:r>
          </w:p>
        </w:tc>
        <w:tc>
          <w:tcPr>
            <w:tcW w:w="86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BAAB9EC" w14:textId="77777777">
            <w:pPr>
              <w:pStyle w:val="p-table"/>
              <w:rPr>
                <w:sz w:val="17"/>
              </w:rPr>
            </w:pPr>
            <w:r>
              <w:rPr>
                <w:sz w:val="17"/>
              </w:rPr>
              <w:t>BZK</w:t>
            </w:r>
          </w:p>
        </w:tc>
        <w:tc>
          <w:tcPr>
            <w:tcW w:w="505"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FAB93B0" w14:textId="77777777">
            <w:pPr>
              <w:pStyle w:val="p-table"/>
              <w:jc w:val="right"/>
              <w:rPr>
                <w:sz w:val="17"/>
              </w:rPr>
            </w:pPr>
            <w:r>
              <w:rPr>
                <w:b/>
                <w:sz w:val="17"/>
              </w:rPr>
              <w:t>40,0</w:t>
            </w: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444D91A4"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6ED91E16"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1A642635"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tcPr>
          <w:p w:rsidR="00AB5203" w:rsidRDefault="00AB5203" w14:paraId="0F1A8E9B"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08DD9180"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7239007" w14:textId="77777777">
            <w:pPr>
              <w:pStyle w:val="p-table"/>
              <w:jc w:val="right"/>
              <w:rPr>
                <w:sz w:val="17"/>
              </w:rPr>
            </w:pPr>
            <w:r>
              <w:rPr>
                <w:sz w:val="17"/>
              </w:rPr>
              <w:t>10,0</w:t>
            </w:r>
          </w:p>
        </w:tc>
        <w:tc>
          <w:tcPr>
            <w:tcW w:w="38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A591CAE" w14:textId="77777777">
            <w:pPr>
              <w:pStyle w:val="p-table"/>
              <w:jc w:val="right"/>
              <w:rPr>
                <w:sz w:val="17"/>
              </w:rPr>
            </w:pPr>
            <w:r>
              <w:rPr>
                <w:sz w:val="17"/>
              </w:rPr>
              <w:t>15,0</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7AE2BA1" w14:textId="77777777">
            <w:pPr>
              <w:pStyle w:val="p-table"/>
              <w:jc w:val="right"/>
              <w:rPr>
                <w:sz w:val="17"/>
              </w:rPr>
            </w:pPr>
            <w:r>
              <w:rPr>
                <w:sz w:val="17"/>
              </w:rPr>
              <w:t>15,0</w:t>
            </w: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6FCCB952" w14:textId="77777777">
            <w:pPr>
              <w:pStyle w:val="p-table"/>
              <w:rPr>
                <w:sz w:val="17"/>
              </w:rPr>
            </w:pPr>
          </w:p>
        </w:tc>
        <w:tc>
          <w:tcPr>
            <w:tcW w:w="349" w:type="dxa"/>
            <w:tcBorders>
              <w:bottom w:val="single" w:color="009EE0" w:sz="2" w:space="0"/>
            </w:tcBorders>
            <w:shd w:val="clear" w:color="auto" w:fill="auto"/>
            <w:tcMar>
              <w:top w:w="22" w:type="dxa"/>
              <w:left w:w="28" w:type="dxa"/>
              <w:bottom w:w="22" w:type="dxa"/>
              <w:right w:w="28" w:type="dxa"/>
            </w:tcMar>
          </w:tcPr>
          <w:p w:rsidR="00AB5203" w:rsidRDefault="00AB5203" w14:paraId="1BEE661E" w14:textId="77777777">
            <w:pPr>
              <w:pStyle w:val="p-table"/>
              <w:rPr>
                <w:sz w:val="17"/>
              </w:rPr>
            </w:pPr>
          </w:p>
        </w:tc>
        <w:tc>
          <w:tcPr>
            <w:tcW w:w="340" w:type="dxa"/>
            <w:tcBorders>
              <w:bottom w:val="single" w:color="009EE0" w:sz="2" w:space="0"/>
            </w:tcBorders>
            <w:shd w:val="clear" w:color="auto" w:fill="auto"/>
            <w:tcMar>
              <w:top w:w="22" w:type="dxa"/>
              <w:left w:w="28" w:type="dxa"/>
              <w:bottom w:w="22" w:type="dxa"/>
              <w:right w:w="28" w:type="dxa"/>
            </w:tcMar>
          </w:tcPr>
          <w:p w:rsidR="00AB5203" w:rsidRDefault="00AB5203" w14:paraId="23D052F5"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tcPr>
          <w:p w:rsidR="00AB5203" w:rsidRDefault="00AB5203" w14:paraId="0A0B547A"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6FB48D21"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7C972FC2" w14:textId="77777777">
            <w:pPr>
              <w:pStyle w:val="p-table"/>
              <w:rPr>
                <w:sz w:val="17"/>
              </w:rPr>
            </w:pPr>
          </w:p>
        </w:tc>
      </w:tr>
      <w:tr w:rsidR="00AB5203" w14:paraId="6AE2039A" w14:textId="77777777">
        <w:tblPrEx>
          <w:tblCellMar>
            <w:top w:w="0" w:type="dxa"/>
            <w:bottom w:w="0" w:type="dxa"/>
          </w:tblCellMar>
        </w:tblPrEx>
        <w:tc>
          <w:tcPr>
            <w:tcW w:w="441" w:type="dxa"/>
            <w:tcBorders>
              <w:bottom w:val="single" w:color="009EE0" w:sz="2" w:space="0"/>
            </w:tcBorders>
            <w:shd w:val="clear" w:color="auto" w:fill="auto"/>
            <w:tcMar>
              <w:top w:w="22" w:type="dxa"/>
              <w:bottom w:w="22" w:type="dxa"/>
              <w:right w:w="28" w:type="dxa"/>
            </w:tcMar>
            <w:vAlign w:val="center"/>
          </w:tcPr>
          <w:p w:rsidR="00AB5203" w:rsidRDefault="0094759F" w14:paraId="38BEDEC1" w14:textId="77777777">
            <w:pPr>
              <w:pStyle w:val="p-table"/>
              <w:rPr>
                <w:sz w:val="17"/>
              </w:rPr>
            </w:pPr>
            <w:r>
              <w:rPr>
                <w:sz w:val="17"/>
              </w:rPr>
              <w:t>2</w:t>
            </w:r>
          </w:p>
        </w:tc>
        <w:tc>
          <w:tcPr>
            <w:tcW w:w="44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D7457CD" w14:textId="77777777">
            <w:pPr>
              <w:pStyle w:val="p-table"/>
              <w:rPr>
                <w:sz w:val="17"/>
              </w:rPr>
            </w:pPr>
            <w:r>
              <w:rPr>
                <w:sz w:val="17"/>
              </w:rPr>
              <w:t>3</w:t>
            </w:r>
          </w:p>
        </w:tc>
        <w:tc>
          <w:tcPr>
            <w:tcW w:w="1799"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359041A" w14:textId="77777777">
            <w:pPr>
              <w:pStyle w:val="p-table"/>
              <w:rPr>
                <w:sz w:val="17"/>
              </w:rPr>
            </w:pPr>
            <w:proofErr w:type="spellStart"/>
            <w:r>
              <w:rPr>
                <w:sz w:val="17"/>
              </w:rPr>
              <w:t>SolarNL</w:t>
            </w:r>
            <w:proofErr w:type="spellEnd"/>
          </w:p>
        </w:tc>
        <w:tc>
          <w:tcPr>
            <w:tcW w:w="86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8FF2EDD" w14:textId="77777777">
            <w:pPr>
              <w:pStyle w:val="p-table"/>
              <w:rPr>
                <w:sz w:val="17"/>
              </w:rPr>
            </w:pPr>
            <w:r>
              <w:rPr>
                <w:sz w:val="17"/>
              </w:rPr>
              <w:t>KGG</w:t>
            </w:r>
          </w:p>
        </w:tc>
        <w:tc>
          <w:tcPr>
            <w:tcW w:w="505"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0B5B0D3" w14:textId="77777777">
            <w:pPr>
              <w:pStyle w:val="p-table"/>
              <w:jc w:val="right"/>
              <w:rPr>
                <w:sz w:val="17"/>
              </w:rPr>
            </w:pPr>
            <w:r>
              <w:rPr>
                <w:b/>
                <w:sz w:val="17"/>
              </w:rPr>
              <w:t>277,0</w:t>
            </w: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554D4EA4"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11CEC811"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44DDF4FD"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tcPr>
          <w:p w:rsidR="00AB5203" w:rsidRDefault="00AB5203" w14:paraId="120C6C53"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01A45A89"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931FDF5" w14:textId="77777777">
            <w:pPr>
              <w:pStyle w:val="p-table"/>
              <w:jc w:val="right"/>
              <w:rPr>
                <w:sz w:val="17"/>
              </w:rPr>
            </w:pPr>
            <w:r>
              <w:rPr>
                <w:sz w:val="17"/>
              </w:rPr>
              <w:t>50,0</w:t>
            </w:r>
          </w:p>
        </w:tc>
        <w:tc>
          <w:tcPr>
            <w:tcW w:w="38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DE85EB9" w14:textId="77777777">
            <w:pPr>
              <w:pStyle w:val="p-table"/>
              <w:jc w:val="right"/>
              <w:rPr>
                <w:sz w:val="17"/>
              </w:rPr>
            </w:pPr>
            <w:r>
              <w:rPr>
                <w:sz w:val="17"/>
              </w:rPr>
              <w:t>59,0</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6869F75" w14:textId="77777777">
            <w:pPr>
              <w:pStyle w:val="p-table"/>
              <w:jc w:val="right"/>
              <w:rPr>
                <w:sz w:val="17"/>
              </w:rPr>
            </w:pPr>
            <w:r>
              <w:rPr>
                <w:sz w:val="17"/>
              </w:rPr>
              <w:t>41,0</w:t>
            </w: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5A02F32" w14:textId="77777777">
            <w:pPr>
              <w:pStyle w:val="p-table"/>
              <w:jc w:val="right"/>
              <w:rPr>
                <w:sz w:val="17"/>
              </w:rPr>
            </w:pPr>
            <w:r>
              <w:rPr>
                <w:sz w:val="17"/>
              </w:rPr>
              <w:t>27,0</w:t>
            </w:r>
          </w:p>
        </w:tc>
        <w:tc>
          <w:tcPr>
            <w:tcW w:w="349"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D3F71AC" w14:textId="77777777">
            <w:pPr>
              <w:pStyle w:val="p-table"/>
              <w:jc w:val="right"/>
              <w:rPr>
                <w:sz w:val="17"/>
              </w:rPr>
            </w:pPr>
            <w:r>
              <w:rPr>
                <w:sz w:val="17"/>
              </w:rPr>
              <w:t>68,0</w:t>
            </w:r>
          </w:p>
        </w:tc>
        <w:tc>
          <w:tcPr>
            <w:tcW w:w="340"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5F8AB86" w14:textId="77777777">
            <w:pPr>
              <w:pStyle w:val="p-table"/>
              <w:jc w:val="right"/>
              <w:rPr>
                <w:sz w:val="17"/>
              </w:rPr>
            </w:pPr>
            <w:r>
              <w:rPr>
                <w:sz w:val="17"/>
              </w:rPr>
              <w:t>20,0</w:t>
            </w:r>
          </w:p>
        </w:tc>
        <w:tc>
          <w:tcPr>
            <w:tcW w:w="358"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FD91DEE" w14:textId="77777777">
            <w:pPr>
              <w:pStyle w:val="p-table"/>
              <w:jc w:val="right"/>
              <w:rPr>
                <w:sz w:val="17"/>
              </w:rPr>
            </w:pPr>
            <w:r>
              <w:rPr>
                <w:sz w:val="17"/>
              </w:rPr>
              <w:t>12,0</w:t>
            </w: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175DFCAB"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0BB2F15C" w14:textId="77777777">
            <w:pPr>
              <w:pStyle w:val="p-table"/>
              <w:rPr>
                <w:sz w:val="17"/>
              </w:rPr>
            </w:pPr>
          </w:p>
        </w:tc>
      </w:tr>
      <w:tr w:rsidR="00AB5203" w14:paraId="69D147FE" w14:textId="77777777">
        <w:tblPrEx>
          <w:tblCellMar>
            <w:top w:w="0" w:type="dxa"/>
            <w:bottom w:w="0" w:type="dxa"/>
          </w:tblCellMar>
        </w:tblPrEx>
        <w:tc>
          <w:tcPr>
            <w:tcW w:w="441" w:type="dxa"/>
            <w:tcBorders>
              <w:bottom w:val="single" w:color="009EE0" w:sz="2" w:space="0"/>
            </w:tcBorders>
            <w:shd w:val="clear" w:color="auto" w:fill="auto"/>
            <w:tcMar>
              <w:top w:w="22" w:type="dxa"/>
              <w:bottom w:w="22" w:type="dxa"/>
              <w:right w:w="28" w:type="dxa"/>
            </w:tcMar>
            <w:vAlign w:val="center"/>
          </w:tcPr>
          <w:p w:rsidR="00AB5203" w:rsidRDefault="0094759F" w14:paraId="7BB11916" w14:textId="77777777">
            <w:pPr>
              <w:pStyle w:val="p-table"/>
              <w:rPr>
                <w:sz w:val="17"/>
              </w:rPr>
            </w:pPr>
            <w:r>
              <w:rPr>
                <w:sz w:val="17"/>
              </w:rPr>
              <w:t>2</w:t>
            </w:r>
          </w:p>
        </w:tc>
        <w:tc>
          <w:tcPr>
            <w:tcW w:w="44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41C61CB" w14:textId="77777777">
            <w:pPr>
              <w:pStyle w:val="p-table"/>
              <w:rPr>
                <w:sz w:val="17"/>
              </w:rPr>
            </w:pPr>
            <w:r>
              <w:rPr>
                <w:sz w:val="17"/>
              </w:rPr>
              <w:t>3</w:t>
            </w:r>
          </w:p>
        </w:tc>
        <w:tc>
          <w:tcPr>
            <w:tcW w:w="1799"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FE08BE0" w14:textId="77777777">
            <w:pPr>
              <w:pStyle w:val="p-table"/>
              <w:rPr>
                <w:sz w:val="17"/>
              </w:rPr>
            </w:pPr>
            <w:r>
              <w:rPr>
                <w:sz w:val="17"/>
              </w:rPr>
              <w:t>CPBT</w:t>
            </w:r>
          </w:p>
        </w:tc>
        <w:tc>
          <w:tcPr>
            <w:tcW w:w="86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462F621" w14:textId="77777777">
            <w:pPr>
              <w:pStyle w:val="p-table"/>
              <w:rPr>
                <w:sz w:val="17"/>
              </w:rPr>
            </w:pPr>
            <w:r>
              <w:rPr>
                <w:sz w:val="17"/>
              </w:rPr>
              <w:t>LVVN</w:t>
            </w:r>
          </w:p>
        </w:tc>
        <w:tc>
          <w:tcPr>
            <w:tcW w:w="505"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3891D17" w14:textId="77777777">
            <w:pPr>
              <w:pStyle w:val="p-table"/>
              <w:jc w:val="right"/>
              <w:rPr>
                <w:sz w:val="17"/>
              </w:rPr>
            </w:pPr>
            <w:r>
              <w:rPr>
                <w:b/>
                <w:sz w:val="17"/>
              </w:rPr>
              <w:t>69,5</w:t>
            </w: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5E2DD1AC"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1ED196EB"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69976A45"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tcPr>
          <w:p w:rsidR="00AB5203" w:rsidRDefault="00AB5203" w14:paraId="70D4BC0B"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2C3EF02D"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0590C3B2" w14:textId="77777777">
            <w:pPr>
              <w:pStyle w:val="p-table"/>
              <w:rPr>
                <w:sz w:val="17"/>
              </w:rPr>
            </w:pPr>
          </w:p>
        </w:tc>
        <w:tc>
          <w:tcPr>
            <w:tcW w:w="386" w:type="dxa"/>
            <w:tcBorders>
              <w:bottom w:val="single" w:color="009EE0" w:sz="2" w:space="0"/>
            </w:tcBorders>
            <w:shd w:val="clear" w:color="auto" w:fill="auto"/>
            <w:tcMar>
              <w:top w:w="22" w:type="dxa"/>
              <w:left w:w="28" w:type="dxa"/>
              <w:bottom w:w="22" w:type="dxa"/>
              <w:right w:w="28" w:type="dxa"/>
            </w:tcMar>
          </w:tcPr>
          <w:p w:rsidR="00AB5203" w:rsidRDefault="00AB5203" w14:paraId="1DB032DF"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B9C5920" w14:textId="77777777">
            <w:pPr>
              <w:pStyle w:val="p-table"/>
              <w:jc w:val="right"/>
              <w:rPr>
                <w:sz w:val="17"/>
              </w:rPr>
            </w:pPr>
            <w:r>
              <w:rPr>
                <w:sz w:val="17"/>
              </w:rPr>
              <w:t>69,5</w:t>
            </w: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0813D860" w14:textId="77777777">
            <w:pPr>
              <w:pStyle w:val="p-table"/>
              <w:rPr>
                <w:sz w:val="17"/>
              </w:rPr>
            </w:pPr>
          </w:p>
        </w:tc>
        <w:tc>
          <w:tcPr>
            <w:tcW w:w="349" w:type="dxa"/>
            <w:tcBorders>
              <w:bottom w:val="single" w:color="009EE0" w:sz="2" w:space="0"/>
            </w:tcBorders>
            <w:shd w:val="clear" w:color="auto" w:fill="auto"/>
            <w:tcMar>
              <w:top w:w="22" w:type="dxa"/>
              <w:left w:w="28" w:type="dxa"/>
              <w:bottom w:w="22" w:type="dxa"/>
              <w:right w:w="28" w:type="dxa"/>
            </w:tcMar>
          </w:tcPr>
          <w:p w:rsidR="00AB5203" w:rsidRDefault="00AB5203" w14:paraId="7C6093BE" w14:textId="77777777">
            <w:pPr>
              <w:pStyle w:val="p-table"/>
              <w:rPr>
                <w:sz w:val="17"/>
              </w:rPr>
            </w:pPr>
          </w:p>
        </w:tc>
        <w:tc>
          <w:tcPr>
            <w:tcW w:w="340" w:type="dxa"/>
            <w:tcBorders>
              <w:bottom w:val="single" w:color="009EE0" w:sz="2" w:space="0"/>
            </w:tcBorders>
            <w:shd w:val="clear" w:color="auto" w:fill="auto"/>
            <w:tcMar>
              <w:top w:w="22" w:type="dxa"/>
              <w:left w:w="28" w:type="dxa"/>
              <w:bottom w:w="22" w:type="dxa"/>
              <w:right w:w="28" w:type="dxa"/>
            </w:tcMar>
          </w:tcPr>
          <w:p w:rsidR="00AB5203" w:rsidRDefault="00AB5203" w14:paraId="2010DB0F"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tcPr>
          <w:p w:rsidR="00AB5203" w:rsidRDefault="00AB5203" w14:paraId="41B08BD1"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2CF0A1B3"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26782286" w14:textId="77777777">
            <w:pPr>
              <w:pStyle w:val="p-table"/>
              <w:rPr>
                <w:sz w:val="17"/>
              </w:rPr>
            </w:pPr>
          </w:p>
        </w:tc>
      </w:tr>
      <w:tr w:rsidR="00AB5203" w14:paraId="284D4BA3" w14:textId="77777777">
        <w:tblPrEx>
          <w:tblCellMar>
            <w:top w:w="0" w:type="dxa"/>
            <w:bottom w:w="0" w:type="dxa"/>
          </w:tblCellMar>
        </w:tblPrEx>
        <w:tc>
          <w:tcPr>
            <w:tcW w:w="441" w:type="dxa"/>
            <w:tcBorders>
              <w:bottom w:val="single" w:color="009EE0" w:sz="2" w:space="0"/>
            </w:tcBorders>
            <w:shd w:val="clear" w:color="auto" w:fill="auto"/>
            <w:tcMar>
              <w:top w:w="22" w:type="dxa"/>
              <w:bottom w:w="22" w:type="dxa"/>
              <w:right w:w="28" w:type="dxa"/>
            </w:tcMar>
            <w:vAlign w:val="center"/>
          </w:tcPr>
          <w:p w:rsidR="00AB5203" w:rsidRDefault="0094759F" w14:paraId="1CC3C8E5" w14:textId="77777777">
            <w:pPr>
              <w:pStyle w:val="p-table"/>
              <w:rPr>
                <w:sz w:val="17"/>
              </w:rPr>
            </w:pPr>
            <w:r>
              <w:rPr>
                <w:sz w:val="17"/>
              </w:rPr>
              <w:t>2</w:t>
            </w:r>
          </w:p>
        </w:tc>
        <w:tc>
          <w:tcPr>
            <w:tcW w:w="44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DFEC911" w14:textId="77777777">
            <w:pPr>
              <w:pStyle w:val="p-table"/>
              <w:rPr>
                <w:sz w:val="17"/>
              </w:rPr>
            </w:pPr>
            <w:r>
              <w:rPr>
                <w:sz w:val="17"/>
              </w:rPr>
              <w:t>3</w:t>
            </w:r>
          </w:p>
        </w:tc>
        <w:tc>
          <w:tcPr>
            <w:tcW w:w="1799"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2745CC7" w14:textId="77777777">
            <w:pPr>
              <w:pStyle w:val="p-table"/>
              <w:rPr>
                <w:sz w:val="17"/>
              </w:rPr>
            </w:pPr>
            <w:proofErr w:type="spellStart"/>
            <w:r>
              <w:rPr>
                <w:sz w:val="17"/>
              </w:rPr>
              <w:t>Holomicrobioom</w:t>
            </w:r>
            <w:proofErr w:type="spellEnd"/>
          </w:p>
        </w:tc>
        <w:tc>
          <w:tcPr>
            <w:tcW w:w="86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51822B2" w14:textId="77777777">
            <w:pPr>
              <w:pStyle w:val="p-table"/>
              <w:rPr>
                <w:sz w:val="17"/>
              </w:rPr>
            </w:pPr>
            <w:r>
              <w:rPr>
                <w:sz w:val="17"/>
              </w:rPr>
              <w:t>LVVN</w:t>
            </w:r>
          </w:p>
        </w:tc>
        <w:tc>
          <w:tcPr>
            <w:tcW w:w="505"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9F7EFCB" w14:textId="77777777">
            <w:pPr>
              <w:pStyle w:val="p-table"/>
              <w:jc w:val="right"/>
              <w:rPr>
                <w:sz w:val="17"/>
              </w:rPr>
            </w:pPr>
            <w:r>
              <w:rPr>
                <w:b/>
                <w:sz w:val="17"/>
              </w:rPr>
              <w:t>140,0</w:t>
            </w: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57B6EC27"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1F8E70DB"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368C4F7C"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tcPr>
          <w:p w:rsidR="00AB5203" w:rsidRDefault="00AB5203" w14:paraId="3FD21E4A"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7AE0D957"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1EFEE45B" w14:textId="77777777">
            <w:pPr>
              <w:pStyle w:val="p-table"/>
              <w:rPr>
                <w:sz w:val="17"/>
              </w:rPr>
            </w:pPr>
          </w:p>
        </w:tc>
        <w:tc>
          <w:tcPr>
            <w:tcW w:w="386" w:type="dxa"/>
            <w:tcBorders>
              <w:bottom w:val="single" w:color="009EE0" w:sz="2" w:space="0"/>
            </w:tcBorders>
            <w:shd w:val="clear" w:color="auto" w:fill="auto"/>
            <w:tcMar>
              <w:top w:w="22" w:type="dxa"/>
              <w:left w:w="28" w:type="dxa"/>
              <w:bottom w:w="22" w:type="dxa"/>
              <w:right w:w="28" w:type="dxa"/>
            </w:tcMar>
          </w:tcPr>
          <w:p w:rsidR="00AB5203" w:rsidRDefault="00AB5203" w14:paraId="338B3361"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E3ECC2D" w14:textId="77777777">
            <w:pPr>
              <w:pStyle w:val="p-table"/>
              <w:jc w:val="right"/>
              <w:rPr>
                <w:sz w:val="17"/>
              </w:rPr>
            </w:pPr>
            <w:r>
              <w:rPr>
                <w:sz w:val="17"/>
              </w:rPr>
              <w:t>140,0</w:t>
            </w: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4A2BE68A" w14:textId="77777777">
            <w:pPr>
              <w:pStyle w:val="p-table"/>
              <w:rPr>
                <w:sz w:val="17"/>
              </w:rPr>
            </w:pPr>
          </w:p>
        </w:tc>
        <w:tc>
          <w:tcPr>
            <w:tcW w:w="349" w:type="dxa"/>
            <w:tcBorders>
              <w:bottom w:val="single" w:color="009EE0" w:sz="2" w:space="0"/>
            </w:tcBorders>
            <w:shd w:val="clear" w:color="auto" w:fill="auto"/>
            <w:tcMar>
              <w:top w:w="22" w:type="dxa"/>
              <w:left w:w="28" w:type="dxa"/>
              <w:bottom w:w="22" w:type="dxa"/>
              <w:right w:w="28" w:type="dxa"/>
            </w:tcMar>
          </w:tcPr>
          <w:p w:rsidR="00AB5203" w:rsidRDefault="00AB5203" w14:paraId="11381048" w14:textId="77777777">
            <w:pPr>
              <w:pStyle w:val="p-table"/>
              <w:rPr>
                <w:sz w:val="17"/>
              </w:rPr>
            </w:pPr>
          </w:p>
        </w:tc>
        <w:tc>
          <w:tcPr>
            <w:tcW w:w="340" w:type="dxa"/>
            <w:tcBorders>
              <w:bottom w:val="single" w:color="009EE0" w:sz="2" w:space="0"/>
            </w:tcBorders>
            <w:shd w:val="clear" w:color="auto" w:fill="auto"/>
            <w:tcMar>
              <w:top w:w="22" w:type="dxa"/>
              <w:left w:w="28" w:type="dxa"/>
              <w:bottom w:w="22" w:type="dxa"/>
              <w:right w:w="28" w:type="dxa"/>
            </w:tcMar>
          </w:tcPr>
          <w:p w:rsidR="00AB5203" w:rsidRDefault="00AB5203" w14:paraId="2ED54CF6"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tcPr>
          <w:p w:rsidR="00AB5203" w:rsidRDefault="00AB5203" w14:paraId="47F632B0"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4B03620E"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5BD57DF0" w14:textId="77777777">
            <w:pPr>
              <w:pStyle w:val="p-table"/>
              <w:rPr>
                <w:sz w:val="17"/>
              </w:rPr>
            </w:pPr>
          </w:p>
        </w:tc>
      </w:tr>
      <w:tr w:rsidR="00AB5203" w14:paraId="45C59BB5" w14:textId="77777777">
        <w:tblPrEx>
          <w:tblCellMar>
            <w:top w:w="0" w:type="dxa"/>
            <w:bottom w:w="0" w:type="dxa"/>
          </w:tblCellMar>
        </w:tblPrEx>
        <w:tc>
          <w:tcPr>
            <w:tcW w:w="441" w:type="dxa"/>
            <w:tcBorders>
              <w:bottom w:val="single" w:color="009EE0" w:sz="2" w:space="0"/>
            </w:tcBorders>
            <w:shd w:val="clear" w:color="auto" w:fill="auto"/>
            <w:tcMar>
              <w:top w:w="22" w:type="dxa"/>
              <w:bottom w:w="22" w:type="dxa"/>
              <w:right w:w="28" w:type="dxa"/>
            </w:tcMar>
          </w:tcPr>
          <w:p w:rsidR="00AB5203" w:rsidRDefault="00AB5203" w14:paraId="385B71D3" w14:textId="77777777">
            <w:pPr>
              <w:pStyle w:val="p-table"/>
              <w:rPr>
                <w:sz w:val="17"/>
              </w:rPr>
            </w:pPr>
          </w:p>
        </w:tc>
        <w:tc>
          <w:tcPr>
            <w:tcW w:w="441" w:type="dxa"/>
            <w:tcBorders>
              <w:bottom w:val="single" w:color="009EE0" w:sz="2" w:space="0"/>
            </w:tcBorders>
            <w:shd w:val="clear" w:color="auto" w:fill="auto"/>
            <w:tcMar>
              <w:top w:w="22" w:type="dxa"/>
              <w:left w:w="28" w:type="dxa"/>
              <w:bottom w:w="22" w:type="dxa"/>
              <w:right w:w="28" w:type="dxa"/>
            </w:tcMar>
          </w:tcPr>
          <w:p w:rsidR="00AB5203" w:rsidRDefault="00AB5203" w14:paraId="272A7BAD" w14:textId="77777777">
            <w:pPr>
              <w:pStyle w:val="p-table"/>
              <w:rPr>
                <w:sz w:val="17"/>
              </w:rPr>
            </w:pPr>
          </w:p>
        </w:tc>
        <w:tc>
          <w:tcPr>
            <w:tcW w:w="1799"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3D77564" w14:textId="77777777">
            <w:pPr>
              <w:pStyle w:val="p-table"/>
              <w:rPr>
                <w:sz w:val="17"/>
              </w:rPr>
            </w:pPr>
            <w:r>
              <w:rPr>
                <w:b/>
                <w:sz w:val="17"/>
              </w:rPr>
              <w:t>Totaal</w:t>
            </w:r>
          </w:p>
        </w:tc>
        <w:tc>
          <w:tcPr>
            <w:tcW w:w="863" w:type="dxa"/>
            <w:tcBorders>
              <w:bottom w:val="single" w:color="009EE0" w:sz="2" w:space="0"/>
            </w:tcBorders>
            <w:shd w:val="clear" w:color="auto" w:fill="auto"/>
            <w:tcMar>
              <w:top w:w="22" w:type="dxa"/>
              <w:left w:w="28" w:type="dxa"/>
              <w:bottom w:w="22" w:type="dxa"/>
              <w:right w:w="28" w:type="dxa"/>
            </w:tcMar>
          </w:tcPr>
          <w:p w:rsidR="00AB5203" w:rsidRDefault="00AB5203" w14:paraId="1BBF3321" w14:textId="77777777">
            <w:pPr>
              <w:pStyle w:val="p-table"/>
              <w:rPr>
                <w:sz w:val="17"/>
              </w:rPr>
            </w:pPr>
          </w:p>
        </w:tc>
        <w:tc>
          <w:tcPr>
            <w:tcW w:w="505"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1193C80" w14:textId="77777777">
            <w:pPr>
              <w:pStyle w:val="p-table"/>
              <w:jc w:val="right"/>
              <w:rPr>
                <w:sz w:val="17"/>
              </w:rPr>
            </w:pPr>
            <w:r>
              <w:rPr>
                <w:b/>
                <w:sz w:val="17"/>
              </w:rPr>
              <w:t>3.256,8</w:t>
            </w: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1032C73B"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0711D5EA"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52481D51"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tcPr>
          <w:p w:rsidR="00AB5203" w:rsidRDefault="00AB5203" w14:paraId="339985D1"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23AF7127"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1C94B0EC" w14:textId="77777777">
            <w:pPr>
              <w:pStyle w:val="p-table"/>
              <w:rPr>
                <w:sz w:val="17"/>
              </w:rPr>
            </w:pPr>
          </w:p>
        </w:tc>
        <w:tc>
          <w:tcPr>
            <w:tcW w:w="386" w:type="dxa"/>
            <w:tcBorders>
              <w:bottom w:val="single" w:color="009EE0" w:sz="2" w:space="0"/>
            </w:tcBorders>
            <w:shd w:val="clear" w:color="auto" w:fill="auto"/>
            <w:tcMar>
              <w:top w:w="22" w:type="dxa"/>
              <w:left w:w="28" w:type="dxa"/>
              <w:bottom w:w="22" w:type="dxa"/>
              <w:right w:w="28" w:type="dxa"/>
            </w:tcMar>
          </w:tcPr>
          <w:p w:rsidR="00AB5203" w:rsidRDefault="00AB5203" w14:paraId="0F5419B7"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286B3C00" w14:textId="77777777">
            <w:pPr>
              <w:pStyle w:val="p-table"/>
              <w:rPr>
                <w:sz w:val="17"/>
              </w:rPr>
            </w:pPr>
          </w:p>
        </w:tc>
        <w:tc>
          <w:tcPr>
            <w:tcW w:w="367" w:type="dxa"/>
            <w:tcBorders>
              <w:bottom w:val="single" w:color="009EE0" w:sz="2" w:space="0"/>
            </w:tcBorders>
            <w:shd w:val="clear" w:color="auto" w:fill="auto"/>
            <w:tcMar>
              <w:top w:w="22" w:type="dxa"/>
              <w:left w:w="28" w:type="dxa"/>
              <w:bottom w:w="22" w:type="dxa"/>
              <w:right w:w="28" w:type="dxa"/>
            </w:tcMar>
          </w:tcPr>
          <w:p w:rsidR="00AB5203" w:rsidRDefault="00AB5203" w14:paraId="34E9A085" w14:textId="77777777">
            <w:pPr>
              <w:pStyle w:val="p-table"/>
              <w:rPr>
                <w:sz w:val="17"/>
              </w:rPr>
            </w:pPr>
          </w:p>
        </w:tc>
        <w:tc>
          <w:tcPr>
            <w:tcW w:w="349" w:type="dxa"/>
            <w:tcBorders>
              <w:bottom w:val="single" w:color="009EE0" w:sz="2" w:space="0"/>
            </w:tcBorders>
            <w:shd w:val="clear" w:color="auto" w:fill="auto"/>
            <w:tcMar>
              <w:top w:w="22" w:type="dxa"/>
              <w:left w:w="28" w:type="dxa"/>
              <w:bottom w:w="22" w:type="dxa"/>
              <w:right w:w="28" w:type="dxa"/>
            </w:tcMar>
          </w:tcPr>
          <w:p w:rsidR="00AB5203" w:rsidRDefault="00AB5203" w14:paraId="01BFE3F7" w14:textId="77777777">
            <w:pPr>
              <w:pStyle w:val="p-table"/>
              <w:rPr>
                <w:sz w:val="17"/>
              </w:rPr>
            </w:pPr>
          </w:p>
        </w:tc>
        <w:tc>
          <w:tcPr>
            <w:tcW w:w="340" w:type="dxa"/>
            <w:tcBorders>
              <w:bottom w:val="single" w:color="009EE0" w:sz="2" w:space="0"/>
            </w:tcBorders>
            <w:shd w:val="clear" w:color="auto" w:fill="auto"/>
            <w:tcMar>
              <w:top w:w="22" w:type="dxa"/>
              <w:left w:w="28" w:type="dxa"/>
              <w:bottom w:w="22" w:type="dxa"/>
              <w:right w:w="28" w:type="dxa"/>
            </w:tcMar>
          </w:tcPr>
          <w:p w:rsidR="00AB5203" w:rsidRDefault="00AB5203" w14:paraId="39991F72" w14:textId="77777777">
            <w:pPr>
              <w:pStyle w:val="p-table"/>
              <w:rPr>
                <w:sz w:val="17"/>
              </w:rPr>
            </w:pPr>
          </w:p>
        </w:tc>
        <w:tc>
          <w:tcPr>
            <w:tcW w:w="358" w:type="dxa"/>
            <w:tcBorders>
              <w:bottom w:val="single" w:color="009EE0" w:sz="2" w:space="0"/>
            </w:tcBorders>
            <w:shd w:val="clear" w:color="auto" w:fill="auto"/>
            <w:tcMar>
              <w:top w:w="22" w:type="dxa"/>
              <w:left w:w="28" w:type="dxa"/>
              <w:bottom w:w="22" w:type="dxa"/>
              <w:right w:w="28" w:type="dxa"/>
            </w:tcMar>
          </w:tcPr>
          <w:p w:rsidR="00AB5203" w:rsidRDefault="00AB5203" w14:paraId="42583268"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4C929007" w14:textId="77777777">
            <w:pPr>
              <w:pStyle w:val="p-table"/>
              <w:rPr>
                <w:sz w:val="17"/>
              </w:rPr>
            </w:pPr>
          </w:p>
        </w:tc>
        <w:tc>
          <w:tcPr>
            <w:tcW w:w="376" w:type="dxa"/>
            <w:tcBorders>
              <w:bottom w:val="single" w:color="009EE0" w:sz="2" w:space="0"/>
            </w:tcBorders>
            <w:shd w:val="clear" w:color="auto" w:fill="auto"/>
            <w:tcMar>
              <w:top w:w="22" w:type="dxa"/>
              <w:left w:w="28" w:type="dxa"/>
              <w:bottom w:w="22" w:type="dxa"/>
              <w:right w:w="28" w:type="dxa"/>
            </w:tcMar>
          </w:tcPr>
          <w:p w:rsidR="00AB5203" w:rsidRDefault="00AB5203" w14:paraId="2DAC4AFD" w14:textId="77777777">
            <w:pPr>
              <w:pStyle w:val="p-table"/>
              <w:rPr>
                <w:sz w:val="17"/>
              </w:rPr>
            </w:pPr>
          </w:p>
        </w:tc>
      </w:tr>
    </w:tbl>
    <w:p w:rsidR="00AB5203" w:rsidRDefault="0094759F" w14:paraId="48F359C0" w14:textId="77777777">
      <w:pPr>
        <w:pStyle w:val="p-footnote"/>
        <w:numPr>
          <w:ilvl w:val="0"/>
          <w:numId w:val="9"/>
        </w:numPr>
      </w:pPr>
      <w:r>
        <w:t xml:space="preserve">Aan dit project is € 70 </w:t>
      </w:r>
      <w:proofErr w:type="spellStart"/>
      <w:r>
        <w:t>mln</w:t>
      </w:r>
      <w:proofErr w:type="spellEnd"/>
      <w:r>
        <w:t xml:space="preserve"> toegekend, terwijl de kasreeks optelt tot € 68,6 mln. Een deel van dit project wordt bekostigd door middel van een specifieke uitkering (SPUK). Naar aanleiding van het hoofdlijnenakkoord is hier een korting op toegepast. Dit strookt echter niet met het gegeven dat de projecten uit de eerste, tweede en derde ronde ongemoeid gelaten zullen worden. Er wordt naar een alternatief gezocht.</w:t>
      </w:r>
    </w:p>
    <w:p w:rsidR="00AB5203" w:rsidRDefault="00AB5203" w14:paraId="3AC70347" w14:textId="77777777">
      <w:pPr>
        <w:pStyle w:val="p-marginbottom"/>
      </w:pPr>
    </w:p>
    <w:p w:rsidR="00AB5203" w:rsidRDefault="0094759F" w14:paraId="7FD57D2D" w14:textId="77777777">
      <w:pPr>
        <w:pStyle w:val="p"/>
      </w:pPr>
      <w:r>
        <w:t>Tabel 9 bevat een overzicht van de verschillende modaliteiten per NGF-project.</w:t>
      </w:r>
    </w:p>
    <w:tbl>
      <w:tblPr>
        <w:tblW w:w="9694" w:type="dxa"/>
        <w:tblInd w:w="-3317" w:type="dxa"/>
        <w:tblCellMar>
          <w:left w:w="10" w:type="dxa"/>
          <w:right w:w="10" w:type="dxa"/>
        </w:tblCellMar>
        <w:tblLook w:val="0000" w:firstRow="0" w:lastRow="0" w:firstColumn="0" w:lastColumn="0" w:noHBand="0" w:noVBand="0"/>
      </w:tblPr>
      <w:tblGrid>
        <w:gridCol w:w="580"/>
        <w:gridCol w:w="618"/>
        <w:gridCol w:w="4055"/>
        <w:gridCol w:w="1255"/>
        <w:gridCol w:w="1062"/>
        <w:gridCol w:w="1062"/>
        <w:gridCol w:w="1062"/>
      </w:tblGrid>
      <w:tr w:rsidR="00AB5203" w14:paraId="1E08625E" w14:textId="77777777">
        <w:tblPrEx>
          <w:tblCellMar>
            <w:top w:w="0" w:type="dxa"/>
            <w:bottom w:w="0" w:type="dxa"/>
          </w:tblCellMar>
        </w:tblPrEx>
        <w:trPr>
          <w:tblHeader/>
        </w:trPr>
        <w:tc>
          <w:tcPr>
            <w:tcW w:w="9181" w:type="dxa"/>
            <w:gridSpan w:val="7"/>
            <w:shd w:val="clear" w:color="auto" w:fill="auto"/>
            <w:tcMar>
              <w:top w:w="22" w:type="dxa"/>
              <w:left w:w="113" w:type="dxa"/>
              <w:bottom w:w="22" w:type="dxa"/>
            </w:tcMar>
          </w:tcPr>
          <w:p w:rsidR="00AB5203" w:rsidRDefault="0094759F" w14:paraId="3C302501" w14:textId="77777777">
            <w:pPr>
              <w:pStyle w:val="kio2-table-title"/>
            </w:pPr>
            <w:r>
              <w:lastRenderedPageBreak/>
              <w:t xml:space="preserve">Tabel 9 Verhouding modaliteiten per NGF-project (bedragen x € 1 </w:t>
            </w:r>
            <w:proofErr w:type="spellStart"/>
            <w:r>
              <w:t>mln</w:t>
            </w:r>
            <w:proofErr w:type="spellEnd"/>
            <w:r>
              <w:t>)</w:t>
            </w:r>
          </w:p>
        </w:tc>
      </w:tr>
      <w:tr w:rsidR="00AB5203" w14:paraId="40181A28" w14:textId="77777777">
        <w:tblPrEx>
          <w:tblCellMar>
            <w:top w:w="0" w:type="dxa"/>
            <w:bottom w:w="0" w:type="dxa"/>
          </w:tblCellMar>
        </w:tblPrEx>
        <w:trPr>
          <w:tblHeader/>
        </w:trPr>
        <w:tc>
          <w:tcPr>
            <w:tcW w:w="551" w:type="dxa"/>
            <w:tcBorders>
              <w:top w:val="single" w:color="000000" w:sz="2" w:space="0"/>
              <w:bottom w:val="single" w:color="009EE0" w:sz="2" w:space="0"/>
            </w:tcBorders>
            <w:shd w:val="clear" w:color="auto" w:fill="auto"/>
            <w:tcMar>
              <w:top w:w="28" w:type="dxa"/>
              <w:bottom w:w="28" w:type="dxa"/>
              <w:right w:w="28" w:type="dxa"/>
            </w:tcMar>
            <w:vAlign w:val="center"/>
          </w:tcPr>
          <w:p w:rsidR="00AB5203" w:rsidRDefault="0094759F" w14:paraId="42B2832B" w14:textId="77777777">
            <w:pPr>
              <w:pStyle w:val="p-table"/>
              <w:rPr>
                <w:color w:val="000000"/>
                <w:sz w:val="17"/>
              </w:rPr>
            </w:pPr>
            <w:r>
              <w:rPr>
                <w:color w:val="000000"/>
                <w:sz w:val="17"/>
              </w:rPr>
              <w:t>Artikel</w:t>
            </w: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AB5203" w:rsidRDefault="0094759F" w14:paraId="555EEC5A" w14:textId="77777777">
            <w:pPr>
              <w:pStyle w:val="p-table"/>
              <w:rPr>
                <w:color w:val="000000"/>
                <w:sz w:val="17"/>
              </w:rPr>
            </w:pPr>
            <w:r>
              <w:rPr>
                <w:color w:val="000000"/>
                <w:sz w:val="17"/>
              </w:rPr>
              <w:t>Ronde</w:t>
            </w:r>
          </w:p>
        </w:tc>
        <w:tc>
          <w:tcPr>
            <w:tcW w:w="3856"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AB5203" w:rsidRDefault="0094759F" w14:paraId="359E0978" w14:textId="77777777">
            <w:pPr>
              <w:pStyle w:val="p-table"/>
              <w:rPr>
                <w:color w:val="000000"/>
                <w:sz w:val="17"/>
              </w:rPr>
            </w:pPr>
            <w:r>
              <w:rPr>
                <w:color w:val="000000"/>
                <w:sz w:val="17"/>
              </w:rPr>
              <w:t>Project</w:t>
            </w:r>
          </w:p>
        </w:tc>
        <w:tc>
          <w:tcPr>
            <w:tcW w:w="1193"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AB5203" w:rsidRDefault="0094759F" w14:paraId="0ADE1318" w14:textId="77777777">
            <w:pPr>
              <w:pStyle w:val="p-table"/>
              <w:rPr>
                <w:color w:val="000000"/>
                <w:sz w:val="17"/>
              </w:rPr>
            </w:pPr>
            <w:r>
              <w:rPr>
                <w:color w:val="000000"/>
                <w:sz w:val="17"/>
              </w:rPr>
              <w:t>Departement</w:t>
            </w:r>
          </w:p>
        </w:tc>
        <w:tc>
          <w:tcPr>
            <w:tcW w:w="1010"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AB5203" w:rsidRDefault="0094759F" w14:paraId="048F32AD" w14:textId="77777777">
            <w:pPr>
              <w:pStyle w:val="p-table"/>
              <w:jc w:val="right"/>
              <w:rPr>
                <w:color w:val="000000"/>
                <w:sz w:val="17"/>
              </w:rPr>
            </w:pPr>
            <w:r>
              <w:rPr>
                <w:color w:val="000000"/>
                <w:sz w:val="17"/>
              </w:rPr>
              <w:t>Gereserveerd</w:t>
            </w:r>
          </w:p>
        </w:tc>
        <w:tc>
          <w:tcPr>
            <w:tcW w:w="1010"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AB5203" w:rsidRDefault="0094759F" w14:paraId="0497B7BF" w14:textId="77777777">
            <w:pPr>
              <w:pStyle w:val="p-table"/>
              <w:jc w:val="right"/>
              <w:rPr>
                <w:color w:val="000000"/>
                <w:sz w:val="17"/>
              </w:rPr>
            </w:pPr>
            <w:r>
              <w:rPr>
                <w:color w:val="000000"/>
                <w:sz w:val="17"/>
              </w:rPr>
              <w:t>Voorw. toegekend</w:t>
            </w:r>
          </w:p>
        </w:tc>
        <w:tc>
          <w:tcPr>
            <w:tcW w:w="1010"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AB5203" w:rsidRDefault="0094759F" w14:paraId="4B70C3E6" w14:textId="77777777">
            <w:pPr>
              <w:pStyle w:val="p-table"/>
              <w:jc w:val="right"/>
              <w:rPr>
                <w:color w:val="000000"/>
                <w:sz w:val="17"/>
              </w:rPr>
            </w:pPr>
            <w:r>
              <w:rPr>
                <w:color w:val="000000"/>
                <w:sz w:val="17"/>
              </w:rPr>
              <w:t>Toegekend</w:t>
            </w:r>
          </w:p>
        </w:tc>
      </w:tr>
      <w:tr w:rsidR="00AB5203" w14:paraId="07288328" w14:textId="77777777">
        <w:tblPrEx>
          <w:tblCellMar>
            <w:top w:w="0" w:type="dxa"/>
            <w:bottom w:w="0" w:type="dxa"/>
          </w:tblCellMar>
        </w:tblPrEx>
        <w:tc>
          <w:tcPr>
            <w:tcW w:w="551" w:type="dxa"/>
            <w:tcBorders>
              <w:bottom w:val="single" w:color="009EE0" w:sz="2" w:space="0"/>
            </w:tcBorders>
            <w:shd w:val="clear" w:color="auto" w:fill="auto"/>
            <w:tcMar>
              <w:top w:w="22" w:type="dxa"/>
              <w:bottom w:w="22" w:type="dxa"/>
              <w:right w:w="28" w:type="dxa"/>
            </w:tcMar>
            <w:vAlign w:val="center"/>
          </w:tcPr>
          <w:p w:rsidR="00AB5203" w:rsidRDefault="0094759F" w14:paraId="77B054EF" w14:textId="77777777">
            <w:pPr>
              <w:pStyle w:val="p-table"/>
              <w:rPr>
                <w:sz w:val="17"/>
              </w:rPr>
            </w:pPr>
            <w:r>
              <w:rPr>
                <w:sz w:val="17"/>
              </w:rPr>
              <w:t>1</w:t>
            </w:r>
          </w:p>
        </w:tc>
        <w:tc>
          <w:tcPr>
            <w:tcW w:w="55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2B73DF3" w14:textId="77777777">
            <w:pPr>
              <w:pStyle w:val="p-table"/>
              <w:rPr>
                <w:sz w:val="17"/>
              </w:rPr>
            </w:pPr>
            <w:r>
              <w:rPr>
                <w:sz w:val="17"/>
              </w:rPr>
              <w:t>1</w:t>
            </w:r>
          </w:p>
        </w:tc>
        <w:tc>
          <w:tcPr>
            <w:tcW w:w="385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AD06720" w14:textId="77777777">
            <w:pPr>
              <w:pStyle w:val="p-table"/>
              <w:rPr>
                <w:sz w:val="17"/>
              </w:rPr>
            </w:pPr>
            <w:r>
              <w:rPr>
                <w:sz w:val="17"/>
              </w:rPr>
              <w:t>Leeroverzicht &amp; Skills</w:t>
            </w:r>
          </w:p>
        </w:tc>
        <w:tc>
          <w:tcPr>
            <w:tcW w:w="119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810F3EA" w14:textId="77777777">
            <w:pPr>
              <w:pStyle w:val="p-table"/>
              <w:rPr>
                <w:sz w:val="17"/>
              </w:rPr>
            </w:pPr>
            <w:r>
              <w:rPr>
                <w:sz w:val="17"/>
              </w:rPr>
              <w:t>OCW</w:t>
            </w:r>
          </w:p>
        </w:tc>
        <w:tc>
          <w:tcPr>
            <w:tcW w:w="1010" w:type="dxa"/>
            <w:tcBorders>
              <w:bottom w:val="single" w:color="009EE0" w:sz="2" w:space="0"/>
            </w:tcBorders>
            <w:shd w:val="clear" w:color="auto" w:fill="auto"/>
            <w:tcMar>
              <w:top w:w="22" w:type="dxa"/>
              <w:left w:w="28" w:type="dxa"/>
              <w:bottom w:w="22" w:type="dxa"/>
              <w:right w:w="28" w:type="dxa"/>
            </w:tcMar>
          </w:tcPr>
          <w:p w:rsidR="00AB5203" w:rsidRDefault="00AB5203" w14:paraId="3D6A482D"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tcPr>
          <w:p w:rsidR="00AB5203" w:rsidRDefault="00AB5203" w14:paraId="315FBD0A"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0E4088B" w14:textId="77777777">
            <w:pPr>
              <w:pStyle w:val="p-table"/>
              <w:jc w:val="right"/>
              <w:rPr>
                <w:sz w:val="17"/>
              </w:rPr>
            </w:pPr>
            <w:r>
              <w:rPr>
                <w:sz w:val="17"/>
              </w:rPr>
              <w:t>28,5</w:t>
            </w:r>
          </w:p>
        </w:tc>
      </w:tr>
      <w:tr w:rsidR="00AB5203" w14:paraId="7E6A1443" w14:textId="77777777">
        <w:tblPrEx>
          <w:tblCellMar>
            <w:top w:w="0" w:type="dxa"/>
            <w:bottom w:w="0" w:type="dxa"/>
          </w:tblCellMar>
        </w:tblPrEx>
        <w:tc>
          <w:tcPr>
            <w:tcW w:w="551" w:type="dxa"/>
            <w:tcBorders>
              <w:bottom w:val="single" w:color="009EE0" w:sz="2" w:space="0"/>
            </w:tcBorders>
            <w:shd w:val="clear" w:color="auto" w:fill="auto"/>
            <w:tcMar>
              <w:top w:w="22" w:type="dxa"/>
              <w:bottom w:w="22" w:type="dxa"/>
              <w:right w:w="28" w:type="dxa"/>
            </w:tcMar>
          </w:tcPr>
          <w:p w:rsidR="00AB5203" w:rsidRDefault="00AB5203" w14:paraId="383C5406" w14:textId="77777777">
            <w:pPr>
              <w:pStyle w:val="p-table"/>
              <w:rPr>
                <w:sz w:val="17"/>
              </w:rPr>
            </w:pPr>
          </w:p>
        </w:tc>
        <w:tc>
          <w:tcPr>
            <w:tcW w:w="551" w:type="dxa"/>
            <w:tcBorders>
              <w:bottom w:val="single" w:color="009EE0" w:sz="2" w:space="0"/>
            </w:tcBorders>
            <w:shd w:val="clear" w:color="auto" w:fill="auto"/>
            <w:tcMar>
              <w:top w:w="22" w:type="dxa"/>
              <w:left w:w="28" w:type="dxa"/>
              <w:bottom w:w="22" w:type="dxa"/>
              <w:right w:w="28" w:type="dxa"/>
            </w:tcMar>
          </w:tcPr>
          <w:p w:rsidR="00AB5203" w:rsidRDefault="00AB5203" w14:paraId="7D703062" w14:textId="77777777">
            <w:pPr>
              <w:pStyle w:val="p-table"/>
              <w:rPr>
                <w:sz w:val="17"/>
              </w:rPr>
            </w:pPr>
          </w:p>
        </w:tc>
        <w:tc>
          <w:tcPr>
            <w:tcW w:w="3856" w:type="dxa"/>
            <w:tcBorders>
              <w:bottom w:val="single" w:color="009EE0" w:sz="2" w:space="0"/>
            </w:tcBorders>
            <w:shd w:val="clear" w:color="auto" w:fill="auto"/>
            <w:tcMar>
              <w:top w:w="22" w:type="dxa"/>
              <w:left w:w="28" w:type="dxa"/>
              <w:bottom w:w="22" w:type="dxa"/>
              <w:right w:w="28" w:type="dxa"/>
            </w:tcMar>
          </w:tcPr>
          <w:p w:rsidR="00AB5203" w:rsidRDefault="00AB5203" w14:paraId="53FD275F"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1DC4672" w14:textId="77777777">
            <w:pPr>
              <w:pStyle w:val="p-table"/>
              <w:rPr>
                <w:sz w:val="17"/>
              </w:rPr>
            </w:pPr>
            <w:r>
              <w:rPr>
                <w:sz w:val="17"/>
              </w:rPr>
              <w:t>SZW</w:t>
            </w:r>
          </w:p>
        </w:tc>
        <w:tc>
          <w:tcPr>
            <w:tcW w:w="1010" w:type="dxa"/>
            <w:tcBorders>
              <w:bottom w:val="single" w:color="009EE0" w:sz="2" w:space="0"/>
            </w:tcBorders>
            <w:shd w:val="clear" w:color="auto" w:fill="auto"/>
            <w:tcMar>
              <w:top w:w="22" w:type="dxa"/>
              <w:left w:w="28" w:type="dxa"/>
              <w:bottom w:w="22" w:type="dxa"/>
              <w:right w:w="28" w:type="dxa"/>
            </w:tcMar>
          </w:tcPr>
          <w:p w:rsidR="00AB5203" w:rsidRDefault="00AB5203" w14:paraId="6A876292"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tcPr>
          <w:p w:rsidR="00AB5203" w:rsidRDefault="00AB5203" w14:paraId="66DD6F1A"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7FC2025" w14:textId="77777777">
            <w:pPr>
              <w:pStyle w:val="p-table"/>
              <w:jc w:val="right"/>
              <w:rPr>
                <w:sz w:val="17"/>
              </w:rPr>
            </w:pPr>
            <w:r>
              <w:rPr>
                <w:sz w:val="17"/>
              </w:rPr>
              <w:t>16,2</w:t>
            </w:r>
          </w:p>
        </w:tc>
      </w:tr>
      <w:tr w:rsidR="00AB5203" w14:paraId="733E2EDB" w14:textId="77777777">
        <w:tblPrEx>
          <w:tblCellMar>
            <w:top w:w="0" w:type="dxa"/>
            <w:bottom w:w="0" w:type="dxa"/>
          </w:tblCellMar>
        </w:tblPrEx>
        <w:tc>
          <w:tcPr>
            <w:tcW w:w="551" w:type="dxa"/>
            <w:tcBorders>
              <w:bottom w:val="single" w:color="009EE0" w:sz="2" w:space="0"/>
            </w:tcBorders>
            <w:shd w:val="clear" w:color="auto" w:fill="auto"/>
            <w:tcMar>
              <w:top w:w="22" w:type="dxa"/>
              <w:bottom w:w="22" w:type="dxa"/>
              <w:right w:w="28" w:type="dxa"/>
            </w:tcMar>
            <w:vAlign w:val="center"/>
          </w:tcPr>
          <w:p w:rsidR="00AB5203" w:rsidRDefault="0094759F" w14:paraId="469852F6" w14:textId="77777777">
            <w:pPr>
              <w:pStyle w:val="p-table"/>
              <w:rPr>
                <w:sz w:val="17"/>
              </w:rPr>
            </w:pPr>
            <w:r>
              <w:rPr>
                <w:sz w:val="17"/>
              </w:rPr>
              <w:t>1</w:t>
            </w:r>
          </w:p>
        </w:tc>
        <w:tc>
          <w:tcPr>
            <w:tcW w:w="55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CB394B0" w14:textId="77777777">
            <w:pPr>
              <w:pStyle w:val="p-table"/>
              <w:rPr>
                <w:sz w:val="17"/>
              </w:rPr>
            </w:pPr>
            <w:r>
              <w:rPr>
                <w:sz w:val="17"/>
              </w:rPr>
              <w:t>1</w:t>
            </w:r>
          </w:p>
        </w:tc>
        <w:tc>
          <w:tcPr>
            <w:tcW w:w="385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05BFE4C" w14:textId="77777777">
            <w:pPr>
              <w:pStyle w:val="p-table"/>
              <w:rPr>
                <w:sz w:val="17"/>
              </w:rPr>
            </w:pPr>
            <w:r>
              <w:rPr>
                <w:sz w:val="17"/>
              </w:rPr>
              <w:t xml:space="preserve">Nationaal </w:t>
            </w:r>
            <w:proofErr w:type="spellStart"/>
            <w:r>
              <w:rPr>
                <w:sz w:val="17"/>
              </w:rPr>
              <w:t>Onderwijslab</w:t>
            </w:r>
            <w:proofErr w:type="spellEnd"/>
            <w:r>
              <w:rPr>
                <w:sz w:val="17"/>
              </w:rPr>
              <w:t xml:space="preserve"> AI</w:t>
            </w:r>
          </w:p>
        </w:tc>
        <w:tc>
          <w:tcPr>
            <w:tcW w:w="119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437AC10" w14:textId="77777777">
            <w:pPr>
              <w:pStyle w:val="p-table"/>
              <w:rPr>
                <w:sz w:val="17"/>
              </w:rPr>
            </w:pPr>
            <w:r>
              <w:rPr>
                <w:sz w:val="17"/>
              </w:rPr>
              <w:t>EZ</w:t>
            </w:r>
          </w:p>
        </w:tc>
        <w:tc>
          <w:tcPr>
            <w:tcW w:w="1010" w:type="dxa"/>
            <w:tcBorders>
              <w:bottom w:val="single" w:color="009EE0" w:sz="2" w:space="0"/>
            </w:tcBorders>
            <w:shd w:val="clear" w:color="auto" w:fill="auto"/>
            <w:tcMar>
              <w:top w:w="22" w:type="dxa"/>
              <w:left w:w="28" w:type="dxa"/>
              <w:bottom w:w="22" w:type="dxa"/>
              <w:right w:w="28" w:type="dxa"/>
            </w:tcMar>
          </w:tcPr>
          <w:p w:rsidR="00AB5203" w:rsidRDefault="00AB5203" w14:paraId="36D09E6E"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C5AB9C6" w14:textId="77777777">
            <w:pPr>
              <w:pStyle w:val="p-table"/>
              <w:jc w:val="right"/>
              <w:rPr>
                <w:sz w:val="17"/>
              </w:rPr>
            </w:pPr>
            <w:r>
              <w:rPr>
                <w:sz w:val="17"/>
              </w:rPr>
              <w:t>51,1</w:t>
            </w:r>
          </w:p>
        </w:tc>
        <w:tc>
          <w:tcPr>
            <w:tcW w:w="1010"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F95DCA3" w14:textId="77777777">
            <w:pPr>
              <w:pStyle w:val="p-table"/>
              <w:jc w:val="right"/>
              <w:rPr>
                <w:sz w:val="17"/>
              </w:rPr>
            </w:pPr>
            <w:r>
              <w:rPr>
                <w:sz w:val="17"/>
              </w:rPr>
              <w:t>91,5</w:t>
            </w:r>
          </w:p>
        </w:tc>
      </w:tr>
      <w:tr w:rsidR="00AB5203" w14:paraId="04339A9A" w14:textId="77777777">
        <w:tblPrEx>
          <w:tblCellMar>
            <w:top w:w="0" w:type="dxa"/>
            <w:bottom w:w="0" w:type="dxa"/>
          </w:tblCellMar>
        </w:tblPrEx>
        <w:tc>
          <w:tcPr>
            <w:tcW w:w="551" w:type="dxa"/>
            <w:tcBorders>
              <w:bottom w:val="single" w:color="009EE0" w:sz="2" w:space="0"/>
            </w:tcBorders>
            <w:shd w:val="clear" w:color="auto" w:fill="auto"/>
            <w:tcMar>
              <w:top w:w="22" w:type="dxa"/>
              <w:bottom w:w="22" w:type="dxa"/>
              <w:right w:w="28" w:type="dxa"/>
            </w:tcMar>
            <w:vAlign w:val="center"/>
          </w:tcPr>
          <w:p w:rsidR="00AB5203" w:rsidRDefault="0094759F" w14:paraId="33987900" w14:textId="77777777">
            <w:pPr>
              <w:pStyle w:val="p-table"/>
              <w:rPr>
                <w:sz w:val="17"/>
              </w:rPr>
            </w:pPr>
            <w:r>
              <w:rPr>
                <w:sz w:val="17"/>
              </w:rPr>
              <w:t>1</w:t>
            </w:r>
          </w:p>
        </w:tc>
        <w:tc>
          <w:tcPr>
            <w:tcW w:w="55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B66CF23" w14:textId="77777777">
            <w:pPr>
              <w:pStyle w:val="p-table"/>
              <w:rPr>
                <w:sz w:val="17"/>
              </w:rPr>
            </w:pPr>
            <w:r>
              <w:rPr>
                <w:sz w:val="17"/>
              </w:rPr>
              <w:t>2</w:t>
            </w:r>
          </w:p>
        </w:tc>
        <w:tc>
          <w:tcPr>
            <w:tcW w:w="385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2255F43" w14:textId="77777777">
            <w:pPr>
              <w:pStyle w:val="p-table"/>
              <w:rPr>
                <w:sz w:val="17"/>
              </w:rPr>
            </w:pPr>
            <w:r>
              <w:rPr>
                <w:sz w:val="17"/>
              </w:rPr>
              <w:t>Collectief laagopgeleiden en laaggeletterden</w:t>
            </w:r>
          </w:p>
        </w:tc>
        <w:tc>
          <w:tcPr>
            <w:tcW w:w="119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EC45665" w14:textId="77777777">
            <w:pPr>
              <w:pStyle w:val="p-table"/>
              <w:rPr>
                <w:sz w:val="17"/>
              </w:rPr>
            </w:pPr>
            <w:r>
              <w:rPr>
                <w:sz w:val="17"/>
              </w:rPr>
              <w:t>OCW</w:t>
            </w:r>
          </w:p>
        </w:tc>
        <w:tc>
          <w:tcPr>
            <w:tcW w:w="1010" w:type="dxa"/>
            <w:tcBorders>
              <w:bottom w:val="single" w:color="009EE0" w:sz="2" w:space="0"/>
            </w:tcBorders>
            <w:shd w:val="clear" w:color="auto" w:fill="auto"/>
            <w:tcMar>
              <w:top w:w="22" w:type="dxa"/>
              <w:left w:w="28" w:type="dxa"/>
              <w:bottom w:w="22" w:type="dxa"/>
              <w:right w:w="28" w:type="dxa"/>
            </w:tcMar>
          </w:tcPr>
          <w:p w:rsidR="00AB5203" w:rsidRDefault="00AB5203" w14:paraId="2D333E5A"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tcPr>
          <w:p w:rsidR="00AB5203" w:rsidRDefault="00AB5203" w14:paraId="21EBDE7C"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0C30214" w14:textId="77777777">
            <w:pPr>
              <w:pStyle w:val="p-table"/>
              <w:jc w:val="right"/>
              <w:rPr>
                <w:sz w:val="17"/>
              </w:rPr>
            </w:pPr>
            <w:r>
              <w:rPr>
                <w:sz w:val="17"/>
              </w:rPr>
              <w:t>50,5</w:t>
            </w:r>
          </w:p>
        </w:tc>
      </w:tr>
      <w:tr w:rsidR="00AB5203" w14:paraId="4F55811C" w14:textId="77777777">
        <w:tblPrEx>
          <w:tblCellMar>
            <w:top w:w="0" w:type="dxa"/>
            <w:bottom w:w="0" w:type="dxa"/>
          </w:tblCellMar>
        </w:tblPrEx>
        <w:tc>
          <w:tcPr>
            <w:tcW w:w="551" w:type="dxa"/>
            <w:tcBorders>
              <w:bottom w:val="single" w:color="009EE0" w:sz="2" w:space="0"/>
            </w:tcBorders>
            <w:shd w:val="clear" w:color="auto" w:fill="auto"/>
            <w:tcMar>
              <w:top w:w="22" w:type="dxa"/>
              <w:bottom w:w="22" w:type="dxa"/>
              <w:right w:w="28" w:type="dxa"/>
            </w:tcMar>
            <w:vAlign w:val="center"/>
          </w:tcPr>
          <w:p w:rsidR="00AB5203" w:rsidRDefault="0094759F" w14:paraId="4ABEB79F" w14:textId="77777777">
            <w:pPr>
              <w:pStyle w:val="p-table"/>
              <w:rPr>
                <w:sz w:val="17"/>
              </w:rPr>
            </w:pPr>
            <w:r>
              <w:rPr>
                <w:sz w:val="17"/>
              </w:rPr>
              <w:t>1</w:t>
            </w:r>
          </w:p>
        </w:tc>
        <w:tc>
          <w:tcPr>
            <w:tcW w:w="55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1973903" w14:textId="77777777">
            <w:pPr>
              <w:pStyle w:val="p-table"/>
              <w:rPr>
                <w:sz w:val="17"/>
              </w:rPr>
            </w:pPr>
            <w:r>
              <w:rPr>
                <w:sz w:val="17"/>
              </w:rPr>
              <w:t>2</w:t>
            </w:r>
          </w:p>
        </w:tc>
        <w:tc>
          <w:tcPr>
            <w:tcW w:w="385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172F14B" w14:textId="77777777">
            <w:pPr>
              <w:pStyle w:val="p-table"/>
              <w:rPr>
                <w:sz w:val="17"/>
              </w:rPr>
            </w:pPr>
            <w:r>
              <w:rPr>
                <w:sz w:val="17"/>
              </w:rPr>
              <w:t>Digitaal Onderwijs Goed Geregeld</w:t>
            </w:r>
          </w:p>
        </w:tc>
        <w:tc>
          <w:tcPr>
            <w:tcW w:w="119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19FB5D7" w14:textId="77777777">
            <w:pPr>
              <w:pStyle w:val="p-table"/>
              <w:rPr>
                <w:sz w:val="17"/>
              </w:rPr>
            </w:pPr>
            <w:r>
              <w:rPr>
                <w:sz w:val="17"/>
              </w:rPr>
              <w:t>OCW</w:t>
            </w:r>
          </w:p>
        </w:tc>
        <w:tc>
          <w:tcPr>
            <w:tcW w:w="1010" w:type="dxa"/>
            <w:tcBorders>
              <w:bottom w:val="single" w:color="009EE0" w:sz="2" w:space="0"/>
            </w:tcBorders>
            <w:shd w:val="clear" w:color="auto" w:fill="auto"/>
            <w:tcMar>
              <w:top w:w="22" w:type="dxa"/>
              <w:left w:w="28" w:type="dxa"/>
              <w:bottom w:w="22" w:type="dxa"/>
              <w:right w:w="28" w:type="dxa"/>
            </w:tcMar>
          </w:tcPr>
          <w:p w:rsidR="00AB5203" w:rsidRDefault="00AB5203" w14:paraId="470FF304"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tcPr>
          <w:p w:rsidR="00AB5203" w:rsidRDefault="00AB5203" w14:paraId="49EAA83C"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A44E016" w14:textId="77777777">
            <w:pPr>
              <w:pStyle w:val="p-table"/>
              <w:jc w:val="right"/>
              <w:rPr>
                <w:sz w:val="17"/>
              </w:rPr>
            </w:pPr>
            <w:r>
              <w:rPr>
                <w:sz w:val="17"/>
              </w:rPr>
              <w:t>34,3</w:t>
            </w:r>
          </w:p>
        </w:tc>
      </w:tr>
      <w:tr w:rsidR="00AB5203" w14:paraId="4EF01A1E" w14:textId="77777777">
        <w:tblPrEx>
          <w:tblCellMar>
            <w:top w:w="0" w:type="dxa"/>
            <w:bottom w:w="0" w:type="dxa"/>
          </w:tblCellMar>
        </w:tblPrEx>
        <w:tc>
          <w:tcPr>
            <w:tcW w:w="551" w:type="dxa"/>
            <w:tcBorders>
              <w:bottom w:val="single" w:color="009EE0" w:sz="2" w:space="0"/>
            </w:tcBorders>
            <w:shd w:val="clear" w:color="auto" w:fill="auto"/>
            <w:tcMar>
              <w:top w:w="22" w:type="dxa"/>
              <w:bottom w:w="22" w:type="dxa"/>
              <w:right w:w="28" w:type="dxa"/>
            </w:tcMar>
            <w:vAlign w:val="center"/>
          </w:tcPr>
          <w:p w:rsidR="00AB5203" w:rsidRDefault="0094759F" w14:paraId="1E46F633" w14:textId="77777777">
            <w:pPr>
              <w:pStyle w:val="p-table"/>
              <w:rPr>
                <w:sz w:val="17"/>
              </w:rPr>
            </w:pPr>
            <w:r>
              <w:rPr>
                <w:sz w:val="17"/>
              </w:rPr>
              <w:t>1</w:t>
            </w:r>
          </w:p>
        </w:tc>
        <w:tc>
          <w:tcPr>
            <w:tcW w:w="55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35FD301" w14:textId="77777777">
            <w:pPr>
              <w:pStyle w:val="p-table"/>
              <w:rPr>
                <w:sz w:val="17"/>
              </w:rPr>
            </w:pPr>
            <w:r>
              <w:rPr>
                <w:sz w:val="17"/>
              </w:rPr>
              <w:t>2</w:t>
            </w:r>
          </w:p>
        </w:tc>
        <w:tc>
          <w:tcPr>
            <w:tcW w:w="385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E2E83FD" w14:textId="77777777">
            <w:pPr>
              <w:pStyle w:val="p-table"/>
              <w:rPr>
                <w:sz w:val="17"/>
              </w:rPr>
            </w:pPr>
            <w:r>
              <w:rPr>
                <w:sz w:val="17"/>
              </w:rPr>
              <w:t>Impuls Open Leermateriaal</w:t>
            </w:r>
          </w:p>
        </w:tc>
        <w:tc>
          <w:tcPr>
            <w:tcW w:w="119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98A4458" w14:textId="77777777">
            <w:pPr>
              <w:pStyle w:val="p-table"/>
              <w:rPr>
                <w:sz w:val="17"/>
              </w:rPr>
            </w:pPr>
            <w:r>
              <w:rPr>
                <w:sz w:val="17"/>
              </w:rPr>
              <w:t>OCW</w:t>
            </w:r>
          </w:p>
        </w:tc>
        <w:tc>
          <w:tcPr>
            <w:tcW w:w="1010" w:type="dxa"/>
            <w:tcBorders>
              <w:bottom w:val="single" w:color="009EE0" w:sz="2" w:space="0"/>
            </w:tcBorders>
            <w:shd w:val="clear" w:color="auto" w:fill="auto"/>
            <w:tcMar>
              <w:top w:w="22" w:type="dxa"/>
              <w:left w:w="28" w:type="dxa"/>
              <w:bottom w:w="22" w:type="dxa"/>
              <w:right w:w="28" w:type="dxa"/>
            </w:tcMar>
          </w:tcPr>
          <w:p w:rsidR="00AB5203" w:rsidRDefault="00AB5203" w14:paraId="586CD017"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177E050" w14:textId="77777777">
            <w:pPr>
              <w:pStyle w:val="p-table"/>
              <w:jc w:val="right"/>
              <w:rPr>
                <w:sz w:val="17"/>
              </w:rPr>
            </w:pPr>
            <w:r>
              <w:rPr>
                <w:sz w:val="17"/>
              </w:rPr>
              <w:t>38,0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EE554B9" w14:textId="77777777">
            <w:pPr>
              <w:pStyle w:val="p-table"/>
              <w:jc w:val="right"/>
              <w:rPr>
                <w:sz w:val="17"/>
              </w:rPr>
            </w:pPr>
            <w:r>
              <w:rPr>
                <w:sz w:val="17"/>
              </w:rPr>
              <w:t>40,0</w:t>
            </w:r>
          </w:p>
        </w:tc>
      </w:tr>
      <w:tr w:rsidR="00AB5203" w14:paraId="1554B67F" w14:textId="77777777">
        <w:tblPrEx>
          <w:tblCellMar>
            <w:top w:w="0" w:type="dxa"/>
            <w:bottom w:w="0" w:type="dxa"/>
          </w:tblCellMar>
        </w:tblPrEx>
        <w:tc>
          <w:tcPr>
            <w:tcW w:w="551" w:type="dxa"/>
            <w:tcBorders>
              <w:bottom w:val="single" w:color="009EE0" w:sz="2" w:space="0"/>
            </w:tcBorders>
            <w:shd w:val="clear" w:color="auto" w:fill="auto"/>
            <w:tcMar>
              <w:top w:w="22" w:type="dxa"/>
              <w:bottom w:w="22" w:type="dxa"/>
              <w:right w:w="28" w:type="dxa"/>
            </w:tcMar>
            <w:vAlign w:val="center"/>
          </w:tcPr>
          <w:p w:rsidR="00AB5203" w:rsidRDefault="0094759F" w14:paraId="6C26D3BA" w14:textId="77777777">
            <w:pPr>
              <w:pStyle w:val="p-table"/>
              <w:rPr>
                <w:sz w:val="17"/>
              </w:rPr>
            </w:pPr>
            <w:r>
              <w:rPr>
                <w:sz w:val="17"/>
              </w:rPr>
              <w:t>1</w:t>
            </w:r>
          </w:p>
        </w:tc>
        <w:tc>
          <w:tcPr>
            <w:tcW w:w="55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89576D1" w14:textId="77777777">
            <w:pPr>
              <w:pStyle w:val="p-table"/>
              <w:rPr>
                <w:sz w:val="17"/>
              </w:rPr>
            </w:pPr>
            <w:r>
              <w:rPr>
                <w:sz w:val="17"/>
              </w:rPr>
              <w:t>2</w:t>
            </w:r>
          </w:p>
        </w:tc>
        <w:tc>
          <w:tcPr>
            <w:tcW w:w="385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8FBE74D" w14:textId="77777777">
            <w:pPr>
              <w:pStyle w:val="p-table"/>
              <w:rPr>
                <w:sz w:val="17"/>
              </w:rPr>
            </w:pPr>
            <w:r>
              <w:rPr>
                <w:sz w:val="17"/>
              </w:rPr>
              <w:t>Nationale LLO Katalysator</w:t>
            </w:r>
          </w:p>
        </w:tc>
        <w:tc>
          <w:tcPr>
            <w:tcW w:w="119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2E5315D" w14:textId="77777777">
            <w:pPr>
              <w:pStyle w:val="p-table"/>
              <w:rPr>
                <w:sz w:val="17"/>
              </w:rPr>
            </w:pPr>
            <w:r>
              <w:rPr>
                <w:sz w:val="17"/>
              </w:rPr>
              <w:t>OCW</w:t>
            </w:r>
          </w:p>
        </w:tc>
        <w:tc>
          <w:tcPr>
            <w:tcW w:w="1010" w:type="dxa"/>
            <w:tcBorders>
              <w:bottom w:val="single" w:color="009EE0" w:sz="2" w:space="0"/>
            </w:tcBorders>
            <w:shd w:val="clear" w:color="auto" w:fill="auto"/>
            <w:tcMar>
              <w:top w:w="22" w:type="dxa"/>
              <w:left w:w="28" w:type="dxa"/>
              <w:bottom w:w="22" w:type="dxa"/>
              <w:right w:w="28" w:type="dxa"/>
            </w:tcMar>
          </w:tcPr>
          <w:p w:rsidR="00AB5203" w:rsidRDefault="00AB5203" w14:paraId="6DA3A60F"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A266F28" w14:textId="77777777">
            <w:pPr>
              <w:pStyle w:val="p-table"/>
              <w:jc w:val="right"/>
              <w:rPr>
                <w:sz w:val="17"/>
              </w:rPr>
            </w:pPr>
            <w:r>
              <w:rPr>
                <w:sz w:val="17"/>
              </w:rPr>
              <w:t>225,0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F8325F9" w14:textId="77777777">
            <w:pPr>
              <w:pStyle w:val="p-table"/>
              <w:jc w:val="right"/>
              <w:rPr>
                <w:sz w:val="17"/>
              </w:rPr>
            </w:pPr>
            <w:r>
              <w:rPr>
                <w:sz w:val="17"/>
              </w:rPr>
              <w:t>167,0</w:t>
            </w:r>
          </w:p>
        </w:tc>
      </w:tr>
      <w:tr w:rsidR="00AB5203" w14:paraId="25F2E7E6" w14:textId="77777777">
        <w:tblPrEx>
          <w:tblCellMar>
            <w:top w:w="0" w:type="dxa"/>
            <w:bottom w:w="0" w:type="dxa"/>
          </w:tblCellMar>
        </w:tblPrEx>
        <w:tc>
          <w:tcPr>
            <w:tcW w:w="551" w:type="dxa"/>
            <w:tcBorders>
              <w:bottom w:val="single" w:color="009EE0" w:sz="2" w:space="0"/>
            </w:tcBorders>
            <w:shd w:val="clear" w:color="auto" w:fill="auto"/>
            <w:tcMar>
              <w:top w:w="22" w:type="dxa"/>
              <w:bottom w:w="22" w:type="dxa"/>
              <w:right w:w="28" w:type="dxa"/>
            </w:tcMar>
            <w:vAlign w:val="center"/>
          </w:tcPr>
          <w:p w:rsidR="00AB5203" w:rsidRDefault="0094759F" w14:paraId="6DE9F57C" w14:textId="77777777">
            <w:pPr>
              <w:pStyle w:val="p-table"/>
              <w:rPr>
                <w:sz w:val="17"/>
              </w:rPr>
            </w:pPr>
            <w:r>
              <w:rPr>
                <w:sz w:val="17"/>
              </w:rPr>
              <w:t>1</w:t>
            </w:r>
          </w:p>
        </w:tc>
        <w:tc>
          <w:tcPr>
            <w:tcW w:w="55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37B7D99" w14:textId="77777777">
            <w:pPr>
              <w:pStyle w:val="p-table"/>
              <w:rPr>
                <w:sz w:val="17"/>
              </w:rPr>
            </w:pPr>
            <w:r>
              <w:rPr>
                <w:sz w:val="17"/>
              </w:rPr>
              <w:t>2</w:t>
            </w:r>
          </w:p>
        </w:tc>
        <w:tc>
          <w:tcPr>
            <w:tcW w:w="385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38E319E" w14:textId="77777777">
            <w:pPr>
              <w:pStyle w:val="p-table"/>
              <w:rPr>
                <w:sz w:val="17"/>
              </w:rPr>
            </w:pPr>
            <w:proofErr w:type="spellStart"/>
            <w:r>
              <w:rPr>
                <w:sz w:val="17"/>
              </w:rPr>
              <w:t>Npuls</w:t>
            </w:r>
            <w:proofErr w:type="spellEnd"/>
          </w:p>
        </w:tc>
        <w:tc>
          <w:tcPr>
            <w:tcW w:w="119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1126ED7" w14:textId="77777777">
            <w:pPr>
              <w:pStyle w:val="p-table"/>
              <w:rPr>
                <w:sz w:val="17"/>
              </w:rPr>
            </w:pPr>
            <w:r>
              <w:rPr>
                <w:sz w:val="17"/>
              </w:rPr>
              <w:t>OCW</w:t>
            </w:r>
          </w:p>
        </w:tc>
        <w:tc>
          <w:tcPr>
            <w:tcW w:w="1010" w:type="dxa"/>
            <w:tcBorders>
              <w:bottom w:val="single" w:color="009EE0" w:sz="2" w:space="0"/>
            </w:tcBorders>
            <w:shd w:val="clear" w:color="auto" w:fill="auto"/>
            <w:tcMar>
              <w:top w:w="22" w:type="dxa"/>
              <w:left w:w="28" w:type="dxa"/>
              <w:bottom w:w="22" w:type="dxa"/>
              <w:right w:w="28" w:type="dxa"/>
            </w:tcMar>
          </w:tcPr>
          <w:p w:rsidR="00AB5203" w:rsidRDefault="00AB5203" w14:paraId="2B32EC13"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B9750B2" w14:textId="77777777">
            <w:pPr>
              <w:pStyle w:val="p-table"/>
              <w:jc w:val="right"/>
              <w:rPr>
                <w:sz w:val="17"/>
              </w:rPr>
            </w:pPr>
            <w:r>
              <w:rPr>
                <w:sz w:val="17"/>
              </w:rPr>
              <w:t>420,0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6FF948E" w14:textId="77777777">
            <w:pPr>
              <w:pStyle w:val="p-table"/>
              <w:jc w:val="right"/>
              <w:rPr>
                <w:sz w:val="17"/>
              </w:rPr>
            </w:pPr>
            <w:r>
              <w:rPr>
                <w:sz w:val="17"/>
              </w:rPr>
              <w:t>140,0</w:t>
            </w:r>
          </w:p>
        </w:tc>
      </w:tr>
      <w:tr w:rsidR="00AB5203" w14:paraId="71F952AF" w14:textId="77777777">
        <w:tblPrEx>
          <w:tblCellMar>
            <w:top w:w="0" w:type="dxa"/>
            <w:bottom w:w="0" w:type="dxa"/>
          </w:tblCellMar>
        </w:tblPrEx>
        <w:tc>
          <w:tcPr>
            <w:tcW w:w="551" w:type="dxa"/>
            <w:tcBorders>
              <w:bottom w:val="single" w:color="009EE0" w:sz="2" w:space="0"/>
            </w:tcBorders>
            <w:shd w:val="clear" w:color="auto" w:fill="auto"/>
            <w:tcMar>
              <w:top w:w="22" w:type="dxa"/>
              <w:bottom w:w="22" w:type="dxa"/>
              <w:right w:w="28" w:type="dxa"/>
            </w:tcMar>
            <w:vAlign w:val="center"/>
          </w:tcPr>
          <w:p w:rsidR="00AB5203" w:rsidRDefault="0094759F" w14:paraId="72B73400" w14:textId="77777777">
            <w:pPr>
              <w:pStyle w:val="p-table"/>
              <w:rPr>
                <w:sz w:val="17"/>
              </w:rPr>
            </w:pPr>
            <w:r>
              <w:rPr>
                <w:sz w:val="17"/>
              </w:rPr>
              <w:t>1</w:t>
            </w:r>
          </w:p>
        </w:tc>
        <w:tc>
          <w:tcPr>
            <w:tcW w:w="55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952CED8" w14:textId="77777777">
            <w:pPr>
              <w:pStyle w:val="p-table"/>
              <w:rPr>
                <w:sz w:val="17"/>
              </w:rPr>
            </w:pPr>
            <w:r>
              <w:rPr>
                <w:sz w:val="17"/>
              </w:rPr>
              <w:t>2</w:t>
            </w:r>
          </w:p>
        </w:tc>
        <w:tc>
          <w:tcPr>
            <w:tcW w:w="385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8D63591" w14:textId="77777777">
            <w:pPr>
              <w:pStyle w:val="p-table"/>
              <w:rPr>
                <w:sz w:val="17"/>
              </w:rPr>
            </w:pPr>
            <w:r>
              <w:rPr>
                <w:sz w:val="17"/>
              </w:rPr>
              <w:t>Ontwikkelkracht</w:t>
            </w:r>
          </w:p>
        </w:tc>
        <w:tc>
          <w:tcPr>
            <w:tcW w:w="119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CD1FAAE" w14:textId="77777777">
            <w:pPr>
              <w:pStyle w:val="p-table"/>
              <w:rPr>
                <w:sz w:val="17"/>
              </w:rPr>
            </w:pPr>
            <w:r>
              <w:rPr>
                <w:sz w:val="17"/>
              </w:rPr>
              <w:t>OCW</w:t>
            </w:r>
          </w:p>
        </w:tc>
        <w:tc>
          <w:tcPr>
            <w:tcW w:w="1010" w:type="dxa"/>
            <w:tcBorders>
              <w:bottom w:val="single" w:color="009EE0" w:sz="2" w:space="0"/>
            </w:tcBorders>
            <w:shd w:val="clear" w:color="auto" w:fill="auto"/>
            <w:tcMar>
              <w:top w:w="22" w:type="dxa"/>
              <w:left w:w="28" w:type="dxa"/>
              <w:bottom w:w="22" w:type="dxa"/>
              <w:right w:w="28" w:type="dxa"/>
            </w:tcMar>
          </w:tcPr>
          <w:p w:rsidR="00AB5203" w:rsidRDefault="00AB5203" w14:paraId="2E8ABA8E"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B23AF28" w14:textId="77777777">
            <w:pPr>
              <w:pStyle w:val="p-table"/>
              <w:jc w:val="right"/>
              <w:rPr>
                <w:sz w:val="17"/>
              </w:rPr>
            </w:pPr>
            <w:r>
              <w:rPr>
                <w:sz w:val="17"/>
              </w:rPr>
              <w:t>231,2</w:t>
            </w:r>
          </w:p>
        </w:tc>
        <w:tc>
          <w:tcPr>
            <w:tcW w:w="1010"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30355A4" w14:textId="77777777">
            <w:pPr>
              <w:pStyle w:val="p-table"/>
              <w:jc w:val="right"/>
              <w:rPr>
                <w:sz w:val="17"/>
              </w:rPr>
            </w:pPr>
            <w:r>
              <w:rPr>
                <w:sz w:val="17"/>
              </w:rPr>
              <w:t>101,2</w:t>
            </w:r>
          </w:p>
        </w:tc>
      </w:tr>
      <w:tr w:rsidR="00AB5203" w14:paraId="15F6485A" w14:textId="77777777">
        <w:tblPrEx>
          <w:tblCellMar>
            <w:top w:w="0" w:type="dxa"/>
            <w:bottom w:w="0" w:type="dxa"/>
          </w:tblCellMar>
        </w:tblPrEx>
        <w:tc>
          <w:tcPr>
            <w:tcW w:w="551" w:type="dxa"/>
            <w:tcBorders>
              <w:bottom w:val="single" w:color="009EE0" w:sz="2" w:space="0"/>
            </w:tcBorders>
            <w:shd w:val="clear" w:color="auto" w:fill="auto"/>
            <w:tcMar>
              <w:top w:w="22" w:type="dxa"/>
              <w:bottom w:w="22" w:type="dxa"/>
              <w:right w:w="28" w:type="dxa"/>
            </w:tcMar>
            <w:vAlign w:val="center"/>
          </w:tcPr>
          <w:p w:rsidR="00AB5203" w:rsidRDefault="0094759F" w14:paraId="04E6092D" w14:textId="77777777">
            <w:pPr>
              <w:pStyle w:val="p-table"/>
              <w:rPr>
                <w:sz w:val="17"/>
              </w:rPr>
            </w:pPr>
            <w:r>
              <w:rPr>
                <w:sz w:val="17"/>
              </w:rPr>
              <w:t>1</w:t>
            </w:r>
          </w:p>
        </w:tc>
        <w:tc>
          <w:tcPr>
            <w:tcW w:w="55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7FAB1BB" w14:textId="77777777">
            <w:pPr>
              <w:pStyle w:val="p-table"/>
              <w:rPr>
                <w:sz w:val="17"/>
              </w:rPr>
            </w:pPr>
            <w:r>
              <w:rPr>
                <w:sz w:val="17"/>
              </w:rPr>
              <w:t>2</w:t>
            </w:r>
          </w:p>
        </w:tc>
        <w:tc>
          <w:tcPr>
            <w:tcW w:w="385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781171F" w14:textId="77777777">
            <w:pPr>
              <w:pStyle w:val="p-table"/>
              <w:rPr>
                <w:sz w:val="17"/>
              </w:rPr>
            </w:pPr>
            <w:r>
              <w:rPr>
                <w:sz w:val="17"/>
              </w:rPr>
              <w:t>Opschaling publiek private samenwerking in het beroepsonderwijs</w:t>
            </w:r>
          </w:p>
        </w:tc>
        <w:tc>
          <w:tcPr>
            <w:tcW w:w="119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E60BEF9" w14:textId="77777777">
            <w:pPr>
              <w:pStyle w:val="p-table"/>
              <w:rPr>
                <w:sz w:val="17"/>
              </w:rPr>
            </w:pPr>
            <w:r>
              <w:rPr>
                <w:sz w:val="17"/>
              </w:rPr>
              <w:t>EZ</w:t>
            </w:r>
          </w:p>
        </w:tc>
        <w:tc>
          <w:tcPr>
            <w:tcW w:w="1010" w:type="dxa"/>
            <w:tcBorders>
              <w:bottom w:val="single" w:color="009EE0" w:sz="2" w:space="0"/>
            </w:tcBorders>
            <w:shd w:val="clear" w:color="auto" w:fill="auto"/>
            <w:tcMar>
              <w:top w:w="22" w:type="dxa"/>
              <w:left w:w="28" w:type="dxa"/>
              <w:bottom w:w="22" w:type="dxa"/>
              <w:right w:w="28" w:type="dxa"/>
            </w:tcMar>
          </w:tcPr>
          <w:p w:rsidR="00AB5203" w:rsidRDefault="00AB5203" w14:paraId="108B57F0"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CB940DE" w14:textId="77777777">
            <w:pPr>
              <w:pStyle w:val="p-table"/>
              <w:jc w:val="right"/>
              <w:rPr>
                <w:sz w:val="17"/>
              </w:rPr>
            </w:pPr>
            <w:r>
              <w:rPr>
                <w:sz w:val="17"/>
              </w:rPr>
              <w:t>57,4</w:t>
            </w:r>
          </w:p>
        </w:tc>
        <w:tc>
          <w:tcPr>
            <w:tcW w:w="1010"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9FA64B4" w14:textId="77777777">
            <w:pPr>
              <w:pStyle w:val="p-table"/>
              <w:jc w:val="right"/>
              <w:rPr>
                <w:sz w:val="17"/>
              </w:rPr>
            </w:pPr>
            <w:r>
              <w:rPr>
                <w:sz w:val="17"/>
              </w:rPr>
              <w:t>152,6</w:t>
            </w:r>
          </w:p>
        </w:tc>
      </w:tr>
      <w:tr w:rsidR="00AB5203" w14:paraId="12EAA819" w14:textId="77777777">
        <w:tblPrEx>
          <w:tblCellMar>
            <w:top w:w="0" w:type="dxa"/>
            <w:bottom w:w="0" w:type="dxa"/>
          </w:tblCellMar>
        </w:tblPrEx>
        <w:tc>
          <w:tcPr>
            <w:tcW w:w="551" w:type="dxa"/>
            <w:tcBorders>
              <w:bottom w:val="single" w:color="009EE0" w:sz="2" w:space="0"/>
            </w:tcBorders>
            <w:shd w:val="clear" w:color="auto" w:fill="auto"/>
            <w:tcMar>
              <w:top w:w="22" w:type="dxa"/>
              <w:bottom w:w="22" w:type="dxa"/>
              <w:right w:w="28" w:type="dxa"/>
            </w:tcMar>
            <w:vAlign w:val="center"/>
          </w:tcPr>
          <w:p w:rsidR="00AB5203" w:rsidRDefault="0094759F" w14:paraId="24425B05" w14:textId="77777777">
            <w:pPr>
              <w:pStyle w:val="p-table"/>
              <w:rPr>
                <w:sz w:val="17"/>
              </w:rPr>
            </w:pPr>
            <w:r>
              <w:rPr>
                <w:sz w:val="17"/>
              </w:rPr>
              <w:t>1</w:t>
            </w:r>
          </w:p>
        </w:tc>
        <w:tc>
          <w:tcPr>
            <w:tcW w:w="55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0AA9CBE" w14:textId="77777777">
            <w:pPr>
              <w:pStyle w:val="p-table"/>
              <w:rPr>
                <w:sz w:val="17"/>
              </w:rPr>
            </w:pPr>
            <w:r>
              <w:rPr>
                <w:sz w:val="17"/>
              </w:rPr>
              <w:t>3</w:t>
            </w:r>
          </w:p>
        </w:tc>
        <w:tc>
          <w:tcPr>
            <w:tcW w:w="3856" w:type="dxa"/>
            <w:tcBorders>
              <w:bottom w:val="single" w:color="009EE0" w:sz="2" w:space="0"/>
            </w:tcBorders>
            <w:shd w:val="clear" w:color="auto" w:fill="auto"/>
            <w:tcMar>
              <w:top w:w="22" w:type="dxa"/>
              <w:left w:w="28" w:type="dxa"/>
              <w:bottom w:w="22" w:type="dxa"/>
              <w:right w:w="28" w:type="dxa"/>
            </w:tcMar>
            <w:vAlign w:val="center"/>
          </w:tcPr>
          <w:p w:rsidRPr="0094759F" w:rsidR="00AB5203" w:rsidRDefault="0094759F" w14:paraId="4C4BFB44" w14:textId="77777777">
            <w:pPr>
              <w:pStyle w:val="p-table"/>
              <w:rPr>
                <w:sz w:val="17"/>
                <w:lang w:val="en-US"/>
              </w:rPr>
            </w:pPr>
            <w:r w:rsidRPr="0094759F">
              <w:rPr>
                <w:sz w:val="17"/>
                <w:lang w:val="en-US"/>
              </w:rPr>
              <w:t>Creative Industries Immersive Impact Coalition (CIIIC)</w:t>
            </w:r>
          </w:p>
        </w:tc>
        <w:tc>
          <w:tcPr>
            <w:tcW w:w="119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9F33C2B" w14:textId="77777777">
            <w:pPr>
              <w:pStyle w:val="p-table"/>
              <w:rPr>
                <w:sz w:val="17"/>
              </w:rPr>
            </w:pPr>
            <w:r>
              <w:rPr>
                <w:sz w:val="17"/>
              </w:rPr>
              <w:t>OCW</w:t>
            </w:r>
          </w:p>
        </w:tc>
        <w:tc>
          <w:tcPr>
            <w:tcW w:w="1010" w:type="dxa"/>
            <w:tcBorders>
              <w:bottom w:val="single" w:color="009EE0" w:sz="2" w:space="0"/>
            </w:tcBorders>
            <w:shd w:val="clear" w:color="auto" w:fill="auto"/>
            <w:tcMar>
              <w:top w:w="22" w:type="dxa"/>
              <w:left w:w="28" w:type="dxa"/>
              <w:bottom w:w="22" w:type="dxa"/>
              <w:right w:w="28" w:type="dxa"/>
            </w:tcMar>
          </w:tcPr>
          <w:p w:rsidR="00AB5203" w:rsidRDefault="00AB5203" w14:paraId="2357F6A5"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09DD430" w14:textId="77777777">
            <w:pPr>
              <w:pStyle w:val="p-table"/>
              <w:jc w:val="right"/>
              <w:rPr>
                <w:sz w:val="17"/>
              </w:rPr>
            </w:pPr>
            <w:r>
              <w:rPr>
                <w:sz w:val="17"/>
              </w:rPr>
              <w:t>97,7</w:t>
            </w:r>
          </w:p>
        </w:tc>
        <w:tc>
          <w:tcPr>
            <w:tcW w:w="1010"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1E1EA69" w14:textId="77777777">
            <w:pPr>
              <w:pStyle w:val="p-table"/>
              <w:jc w:val="right"/>
              <w:rPr>
                <w:sz w:val="17"/>
              </w:rPr>
            </w:pPr>
            <w:r>
              <w:rPr>
                <w:sz w:val="17"/>
              </w:rPr>
              <w:t>102,3</w:t>
            </w:r>
          </w:p>
        </w:tc>
      </w:tr>
      <w:tr w:rsidR="00AB5203" w14:paraId="70D051AD" w14:textId="77777777">
        <w:tblPrEx>
          <w:tblCellMar>
            <w:top w:w="0" w:type="dxa"/>
            <w:bottom w:w="0" w:type="dxa"/>
          </w:tblCellMar>
        </w:tblPrEx>
        <w:tc>
          <w:tcPr>
            <w:tcW w:w="551" w:type="dxa"/>
            <w:tcBorders>
              <w:bottom w:val="single" w:color="009EE0" w:sz="2" w:space="0"/>
            </w:tcBorders>
            <w:shd w:val="clear" w:color="auto" w:fill="auto"/>
            <w:tcMar>
              <w:top w:w="22" w:type="dxa"/>
              <w:bottom w:w="22" w:type="dxa"/>
              <w:right w:w="28" w:type="dxa"/>
            </w:tcMar>
            <w:vAlign w:val="center"/>
          </w:tcPr>
          <w:p w:rsidR="00AB5203" w:rsidRDefault="0094759F" w14:paraId="4F3F7FE1" w14:textId="77777777">
            <w:pPr>
              <w:pStyle w:val="p-table"/>
              <w:rPr>
                <w:sz w:val="17"/>
              </w:rPr>
            </w:pPr>
            <w:r>
              <w:rPr>
                <w:sz w:val="17"/>
              </w:rPr>
              <w:t>1</w:t>
            </w:r>
          </w:p>
        </w:tc>
        <w:tc>
          <w:tcPr>
            <w:tcW w:w="55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219A870" w14:textId="77777777">
            <w:pPr>
              <w:pStyle w:val="p-table"/>
              <w:rPr>
                <w:sz w:val="17"/>
              </w:rPr>
            </w:pPr>
            <w:r>
              <w:rPr>
                <w:sz w:val="17"/>
              </w:rPr>
              <w:t>3</w:t>
            </w:r>
          </w:p>
        </w:tc>
        <w:tc>
          <w:tcPr>
            <w:tcW w:w="385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D5FB864" w14:textId="77777777">
            <w:pPr>
              <w:pStyle w:val="p-table"/>
              <w:rPr>
                <w:sz w:val="17"/>
              </w:rPr>
            </w:pPr>
            <w:r>
              <w:rPr>
                <w:sz w:val="17"/>
              </w:rPr>
              <w:t>DUTCH</w:t>
            </w:r>
          </w:p>
        </w:tc>
        <w:tc>
          <w:tcPr>
            <w:tcW w:w="119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C3196CB" w14:textId="77777777">
            <w:pPr>
              <w:pStyle w:val="p-table"/>
              <w:rPr>
                <w:sz w:val="17"/>
              </w:rPr>
            </w:pPr>
            <w:r>
              <w:rPr>
                <w:sz w:val="17"/>
              </w:rPr>
              <w:t>VWS</w:t>
            </w:r>
          </w:p>
        </w:tc>
        <w:tc>
          <w:tcPr>
            <w:tcW w:w="1010" w:type="dxa"/>
            <w:tcBorders>
              <w:bottom w:val="single" w:color="009EE0" w:sz="2" w:space="0"/>
            </w:tcBorders>
            <w:shd w:val="clear" w:color="auto" w:fill="auto"/>
            <w:tcMar>
              <w:top w:w="22" w:type="dxa"/>
              <w:left w:w="28" w:type="dxa"/>
              <w:bottom w:w="22" w:type="dxa"/>
              <w:right w:w="28" w:type="dxa"/>
            </w:tcMar>
          </w:tcPr>
          <w:p w:rsidR="00AB5203" w:rsidRDefault="00AB5203" w14:paraId="3572A1A5"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9AFFDC1" w14:textId="77777777">
            <w:pPr>
              <w:pStyle w:val="p-table"/>
              <w:jc w:val="right"/>
              <w:rPr>
                <w:sz w:val="17"/>
              </w:rPr>
            </w:pPr>
            <w:r>
              <w:rPr>
                <w:sz w:val="17"/>
              </w:rPr>
              <w:t>84,0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FA67B2D" w14:textId="77777777">
            <w:pPr>
              <w:pStyle w:val="p-table"/>
              <w:jc w:val="right"/>
              <w:rPr>
                <w:sz w:val="17"/>
              </w:rPr>
            </w:pPr>
            <w:r>
              <w:rPr>
                <w:sz w:val="17"/>
              </w:rPr>
              <w:t>48,0</w:t>
            </w:r>
          </w:p>
        </w:tc>
      </w:tr>
      <w:tr w:rsidR="00AB5203" w14:paraId="1EE40F65" w14:textId="77777777">
        <w:tblPrEx>
          <w:tblCellMar>
            <w:top w:w="0" w:type="dxa"/>
            <w:bottom w:w="0" w:type="dxa"/>
          </w:tblCellMar>
        </w:tblPrEx>
        <w:tc>
          <w:tcPr>
            <w:tcW w:w="551" w:type="dxa"/>
            <w:tcBorders>
              <w:bottom w:val="single" w:color="009EE0" w:sz="2" w:space="0"/>
            </w:tcBorders>
            <w:shd w:val="clear" w:color="auto" w:fill="auto"/>
            <w:tcMar>
              <w:top w:w="22" w:type="dxa"/>
              <w:bottom w:w="22" w:type="dxa"/>
              <w:right w:w="28" w:type="dxa"/>
            </w:tcMar>
            <w:vAlign w:val="center"/>
          </w:tcPr>
          <w:p w:rsidR="00AB5203" w:rsidRDefault="0094759F" w14:paraId="02DA3C02" w14:textId="77777777">
            <w:pPr>
              <w:pStyle w:val="p-table"/>
              <w:rPr>
                <w:sz w:val="17"/>
              </w:rPr>
            </w:pPr>
            <w:r>
              <w:rPr>
                <w:sz w:val="17"/>
              </w:rPr>
              <w:t>1</w:t>
            </w:r>
          </w:p>
        </w:tc>
        <w:tc>
          <w:tcPr>
            <w:tcW w:w="55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93CCA68" w14:textId="77777777">
            <w:pPr>
              <w:pStyle w:val="p-table"/>
              <w:rPr>
                <w:sz w:val="17"/>
              </w:rPr>
            </w:pPr>
            <w:r>
              <w:rPr>
                <w:sz w:val="17"/>
              </w:rPr>
              <w:t>3</w:t>
            </w:r>
          </w:p>
        </w:tc>
        <w:tc>
          <w:tcPr>
            <w:tcW w:w="385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C2DBBAA" w14:textId="77777777">
            <w:pPr>
              <w:pStyle w:val="p-table"/>
              <w:rPr>
                <w:sz w:val="17"/>
              </w:rPr>
            </w:pPr>
            <w:r>
              <w:rPr>
                <w:sz w:val="17"/>
              </w:rPr>
              <w:t>Innovatieprogramma Onderwijshuisvesting</w:t>
            </w:r>
          </w:p>
        </w:tc>
        <w:tc>
          <w:tcPr>
            <w:tcW w:w="119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1856F53" w14:textId="77777777">
            <w:pPr>
              <w:pStyle w:val="p-table"/>
              <w:rPr>
                <w:sz w:val="17"/>
              </w:rPr>
            </w:pPr>
            <w:r>
              <w:rPr>
                <w:sz w:val="17"/>
              </w:rPr>
              <w:t>OCW</w:t>
            </w:r>
          </w:p>
        </w:tc>
        <w:tc>
          <w:tcPr>
            <w:tcW w:w="1010" w:type="dxa"/>
            <w:tcBorders>
              <w:bottom w:val="single" w:color="009EE0" w:sz="2" w:space="0"/>
            </w:tcBorders>
            <w:shd w:val="clear" w:color="auto" w:fill="auto"/>
            <w:tcMar>
              <w:top w:w="22" w:type="dxa"/>
              <w:left w:w="28" w:type="dxa"/>
              <w:bottom w:w="22" w:type="dxa"/>
              <w:right w:w="28" w:type="dxa"/>
            </w:tcMar>
          </w:tcPr>
          <w:p w:rsidR="00AB5203" w:rsidRDefault="00AB5203" w14:paraId="770C702E"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3389B49" w14:textId="77777777">
            <w:pPr>
              <w:pStyle w:val="p-table"/>
              <w:jc w:val="right"/>
              <w:rPr>
                <w:sz w:val="17"/>
              </w:rPr>
            </w:pPr>
            <w:r>
              <w:rPr>
                <w:sz w:val="17"/>
              </w:rPr>
              <w:t>359,5</w:t>
            </w:r>
          </w:p>
        </w:tc>
        <w:tc>
          <w:tcPr>
            <w:tcW w:w="1010"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DAA073A" w14:textId="77777777">
            <w:pPr>
              <w:pStyle w:val="p-table"/>
              <w:jc w:val="right"/>
              <w:rPr>
                <w:sz w:val="17"/>
              </w:rPr>
            </w:pPr>
            <w:r>
              <w:rPr>
                <w:sz w:val="17"/>
              </w:rPr>
              <w:t>124,2</w:t>
            </w:r>
          </w:p>
        </w:tc>
      </w:tr>
      <w:tr w:rsidR="00AB5203" w14:paraId="5B680B8C" w14:textId="77777777">
        <w:tblPrEx>
          <w:tblCellMar>
            <w:top w:w="0" w:type="dxa"/>
            <w:bottom w:w="0" w:type="dxa"/>
          </w:tblCellMar>
        </w:tblPrEx>
        <w:tc>
          <w:tcPr>
            <w:tcW w:w="551" w:type="dxa"/>
            <w:tcBorders>
              <w:bottom w:val="single" w:color="009EE0" w:sz="2" w:space="0"/>
            </w:tcBorders>
            <w:shd w:val="clear" w:color="auto" w:fill="auto"/>
            <w:tcMar>
              <w:top w:w="22" w:type="dxa"/>
              <w:bottom w:w="22" w:type="dxa"/>
              <w:right w:w="28" w:type="dxa"/>
            </w:tcMar>
            <w:vAlign w:val="center"/>
          </w:tcPr>
          <w:p w:rsidR="00AB5203" w:rsidRDefault="0094759F" w14:paraId="2E2F4892" w14:textId="77777777">
            <w:pPr>
              <w:pStyle w:val="p-table"/>
              <w:rPr>
                <w:sz w:val="17"/>
              </w:rPr>
            </w:pPr>
            <w:r>
              <w:rPr>
                <w:sz w:val="17"/>
              </w:rPr>
              <w:t>1</w:t>
            </w:r>
          </w:p>
        </w:tc>
        <w:tc>
          <w:tcPr>
            <w:tcW w:w="55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6FFC953" w14:textId="77777777">
            <w:pPr>
              <w:pStyle w:val="p-table"/>
              <w:rPr>
                <w:sz w:val="17"/>
              </w:rPr>
            </w:pPr>
            <w:r>
              <w:rPr>
                <w:sz w:val="17"/>
              </w:rPr>
              <w:t>3</w:t>
            </w:r>
          </w:p>
        </w:tc>
        <w:tc>
          <w:tcPr>
            <w:tcW w:w="385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DDB6F82" w14:textId="77777777">
            <w:pPr>
              <w:pStyle w:val="p-table"/>
              <w:rPr>
                <w:sz w:val="17"/>
              </w:rPr>
            </w:pPr>
            <w:r>
              <w:rPr>
                <w:sz w:val="17"/>
              </w:rPr>
              <w:t>Techkwadraat</w:t>
            </w:r>
          </w:p>
        </w:tc>
        <w:tc>
          <w:tcPr>
            <w:tcW w:w="119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651BFD1" w14:textId="77777777">
            <w:pPr>
              <w:pStyle w:val="p-table"/>
              <w:rPr>
                <w:sz w:val="17"/>
              </w:rPr>
            </w:pPr>
            <w:r>
              <w:rPr>
                <w:sz w:val="17"/>
              </w:rPr>
              <w:t>OCW</w:t>
            </w:r>
          </w:p>
        </w:tc>
        <w:tc>
          <w:tcPr>
            <w:tcW w:w="1010" w:type="dxa"/>
            <w:tcBorders>
              <w:bottom w:val="single" w:color="009EE0" w:sz="2" w:space="0"/>
            </w:tcBorders>
            <w:shd w:val="clear" w:color="auto" w:fill="auto"/>
            <w:tcMar>
              <w:top w:w="22" w:type="dxa"/>
              <w:left w:w="28" w:type="dxa"/>
              <w:bottom w:w="22" w:type="dxa"/>
              <w:right w:w="28" w:type="dxa"/>
            </w:tcMar>
          </w:tcPr>
          <w:p w:rsidR="00AB5203" w:rsidRDefault="00AB5203" w14:paraId="69389CD9"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BE62E90" w14:textId="77777777">
            <w:pPr>
              <w:pStyle w:val="p-table"/>
              <w:jc w:val="right"/>
              <w:rPr>
                <w:sz w:val="17"/>
              </w:rPr>
            </w:pPr>
            <w:r>
              <w:rPr>
                <w:sz w:val="17"/>
              </w:rPr>
              <w:t>205,8</w:t>
            </w:r>
          </w:p>
        </w:tc>
        <w:tc>
          <w:tcPr>
            <w:tcW w:w="1010"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8951C36" w14:textId="77777777">
            <w:pPr>
              <w:pStyle w:val="p-table"/>
              <w:jc w:val="right"/>
              <w:rPr>
                <w:sz w:val="17"/>
              </w:rPr>
            </w:pPr>
            <w:r>
              <w:rPr>
                <w:sz w:val="17"/>
              </w:rPr>
              <w:t>145,8</w:t>
            </w:r>
          </w:p>
        </w:tc>
      </w:tr>
      <w:tr w:rsidR="00AB5203" w14:paraId="6D527953" w14:textId="77777777">
        <w:tblPrEx>
          <w:tblCellMar>
            <w:top w:w="0" w:type="dxa"/>
            <w:bottom w:w="0" w:type="dxa"/>
          </w:tblCellMar>
        </w:tblPrEx>
        <w:tc>
          <w:tcPr>
            <w:tcW w:w="551" w:type="dxa"/>
            <w:tcBorders>
              <w:bottom w:val="single" w:color="009EE0" w:sz="2" w:space="0"/>
            </w:tcBorders>
            <w:shd w:val="clear" w:color="auto" w:fill="auto"/>
            <w:tcMar>
              <w:top w:w="22" w:type="dxa"/>
              <w:bottom w:w="22" w:type="dxa"/>
              <w:right w:w="28" w:type="dxa"/>
            </w:tcMar>
            <w:vAlign w:val="center"/>
          </w:tcPr>
          <w:p w:rsidR="00AB5203" w:rsidRDefault="0094759F" w14:paraId="418FE216" w14:textId="77777777">
            <w:pPr>
              <w:pStyle w:val="p-table"/>
              <w:rPr>
                <w:sz w:val="17"/>
              </w:rPr>
            </w:pPr>
            <w:r>
              <w:rPr>
                <w:sz w:val="17"/>
              </w:rPr>
              <w:t>1</w:t>
            </w:r>
          </w:p>
        </w:tc>
        <w:tc>
          <w:tcPr>
            <w:tcW w:w="55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7E132DE" w14:textId="77777777">
            <w:pPr>
              <w:pStyle w:val="p-table"/>
              <w:rPr>
                <w:sz w:val="17"/>
              </w:rPr>
            </w:pPr>
            <w:r>
              <w:rPr>
                <w:sz w:val="17"/>
              </w:rPr>
              <w:t>3</w:t>
            </w:r>
          </w:p>
        </w:tc>
        <w:tc>
          <w:tcPr>
            <w:tcW w:w="385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569566D" w14:textId="77777777">
            <w:pPr>
              <w:pStyle w:val="p-table"/>
              <w:rPr>
                <w:sz w:val="17"/>
              </w:rPr>
            </w:pPr>
            <w:r>
              <w:rPr>
                <w:sz w:val="17"/>
              </w:rPr>
              <w:t>Meer Uren Werkt!</w:t>
            </w:r>
          </w:p>
        </w:tc>
        <w:tc>
          <w:tcPr>
            <w:tcW w:w="119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5255D07" w14:textId="77777777">
            <w:pPr>
              <w:pStyle w:val="p-table"/>
              <w:rPr>
                <w:sz w:val="17"/>
              </w:rPr>
            </w:pPr>
            <w:r>
              <w:rPr>
                <w:sz w:val="17"/>
              </w:rPr>
              <w:t>SZW</w:t>
            </w:r>
          </w:p>
        </w:tc>
        <w:tc>
          <w:tcPr>
            <w:tcW w:w="1010" w:type="dxa"/>
            <w:tcBorders>
              <w:bottom w:val="single" w:color="009EE0" w:sz="2" w:space="0"/>
            </w:tcBorders>
            <w:shd w:val="clear" w:color="auto" w:fill="auto"/>
            <w:tcMar>
              <w:top w:w="22" w:type="dxa"/>
              <w:left w:w="28" w:type="dxa"/>
              <w:bottom w:w="22" w:type="dxa"/>
              <w:right w:w="28" w:type="dxa"/>
            </w:tcMar>
          </w:tcPr>
          <w:p w:rsidR="00AB5203" w:rsidRDefault="00AB5203" w14:paraId="156EAFAF"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25693C1" w14:textId="77777777">
            <w:pPr>
              <w:pStyle w:val="p-table"/>
              <w:jc w:val="right"/>
              <w:rPr>
                <w:sz w:val="17"/>
              </w:rPr>
            </w:pPr>
            <w:r>
              <w:rPr>
                <w:sz w:val="17"/>
              </w:rPr>
              <w:t>45,0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E6F4261" w14:textId="77777777">
            <w:pPr>
              <w:pStyle w:val="p-table"/>
              <w:jc w:val="right"/>
              <w:rPr>
                <w:sz w:val="17"/>
              </w:rPr>
            </w:pPr>
            <w:r>
              <w:rPr>
                <w:sz w:val="17"/>
              </w:rPr>
              <w:t>30,0</w:t>
            </w:r>
          </w:p>
        </w:tc>
      </w:tr>
      <w:tr w:rsidR="00AB5203" w14:paraId="513757F0" w14:textId="77777777">
        <w:tblPrEx>
          <w:tblCellMar>
            <w:top w:w="0" w:type="dxa"/>
            <w:bottom w:w="0" w:type="dxa"/>
          </w:tblCellMar>
        </w:tblPrEx>
        <w:tc>
          <w:tcPr>
            <w:tcW w:w="551" w:type="dxa"/>
            <w:tcBorders>
              <w:bottom w:val="single" w:color="009EE0" w:sz="2" w:space="0"/>
            </w:tcBorders>
            <w:shd w:val="clear" w:color="auto" w:fill="auto"/>
            <w:tcMar>
              <w:top w:w="22" w:type="dxa"/>
              <w:bottom w:w="22" w:type="dxa"/>
              <w:right w:w="28" w:type="dxa"/>
            </w:tcMar>
            <w:vAlign w:val="center"/>
          </w:tcPr>
          <w:p w:rsidR="00AB5203" w:rsidRDefault="0094759F" w14:paraId="1005492F" w14:textId="77777777">
            <w:pPr>
              <w:pStyle w:val="p-table"/>
              <w:rPr>
                <w:sz w:val="17"/>
              </w:rPr>
            </w:pPr>
            <w:r>
              <w:rPr>
                <w:sz w:val="17"/>
              </w:rPr>
              <w:t>1</w:t>
            </w:r>
          </w:p>
        </w:tc>
        <w:tc>
          <w:tcPr>
            <w:tcW w:w="55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5D5566F" w14:textId="77777777">
            <w:pPr>
              <w:pStyle w:val="p-table"/>
              <w:rPr>
                <w:sz w:val="17"/>
              </w:rPr>
            </w:pPr>
            <w:r>
              <w:rPr>
                <w:sz w:val="17"/>
              </w:rPr>
              <w:t>3</w:t>
            </w:r>
          </w:p>
        </w:tc>
        <w:tc>
          <w:tcPr>
            <w:tcW w:w="385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461A94E" w14:textId="77777777">
            <w:pPr>
              <w:pStyle w:val="p-table"/>
              <w:rPr>
                <w:sz w:val="17"/>
              </w:rPr>
            </w:pPr>
            <w:r>
              <w:rPr>
                <w:sz w:val="17"/>
              </w:rPr>
              <w:t>Nationale Aanpak Professionalisering Leraren</w:t>
            </w:r>
          </w:p>
        </w:tc>
        <w:tc>
          <w:tcPr>
            <w:tcW w:w="119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1A8EC07" w14:textId="77777777">
            <w:pPr>
              <w:pStyle w:val="p-table"/>
              <w:rPr>
                <w:sz w:val="17"/>
              </w:rPr>
            </w:pPr>
            <w:r>
              <w:rPr>
                <w:sz w:val="17"/>
              </w:rPr>
              <w:t>OCW</w:t>
            </w:r>
          </w:p>
        </w:tc>
        <w:tc>
          <w:tcPr>
            <w:tcW w:w="1010" w:type="dxa"/>
            <w:tcBorders>
              <w:bottom w:val="single" w:color="009EE0" w:sz="2" w:space="0"/>
            </w:tcBorders>
            <w:shd w:val="clear" w:color="auto" w:fill="auto"/>
            <w:tcMar>
              <w:top w:w="22" w:type="dxa"/>
              <w:left w:w="28" w:type="dxa"/>
              <w:bottom w:w="22" w:type="dxa"/>
              <w:right w:w="28" w:type="dxa"/>
            </w:tcMar>
          </w:tcPr>
          <w:p w:rsidR="00AB5203" w:rsidRDefault="00AB5203" w14:paraId="0873A874"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81230CC" w14:textId="77777777">
            <w:pPr>
              <w:pStyle w:val="p-table"/>
              <w:jc w:val="right"/>
              <w:rPr>
                <w:sz w:val="17"/>
              </w:rPr>
            </w:pPr>
            <w:r>
              <w:rPr>
                <w:sz w:val="17"/>
              </w:rPr>
              <w:t>86,5</w:t>
            </w:r>
          </w:p>
        </w:tc>
        <w:tc>
          <w:tcPr>
            <w:tcW w:w="1010"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CE6E6F6" w14:textId="77777777">
            <w:pPr>
              <w:pStyle w:val="p-table"/>
              <w:jc w:val="right"/>
              <w:rPr>
                <w:sz w:val="17"/>
              </w:rPr>
            </w:pPr>
            <w:r>
              <w:rPr>
                <w:sz w:val="17"/>
              </w:rPr>
              <w:t>73,1</w:t>
            </w:r>
          </w:p>
        </w:tc>
      </w:tr>
      <w:tr w:rsidR="00AB5203" w14:paraId="69576C36" w14:textId="77777777">
        <w:tblPrEx>
          <w:tblCellMar>
            <w:top w:w="0" w:type="dxa"/>
            <w:bottom w:w="0" w:type="dxa"/>
          </w:tblCellMar>
        </w:tblPrEx>
        <w:tc>
          <w:tcPr>
            <w:tcW w:w="551" w:type="dxa"/>
            <w:tcBorders>
              <w:bottom w:val="single" w:color="009EE0" w:sz="2" w:space="0"/>
            </w:tcBorders>
            <w:shd w:val="clear" w:color="auto" w:fill="auto"/>
            <w:tcMar>
              <w:top w:w="22" w:type="dxa"/>
              <w:bottom w:w="22" w:type="dxa"/>
              <w:right w:w="28" w:type="dxa"/>
            </w:tcMar>
            <w:vAlign w:val="center"/>
          </w:tcPr>
          <w:p w:rsidR="00AB5203" w:rsidRDefault="0094759F" w14:paraId="53357398" w14:textId="77777777">
            <w:pPr>
              <w:pStyle w:val="p-table"/>
              <w:rPr>
                <w:sz w:val="17"/>
              </w:rPr>
            </w:pPr>
            <w:r>
              <w:rPr>
                <w:sz w:val="17"/>
              </w:rPr>
              <w:t>2</w:t>
            </w:r>
          </w:p>
        </w:tc>
        <w:tc>
          <w:tcPr>
            <w:tcW w:w="55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4A06D27" w14:textId="77777777">
            <w:pPr>
              <w:pStyle w:val="p-table"/>
              <w:rPr>
                <w:sz w:val="17"/>
              </w:rPr>
            </w:pPr>
            <w:r>
              <w:rPr>
                <w:sz w:val="17"/>
              </w:rPr>
              <w:t>1</w:t>
            </w:r>
          </w:p>
        </w:tc>
        <w:tc>
          <w:tcPr>
            <w:tcW w:w="385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9885053" w14:textId="77777777">
            <w:pPr>
              <w:pStyle w:val="p-table"/>
              <w:rPr>
                <w:sz w:val="17"/>
              </w:rPr>
            </w:pPr>
            <w:proofErr w:type="spellStart"/>
            <w:r>
              <w:rPr>
                <w:sz w:val="17"/>
              </w:rPr>
              <w:t>AiNed</w:t>
            </w:r>
            <w:proofErr w:type="spellEnd"/>
          </w:p>
        </w:tc>
        <w:tc>
          <w:tcPr>
            <w:tcW w:w="119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D7E7437" w14:textId="77777777">
            <w:pPr>
              <w:pStyle w:val="p-table"/>
              <w:rPr>
                <w:sz w:val="17"/>
              </w:rPr>
            </w:pPr>
            <w:r>
              <w:rPr>
                <w:sz w:val="17"/>
              </w:rPr>
              <w:t>EZ</w:t>
            </w:r>
          </w:p>
        </w:tc>
        <w:tc>
          <w:tcPr>
            <w:tcW w:w="1010" w:type="dxa"/>
            <w:tcBorders>
              <w:bottom w:val="single" w:color="009EE0" w:sz="2" w:space="0"/>
            </w:tcBorders>
            <w:shd w:val="clear" w:color="auto" w:fill="auto"/>
            <w:tcMar>
              <w:top w:w="22" w:type="dxa"/>
              <w:left w:w="28" w:type="dxa"/>
              <w:bottom w:w="22" w:type="dxa"/>
              <w:right w:w="28" w:type="dxa"/>
            </w:tcMar>
          </w:tcPr>
          <w:p w:rsidR="00AB5203" w:rsidRDefault="00AB5203" w14:paraId="573D49AE"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tcPr>
          <w:p w:rsidR="00AB5203" w:rsidRDefault="00AB5203" w14:paraId="65408109"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6A31487" w14:textId="77777777">
            <w:pPr>
              <w:pStyle w:val="p-table"/>
              <w:jc w:val="right"/>
              <w:rPr>
                <w:sz w:val="17"/>
              </w:rPr>
            </w:pPr>
            <w:r>
              <w:rPr>
                <w:sz w:val="17"/>
              </w:rPr>
              <w:t>189,0</w:t>
            </w:r>
          </w:p>
        </w:tc>
      </w:tr>
      <w:tr w:rsidR="00AB5203" w14:paraId="7E399F51" w14:textId="77777777">
        <w:tblPrEx>
          <w:tblCellMar>
            <w:top w:w="0" w:type="dxa"/>
            <w:bottom w:w="0" w:type="dxa"/>
          </w:tblCellMar>
        </w:tblPrEx>
        <w:tc>
          <w:tcPr>
            <w:tcW w:w="551" w:type="dxa"/>
            <w:tcBorders>
              <w:bottom w:val="single" w:color="009EE0" w:sz="2" w:space="0"/>
            </w:tcBorders>
            <w:shd w:val="clear" w:color="auto" w:fill="auto"/>
            <w:tcMar>
              <w:top w:w="22" w:type="dxa"/>
              <w:bottom w:w="22" w:type="dxa"/>
              <w:right w:w="28" w:type="dxa"/>
            </w:tcMar>
            <w:vAlign w:val="center"/>
          </w:tcPr>
          <w:p w:rsidR="00AB5203" w:rsidRDefault="0094759F" w14:paraId="59DF467B" w14:textId="77777777">
            <w:pPr>
              <w:pStyle w:val="p-table"/>
              <w:rPr>
                <w:sz w:val="17"/>
              </w:rPr>
            </w:pPr>
            <w:r>
              <w:rPr>
                <w:sz w:val="17"/>
              </w:rPr>
              <w:t>2</w:t>
            </w:r>
          </w:p>
        </w:tc>
        <w:tc>
          <w:tcPr>
            <w:tcW w:w="55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59FC7FB" w14:textId="77777777">
            <w:pPr>
              <w:pStyle w:val="p-table"/>
              <w:rPr>
                <w:sz w:val="17"/>
              </w:rPr>
            </w:pPr>
            <w:r>
              <w:rPr>
                <w:sz w:val="17"/>
              </w:rPr>
              <w:t>1</w:t>
            </w:r>
          </w:p>
        </w:tc>
        <w:tc>
          <w:tcPr>
            <w:tcW w:w="385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DC7C638" w14:textId="77777777">
            <w:pPr>
              <w:pStyle w:val="p-table"/>
              <w:rPr>
                <w:sz w:val="17"/>
              </w:rPr>
            </w:pPr>
            <w:r>
              <w:rPr>
                <w:sz w:val="17"/>
              </w:rPr>
              <w:t>Health-RI</w:t>
            </w:r>
          </w:p>
        </w:tc>
        <w:tc>
          <w:tcPr>
            <w:tcW w:w="119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40C2A9C" w14:textId="77777777">
            <w:pPr>
              <w:pStyle w:val="p-table"/>
              <w:rPr>
                <w:sz w:val="17"/>
              </w:rPr>
            </w:pPr>
            <w:r>
              <w:rPr>
                <w:sz w:val="17"/>
              </w:rPr>
              <w:t>EZ</w:t>
            </w:r>
          </w:p>
        </w:tc>
        <w:tc>
          <w:tcPr>
            <w:tcW w:w="1010" w:type="dxa"/>
            <w:tcBorders>
              <w:bottom w:val="single" w:color="009EE0" w:sz="2" w:space="0"/>
            </w:tcBorders>
            <w:shd w:val="clear" w:color="auto" w:fill="auto"/>
            <w:tcMar>
              <w:top w:w="22" w:type="dxa"/>
              <w:left w:w="28" w:type="dxa"/>
              <w:bottom w:w="22" w:type="dxa"/>
              <w:right w:w="28" w:type="dxa"/>
            </w:tcMar>
          </w:tcPr>
          <w:p w:rsidR="00AB5203" w:rsidRDefault="00AB5203" w14:paraId="51CB7B76"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tcPr>
          <w:p w:rsidR="00AB5203" w:rsidRDefault="00AB5203" w14:paraId="064C4113"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6693C43" w14:textId="77777777">
            <w:pPr>
              <w:pStyle w:val="p-table"/>
              <w:jc w:val="right"/>
              <w:rPr>
                <w:sz w:val="17"/>
              </w:rPr>
            </w:pPr>
            <w:r>
              <w:rPr>
                <w:sz w:val="17"/>
              </w:rPr>
              <w:t>69,0</w:t>
            </w:r>
          </w:p>
        </w:tc>
      </w:tr>
      <w:tr w:rsidR="00AB5203" w14:paraId="3CF2FCC7" w14:textId="77777777">
        <w:tblPrEx>
          <w:tblCellMar>
            <w:top w:w="0" w:type="dxa"/>
            <w:bottom w:w="0" w:type="dxa"/>
          </w:tblCellMar>
        </w:tblPrEx>
        <w:tc>
          <w:tcPr>
            <w:tcW w:w="551" w:type="dxa"/>
            <w:tcBorders>
              <w:bottom w:val="single" w:color="009EE0" w:sz="2" w:space="0"/>
            </w:tcBorders>
            <w:shd w:val="clear" w:color="auto" w:fill="auto"/>
            <w:tcMar>
              <w:top w:w="22" w:type="dxa"/>
              <w:bottom w:w="22" w:type="dxa"/>
              <w:right w:w="28" w:type="dxa"/>
            </w:tcMar>
            <w:vAlign w:val="center"/>
          </w:tcPr>
          <w:p w:rsidR="00AB5203" w:rsidRDefault="0094759F" w14:paraId="03A1E37C" w14:textId="77777777">
            <w:pPr>
              <w:pStyle w:val="p-table"/>
              <w:rPr>
                <w:sz w:val="17"/>
              </w:rPr>
            </w:pPr>
            <w:r>
              <w:rPr>
                <w:sz w:val="17"/>
              </w:rPr>
              <w:t>2</w:t>
            </w:r>
          </w:p>
        </w:tc>
        <w:tc>
          <w:tcPr>
            <w:tcW w:w="55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4A0C5AA" w14:textId="77777777">
            <w:pPr>
              <w:pStyle w:val="p-table"/>
              <w:rPr>
                <w:sz w:val="17"/>
              </w:rPr>
            </w:pPr>
            <w:r>
              <w:rPr>
                <w:sz w:val="17"/>
              </w:rPr>
              <w:t>1</w:t>
            </w:r>
          </w:p>
        </w:tc>
        <w:tc>
          <w:tcPr>
            <w:tcW w:w="385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6CBFEBF" w14:textId="77777777">
            <w:pPr>
              <w:pStyle w:val="p-table"/>
              <w:rPr>
                <w:sz w:val="17"/>
              </w:rPr>
            </w:pPr>
            <w:proofErr w:type="spellStart"/>
            <w:r>
              <w:rPr>
                <w:sz w:val="17"/>
              </w:rPr>
              <w:t>QuantumDeltaNL</w:t>
            </w:r>
            <w:proofErr w:type="spellEnd"/>
          </w:p>
        </w:tc>
        <w:tc>
          <w:tcPr>
            <w:tcW w:w="119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AF8C61E" w14:textId="77777777">
            <w:pPr>
              <w:pStyle w:val="p-table"/>
              <w:rPr>
                <w:sz w:val="17"/>
              </w:rPr>
            </w:pPr>
            <w:r>
              <w:rPr>
                <w:sz w:val="17"/>
              </w:rPr>
              <w:t>EZ</w:t>
            </w:r>
          </w:p>
        </w:tc>
        <w:tc>
          <w:tcPr>
            <w:tcW w:w="1010" w:type="dxa"/>
            <w:tcBorders>
              <w:bottom w:val="single" w:color="009EE0" w:sz="2" w:space="0"/>
            </w:tcBorders>
            <w:shd w:val="clear" w:color="auto" w:fill="auto"/>
            <w:tcMar>
              <w:top w:w="22" w:type="dxa"/>
              <w:left w:w="28" w:type="dxa"/>
              <w:bottom w:w="22" w:type="dxa"/>
              <w:right w:w="28" w:type="dxa"/>
            </w:tcMar>
          </w:tcPr>
          <w:p w:rsidR="00AB5203" w:rsidRDefault="00AB5203" w14:paraId="64D559D8"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tcPr>
          <w:p w:rsidR="00AB5203" w:rsidRDefault="00AB5203" w14:paraId="67E49180"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6AEDA21" w14:textId="77777777">
            <w:pPr>
              <w:pStyle w:val="p-table"/>
              <w:jc w:val="right"/>
              <w:rPr>
                <w:sz w:val="17"/>
              </w:rPr>
            </w:pPr>
            <w:r>
              <w:rPr>
                <w:sz w:val="17"/>
              </w:rPr>
              <w:t>614,9</w:t>
            </w:r>
          </w:p>
        </w:tc>
      </w:tr>
      <w:tr w:rsidR="00AB5203" w14:paraId="5EA6B595" w14:textId="77777777">
        <w:tblPrEx>
          <w:tblCellMar>
            <w:top w:w="0" w:type="dxa"/>
            <w:bottom w:w="0" w:type="dxa"/>
          </w:tblCellMar>
        </w:tblPrEx>
        <w:tc>
          <w:tcPr>
            <w:tcW w:w="551" w:type="dxa"/>
            <w:tcBorders>
              <w:bottom w:val="single" w:color="009EE0" w:sz="2" w:space="0"/>
            </w:tcBorders>
            <w:shd w:val="clear" w:color="auto" w:fill="auto"/>
            <w:tcMar>
              <w:top w:w="22" w:type="dxa"/>
              <w:bottom w:w="22" w:type="dxa"/>
              <w:right w:w="28" w:type="dxa"/>
            </w:tcMar>
            <w:vAlign w:val="center"/>
          </w:tcPr>
          <w:p w:rsidR="00AB5203" w:rsidRDefault="0094759F" w14:paraId="50D8417F" w14:textId="77777777">
            <w:pPr>
              <w:pStyle w:val="p-table"/>
              <w:rPr>
                <w:sz w:val="17"/>
              </w:rPr>
            </w:pPr>
            <w:r>
              <w:rPr>
                <w:sz w:val="17"/>
              </w:rPr>
              <w:t>2</w:t>
            </w:r>
          </w:p>
        </w:tc>
        <w:tc>
          <w:tcPr>
            <w:tcW w:w="55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35591DC" w14:textId="77777777">
            <w:pPr>
              <w:pStyle w:val="p-table"/>
              <w:rPr>
                <w:sz w:val="17"/>
              </w:rPr>
            </w:pPr>
            <w:r>
              <w:rPr>
                <w:sz w:val="17"/>
              </w:rPr>
              <w:t>1</w:t>
            </w:r>
          </w:p>
        </w:tc>
        <w:tc>
          <w:tcPr>
            <w:tcW w:w="385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4C96DE7" w14:textId="77777777">
            <w:pPr>
              <w:pStyle w:val="p-table"/>
              <w:rPr>
                <w:sz w:val="17"/>
              </w:rPr>
            </w:pPr>
            <w:proofErr w:type="spellStart"/>
            <w:r>
              <w:rPr>
                <w:sz w:val="17"/>
              </w:rPr>
              <w:t>RegMed</w:t>
            </w:r>
            <w:proofErr w:type="spellEnd"/>
            <w:r>
              <w:rPr>
                <w:sz w:val="17"/>
              </w:rPr>
              <w:t xml:space="preserve"> XB</w:t>
            </w:r>
          </w:p>
        </w:tc>
        <w:tc>
          <w:tcPr>
            <w:tcW w:w="119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E8A0D9C" w14:textId="77777777">
            <w:pPr>
              <w:pStyle w:val="p-table"/>
              <w:rPr>
                <w:sz w:val="17"/>
              </w:rPr>
            </w:pPr>
            <w:r>
              <w:rPr>
                <w:sz w:val="17"/>
              </w:rPr>
              <w:t>EZ</w:t>
            </w:r>
          </w:p>
        </w:tc>
        <w:tc>
          <w:tcPr>
            <w:tcW w:w="1010" w:type="dxa"/>
            <w:tcBorders>
              <w:bottom w:val="single" w:color="009EE0" w:sz="2" w:space="0"/>
            </w:tcBorders>
            <w:shd w:val="clear" w:color="auto" w:fill="auto"/>
            <w:tcMar>
              <w:top w:w="22" w:type="dxa"/>
              <w:left w:w="28" w:type="dxa"/>
              <w:bottom w:w="22" w:type="dxa"/>
              <w:right w:w="28" w:type="dxa"/>
            </w:tcMar>
          </w:tcPr>
          <w:p w:rsidR="00AB5203" w:rsidRDefault="00AB5203" w14:paraId="2138F995"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tcPr>
          <w:p w:rsidR="00AB5203" w:rsidRDefault="00AB5203" w14:paraId="21CB8FCA"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957F6E0" w14:textId="77777777">
            <w:pPr>
              <w:pStyle w:val="p-table"/>
              <w:jc w:val="right"/>
              <w:rPr>
                <w:sz w:val="17"/>
              </w:rPr>
            </w:pPr>
            <w:r>
              <w:rPr>
                <w:sz w:val="17"/>
              </w:rPr>
              <w:t>56,3</w:t>
            </w:r>
          </w:p>
        </w:tc>
      </w:tr>
      <w:tr w:rsidR="00AB5203" w14:paraId="5CC188FB" w14:textId="77777777">
        <w:tblPrEx>
          <w:tblCellMar>
            <w:top w:w="0" w:type="dxa"/>
            <w:bottom w:w="0" w:type="dxa"/>
          </w:tblCellMar>
        </w:tblPrEx>
        <w:tc>
          <w:tcPr>
            <w:tcW w:w="551" w:type="dxa"/>
            <w:tcBorders>
              <w:bottom w:val="single" w:color="009EE0" w:sz="2" w:space="0"/>
            </w:tcBorders>
            <w:shd w:val="clear" w:color="auto" w:fill="auto"/>
            <w:tcMar>
              <w:top w:w="22" w:type="dxa"/>
              <w:bottom w:w="22" w:type="dxa"/>
              <w:right w:w="28" w:type="dxa"/>
            </w:tcMar>
            <w:vAlign w:val="center"/>
          </w:tcPr>
          <w:p w:rsidR="00AB5203" w:rsidRDefault="0094759F" w14:paraId="3C90F689" w14:textId="77777777">
            <w:pPr>
              <w:pStyle w:val="p-table"/>
              <w:rPr>
                <w:sz w:val="17"/>
              </w:rPr>
            </w:pPr>
            <w:r>
              <w:rPr>
                <w:sz w:val="17"/>
              </w:rPr>
              <w:t>2</w:t>
            </w:r>
          </w:p>
        </w:tc>
        <w:tc>
          <w:tcPr>
            <w:tcW w:w="55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04EC4B5" w14:textId="77777777">
            <w:pPr>
              <w:pStyle w:val="p-table"/>
              <w:rPr>
                <w:sz w:val="17"/>
              </w:rPr>
            </w:pPr>
            <w:r>
              <w:rPr>
                <w:sz w:val="17"/>
              </w:rPr>
              <w:t>2</w:t>
            </w:r>
          </w:p>
        </w:tc>
        <w:tc>
          <w:tcPr>
            <w:tcW w:w="385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8DD0C8E" w14:textId="77777777">
            <w:pPr>
              <w:pStyle w:val="p-table"/>
              <w:rPr>
                <w:sz w:val="17"/>
              </w:rPr>
            </w:pPr>
            <w:proofErr w:type="spellStart"/>
            <w:r>
              <w:rPr>
                <w:sz w:val="17"/>
              </w:rPr>
              <w:t>Biotech</w:t>
            </w:r>
            <w:proofErr w:type="spellEnd"/>
            <w:r>
              <w:rPr>
                <w:sz w:val="17"/>
              </w:rPr>
              <w:t xml:space="preserve"> Booster</w:t>
            </w:r>
          </w:p>
        </w:tc>
        <w:tc>
          <w:tcPr>
            <w:tcW w:w="119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3374AED" w14:textId="77777777">
            <w:pPr>
              <w:pStyle w:val="p-table"/>
              <w:rPr>
                <w:sz w:val="17"/>
              </w:rPr>
            </w:pPr>
            <w:r>
              <w:rPr>
                <w:sz w:val="17"/>
              </w:rPr>
              <w:t>OCW</w:t>
            </w:r>
          </w:p>
        </w:tc>
        <w:tc>
          <w:tcPr>
            <w:tcW w:w="1010" w:type="dxa"/>
            <w:tcBorders>
              <w:bottom w:val="single" w:color="009EE0" w:sz="2" w:space="0"/>
            </w:tcBorders>
            <w:shd w:val="clear" w:color="auto" w:fill="auto"/>
            <w:tcMar>
              <w:top w:w="22" w:type="dxa"/>
              <w:left w:w="28" w:type="dxa"/>
              <w:bottom w:w="22" w:type="dxa"/>
              <w:right w:w="28" w:type="dxa"/>
            </w:tcMar>
          </w:tcPr>
          <w:p w:rsidR="00AB5203" w:rsidRDefault="00AB5203" w14:paraId="1B422770"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3EFB626" w14:textId="77777777">
            <w:pPr>
              <w:pStyle w:val="p-table"/>
              <w:jc w:val="right"/>
              <w:rPr>
                <w:sz w:val="17"/>
              </w:rPr>
            </w:pPr>
            <w:r>
              <w:rPr>
                <w:sz w:val="17"/>
              </w:rPr>
              <w:t>196,4</w:t>
            </w:r>
          </w:p>
        </w:tc>
        <w:tc>
          <w:tcPr>
            <w:tcW w:w="1010"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E2BAE11" w14:textId="77777777">
            <w:pPr>
              <w:pStyle w:val="p-table"/>
              <w:jc w:val="right"/>
              <w:rPr>
                <w:sz w:val="17"/>
              </w:rPr>
            </w:pPr>
            <w:r>
              <w:rPr>
                <w:sz w:val="17"/>
              </w:rPr>
              <w:t>49,6</w:t>
            </w:r>
          </w:p>
        </w:tc>
      </w:tr>
      <w:tr w:rsidR="00AB5203" w14:paraId="2CA9424B" w14:textId="77777777">
        <w:tblPrEx>
          <w:tblCellMar>
            <w:top w:w="0" w:type="dxa"/>
            <w:bottom w:w="0" w:type="dxa"/>
          </w:tblCellMar>
        </w:tblPrEx>
        <w:tc>
          <w:tcPr>
            <w:tcW w:w="551" w:type="dxa"/>
            <w:tcBorders>
              <w:bottom w:val="single" w:color="009EE0" w:sz="2" w:space="0"/>
            </w:tcBorders>
            <w:shd w:val="clear" w:color="auto" w:fill="auto"/>
            <w:tcMar>
              <w:top w:w="22" w:type="dxa"/>
              <w:bottom w:w="22" w:type="dxa"/>
              <w:right w:w="28" w:type="dxa"/>
            </w:tcMar>
            <w:vAlign w:val="center"/>
          </w:tcPr>
          <w:p w:rsidR="00AB5203" w:rsidRDefault="0094759F" w14:paraId="07B0F7FA" w14:textId="77777777">
            <w:pPr>
              <w:pStyle w:val="p-table"/>
              <w:rPr>
                <w:sz w:val="17"/>
              </w:rPr>
            </w:pPr>
            <w:r>
              <w:rPr>
                <w:sz w:val="17"/>
              </w:rPr>
              <w:t>2</w:t>
            </w:r>
          </w:p>
        </w:tc>
        <w:tc>
          <w:tcPr>
            <w:tcW w:w="55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B25EFCA" w14:textId="77777777">
            <w:pPr>
              <w:pStyle w:val="p-table"/>
              <w:rPr>
                <w:sz w:val="17"/>
              </w:rPr>
            </w:pPr>
            <w:r>
              <w:rPr>
                <w:sz w:val="17"/>
              </w:rPr>
              <w:t>2</w:t>
            </w:r>
          </w:p>
        </w:tc>
        <w:tc>
          <w:tcPr>
            <w:tcW w:w="385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96CD42C" w14:textId="77777777">
            <w:pPr>
              <w:pStyle w:val="p-table"/>
              <w:rPr>
                <w:sz w:val="17"/>
              </w:rPr>
            </w:pPr>
            <w:r>
              <w:rPr>
                <w:sz w:val="17"/>
              </w:rPr>
              <w:t>Cellulaire agricultuur</w:t>
            </w:r>
          </w:p>
        </w:tc>
        <w:tc>
          <w:tcPr>
            <w:tcW w:w="119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F149A3E" w14:textId="77777777">
            <w:pPr>
              <w:pStyle w:val="p-table"/>
              <w:rPr>
                <w:sz w:val="17"/>
              </w:rPr>
            </w:pPr>
            <w:r>
              <w:rPr>
                <w:sz w:val="17"/>
              </w:rPr>
              <w:t>LVVN</w:t>
            </w:r>
          </w:p>
        </w:tc>
        <w:tc>
          <w:tcPr>
            <w:tcW w:w="1010" w:type="dxa"/>
            <w:tcBorders>
              <w:bottom w:val="single" w:color="009EE0" w:sz="2" w:space="0"/>
            </w:tcBorders>
            <w:shd w:val="clear" w:color="auto" w:fill="auto"/>
            <w:tcMar>
              <w:top w:w="22" w:type="dxa"/>
              <w:left w:w="28" w:type="dxa"/>
              <w:bottom w:w="22" w:type="dxa"/>
              <w:right w:w="28" w:type="dxa"/>
            </w:tcMar>
          </w:tcPr>
          <w:p w:rsidR="00AB5203" w:rsidRDefault="00AB5203" w14:paraId="246DF279"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tcPr>
          <w:p w:rsidR="00AB5203" w:rsidRDefault="00AB5203" w14:paraId="28FBDD68"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169A344" w14:textId="77777777">
            <w:pPr>
              <w:pStyle w:val="p-table"/>
              <w:jc w:val="right"/>
              <w:rPr>
                <w:sz w:val="17"/>
              </w:rPr>
            </w:pPr>
            <w:r>
              <w:rPr>
                <w:sz w:val="17"/>
              </w:rPr>
              <w:t>60,0</w:t>
            </w:r>
          </w:p>
        </w:tc>
      </w:tr>
      <w:tr w:rsidR="00AB5203" w14:paraId="1C6AEB9F" w14:textId="77777777">
        <w:tblPrEx>
          <w:tblCellMar>
            <w:top w:w="0" w:type="dxa"/>
            <w:bottom w:w="0" w:type="dxa"/>
          </w:tblCellMar>
        </w:tblPrEx>
        <w:tc>
          <w:tcPr>
            <w:tcW w:w="551" w:type="dxa"/>
            <w:tcBorders>
              <w:bottom w:val="single" w:color="009EE0" w:sz="2" w:space="0"/>
            </w:tcBorders>
            <w:shd w:val="clear" w:color="auto" w:fill="auto"/>
            <w:tcMar>
              <w:top w:w="22" w:type="dxa"/>
              <w:bottom w:w="22" w:type="dxa"/>
              <w:right w:w="28" w:type="dxa"/>
            </w:tcMar>
            <w:vAlign w:val="center"/>
          </w:tcPr>
          <w:p w:rsidR="00AB5203" w:rsidRDefault="0094759F" w14:paraId="746101DF" w14:textId="77777777">
            <w:pPr>
              <w:pStyle w:val="p-table"/>
              <w:rPr>
                <w:sz w:val="17"/>
              </w:rPr>
            </w:pPr>
            <w:r>
              <w:rPr>
                <w:sz w:val="17"/>
              </w:rPr>
              <w:t>2</w:t>
            </w:r>
          </w:p>
        </w:tc>
        <w:tc>
          <w:tcPr>
            <w:tcW w:w="55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891C4EB" w14:textId="77777777">
            <w:pPr>
              <w:pStyle w:val="p-table"/>
              <w:rPr>
                <w:sz w:val="17"/>
              </w:rPr>
            </w:pPr>
            <w:r>
              <w:rPr>
                <w:sz w:val="17"/>
              </w:rPr>
              <w:t>2</w:t>
            </w:r>
          </w:p>
        </w:tc>
        <w:tc>
          <w:tcPr>
            <w:tcW w:w="385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B3C3D6C" w14:textId="77777777">
            <w:pPr>
              <w:pStyle w:val="p-table"/>
              <w:rPr>
                <w:sz w:val="17"/>
              </w:rPr>
            </w:pPr>
            <w:proofErr w:type="spellStart"/>
            <w:r>
              <w:rPr>
                <w:sz w:val="17"/>
              </w:rPr>
              <w:t>Circular</w:t>
            </w:r>
            <w:proofErr w:type="spellEnd"/>
            <w:r>
              <w:rPr>
                <w:sz w:val="17"/>
              </w:rPr>
              <w:t xml:space="preserve"> Plastics NL</w:t>
            </w:r>
          </w:p>
        </w:tc>
        <w:tc>
          <w:tcPr>
            <w:tcW w:w="119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10D07BC" w14:textId="77777777">
            <w:pPr>
              <w:pStyle w:val="p-table"/>
              <w:rPr>
                <w:sz w:val="17"/>
              </w:rPr>
            </w:pPr>
            <w:r>
              <w:rPr>
                <w:sz w:val="17"/>
              </w:rPr>
              <w:t>KGG</w:t>
            </w:r>
          </w:p>
        </w:tc>
        <w:tc>
          <w:tcPr>
            <w:tcW w:w="1010" w:type="dxa"/>
            <w:tcBorders>
              <w:bottom w:val="single" w:color="009EE0" w:sz="2" w:space="0"/>
            </w:tcBorders>
            <w:shd w:val="clear" w:color="auto" w:fill="auto"/>
            <w:tcMar>
              <w:top w:w="22" w:type="dxa"/>
              <w:left w:w="28" w:type="dxa"/>
              <w:bottom w:w="22" w:type="dxa"/>
              <w:right w:w="28" w:type="dxa"/>
            </w:tcMar>
          </w:tcPr>
          <w:p w:rsidR="00AB5203" w:rsidRDefault="00AB5203" w14:paraId="1BEEBDA5"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0EE30A5" w14:textId="77777777">
            <w:pPr>
              <w:pStyle w:val="p-table"/>
              <w:jc w:val="right"/>
              <w:rPr>
                <w:sz w:val="17"/>
              </w:rPr>
            </w:pPr>
            <w:r>
              <w:rPr>
                <w:sz w:val="17"/>
              </w:rPr>
              <w:t>53,0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CCCEB48" w14:textId="77777777">
            <w:pPr>
              <w:pStyle w:val="p-table"/>
              <w:jc w:val="right"/>
              <w:rPr>
                <w:sz w:val="17"/>
              </w:rPr>
            </w:pPr>
            <w:r>
              <w:rPr>
                <w:sz w:val="17"/>
              </w:rPr>
              <w:t>167,0</w:t>
            </w:r>
          </w:p>
        </w:tc>
      </w:tr>
      <w:tr w:rsidR="00AB5203" w14:paraId="524DBDDF" w14:textId="77777777">
        <w:tblPrEx>
          <w:tblCellMar>
            <w:top w:w="0" w:type="dxa"/>
            <w:bottom w:w="0" w:type="dxa"/>
          </w:tblCellMar>
        </w:tblPrEx>
        <w:tc>
          <w:tcPr>
            <w:tcW w:w="551" w:type="dxa"/>
            <w:tcBorders>
              <w:bottom w:val="single" w:color="009EE0" w:sz="2" w:space="0"/>
            </w:tcBorders>
            <w:shd w:val="clear" w:color="auto" w:fill="auto"/>
            <w:tcMar>
              <w:top w:w="22" w:type="dxa"/>
              <w:bottom w:w="22" w:type="dxa"/>
              <w:right w:w="28" w:type="dxa"/>
            </w:tcMar>
            <w:vAlign w:val="center"/>
          </w:tcPr>
          <w:p w:rsidR="00AB5203" w:rsidRDefault="0094759F" w14:paraId="4CDDEAA8" w14:textId="77777777">
            <w:pPr>
              <w:pStyle w:val="p-table"/>
              <w:rPr>
                <w:sz w:val="17"/>
              </w:rPr>
            </w:pPr>
            <w:r>
              <w:rPr>
                <w:sz w:val="17"/>
              </w:rPr>
              <w:t>2</w:t>
            </w:r>
          </w:p>
        </w:tc>
        <w:tc>
          <w:tcPr>
            <w:tcW w:w="55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8801C33" w14:textId="77777777">
            <w:pPr>
              <w:pStyle w:val="p-table"/>
              <w:rPr>
                <w:sz w:val="17"/>
              </w:rPr>
            </w:pPr>
            <w:r>
              <w:rPr>
                <w:sz w:val="17"/>
              </w:rPr>
              <w:t>2</w:t>
            </w:r>
          </w:p>
        </w:tc>
        <w:tc>
          <w:tcPr>
            <w:tcW w:w="385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5C6C351" w14:textId="77777777">
            <w:pPr>
              <w:pStyle w:val="p-table"/>
              <w:rPr>
                <w:sz w:val="17"/>
              </w:rPr>
            </w:pPr>
            <w:proofErr w:type="spellStart"/>
            <w:r>
              <w:rPr>
                <w:sz w:val="17"/>
              </w:rPr>
              <w:t>CropXR</w:t>
            </w:r>
            <w:proofErr w:type="spellEnd"/>
          </w:p>
        </w:tc>
        <w:tc>
          <w:tcPr>
            <w:tcW w:w="119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53FDEC2" w14:textId="77777777">
            <w:pPr>
              <w:pStyle w:val="p-table"/>
              <w:rPr>
                <w:sz w:val="17"/>
              </w:rPr>
            </w:pPr>
            <w:r>
              <w:rPr>
                <w:sz w:val="17"/>
              </w:rPr>
              <w:t>LVVN</w:t>
            </w:r>
          </w:p>
        </w:tc>
        <w:tc>
          <w:tcPr>
            <w:tcW w:w="1010" w:type="dxa"/>
            <w:tcBorders>
              <w:bottom w:val="single" w:color="009EE0" w:sz="2" w:space="0"/>
            </w:tcBorders>
            <w:shd w:val="clear" w:color="auto" w:fill="auto"/>
            <w:tcMar>
              <w:top w:w="22" w:type="dxa"/>
              <w:left w:w="28" w:type="dxa"/>
              <w:bottom w:w="22" w:type="dxa"/>
              <w:right w:w="28" w:type="dxa"/>
            </w:tcMar>
          </w:tcPr>
          <w:p w:rsidR="00AB5203" w:rsidRDefault="00AB5203" w14:paraId="4E517445"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5E652F6" w14:textId="77777777">
            <w:pPr>
              <w:pStyle w:val="p-table"/>
              <w:jc w:val="right"/>
              <w:rPr>
                <w:sz w:val="17"/>
              </w:rPr>
            </w:pPr>
            <w:r>
              <w:rPr>
                <w:sz w:val="17"/>
              </w:rPr>
              <w:t>21,5</w:t>
            </w:r>
          </w:p>
        </w:tc>
        <w:tc>
          <w:tcPr>
            <w:tcW w:w="1010"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0095D52" w14:textId="77777777">
            <w:pPr>
              <w:pStyle w:val="p-table"/>
              <w:jc w:val="right"/>
              <w:rPr>
                <w:sz w:val="17"/>
              </w:rPr>
            </w:pPr>
            <w:r>
              <w:rPr>
                <w:sz w:val="17"/>
              </w:rPr>
              <w:t>20,8</w:t>
            </w:r>
          </w:p>
        </w:tc>
      </w:tr>
      <w:tr w:rsidR="00AB5203" w14:paraId="52F65A03" w14:textId="77777777">
        <w:tblPrEx>
          <w:tblCellMar>
            <w:top w:w="0" w:type="dxa"/>
            <w:bottom w:w="0" w:type="dxa"/>
          </w:tblCellMar>
        </w:tblPrEx>
        <w:tc>
          <w:tcPr>
            <w:tcW w:w="551" w:type="dxa"/>
            <w:tcBorders>
              <w:bottom w:val="single" w:color="009EE0" w:sz="2" w:space="0"/>
            </w:tcBorders>
            <w:shd w:val="clear" w:color="auto" w:fill="auto"/>
            <w:tcMar>
              <w:top w:w="22" w:type="dxa"/>
              <w:bottom w:w="22" w:type="dxa"/>
              <w:right w:w="28" w:type="dxa"/>
            </w:tcMar>
            <w:vAlign w:val="center"/>
          </w:tcPr>
          <w:p w:rsidR="00AB5203" w:rsidRDefault="0094759F" w14:paraId="0B79FEDD" w14:textId="77777777">
            <w:pPr>
              <w:pStyle w:val="p-table"/>
              <w:rPr>
                <w:sz w:val="17"/>
              </w:rPr>
            </w:pPr>
            <w:r>
              <w:rPr>
                <w:sz w:val="17"/>
              </w:rPr>
              <w:t>2</w:t>
            </w:r>
          </w:p>
        </w:tc>
        <w:tc>
          <w:tcPr>
            <w:tcW w:w="55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2331882" w14:textId="77777777">
            <w:pPr>
              <w:pStyle w:val="p-table"/>
              <w:rPr>
                <w:sz w:val="17"/>
              </w:rPr>
            </w:pPr>
            <w:r>
              <w:rPr>
                <w:sz w:val="17"/>
              </w:rPr>
              <w:t>2</w:t>
            </w:r>
          </w:p>
        </w:tc>
        <w:tc>
          <w:tcPr>
            <w:tcW w:w="385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D402438" w14:textId="77777777">
            <w:pPr>
              <w:pStyle w:val="p-table"/>
              <w:rPr>
                <w:sz w:val="17"/>
              </w:rPr>
            </w:pPr>
            <w:r>
              <w:rPr>
                <w:sz w:val="17"/>
              </w:rPr>
              <w:t xml:space="preserve">De revolutie van zelfdenkende moleculaire </w:t>
            </w:r>
            <w:r>
              <w:rPr>
                <w:sz w:val="17"/>
              </w:rPr>
              <w:t>systemen</w:t>
            </w:r>
          </w:p>
        </w:tc>
        <w:tc>
          <w:tcPr>
            <w:tcW w:w="119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0BA4EE4" w14:textId="77777777">
            <w:pPr>
              <w:pStyle w:val="p-table"/>
              <w:rPr>
                <w:sz w:val="17"/>
              </w:rPr>
            </w:pPr>
            <w:r>
              <w:rPr>
                <w:sz w:val="17"/>
              </w:rPr>
              <w:t>OCW</w:t>
            </w:r>
          </w:p>
        </w:tc>
        <w:tc>
          <w:tcPr>
            <w:tcW w:w="1010" w:type="dxa"/>
            <w:tcBorders>
              <w:bottom w:val="single" w:color="009EE0" w:sz="2" w:space="0"/>
            </w:tcBorders>
            <w:shd w:val="clear" w:color="auto" w:fill="auto"/>
            <w:tcMar>
              <w:top w:w="22" w:type="dxa"/>
              <w:left w:w="28" w:type="dxa"/>
              <w:bottom w:w="22" w:type="dxa"/>
              <w:right w:w="28" w:type="dxa"/>
            </w:tcMar>
          </w:tcPr>
          <w:p w:rsidR="00AB5203" w:rsidRDefault="00AB5203" w14:paraId="06712C71"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tcPr>
          <w:p w:rsidR="00AB5203" w:rsidRDefault="00AB5203" w14:paraId="3EC29397"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9A4D118" w14:textId="77777777">
            <w:pPr>
              <w:pStyle w:val="p-table"/>
              <w:jc w:val="right"/>
              <w:rPr>
                <w:sz w:val="17"/>
              </w:rPr>
            </w:pPr>
            <w:r>
              <w:rPr>
                <w:sz w:val="17"/>
              </w:rPr>
              <w:t>96,9</w:t>
            </w:r>
          </w:p>
        </w:tc>
      </w:tr>
      <w:tr w:rsidR="00AB5203" w14:paraId="7DC66898" w14:textId="77777777">
        <w:tblPrEx>
          <w:tblCellMar>
            <w:top w:w="0" w:type="dxa"/>
            <w:bottom w:w="0" w:type="dxa"/>
          </w:tblCellMar>
        </w:tblPrEx>
        <w:tc>
          <w:tcPr>
            <w:tcW w:w="551" w:type="dxa"/>
            <w:tcBorders>
              <w:bottom w:val="single" w:color="009EE0" w:sz="2" w:space="0"/>
            </w:tcBorders>
            <w:shd w:val="clear" w:color="auto" w:fill="auto"/>
            <w:tcMar>
              <w:top w:w="22" w:type="dxa"/>
              <w:bottom w:w="22" w:type="dxa"/>
              <w:right w:w="28" w:type="dxa"/>
            </w:tcMar>
            <w:vAlign w:val="center"/>
          </w:tcPr>
          <w:p w:rsidR="00AB5203" w:rsidRDefault="0094759F" w14:paraId="4FE80C31" w14:textId="77777777">
            <w:pPr>
              <w:pStyle w:val="p-table"/>
              <w:rPr>
                <w:sz w:val="17"/>
              </w:rPr>
            </w:pPr>
            <w:r>
              <w:rPr>
                <w:sz w:val="17"/>
              </w:rPr>
              <w:t>2</w:t>
            </w:r>
          </w:p>
        </w:tc>
        <w:tc>
          <w:tcPr>
            <w:tcW w:w="55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4288B3F" w14:textId="77777777">
            <w:pPr>
              <w:pStyle w:val="p-table"/>
              <w:rPr>
                <w:sz w:val="17"/>
              </w:rPr>
            </w:pPr>
            <w:r>
              <w:rPr>
                <w:sz w:val="17"/>
              </w:rPr>
              <w:t>2</w:t>
            </w:r>
          </w:p>
        </w:tc>
        <w:tc>
          <w:tcPr>
            <w:tcW w:w="385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272A263" w14:textId="77777777">
            <w:pPr>
              <w:pStyle w:val="p-table"/>
              <w:rPr>
                <w:sz w:val="17"/>
              </w:rPr>
            </w:pPr>
            <w:r>
              <w:rPr>
                <w:sz w:val="17"/>
              </w:rPr>
              <w:t>Digitale Infrastructuur en Logistiek</w:t>
            </w:r>
          </w:p>
        </w:tc>
        <w:tc>
          <w:tcPr>
            <w:tcW w:w="119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2CC9A24" w14:textId="77777777">
            <w:pPr>
              <w:pStyle w:val="p-table"/>
              <w:rPr>
                <w:sz w:val="17"/>
              </w:rPr>
            </w:pPr>
            <w:r>
              <w:rPr>
                <w:sz w:val="17"/>
              </w:rPr>
              <w:t>I&amp;W</w:t>
            </w:r>
          </w:p>
        </w:tc>
        <w:tc>
          <w:tcPr>
            <w:tcW w:w="1010" w:type="dxa"/>
            <w:tcBorders>
              <w:bottom w:val="single" w:color="009EE0" w:sz="2" w:space="0"/>
            </w:tcBorders>
            <w:shd w:val="clear" w:color="auto" w:fill="auto"/>
            <w:tcMar>
              <w:top w:w="22" w:type="dxa"/>
              <w:left w:w="28" w:type="dxa"/>
              <w:bottom w:w="22" w:type="dxa"/>
              <w:right w:w="28" w:type="dxa"/>
            </w:tcMar>
          </w:tcPr>
          <w:p w:rsidR="00AB5203" w:rsidRDefault="00AB5203" w14:paraId="6E421963"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tcPr>
          <w:p w:rsidR="00AB5203" w:rsidRDefault="00AB5203" w14:paraId="78D4E1A6"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9E192B8" w14:textId="77777777">
            <w:pPr>
              <w:pStyle w:val="p-table"/>
              <w:jc w:val="right"/>
              <w:rPr>
                <w:sz w:val="17"/>
              </w:rPr>
            </w:pPr>
            <w:r>
              <w:rPr>
                <w:sz w:val="17"/>
              </w:rPr>
              <w:t>51,1</w:t>
            </w:r>
          </w:p>
        </w:tc>
      </w:tr>
      <w:tr w:rsidR="00AB5203" w14:paraId="05133602" w14:textId="77777777">
        <w:tblPrEx>
          <w:tblCellMar>
            <w:top w:w="0" w:type="dxa"/>
            <w:bottom w:w="0" w:type="dxa"/>
          </w:tblCellMar>
        </w:tblPrEx>
        <w:tc>
          <w:tcPr>
            <w:tcW w:w="551" w:type="dxa"/>
            <w:tcBorders>
              <w:bottom w:val="single" w:color="009EE0" w:sz="2" w:space="0"/>
            </w:tcBorders>
            <w:shd w:val="clear" w:color="auto" w:fill="auto"/>
            <w:tcMar>
              <w:top w:w="22" w:type="dxa"/>
              <w:bottom w:w="22" w:type="dxa"/>
              <w:right w:w="28" w:type="dxa"/>
            </w:tcMar>
            <w:vAlign w:val="center"/>
          </w:tcPr>
          <w:p w:rsidR="00AB5203" w:rsidRDefault="0094759F" w14:paraId="3FA7818F" w14:textId="77777777">
            <w:pPr>
              <w:pStyle w:val="p-table"/>
              <w:rPr>
                <w:sz w:val="17"/>
              </w:rPr>
            </w:pPr>
            <w:r>
              <w:rPr>
                <w:sz w:val="17"/>
              </w:rPr>
              <w:t>2</w:t>
            </w:r>
          </w:p>
        </w:tc>
        <w:tc>
          <w:tcPr>
            <w:tcW w:w="55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8222BFC" w14:textId="77777777">
            <w:pPr>
              <w:pStyle w:val="p-table"/>
              <w:rPr>
                <w:sz w:val="17"/>
              </w:rPr>
            </w:pPr>
            <w:r>
              <w:rPr>
                <w:sz w:val="17"/>
              </w:rPr>
              <w:t>2</w:t>
            </w:r>
          </w:p>
        </w:tc>
        <w:tc>
          <w:tcPr>
            <w:tcW w:w="385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1FE1EA3" w14:textId="77777777">
            <w:pPr>
              <w:pStyle w:val="p-table"/>
              <w:rPr>
                <w:sz w:val="17"/>
              </w:rPr>
            </w:pPr>
            <w:r>
              <w:rPr>
                <w:sz w:val="17"/>
              </w:rPr>
              <w:t xml:space="preserve">Dutch </w:t>
            </w:r>
            <w:proofErr w:type="spellStart"/>
            <w:r>
              <w:rPr>
                <w:sz w:val="17"/>
              </w:rPr>
              <w:t>Metropolitan</w:t>
            </w:r>
            <w:proofErr w:type="spellEnd"/>
            <w:r>
              <w:rPr>
                <w:sz w:val="17"/>
              </w:rPr>
              <w:t xml:space="preserve"> </w:t>
            </w:r>
            <w:proofErr w:type="spellStart"/>
            <w:r>
              <w:rPr>
                <w:sz w:val="17"/>
              </w:rPr>
              <w:t>Innovations</w:t>
            </w:r>
            <w:proofErr w:type="spellEnd"/>
          </w:p>
        </w:tc>
        <w:tc>
          <w:tcPr>
            <w:tcW w:w="119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CEA46FB" w14:textId="77777777">
            <w:pPr>
              <w:pStyle w:val="p-table"/>
              <w:rPr>
                <w:sz w:val="17"/>
              </w:rPr>
            </w:pPr>
            <w:r>
              <w:rPr>
                <w:sz w:val="17"/>
              </w:rPr>
              <w:t>I&amp;W</w:t>
            </w:r>
          </w:p>
        </w:tc>
        <w:tc>
          <w:tcPr>
            <w:tcW w:w="1010" w:type="dxa"/>
            <w:tcBorders>
              <w:bottom w:val="single" w:color="009EE0" w:sz="2" w:space="0"/>
            </w:tcBorders>
            <w:shd w:val="clear" w:color="auto" w:fill="auto"/>
            <w:tcMar>
              <w:top w:w="22" w:type="dxa"/>
              <w:left w:w="28" w:type="dxa"/>
              <w:bottom w:w="22" w:type="dxa"/>
              <w:right w:w="28" w:type="dxa"/>
            </w:tcMar>
          </w:tcPr>
          <w:p w:rsidR="00AB5203" w:rsidRDefault="00AB5203" w14:paraId="02B1D717"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tcPr>
          <w:p w:rsidR="00AB5203" w:rsidRDefault="00AB5203" w14:paraId="7B9540E7"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7E7DCED" w14:textId="77777777">
            <w:pPr>
              <w:pStyle w:val="p-table"/>
              <w:jc w:val="right"/>
              <w:rPr>
                <w:sz w:val="17"/>
              </w:rPr>
            </w:pPr>
            <w:r>
              <w:rPr>
                <w:sz w:val="17"/>
              </w:rPr>
              <w:t>78,3</w:t>
            </w:r>
          </w:p>
        </w:tc>
      </w:tr>
      <w:tr w:rsidR="00AB5203" w14:paraId="5977FE23" w14:textId="77777777">
        <w:tblPrEx>
          <w:tblCellMar>
            <w:top w:w="0" w:type="dxa"/>
            <w:bottom w:w="0" w:type="dxa"/>
          </w:tblCellMar>
        </w:tblPrEx>
        <w:tc>
          <w:tcPr>
            <w:tcW w:w="551" w:type="dxa"/>
            <w:tcBorders>
              <w:bottom w:val="single" w:color="009EE0" w:sz="2" w:space="0"/>
            </w:tcBorders>
            <w:shd w:val="clear" w:color="auto" w:fill="auto"/>
            <w:tcMar>
              <w:top w:w="22" w:type="dxa"/>
              <w:bottom w:w="22" w:type="dxa"/>
              <w:right w:w="28" w:type="dxa"/>
            </w:tcMar>
          </w:tcPr>
          <w:p w:rsidR="00AB5203" w:rsidRDefault="00AB5203" w14:paraId="4D0BB042" w14:textId="77777777">
            <w:pPr>
              <w:pStyle w:val="p-table"/>
              <w:rPr>
                <w:sz w:val="17"/>
              </w:rPr>
            </w:pPr>
          </w:p>
        </w:tc>
        <w:tc>
          <w:tcPr>
            <w:tcW w:w="551" w:type="dxa"/>
            <w:tcBorders>
              <w:bottom w:val="single" w:color="009EE0" w:sz="2" w:space="0"/>
            </w:tcBorders>
            <w:shd w:val="clear" w:color="auto" w:fill="auto"/>
            <w:tcMar>
              <w:top w:w="22" w:type="dxa"/>
              <w:left w:w="28" w:type="dxa"/>
              <w:bottom w:w="22" w:type="dxa"/>
              <w:right w:w="28" w:type="dxa"/>
            </w:tcMar>
          </w:tcPr>
          <w:p w:rsidR="00AB5203" w:rsidRDefault="00AB5203" w14:paraId="5475C365" w14:textId="77777777">
            <w:pPr>
              <w:pStyle w:val="p-table"/>
              <w:rPr>
                <w:sz w:val="17"/>
              </w:rPr>
            </w:pPr>
          </w:p>
        </w:tc>
        <w:tc>
          <w:tcPr>
            <w:tcW w:w="3856" w:type="dxa"/>
            <w:tcBorders>
              <w:bottom w:val="single" w:color="009EE0" w:sz="2" w:space="0"/>
            </w:tcBorders>
            <w:shd w:val="clear" w:color="auto" w:fill="auto"/>
            <w:tcMar>
              <w:top w:w="22" w:type="dxa"/>
              <w:left w:w="28" w:type="dxa"/>
              <w:bottom w:w="22" w:type="dxa"/>
              <w:right w:w="28" w:type="dxa"/>
            </w:tcMar>
          </w:tcPr>
          <w:p w:rsidR="00AB5203" w:rsidRDefault="00AB5203" w14:paraId="44D5D75A"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AB3737B" w14:textId="77777777">
            <w:pPr>
              <w:pStyle w:val="p-table"/>
              <w:rPr>
                <w:sz w:val="17"/>
              </w:rPr>
            </w:pPr>
            <w:r>
              <w:rPr>
                <w:sz w:val="17"/>
              </w:rPr>
              <w:t>BZK</w:t>
            </w:r>
          </w:p>
        </w:tc>
        <w:tc>
          <w:tcPr>
            <w:tcW w:w="1010" w:type="dxa"/>
            <w:tcBorders>
              <w:bottom w:val="single" w:color="009EE0" w:sz="2" w:space="0"/>
            </w:tcBorders>
            <w:shd w:val="clear" w:color="auto" w:fill="auto"/>
            <w:tcMar>
              <w:top w:w="22" w:type="dxa"/>
              <w:left w:w="28" w:type="dxa"/>
              <w:bottom w:w="22" w:type="dxa"/>
              <w:right w:w="28" w:type="dxa"/>
            </w:tcMar>
          </w:tcPr>
          <w:p w:rsidR="00AB5203" w:rsidRDefault="00AB5203" w14:paraId="31622315"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tcPr>
          <w:p w:rsidR="00AB5203" w:rsidRDefault="00AB5203" w14:paraId="1CE8979A"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20CA08D" w14:textId="77777777">
            <w:pPr>
              <w:pStyle w:val="p-table"/>
              <w:jc w:val="right"/>
              <w:rPr>
                <w:sz w:val="17"/>
              </w:rPr>
            </w:pPr>
            <w:r>
              <w:rPr>
                <w:sz w:val="17"/>
              </w:rPr>
              <w:t>6,7</w:t>
            </w:r>
          </w:p>
        </w:tc>
      </w:tr>
      <w:tr w:rsidR="00AB5203" w14:paraId="783A3600" w14:textId="77777777">
        <w:tblPrEx>
          <w:tblCellMar>
            <w:top w:w="0" w:type="dxa"/>
            <w:bottom w:w="0" w:type="dxa"/>
          </w:tblCellMar>
        </w:tblPrEx>
        <w:tc>
          <w:tcPr>
            <w:tcW w:w="551" w:type="dxa"/>
            <w:tcBorders>
              <w:bottom w:val="single" w:color="009EE0" w:sz="2" w:space="0"/>
            </w:tcBorders>
            <w:shd w:val="clear" w:color="auto" w:fill="auto"/>
            <w:tcMar>
              <w:top w:w="22" w:type="dxa"/>
              <w:bottom w:w="22" w:type="dxa"/>
              <w:right w:w="28" w:type="dxa"/>
            </w:tcMar>
            <w:vAlign w:val="center"/>
          </w:tcPr>
          <w:p w:rsidR="00AB5203" w:rsidRDefault="0094759F" w14:paraId="6B5D7867" w14:textId="77777777">
            <w:pPr>
              <w:pStyle w:val="p-table"/>
              <w:rPr>
                <w:sz w:val="17"/>
              </w:rPr>
            </w:pPr>
            <w:r>
              <w:rPr>
                <w:sz w:val="17"/>
              </w:rPr>
              <w:t>2</w:t>
            </w:r>
          </w:p>
        </w:tc>
        <w:tc>
          <w:tcPr>
            <w:tcW w:w="55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BE0F2A3" w14:textId="77777777">
            <w:pPr>
              <w:pStyle w:val="p-table"/>
              <w:rPr>
                <w:sz w:val="17"/>
              </w:rPr>
            </w:pPr>
            <w:r>
              <w:rPr>
                <w:sz w:val="17"/>
              </w:rPr>
              <w:t>2</w:t>
            </w:r>
          </w:p>
        </w:tc>
        <w:tc>
          <w:tcPr>
            <w:tcW w:w="385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FC954B7" w14:textId="77777777">
            <w:pPr>
              <w:pStyle w:val="p-table"/>
              <w:rPr>
                <w:sz w:val="17"/>
              </w:rPr>
            </w:pPr>
            <w:r>
              <w:rPr>
                <w:sz w:val="17"/>
              </w:rPr>
              <w:t xml:space="preserve">Einstein </w:t>
            </w:r>
            <w:proofErr w:type="spellStart"/>
            <w:r>
              <w:rPr>
                <w:sz w:val="17"/>
              </w:rPr>
              <w:t>Telescope</w:t>
            </w:r>
            <w:proofErr w:type="spellEnd"/>
          </w:p>
        </w:tc>
        <w:tc>
          <w:tcPr>
            <w:tcW w:w="119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9C3FA45" w14:textId="77777777">
            <w:pPr>
              <w:pStyle w:val="p-table"/>
              <w:rPr>
                <w:sz w:val="17"/>
              </w:rPr>
            </w:pPr>
            <w:r>
              <w:rPr>
                <w:sz w:val="17"/>
              </w:rPr>
              <w:t>OCW</w:t>
            </w:r>
          </w:p>
        </w:tc>
        <w:tc>
          <w:tcPr>
            <w:tcW w:w="1010"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E652AC5" w14:textId="77777777">
            <w:pPr>
              <w:pStyle w:val="p-table"/>
              <w:jc w:val="right"/>
              <w:rPr>
                <w:sz w:val="17"/>
              </w:rPr>
            </w:pPr>
            <w:r>
              <w:rPr>
                <w:sz w:val="17"/>
              </w:rPr>
              <w:t>870,0</w:t>
            </w:r>
          </w:p>
        </w:tc>
        <w:tc>
          <w:tcPr>
            <w:tcW w:w="1010" w:type="dxa"/>
            <w:tcBorders>
              <w:bottom w:val="single" w:color="009EE0" w:sz="2" w:space="0"/>
            </w:tcBorders>
            <w:shd w:val="clear" w:color="auto" w:fill="auto"/>
            <w:tcMar>
              <w:top w:w="22" w:type="dxa"/>
              <w:left w:w="28" w:type="dxa"/>
              <w:bottom w:w="22" w:type="dxa"/>
              <w:right w:w="28" w:type="dxa"/>
            </w:tcMar>
          </w:tcPr>
          <w:p w:rsidR="00AB5203" w:rsidRDefault="00AB5203" w14:paraId="2A268B27"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3B52ADD" w14:textId="77777777">
            <w:pPr>
              <w:pStyle w:val="p-table"/>
              <w:jc w:val="right"/>
              <w:rPr>
                <w:sz w:val="17"/>
              </w:rPr>
            </w:pPr>
            <w:r>
              <w:rPr>
                <w:sz w:val="17"/>
              </w:rPr>
              <w:t>42,0</w:t>
            </w:r>
          </w:p>
        </w:tc>
      </w:tr>
      <w:tr w:rsidR="00AB5203" w14:paraId="4859F6BB" w14:textId="77777777">
        <w:tblPrEx>
          <w:tblCellMar>
            <w:top w:w="0" w:type="dxa"/>
            <w:bottom w:w="0" w:type="dxa"/>
          </w:tblCellMar>
        </w:tblPrEx>
        <w:tc>
          <w:tcPr>
            <w:tcW w:w="551" w:type="dxa"/>
            <w:tcBorders>
              <w:bottom w:val="single" w:color="009EE0" w:sz="2" w:space="0"/>
            </w:tcBorders>
            <w:shd w:val="clear" w:color="auto" w:fill="auto"/>
            <w:tcMar>
              <w:top w:w="22" w:type="dxa"/>
              <w:bottom w:w="22" w:type="dxa"/>
              <w:right w:w="28" w:type="dxa"/>
            </w:tcMar>
            <w:vAlign w:val="center"/>
          </w:tcPr>
          <w:p w:rsidR="00AB5203" w:rsidRDefault="0094759F" w14:paraId="6C369668" w14:textId="77777777">
            <w:pPr>
              <w:pStyle w:val="p-table"/>
              <w:rPr>
                <w:sz w:val="17"/>
              </w:rPr>
            </w:pPr>
            <w:r>
              <w:rPr>
                <w:sz w:val="17"/>
              </w:rPr>
              <w:t>2</w:t>
            </w:r>
          </w:p>
        </w:tc>
        <w:tc>
          <w:tcPr>
            <w:tcW w:w="55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5351017" w14:textId="77777777">
            <w:pPr>
              <w:pStyle w:val="p-table"/>
              <w:rPr>
                <w:sz w:val="17"/>
              </w:rPr>
            </w:pPr>
            <w:r>
              <w:rPr>
                <w:sz w:val="17"/>
              </w:rPr>
              <w:t>2</w:t>
            </w:r>
          </w:p>
        </w:tc>
        <w:tc>
          <w:tcPr>
            <w:tcW w:w="385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FB70304" w14:textId="77777777">
            <w:pPr>
              <w:pStyle w:val="p-table"/>
              <w:rPr>
                <w:sz w:val="17"/>
              </w:rPr>
            </w:pPr>
            <w:r>
              <w:rPr>
                <w:sz w:val="17"/>
              </w:rPr>
              <w:t>Groeiplan Watertechnologie</w:t>
            </w:r>
          </w:p>
        </w:tc>
        <w:tc>
          <w:tcPr>
            <w:tcW w:w="119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AFBA74B" w14:textId="77777777">
            <w:pPr>
              <w:pStyle w:val="p-table"/>
              <w:rPr>
                <w:sz w:val="17"/>
              </w:rPr>
            </w:pPr>
            <w:r>
              <w:rPr>
                <w:sz w:val="17"/>
              </w:rPr>
              <w:t>I&amp;W</w:t>
            </w:r>
          </w:p>
        </w:tc>
        <w:tc>
          <w:tcPr>
            <w:tcW w:w="1010" w:type="dxa"/>
            <w:tcBorders>
              <w:bottom w:val="single" w:color="009EE0" w:sz="2" w:space="0"/>
            </w:tcBorders>
            <w:shd w:val="clear" w:color="auto" w:fill="auto"/>
            <w:tcMar>
              <w:top w:w="22" w:type="dxa"/>
              <w:left w:w="28" w:type="dxa"/>
              <w:bottom w:w="22" w:type="dxa"/>
              <w:right w:w="28" w:type="dxa"/>
            </w:tcMar>
          </w:tcPr>
          <w:p w:rsidR="00AB5203" w:rsidRDefault="00AB5203" w14:paraId="734D9EDE"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tcPr>
          <w:p w:rsidR="00AB5203" w:rsidRDefault="00AB5203" w14:paraId="03D49474"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D4FC58A" w14:textId="77777777">
            <w:pPr>
              <w:pStyle w:val="p-table"/>
              <w:jc w:val="right"/>
              <w:rPr>
                <w:sz w:val="17"/>
              </w:rPr>
            </w:pPr>
            <w:r>
              <w:rPr>
                <w:sz w:val="17"/>
              </w:rPr>
              <w:t>135,0</w:t>
            </w:r>
          </w:p>
        </w:tc>
      </w:tr>
      <w:tr w:rsidR="00AB5203" w14:paraId="6ABB4590" w14:textId="77777777">
        <w:tblPrEx>
          <w:tblCellMar>
            <w:top w:w="0" w:type="dxa"/>
            <w:bottom w:w="0" w:type="dxa"/>
          </w:tblCellMar>
        </w:tblPrEx>
        <w:tc>
          <w:tcPr>
            <w:tcW w:w="551" w:type="dxa"/>
            <w:tcBorders>
              <w:bottom w:val="single" w:color="009EE0" w:sz="2" w:space="0"/>
            </w:tcBorders>
            <w:shd w:val="clear" w:color="auto" w:fill="auto"/>
            <w:tcMar>
              <w:top w:w="22" w:type="dxa"/>
              <w:bottom w:w="22" w:type="dxa"/>
              <w:right w:w="28" w:type="dxa"/>
            </w:tcMar>
            <w:vAlign w:val="center"/>
          </w:tcPr>
          <w:p w:rsidR="00AB5203" w:rsidRDefault="0094759F" w14:paraId="3E5B353B" w14:textId="77777777">
            <w:pPr>
              <w:pStyle w:val="p-table"/>
              <w:rPr>
                <w:sz w:val="17"/>
              </w:rPr>
            </w:pPr>
            <w:r>
              <w:rPr>
                <w:sz w:val="17"/>
              </w:rPr>
              <w:t>2</w:t>
            </w:r>
          </w:p>
        </w:tc>
        <w:tc>
          <w:tcPr>
            <w:tcW w:w="55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C15F558" w14:textId="77777777">
            <w:pPr>
              <w:pStyle w:val="p-table"/>
              <w:rPr>
                <w:sz w:val="17"/>
              </w:rPr>
            </w:pPr>
            <w:r>
              <w:rPr>
                <w:sz w:val="17"/>
              </w:rPr>
              <w:t>1 en 2</w:t>
            </w:r>
          </w:p>
        </w:tc>
        <w:tc>
          <w:tcPr>
            <w:tcW w:w="385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17213CE" w14:textId="77777777">
            <w:pPr>
              <w:pStyle w:val="p-table"/>
              <w:rPr>
                <w:sz w:val="17"/>
              </w:rPr>
            </w:pPr>
            <w:proofErr w:type="spellStart"/>
            <w:r>
              <w:rPr>
                <w:sz w:val="17"/>
              </w:rPr>
              <w:t>GroenvermogenNL</w:t>
            </w:r>
            <w:proofErr w:type="spellEnd"/>
          </w:p>
        </w:tc>
        <w:tc>
          <w:tcPr>
            <w:tcW w:w="119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06E695B" w14:textId="77777777">
            <w:pPr>
              <w:pStyle w:val="p-table"/>
              <w:rPr>
                <w:sz w:val="17"/>
              </w:rPr>
            </w:pPr>
            <w:r>
              <w:rPr>
                <w:sz w:val="17"/>
              </w:rPr>
              <w:t>KGG</w:t>
            </w:r>
          </w:p>
        </w:tc>
        <w:tc>
          <w:tcPr>
            <w:tcW w:w="1010" w:type="dxa"/>
            <w:tcBorders>
              <w:bottom w:val="single" w:color="009EE0" w:sz="2" w:space="0"/>
            </w:tcBorders>
            <w:shd w:val="clear" w:color="auto" w:fill="auto"/>
            <w:tcMar>
              <w:top w:w="22" w:type="dxa"/>
              <w:left w:w="28" w:type="dxa"/>
              <w:bottom w:w="22" w:type="dxa"/>
              <w:right w:w="28" w:type="dxa"/>
            </w:tcMar>
          </w:tcPr>
          <w:p w:rsidR="00AB5203" w:rsidRDefault="00AB5203" w14:paraId="76CC7F47"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E3BCD7B" w14:textId="77777777">
            <w:pPr>
              <w:pStyle w:val="p-table"/>
              <w:jc w:val="right"/>
              <w:rPr>
                <w:sz w:val="17"/>
              </w:rPr>
            </w:pPr>
            <w:r>
              <w:rPr>
                <w:sz w:val="17"/>
              </w:rPr>
              <w:t>192,0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7469B28" w14:textId="77777777">
            <w:pPr>
              <w:pStyle w:val="p-table"/>
              <w:jc w:val="right"/>
              <w:rPr>
                <w:sz w:val="17"/>
              </w:rPr>
            </w:pPr>
            <w:r>
              <w:rPr>
                <w:sz w:val="17"/>
              </w:rPr>
              <w:t>646,0</w:t>
            </w:r>
          </w:p>
        </w:tc>
      </w:tr>
      <w:tr w:rsidR="00AB5203" w14:paraId="185AC98B" w14:textId="77777777">
        <w:tblPrEx>
          <w:tblCellMar>
            <w:top w:w="0" w:type="dxa"/>
            <w:bottom w:w="0" w:type="dxa"/>
          </w:tblCellMar>
        </w:tblPrEx>
        <w:tc>
          <w:tcPr>
            <w:tcW w:w="551" w:type="dxa"/>
            <w:tcBorders>
              <w:bottom w:val="single" w:color="009EE0" w:sz="2" w:space="0"/>
            </w:tcBorders>
            <w:shd w:val="clear" w:color="auto" w:fill="auto"/>
            <w:tcMar>
              <w:top w:w="22" w:type="dxa"/>
              <w:bottom w:w="22" w:type="dxa"/>
              <w:right w:w="28" w:type="dxa"/>
            </w:tcMar>
            <w:vAlign w:val="center"/>
          </w:tcPr>
          <w:p w:rsidR="00AB5203" w:rsidRDefault="0094759F" w14:paraId="2D68A537" w14:textId="77777777">
            <w:pPr>
              <w:pStyle w:val="p-table"/>
              <w:rPr>
                <w:sz w:val="17"/>
              </w:rPr>
            </w:pPr>
            <w:r>
              <w:rPr>
                <w:sz w:val="17"/>
              </w:rPr>
              <w:t>2</w:t>
            </w:r>
          </w:p>
        </w:tc>
        <w:tc>
          <w:tcPr>
            <w:tcW w:w="55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2970B25" w14:textId="77777777">
            <w:pPr>
              <w:pStyle w:val="p-table"/>
              <w:rPr>
                <w:sz w:val="17"/>
              </w:rPr>
            </w:pPr>
            <w:r>
              <w:rPr>
                <w:sz w:val="17"/>
              </w:rPr>
              <w:t>2</w:t>
            </w:r>
          </w:p>
        </w:tc>
        <w:tc>
          <w:tcPr>
            <w:tcW w:w="385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7934DF4" w14:textId="77777777">
            <w:pPr>
              <w:pStyle w:val="p-table"/>
              <w:rPr>
                <w:sz w:val="17"/>
              </w:rPr>
            </w:pPr>
            <w:r>
              <w:rPr>
                <w:sz w:val="17"/>
              </w:rPr>
              <w:t>Luchtvaart in Transitie</w:t>
            </w:r>
          </w:p>
        </w:tc>
        <w:tc>
          <w:tcPr>
            <w:tcW w:w="119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922565F" w14:textId="77777777">
            <w:pPr>
              <w:pStyle w:val="p-table"/>
              <w:rPr>
                <w:sz w:val="17"/>
              </w:rPr>
            </w:pPr>
            <w:r>
              <w:rPr>
                <w:sz w:val="17"/>
              </w:rPr>
              <w:t>I&amp;W</w:t>
            </w:r>
          </w:p>
        </w:tc>
        <w:tc>
          <w:tcPr>
            <w:tcW w:w="1010" w:type="dxa"/>
            <w:tcBorders>
              <w:bottom w:val="single" w:color="009EE0" w:sz="2" w:space="0"/>
            </w:tcBorders>
            <w:shd w:val="clear" w:color="auto" w:fill="auto"/>
            <w:tcMar>
              <w:top w:w="22" w:type="dxa"/>
              <w:left w:w="28" w:type="dxa"/>
              <w:bottom w:w="22" w:type="dxa"/>
              <w:right w:w="28" w:type="dxa"/>
            </w:tcMar>
          </w:tcPr>
          <w:p w:rsidR="00AB5203" w:rsidRDefault="00AB5203" w14:paraId="05582DFE"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2E91496" w14:textId="77777777">
            <w:pPr>
              <w:pStyle w:val="p-table"/>
              <w:jc w:val="right"/>
              <w:rPr>
                <w:sz w:val="17"/>
              </w:rPr>
            </w:pPr>
            <w:r>
              <w:rPr>
                <w:sz w:val="17"/>
              </w:rPr>
              <w:t>11,4</w:t>
            </w:r>
          </w:p>
        </w:tc>
        <w:tc>
          <w:tcPr>
            <w:tcW w:w="1010"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2C77184" w14:textId="77777777">
            <w:pPr>
              <w:pStyle w:val="p-table"/>
              <w:jc w:val="right"/>
              <w:rPr>
                <w:sz w:val="17"/>
              </w:rPr>
            </w:pPr>
            <w:r>
              <w:rPr>
                <w:sz w:val="17"/>
              </w:rPr>
              <w:t>371,5</w:t>
            </w:r>
          </w:p>
        </w:tc>
      </w:tr>
      <w:tr w:rsidR="00AB5203" w14:paraId="2679F5CF" w14:textId="77777777">
        <w:tblPrEx>
          <w:tblCellMar>
            <w:top w:w="0" w:type="dxa"/>
            <w:bottom w:w="0" w:type="dxa"/>
          </w:tblCellMar>
        </w:tblPrEx>
        <w:tc>
          <w:tcPr>
            <w:tcW w:w="551" w:type="dxa"/>
            <w:tcBorders>
              <w:bottom w:val="single" w:color="009EE0" w:sz="2" w:space="0"/>
            </w:tcBorders>
            <w:shd w:val="clear" w:color="auto" w:fill="auto"/>
            <w:tcMar>
              <w:top w:w="22" w:type="dxa"/>
              <w:bottom w:w="22" w:type="dxa"/>
              <w:right w:w="28" w:type="dxa"/>
            </w:tcMar>
            <w:vAlign w:val="center"/>
          </w:tcPr>
          <w:p w:rsidR="00AB5203" w:rsidRDefault="0094759F" w14:paraId="6DF2A53F" w14:textId="77777777">
            <w:pPr>
              <w:pStyle w:val="p-table"/>
              <w:rPr>
                <w:sz w:val="17"/>
              </w:rPr>
            </w:pPr>
            <w:r>
              <w:rPr>
                <w:sz w:val="17"/>
              </w:rPr>
              <w:t>2</w:t>
            </w:r>
          </w:p>
        </w:tc>
        <w:tc>
          <w:tcPr>
            <w:tcW w:w="55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0BA543B" w14:textId="77777777">
            <w:pPr>
              <w:pStyle w:val="p-table"/>
              <w:rPr>
                <w:sz w:val="17"/>
              </w:rPr>
            </w:pPr>
            <w:r>
              <w:rPr>
                <w:sz w:val="17"/>
              </w:rPr>
              <w:t>2</w:t>
            </w:r>
          </w:p>
        </w:tc>
        <w:tc>
          <w:tcPr>
            <w:tcW w:w="385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73E161A" w14:textId="77777777">
            <w:pPr>
              <w:pStyle w:val="p-table"/>
              <w:rPr>
                <w:sz w:val="17"/>
              </w:rPr>
            </w:pPr>
            <w:r>
              <w:rPr>
                <w:sz w:val="17"/>
              </w:rPr>
              <w:t>Nieuwe Warmte Nu!</w:t>
            </w:r>
          </w:p>
        </w:tc>
        <w:tc>
          <w:tcPr>
            <w:tcW w:w="119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3E2C5E8" w14:textId="77777777">
            <w:pPr>
              <w:pStyle w:val="p-table"/>
              <w:rPr>
                <w:sz w:val="17"/>
              </w:rPr>
            </w:pPr>
            <w:r>
              <w:rPr>
                <w:sz w:val="17"/>
              </w:rPr>
              <w:t>KGG</w:t>
            </w:r>
          </w:p>
        </w:tc>
        <w:tc>
          <w:tcPr>
            <w:tcW w:w="1010" w:type="dxa"/>
            <w:tcBorders>
              <w:bottom w:val="single" w:color="009EE0" w:sz="2" w:space="0"/>
            </w:tcBorders>
            <w:shd w:val="clear" w:color="auto" w:fill="auto"/>
            <w:tcMar>
              <w:top w:w="22" w:type="dxa"/>
              <w:left w:w="28" w:type="dxa"/>
              <w:bottom w:w="22" w:type="dxa"/>
              <w:right w:w="28" w:type="dxa"/>
            </w:tcMar>
          </w:tcPr>
          <w:p w:rsidR="00AB5203" w:rsidRDefault="00AB5203" w14:paraId="2DCEFC52"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tcPr>
          <w:p w:rsidR="00AB5203" w:rsidRDefault="00AB5203" w14:paraId="78B2A19D"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7EEFD57" w14:textId="77777777">
            <w:pPr>
              <w:pStyle w:val="p-table"/>
              <w:jc w:val="right"/>
              <w:rPr>
                <w:sz w:val="17"/>
              </w:rPr>
            </w:pPr>
            <w:r>
              <w:rPr>
                <w:sz w:val="17"/>
              </w:rPr>
              <w:t>200,0</w:t>
            </w:r>
          </w:p>
        </w:tc>
      </w:tr>
      <w:tr w:rsidR="00AB5203" w14:paraId="0EACC391" w14:textId="77777777">
        <w:tblPrEx>
          <w:tblCellMar>
            <w:top w:w="0" w:type="dxa"/>
            <w:bottom w:w="0" w:type="dxa"/>
          </w:tblCellMar>
        </w:tblPrEx>
        <w:tc>
          <w:tcPr>
            <w:tcW w:w="551" w:type="dxa"/>
            <w:tcBorders>
              <w:bottom w:val="single" w:color="009EE0" w:sz="2" w:space="0"/>
            </w:tcBorders>
            <w:shd w:val="clear" w:color="auto" w:fill="auto"/>
            <w:tcMar>
              <w:top w:w="22" w:type="dxa"/>
              <w:bottom w:w="22" w:type="dxa"/>
              <w:right w:w="28" w:type="dxa"/>
            </w:tcMar>
            <w:vAlign w:val="center"/>
          </w:tcPr>
          <w:p w:rsidR="00AB5203" w:rsidRDefault="0094759F" w14:paraId="2FD7BBC6" w14:textId="77777777">
            <w:pPr>
              <w:pStyle w:val="p-table"/>
              <w:rPr>
                <w:sz w:val="17"/>
              </w:rPr>
            </w:pPr>
            <w:r>
              <w:rPr>
                <w:sz w:val="17"/>
              </w:rPr>
              <w:t>2</w:t>
            </w:r>
          </w:p>
        </w:tc>
        <w:tc>
          <w:tcPr>
            <w:tcW w:w="55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24B6FE7" w14:textId="77777777">
            <w:pPr>
              <w:pStyle w:val="p-table"/>
              <w:rPr>
                <w:sz w:val="17"/>
              </w:rPr>
            </w:pPr>
            <w:r>
              <w:rPr>
                <w:sz w:val="17"/>
              </w:rPr>
              <w:t>2</w:t>
            </w:r>
          </w:p>
        </w:tc>
        <w:tc>
          <w:tcPr>
            <w:tcW w:w="385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310A3A6" w14:textId="77777777">
            <w:pPr>
              <w:pStyle w:val="p-table"/>
              <w:rPr>
                <w:sz w:val="17"/>
              </w:rPr>
            </w:pPr>
            <w:r>
              <w:rPr>
                <w:sz w:val="17"/>
              </w:rPr>
              <w:t>NL2120, het groene verdienvermogen van Nederland</w:t>
            </w:r>
          </w:p>
        </w:tc>
        <w:tc>
          <w:tcPr>
            <w:tcW w:w="119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062C9A8" w14:textId="77777777">
            <w:pPr>
              <w:pStyle w:val="p-table"/>
              <w:rPr>
                <w:sz w:val="17"/>
              </w:rPr>
            </w:pPr>
            <w:r>
              <w:rPr>
                <w:sz w:val="17"/>
              </w:rPr>
              <w:t>I&amp;W</w:t>
            </w:r>
          </w:p>
        </w:tc>
        <w:tc>
          <w:tcPr>
            <w:tcW w:w="1010" w:type="dxa"/>
            <w:tcBorders>
              <w:bottom w:val="single" w:color="009EE0" w:sz="2" w:space="0"/>
            </w:tcBorders>
            <w:shd w:val="clear" w:color="auto" w:fill="auto"/>
            <w:tcMar>
              <w:top w:w="22" w:type="dxa"/>
              <w:left w:w="28" w:type="dxa"/>
              <w:bottom w:w="22" w:type="dxa"/>
              <w:right w:w="28" w:type="dxa"/>
            </w:tcMar>
          </w:tcPr>
          <w:p w:rsidR="00AB5203" w:rsidRDefault="00AB5203" w14:paraId="78DF2545"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3A5AFD8" w14:textId="77777777">
            <w:pPr>
              <w:pStyle w:val="p-table"/>
              <w:jc w:val="right"/>
              <w:rPr>
                <w:sz w:val="17"/>
              </w:rPr>
            </w:pPr>
            <w:r>
              <w:rPr>
                <w:sz w:val="17"/>
              </w:rPr>
              <w:t>40,0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657BAFA" w14:textId="77777777">
            <w:pPr>
              <w:pStyle w:val="p-table"/>
              <w:jc w:val="right"/>
              <w:rPr>
                <w:sz w:val="17"/>
              </w:rPr>
            </w:pPr>
            <w:r>
              <w:rPr>
                <w:sz w:val="17"/>
              </w:rPr>
              <w:t>70,0</w:t>
            </w:r>
          </w:p>
        </w:tc>
      </w:tr>
      <w:tr w:rsidR="00AB5203" w14:paraId="3B72CCA7" w14:textId="77777777">
        <w:tblPrEx>
          <w:tblCellMar>
            <w:top w:w="0" w:type="dxa"/>
            <w:bottom w:w="0" w:type="dxa"/>
          </w:tblCellMar>
        </w:tblPrEx>
        <w:tc>
          <w:tcPr>
            <w:tcW w:w="551" w:type="dxa"/>
            <w:tcBorders>
              <w:bottom w:val="single" w:color="009EE0" w:sz="2" w:space="0"/>
            </w:tcBorders>
            <w:shd w:val="clear" w:color="auto" w:fill="auto"/>
            <w:tcMar>
              <w:top w:w="22" w:type="dxa"/>
              <w:bottom w:w="22" w:type="dxa"/>
              <w:right w:w="28" w:type="dxa"/>
            </w:tcMar>
            <w:vAlign w:val="center"/>
          </w:tcPr>
          <w:p w:rsidR="00AB5203" w:rsidRDefault="0094759F" w14:paraId="14D754BD" w14:textId="77777777">
            <w:pPr>
              <w:pStyle w:val="p-table"/>
              <w:rPr>
                <w:sz w:val="17"/>
              </w:rPr>
            </w:pPr>
            <w:r>
              <w:rPr>
                <w:sz w:val="17"/>
              </w:rPr>
              <w:t>2</w:t>
            </w:r>
          </w:p>
        </w:tc>
        <w:tc>
          <w:tcPr>
            <w:tcW w:w="55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3DA9FF1" w14:textId="77777777">
            <w:pPr>
              <w:pStyle w:val="p-table"/>
              <w:rPr>
                <w:sz w:val="17"/>
              </w:rPr>
            </w:pPr>
            <w:r>
              <w:rPr>
                <w:sz w:val="17"/>
              </w:rPr>
              <w:t>2</w:t>
            </w:r>
          </w:p>
        </w:tc>
        <w:tc>
          <w:tcPr>
            <w:tcW w:w="385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536ACC1" w14:textId="77777777">
            <w:pPr>
              <w:pStyle w:val="p-table"/>
              <w:rPr>
                <w:sz w:val="17"/>
              </w:rPr>
            </w:pPr>
            <w:r>
              <w:rPr>
                <w:sz w:val="17"/>
              </w:rPr>
              <w:t>NXTGEN HIGHTECH</w:t>
            </w:r>
          </w:p>
        </w:tc>
        <w:tc>
          <w:tcPr>
            <w:tcW w:w="119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D8E3789" w14:textId="77777777">
            <w:pPr>
              <w:pStyle w:val="p-table"/>
              <w:rPr>
                <w:sz w:val="17"/>
              </w:rPr>
            </w:pPr>
            <w:r>
              <w:rPr>
                <w:sz w:val="17"/>
              </w:rPr>
              <w:t>EZ</w:t>
            </w:r>
          </w:p>
        </w:tc>
        <w:tc>
          <w:tcPr>
            <w:tcW w:w="1010" w:type="dxa"/>
            <w:tcBorders>
              <w:bottom w:val="single" w:color="009EE0" w:sz="2" w:space="0"/>
            </w:tcBorders>
            <w:shd w:val="clear" w:color="auto" w:fill="auto"/>
            <w:tcMar>
              <w:top w:w="22" w:type="dxa"/>
              <w:left w:w="28" w:type="dxa"/>
              <w:bottom w:w="22" w:type="dxa"/>
              <w:right w:w="28" w:type="dxa"/>
            </w:tcMar>
          </w:tcPr>
          <w:p w:rsidR="00AB5203" w:rsidRDefault="00AB5203" w14:paraId="03F5714B"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tcPr>
          <w:p w:rsidR="00AB5203" w:rsidRDefault="00AB5203" w14:paraId="7A07FAB9"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F2A790E" w14:textId="77777777">
            <w:pPr>
              <w:pStyle w:val="p-table"/>
              <w:jc w:val="right"/>
              <w:rPr>
                <w:sz w:val="17"/>
              </w:rPr>
            </w:pPr>
            <w:r>
              <w:rPr>
                <w:sz w:val="17"/>
              </w:rPr>
              <w:t>449,9</w:t>
            </w:r>
          </w:p>
        </w:tc>
      </w:tr>
      <w:tr w:rsidR="00AB5203" w14:paraId="754CDA10" w14:textId="77777777">
        <w:tblPrEx>
          <w:tblCellMar>
            <w:top w:w="0" w:type="dxa"/>
            <w:bottom w:w="0" w:type="dxa"/>
          </w:tblCellMar>
        </w:tblPrEx>
        <w:tc>
          <w:tcPr>
            <w:tcW w:w="551" w:type="dxa"/>
            <w:tcBorders>
              <w:bottom w:val="single" w:color="009EE0" w:sz="2" w:space="0"/>
            </w:tcBorders>
            <w:shd w:val="clear" w:color="auto" w:fill="auto"/>
            <w:tcMar>
              <w:top w:w="22" w:type="dxa"/>
              <w:bottom w:w="22" w:type="dxa"/>
              <w:right w:w="28" w:type="dxa"/>
            </w:tcMar>
            <w:vAlign w:val="center"/>
          </w:tcPr>
          <w:p w:rsidR="00AB5203" w:rsidRDefault="0094759F" w14:paraId="3E21EFD8" w14:textId="77777777">
            <w:pPr>
              <w:pStyle w:val="p-table"/>
              <w:rPr>
                <w:sz w:val="17"/>
              </w:rPr>
            </w:pPr>
            <w:r>
              <w:rPr>
                <w:sz w:val="17"/>
              </w:rPr>
              <w:t>2</w:t>
            </w:r>
          </w:p>
        </w:tc>
        <w:tc>
          <w:tcPr>
            <w:tcW w:w="55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6FB0EC1" w14:textId="77777777">
            <w:pPr>
              <w:pStyle w:val="p-table"/>
              <w:rPr>
                <w:sz w:val="17"/>
              </w:rPr>
            </w:pPr>
            <w:r>
              <w:rPr>
                <w:sz w:val="17"/>
              </w:rPr>
              <w:t>2</w:t>
            </w:r>
          </w:p>
        </w:tc>
        <w:tc>
          <w:tcPr>
            <w:tcW w:w="385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871E16C" w14:textId="77777777">
            <w:pPr>
              <w:pStyle w:val="p-table"/>
              <w:rPr>
                <w:sz w:val="17"/>
              </w:rPr>
            </w:pPr>
            <w:proofErr w:type="spellStart"/>
            <w:r>
              <w:rPr>
                <w:sz w:val="17"/>
              </w:rPr>
              <w:t>Oncode</w:t>
            </w:r>
            <w:proofErr w:type="spellEnd"/>
            <w:r>
              <w:rPr>
                <w:sz w:val="17"/>
              </w:rPr>
              <w:t xml:space="preserve"> Accelerator</w:t>
            </w:r>
          </w:p>
        </w:tc>
        <w:tc>
          <w:tcPr>
            <w:tcW w:w="119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3E1C7E0" w14:textId="77777777">
            <w:pPr>
              <w:pStyle w:val="p-table"/>
              <w:rPr>
                <w:sz w:val="17"/>
              </w:rPr>
            </w:pPr>
            <w:r>
              <w:rPr>
                <w:sz w:val="17"/>
              </w:rPr>
              <w:t>EZ</w:t>
            </w:r>
          </w:p>
        </w:tc>
        <w:tc>
          <w:tcPr>
            <w:tcW w:w="1010" w:type="dxa"/>
            <w:tcBorders>
              <w:bottom w:val="single" w:color="009EE0" w:sz="2" w:space="0"/>
            </w:tcBorders>
            <w:shd w:val="clear" w:color="auto" w:fill="auto"/>
            <w:tcMar>
              <w:top w:w="22" w:type="dxa"/>
              <w:left w:w="28" w:type="dxa"/>
              <w:bottom w:w="22" w:type="dxa"/>
              <w:right w:w="28" w:type="dxa"/>
            </w:tcMar>
          </w:tcPr>
          <w:p w:rsidR="00AB5203" w:rsidRDefault="00AB5203" w14:paraId="27BD9579"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F1C062B" w14:textId="77777777">
            <w:pPr>
              <w:pStyle w:val="p-table"/>
              <w:jc w:val="right"/>
              <w:rPr>
                <w:sz w:val="17"/>
              </w:rPr>
            </w:pPr>
            <w:r>
              <w:rPr>
                <w:sz w:val="17"/>
              </w:rPr>
              <w:t>164,0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12576D6" w14:textId="77777777">
            <w:pPr>
              <w:pStyle w:val="p-table"/>
              <w:jc w:val="right"/>
              <w:rPr>
                <w:sz w:val="17"/>
              </w:rPr>
            </w:pPr>
            <w:r>
              <w:rPr>
                <w:sz w:val="17"/>
              </w:rPr>
              <w:t>161,0</w:t>
            </w:r>
          </w:p>
        </w:tc>
      </w:tr>
      <w:tr w:rsidR="00AB5203" w14:paraId="033A1ED6" w14:textId="77777777">
        <w:tblPrEx>
          <w:tblCellMar>
            <w:top w:w="0" w:type="dxa"/>
            <w:bottom w:w="0" w:type="dxa"/>
          </w:tblCellMar>
        </w:tblPrEx>
        <w:tc>
          <w:tcPr>
            <w:tcW w:w="551" w:type="dxa"/>
            <w:tcBorders>
              <w:bottom w:val="single" w:color="009EE0" w:sz="2" w:space="0"/>
            </w:tcBorders>
            <w:shd w:val="clear" w:color="auto" w:fill="auto"/>
            <w:tcMar>
              <w:top w:w="22" w:type="dxa"/>
              <w:bottom w:w="22" w:type="dxa"/>
              <w:right w:w="28" w:type="dxa"/>
            </w:tcMar>
            <w:vAlign w:val="center"/>
          </w:tcPr>
          <w:p w:rsidR="00AB5203" w:rsidRDefault="0094759F" w14:paraId="20568E5A" w14:textId="77777777">
            <w:pPr>
              <w:pStyle w:val="p-table"/>
              <w:rPr>
                <w:sz w:val="17"/>
              </w:rPr>
            </w:pPr>
            <w:r>
              <w:rPr>
                <w:sz w:val="17"/>
              </w:rPr>
              <w:t>2</w:t>
            </w:r>
          </w:p>
        </w:tc>
        <w:tc>
          <w:tcPr>
            <w:tcW w:w="55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39FD3F5" w14:textId="77777777">
            <w:pPr>
              <w:pStyle w:val="p-table"/>
              <w:rPr>
                <w:sz w:val="17"/>
              </w:rPr>
            </w:pPr>
            <w:r>
              <w:rPr>
                <w:sz w:val="17"/>
              </w:rPr>
              <w:t>2</w:t>
            </w:r>
          </w:p>
        </w:tc>
        <w:tc>
          <w:tcPr>
            <w:tcW w:w="385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5933FDD" w14:textId="77777777">
            <w:pPr>
              <w:pStyle w:val="p-table"/>
              <w:rPr>
                <w:sz w:val="17"/>
              </w:rPr>
            </w:pPr>
            <w:proofErr w:type="spellStart"/>
            <w:r>
              <w:rPr>
                <w:sz w:val="17"/>
              </w:rPr>
              <w:t>PharmaNL</w:t>
            </w:r>
            <w:proofErr w:type="spellEnd"/>
          </w:p>
        </w:tc>
        <w:tc>
          <w:tcPr>
            <w:tcW w:w="119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D05BD4D" w14:textId="77777777">
            <w:pPr>
              <w:pStyle w:val="p-table"/>
              <w:rPr>
                <w:sz w:val="17"/>
              </w:rPr>
            </w:pPr>
            <w:r>
              <w:rPr>
                <w:sz w:val="17"/>
              </w:rPr>
              <w:t>VWS</w:t>
            </w:r>
          </w:p>
        </w:tc>
        <w:tc>
          <w:tcPr>
            <w:tcW w:w="1010" w:type="dxa"/>
            <w:tcBorders>
              <w:bottom w:val="single" w:color="009EE0" w:sz="2" w:space="0"/>
            </w:tcBorders>
            <w:shd w:val="clear" w:color="auto" w:fill="auto"/>
            <w:tcMar>
              <w:top w:w="22" w:type="dxa"/>
              <w:left w:w="28" w:type="dxa"/>
              <w:bottom w:w="22" w:type="dxa"/>
              <w:right w:w="28" w:type="dxa"/>
            </w:tcMar>
          </w:tcPr>
          <w:p w:rsidR="00AB5203" w:rsidRDefault="00AB5203" w14:paraId="703C1FC4"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tcPr>
          <w:p w:rsidR="00AB5203" w:rsidRDefault="00AB5203" w14:paraId="4D9B9884"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536D299" w14:textId="77777777">
            <w:pPr>
              <w:pStyle w:val="p-table"/>
              <w:jc w:val="right"/>
              <w:rPr>
                <w:sz w:val="17"/>
              </w:rPr>
            </w:pPr>
            <w:r>
              <w:rPr>
                <w:sz w:val="17"/>
              </w:rPr>
              <w:t>79,0</w:t>
            </w:r>
          </w:p>
        </w:tc>
      </w:tr>
      <w:tr w:rsidR="00AB5203" w14:paraId="02F3C261" w14:textId="77777777">
        <w:tblPrEx>
          <w:tblCellMar>
            <w:top w:w="0" w:type="dxa"/>
            <w:bottom w:w="0" w:type="dxa"/>
          </w:tblCellMar>
        </w:tblPrEx>
        <w:tc>
          <w:tcPr>
            <w:tcW w:w="551" w:type="dxa"/>
            <w:tcBorders>
              <w:bottom w:val="single" w:color="009EE0" w:sz="2" w:space="0"/>
            </w:tcBorders>
            <w:shd w:val="clear" w:color="auto" w:fill="auto"/>
            <w:tcMar>
              <w:top w:w="22" w:type="dxa"/>
              <w:bottom w:w="22" w:type="dxa"/>
              <w:right w:w="28" w:type="dxa"/>
            </w:tcMar>
            <w:vAlign w:val="center"/>
          </w:tcPr>
          <w:p w:rsidR="00AB5203" w:rsidRDefault="0094759F" w14:paraId="67BDB6C1" w14:textId="77777777">
            <w:pPr>
              <w:pStyle w:val="p-table"/>
              <w:rPr>
                <w:sz w:val="17"/>
              </w:rPr>
            </w:pPr>
            <w:r>
              <w:rPr>
                <w:sz w:val="17"/>
              </w:rPr>
              <w:t>2</w:t>
            </w:r>
          </w:p>
        </w:tc>
        <w:tc>
          <w:tcPr>
            <w:tcW w:w="55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4190119" w14:textId="77777777">
            <w:pPr>
              <w:pStyle w:val="p-table"/>
              <w:rPr>
                <w:sz w:val="17"/>
              </w:rPr>
            </w:pPr>
            <w:r>
              <w:rPr>
                <w:sz w:val="17"/>
              </w:rPr>
              <w:t>2</w:t>
            </w:r>
          </w:p>
        </w:tc>
        <w:tc>
          <w:tcPr>
            <w:tcW w:w="385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E4C1E01" w14:textId="77777777">
            <w:pPr>
              <w:pStyle w:val="p-table"/>
              <w:rPr>
                <w:sz w:val="17"/>
              </w:rPr>
            </w:pPr>
            <w:proofErr w:type="spellStart"/>
            <w:r>
              <w:rPr>
                <w:sz w:val="17"/>
              </w:rPr>
              <w:t>PhotonDelta</w:t>
            </w:r>
            <w:proofErr w:type="spellEnd"/>
          </w:p>
        </w:tc>
        <w:tc>
          <w:tcPr>
            <w:tcW w:w="119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9280B5E" w14:textId="77777777">
            <w:pPr>
              <w:pStyle w:val="p-table"/>
              <w:rPr>
                <w:sz w:val="17"/>
              </w:rPr>
            </w:pPr>
            <w:r>
              <w:rPr>
                <w:sz w:val="17"/>
              </w:rPr>
              <w:t>EZ</w:t>
            </w:r>
          </w:p>
        </w:tc>
        <w:tc>
          <w:tcPr>
            <w:tcW w:w="1010" w:type="dxa"/>
            <w:tcBorders>
              <w:bottom w:val="single" w:color="009EE0" w:sz="2" w:space="0"/>
            </w:tcBorders>
            <w:shd w:val="clear" w:color="auto" w:fill="auto"/>
            <w:tcMar>
              <w:top w:w="22" w:type="dxa"/>
              <w:left w:w="28" w:type="dxa"/>
              <w:bottom w:w="22" w:type="dxa"/>
              <w:right w:w="28" w:type="dxa"/>
            </w:tcMar>
          </w:tcPr>
          <w:p w:rsidR="00AB5203" w:rsidRDefault="00AB5203" w14:paraId="2048EA7E"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858B958" w14:textId="77777777">
            <w:pPr>
              <w:pStyle w:val="p-table"/>
              <w:jc w:val="right"/>
              <w:rPr>
                <w:sz w:val="17"/>
              </w:rPr>
            </w:pPr>
            <w:r>
              <w:rPr>
                <w:sz w:val="17"/>
              </w:rPr>
              <w:t>150,8</w:t>
            </w:r>
          </w:p>
        </w:tc>
        <w:tc>
          <w:tcPr>
            <w:tcW w:w="1010"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ECB2913" w14:textId="77777777">
            <w:pPr>
              <w:pStyle w:val="p-table"/>
              <w:jc w:val="right"/>
              <w:rPr>
                <w:sz w:val="17"/>
              </w:rPr>
            </w:pPr>
            <w:r>
              <w:rPr>
                <w:sz w:val="17"/>
              </w:rPr>
              <w:t>320,4</w:t>
            </w:r>
          </w:p>
        </w:tc>
      </w:tr>
      <w:tr w:rsidR="00AB5203" w14:paraId="3A27E87C" w14:textId="77777777">
        <w:tblPrEx>
          <w:tblCellMar>
            <w:top w:w="0" w:type="dxa"/>
            <w:bottom w:w="0" w:type="dxa"/>
          </w:tblCellMar>
        </w:tblPrEx>
        <w:tc>
          <w:tcPr>
            <w:tcW w:w="551" w:type="dxa"/>
            <w:tcBorders>
              <w:bottom w:val="single" w:color="009EE0" w:sz="2" w:space="0"/>
            </w:tcBorders>
            <w:shd w:val="clear" w:color="auto" w:fill="auto"/>
            <w:tcMar>
              <w:top w:w="22" w:type="dxa"/>
              <w:bottom w:w="22" w:type="dxa"/>
              <w:right w:w="28" w:type="dxa"/>
            </w:tcMar>
            <w:vAlign w:val="center"/>
          </w:tcPr>
          <w:p w:rsidR="00AB5203" w:rsidRDefault="0094759F" w14:paraId="5C74BC1C" w14:textId="77777777">
            <w:pPr>
              <w:pStyle w:val="p-table"/>
              <w:rPr>
                <w:sz w:val="17"/>
              </w:rPr>
            </w:pPr>
            <w:r>
              <w:rPr>
                <w:sz w:val="17"/>
              </w:rPr>
              <w:t>2</w:t>
            </w:r>
          </w:p>
        </w:tc>
        <w:tc>
          <w:tcPr>
            <w:tcW w:w="55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56152D9" w14:textId="77777777">
            <w:pPr>
              <w:pStyle w:val="p-table"/>
              <w:rPr>
                <w:sz w:val="17"/>
              </w:rPr>
            </w:pPr>
            <w:r>
              <w:rPr>
                <w:sz w:val="17"/>
              </w:rPr>
              <w:t>2</w:t>
            </w:r>
          </w:p>
        </w:tc>
        <w:tc>
          <w:tcPr>
            <w:tcW w:w="385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1B3FCB1" w14:textId="77777777">
            <w:pPr>
              <w:pStyle w:val="p-table"/>
              <w:rPr>
                <w:sz w:val="17"/>
              </w:rPr>
            </w:pPr>
            <w:r>
              <w:rPr>
                <w:sz w:val="17"/>
              </w:rPr>
              <w:t>Toekomstbestendige leefomgeving</w:t>
            </w:r>
          </w:p>
        </w:tc>
        <w:tc>
          <w:tcPr>
            <w:tcW w:w="119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0F1CC11" w14:textId="77777777">
            <w:pPr>
              <w:pStyle w:val="p-table"/>
              <w:rPr>
                <w:sz w:val="17"/>
              </w:rPr>
            </w:pPr>
            <w:r>
              <w:rPr>
                <w:sz w:val="17"/>
              </w:rPr>
              <w:t>BZK</w:t>
            </w:r>
          </w:p>
        </w:tc>
        <w:tc>
          <w:tcPr>
            <w:tcW w:w="1010" w:type="dxa"/>
            <w:tcBorders>
              <w:bottom w:val="single" w:color="009EE0" w:sz="2" w:space="0"/>
            </w:tcBorders>
            <w:shd w:val="clear" w:color="auto" w:fill="auto"/>
            <w:tcMar>
              <w:top w:w="22" w:type="dxa"/>
              <w:left w:w="28" w:type="dxa"/>
              <w:bottom w:w="22" w:type="dxa"/>
              <w:right w:w="28" w:type="dxa"/>
            </w:tcMar>
          </w:tcPr>
          <w:p w:rsidR="00AB5203" w:rsidRDefault="00AB5203" w14:paraId="072EAA1C"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4409704" w14:textId="77777777">
            <w:pPr>
              <w:pStyle w:val="p-table"/>
              <w:jc w:val="right"/>
              <w:rPr>
                <w:sz w:val="17"/>
              </w:rPr>
            </w:pPr>
            <w:r>
              <w:rPr>
                <w:sz w:val="17"/>
              </w:rPr>
              <w:t>40,0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CEE39AF" w14:textId="77777777">
            <w:pPr>
              <w:pStyle w:val="p-table"/>
              <w:jc w:val="right"/>
              <w:rPr>
                <w:sz w:val="17"/>
              </w:rPr>
            </w:pPr>
            <w:r>
              <w:rPr>
                <w:sz w:val="17"/>
              </w:rPr>
              <w:t>60,0</w:t>
            </w:r>
          </w:p>
        </w:tc>
      </w:tr>
      <w:tr w:rsidR="00AB5203" w14:paraId="5053708F" w14:textId="77777777">
        <w:tblPrEx>
          <w:tblCellMar>
            <w:top w:w="0" w:type="dxa"/>
            <w:bottom w:w="0" w:type="dxa"/>
          </w:tblCellMar>
        </w:tblPrEx>
        <w:tc>
          <w:tcPr>
            <w:tcW w:w="551" w:type="dxa"/>
            <w:tcBorders>
              <w:bottom w:val="single" w:color="009EE0" w:sz="2" w:space="0"/>
            </w:tcBorders>
            <w:shd w:val="clear" w:color="auto" w:fill="auto"/>
            <w:tcMar>
              <w:top w:w="22" w:type="dxa"/>
              <w:bottom w:w="22" w:type="dxa"/>
              <w:right w:w="28" w:type="dxa"/>
            </w:tcMar>
            <w:vAlign w:val="center"/>
          </w:tcPr>
          <w:p w:rsidR="00AB5203" w:rsidRDefault="0094759F" w14:paraId="280EA4D4" w14:textId="77777777">
            <w:pPr>
              <w:pStyle w:val="p-table"/>
              <w:rPr>
                <w:sz w:val="17"/>
              </w:rPr>
            </w:pPr>
            <w:r>
              <w:rPr>
                <w:sz w:val="17"/>
              </w:rPr>
              <w:t>2</w:t>
            </w:r>
          </w:p>
        </w:tc>
        <w:tc>
          <w:tcPr>
            <w:tcW w:w="55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4D6334E" w14:textId="77777777">
            <w:pPr>
              <w:pStyle w:val="p-table"/>
              <w:rPr>
                <w:sz w:val="17"/>
              </w:rPr>
            </w:pPr>
            <w:r>
              <w:rPr>
                <w:sz w:val="17"/>
              </w:rPr>
              <w:t>2</w:t>
            </w:r>
          </w:p>
        </w:tc>
        <w:tc>
          <w:tcPr>
            <w:tcW w:w="385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87B0C75" w14:textId="77777777">
            <w:pPr>
              <w:pStyle w:val="p-table"/>
              <w:rPr>
                <w:sz w:val="17"/>
              </w:rPr>
            </w:pPr>
            <w:r>
              <w:rPr>
                <w:sz w:val="17"/>
              </w:rPr>
              <w:t>Werklandschappen van de toekomst</w:t>
            </w:r>
          </w:p>
        </w:tc>
        <w:tc>
          <w:tcPr>
            <w:tcW w:w="119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399A52A" w14:textId="77777777">
            <w:pPr>
              <w:pStyle w:val="p-table"/>
              <w:rPr>
                <w:sz w:val="17"/>
              </w:rPr>
            </w:pPr>
            <w:r>
              <w:rPr>
                <w:sz w:val="17"/>
              </w:rPr>
              <w:t>BZK</w:t>
            </w:r>
          </w:p>
        </w:tc>
        <w:tc>
          <w:tcPr>
            <w:tcW w:w="1010" w:type="dxa"/>
            <w:tcBorders>
              <w:bottom w:val="single" w:color="009EE0" w:sz="2" w:space="0"/>
            </w:tcBorders>
            <w:shd w:val="clear" w:color="auto" w:fill="auto"/>
            <w:tcMar>
              <w:top w:w="22" w:type="dxa"/>
              <w:left w:w="28" w:type="dxa"/>
              <w:bottom w:w="22" w:type="dxa"/>
              <w:right w:w="28" w:type="dxa"/>
            </w:tcMar>
          </w:tcPr>
          <w:p w:rsidR="00AB5203" w:rsidRDefault="00AB5203" w14:paraId="18623319"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tcPr>
          <w:p w:rsidR="00AB5203" w:rsidRDefault="00AB5203" w14:paraId="0A4EFCB5"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3416F31" w14:textId="77777777">
            <w:pPr>
              <w:pStyle w:val="p-table"/>
              <w:jc w:val="right"/>
              <w:rPr>
                <w:sz w:val="17"/>
              </w:rPr>
            </w:pPr>
            <w:r>
              <w:rPr>
                <w:sz w:val="17"/>
              </w:rPr>
              <w:t>26,2</w:t>
            </w:r>
          </w:p>
        </w:tc>
      </w:tr>
      <w:tr w:rsidR="00AB5203" w14:paraId="623EFDBF" w14:textId="77777777">
        <w:tblPrEx>
          <w:tblCellMar>
            <w:top w:w="0" w:type="dxa"/>
            <w:bottom w:w="0" w:type="dxa"/>
          </w:tblCellMar>
        </w:tblPrEx>
        <w:tc>
          <w:tcPr>
            <w:tcW w:w="551" w:type="dxa"/>
            <w:tcBorders>
              <w:bottom w:val="single" w:color="009EE0" w:sz="2" w:space="0"/>
            </w:tcBorders>
            <w:shd w:val="clear" w:color="auto" w:fill="auto"/>
            <w:tcMar>
              <w:top w:w="22" w:type="dxa"/>
              <w:bottom w:w="22" w:type="dxa"/>
              <w:right w:w="28" w:type="dxa"/>
            </w:tcMar>
            <w:vAlign w:val="center"/>
          </w:tcPr>
          <w:p w:rsidR="00AB5203" w:rsidRDefault="0094759F" w14:paraId="2C11FBE9" w14:textId="77777777">
            <w:pPr>
              <w:pStyle w:val="p-table"/>
              <w:rPr>
                <w:sz w:val="17"/>
              </w:rPr>
            </w:pPr>
            <w:r>
              <w:rPr>
                <w:sz w:val="17"/>
              </w:rPr>
              <w:t>2</w:t>
            </w:r>
          </w:p>
        </w:tc>
        <w:tc>
          <w:tcPr>
            <w:tcW w:w="55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8F9EAF1" w14:textId="77777777">
            <w:pPr>
              <w:pStyle w:val="p-table"/>
              <w:rPr>
                <w:sz w:val="17"/>
              </w:rPr>
            </w:pPr>
            <w:r>
              <w:rPr>
                <w:sz w:val="17"/>
              </w:rPr>
              <w:t>2</w:t>
            </w:r>
          </w:p>
        </w:tc>
        <w:tc>
          <w:tcPr>
            <w:tcW w:w="385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6B6FC76" w14:textId="77777777">
            <w:pPr>
              <w:pStyle w:val="p-table"/>
              <w:rPr>
                <w:sz w:val="17"/>
              </w:rPr>
            </w:pPr>
            <w:r>
              <w:rPr>
                <w:sz w:val="17"/>
              </w:rPr>
              <w:t>Zero-emissie binnenvaart batterij-elektrisch</w:t>
            </w:r>
          </w:p>
        </w:tc>
        <w:tc>
          <w:tcPr>
            <w:tcW w:w="119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5001DB3" w14:textId="77777777">
            <w:pPr>
              <w:pStyle w:val="p-table"/>
              <w:rPr>
                <w:sz w:val="17"/>
              </w:rPr>
            </w:pPr>
            <w:r>
              <w:rPr>
                <w:sz w:val="17"/>
              </w:rPr>
              <w:t>I&amp;W</w:t>
            </w:r>
          </w:p>
        </w:tc>
        <w:tc>
          <w:tcPr>
            <w:tcW w:w="1010" w:type="dxa"/>
            <w:tcBorders>
              <w:bottom w:val="single" w:color="009EE0" w:sz="2" w:space="0"/>
            </w:tcBorders>
            <w:shd w:val="clear" w:color="auto" w:fill="auto"/>
            <w:tcMar>
              <w:top w:w="22" w:type="dxa"/>
              <w:left w:w="28" w:type="dxa"/>
              <w:bottom w:w="22" w:type="dxa"/>
              <w:right w:w="28" w:type="dxa"/>
            </w:tcMar>
          </w:tcPr>
          <w:p w:rsidR="00AB5203" w:rsidRDefault="00AB5203" w14:paraId="108025E9"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tcPr>
          <w:p w:rsidR="00AB5203" w:rsidRDefault="00AB5203" w14:paraId="1F3B12DE"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84FA378" w14:textId="77777777">
            <w:pPr>
              <w:pStyle w:val="p-table"/>
              <w:jc w:val="right"/>
              <w:rPr>
                <w:sz w:val="17"/>
              </w:rPr>
            </w:pPr>
            <w:r>
              <w:rPr>
                <w:sz w:val="17"/>
              </w:rPr>
              <w:t>50,2</w:t>
            </w:r>
          </w:p>
        </w:tc>
      </w:tr>
      <w:tr w:rsidR="00AB5203" w14:paraId="09F29E11" w14:textId="77777777">
        <w:tblPrEx>
          <w:tblCellMar>
            <w:top w:w="0" w:type="dxa"/>
            <w:bottom w:w="0" w:type="dxa"/>
          </w:tblCellMar>
        </w:tblPrEx>
        <w:tc>
          <w:tcPr>
            <w:tcW w:w="551" w:type="dxa"/>
            <w:tcBorders>
              <w:bottom w:val="single" w:color="009EE0" w:sz="2" w:space="0"/>
            </w:tcBorders>
            <w:shd w:val="clear" w:color="auto" w:fill="auto"/>
            <w:tcMar>
              <w:top w:w="22" w:type="dxa"/>
              <w:bottom w:w="22" w:type="dxa"/>
              <w:right w:w="28" w:type="dxa"/>
            </w:tcMar>
            <w:vAlign w:val="center"/>
          </w:tcPr>
          <w:p w:rsidR="00AB5203" w:rsidRDefault="0094759F" w14:paraId="25996959" w14:textId="77777777">
            <w:pPr>
              <w:pStyle w:val="p-table"/>
              <w:rPr>
                <w:sz w:val="17"/>
              </w:rPr>
            </w:pPr>
            <w:r>
              <w:rPr>
                <w:sz w:val="17"/>
              </w:rPr>
              <w:t>2</w:t>
            </w:r>
          </w:p>
        </w:tc>
        <w:tc>
          <w:tcPr>
            <w:tcW w:w="55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96B3076" w14:textId="77777777">
            <w:pPr>
              <w:pStyle w:val="p-table"/>
              <w:rPr>
                <w:sz w:val="17"/>
              </w:rPr>
            </w:pPr>
            <w:r>
              <w:rPr>
                <w:sz w:val="17"/>
              </w:rPr>
              <w:t>3</w:t>
            </w:r>
          </w:p>
        </w:tc>
        <w:tc>
          <w:tcPr>
            <w:tcW w:w="385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02ECA06" w14:textId="77777777">
            <w:pPr>
              <w:pStyle w:val="p-table"/>
              <w:rPr>
                <w:sz w:val="17"/>
              </w:rPr>
            </w:pPr>
            <w:r>
              <w:rPr>
                <w:sz w:val="17"/>
              </w:rPr>
              <w:t xml:space="preserve">6G </w:t>
            </w:r>
            <w:proofErr w:type="spellStart"/>
            <w:r>
              <w:rPr>
                <w:sz w:val="17"/>
              </w:rPr>
              <w:t>Future</w:t>
            </w:r>
            <w:proofErr w:type="spellEnd"/>
            <w:r>
              <w:rPr>
                <w:sz w:val="17"/>
              </w:rPr>
              <w:t xml:space="preserve"> Network </w:t>
            </w:r>
            <w:r>
              <w:rPr>
                <w:sz w:val="17"/>
              </w:rPr>
              <w:t>Services</w:t>
            </w:r>
          </w:p>
        </w:tc>
        <w:tc>
          <w:tcPr>
            <w:tcW w:w="119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E0939FF" w14:textId="77777777">
            <w:pPr>
              <w:pStyle w:val="p-table"/>
              <w:rPr>
                <w:sz w:val="17"/>
              </w:rPr>
            </w:pPr>
            <w:r>
              <w:rPr>
                <w:sz w:val="17"/>
              </w:rPr>
              <w:t>EZ</w:t>
            </w:r>
          </w:p>
        </w:tc>
        <w:tc>
          <w:tcPr>
            <w:tcW w:w="1010"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302C22E" w14:textId="77777777">
            <w:pPr>
              <w:pStyle w:val="p-table"/>
              <w:jc w:val="right"/>
              <w:rPr>
                <w:sz w:val="17"/>
              </w:rPr>
            </w:pPr>
            <w:r>
              <w:rPr>
                <w:sz w:val="17"/>
              </w:rPr>
              <w:t>142,0</w:t>
            </w:r>
          </w:p>
        </w:tc>
        <w:tc>
          <w:tcPr>
            <w:tcW w:w="1010" w:type="dxa"/>
            <w:tcBorders>
              <w:bottom w:val="single" w:color="009EE0" w:sz="2" w:space="0"/>
            </w:tcBorders>
            <w:shd w:val="clear" w:color="auto" w:fill="auto"/>
            <w:tcMar>
              <w:top w:w="22" w:type="dxa"/>
              <w:left w:w="28" w:type="dxa"/>
              <w:bottom w:w="22" w:type="dxa"/>
              <w:right w:w="28" w:type="dxa"/>
            </w:tcMar>
          </w:tcPr>
          <w:p w:rsidR="00AB5203" w:rsidRDefault="00AB5203" w14:paraId="2BE030AF"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2B87879" w14:textId="77777777">
            <w:pPr>
              <w:pStyle w:val="p-table"/>
              <w:jc w:val="right"/>
              <w:rPr>
                <w:sz w:val="17"/>
              </w:rPr>
            </w:pPr>
            <w:r>
              <w:rPr>
                <w:sz w:val="17"/>
              </w:rPr>
              <w:t>61,0</w:t>
            </w:r>
          </w:p>
        </w:tc>
      </w:tr>
      <w:tr w:rsidR="00AB5203" w14:paraId="6D561E2B" w14:textId="77777777">
        <w:tblPrEx>
          <w:tblCellMar>
            <w:top w:w="0" w:type="dxa"/>
            <w:bottom w:w="0" w:type="dxa"/>
          </w:tblCellMar>
        </w:tblPrEx>
        <w:tc>
          <w:tcPr>
            <w:tcW w:w="551" w:type="dxa"/>
            <w:tcBorders>
              <w:bottom w:val="single" w:color="009EE0" w:sz="2" w:space="0"/>
            </w:tcBorders>
            <w:shd w:val="clear" w:color="auto" w:fill="auto"/>
            <w:tcMar>
              <w:top w:w="22" w:type="dxa"/>
              <w:bottom w:w="22" w:type="dxa"/>
              <w:right w:w="28" w:type="dxa"/>
            </w:tcMar>
            <w:vAlign w:val="center"/>
          </w:tcPr>
          <w:p w:rsidR="00AB5203" w:rsidRDefault="0094759F" w14:paraId="3BA69910" w14:textId="77777777">
            <w:pPr>
              <w:pStyle w:val="p-table"/>
              <w:rPr>
                <w:sz w:val="17"/>
              </w:rPr>
            </w:pPr>
            <w:r>
              <w:rPr>
                <w:sz w:val="17"/>
              </w:rPr>
              <w:t>2</w:t>
            </w:r>
          </w:p>
        </w:tc>
        <w:tc>
          <w:tcPr>
            <w:tcW w:w="55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14ADF12" w14:textId="77777777">
            <w:pPr>
              <w:pStyle w:val="p-table"/>
              <w:rPr>
                <w:sz w:val="17"/>
              </w:rPr>
            </w:pPr>
            <w:r>
              <w:rPr>
                <w:sz w:val="17"/>
              </w:rPr>
              <w:t>3</w:t>
            </w:r>
          </w:p>
        </w:tc>
        <w:tc>
          <w:tcPr>
            <w:tcW w:w="385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05C6A5D" w14:textId="77777777">
            <w:pPr>
              <w:pStyle w:val="p-table"/>
              <w:rPr>
                <w:sz w:val="17"/>
              </w:rPr>
            </w:pPr>
            <w:proofErr w:type="spellStart"/>
            <w:r>
              <w:rPr>
                <w:sz w:val="17"/>
              </w:rPr>
              <w:t>Biobased</w:t>
            </w:r>
            <w:proofErr w:type="spellEnd"/>
            <w:r>
              <w:rPr>
                <w:sz w:val="17"/>
              </w:rPr>
              <w:t xml:space="preserve"> </w:t>
            </w:r>
            <w:proofErr w:type="spellStart"/>
            <w:r>
              <w:rPr>
                <w:sz w:val="17"/>
              </w:rPr>
              <w:t>Circular</w:t>
            </w:r>
            <w:proofErr w:type="spellEnd"/>
          </w:p>
        </w:tc>
        <w:tc>
          <w:tcPr>
            <w:tcW w:w="119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4694DCC" w14:textId="77777777">
            <w:pPr>
              <w:pStyle w:val="p-table"/>
              <w:rPr>
                <w:sz w:val="17"/>
              </w:rPr>
            </w:pPr>
            <w:r>
              <w:rPr>
                <w:sz w:val="17"/>
              </w:rPr>
              <w:t>KGG</w:t>
            </w:r>
          </w:p>
        </w:tc>
        <w:tc>
          <w:tcPr>
            <w:tcW w:w="1010"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6DA728C" w14:textId="77777777">
            <w:pPr>
              <w:pStyle w:val="p-table"/>
              <w:jc w:val="right"/>
              <w:rPr>
                <w:sz w:val="17"/>
              </w:rPr>
            </w:pPr>
            <w:r>
              <w:rPr>
                <w:sz w:val="17"/>
              </w:rPr>
              <w:t>236,0</w:t>
            </w:r>
          </w:p>
        </w:tc>
        <w:tc>
          <w:tcPr>
            <w:tcW w:w="1010" w:type="dxa"/>
            <w:tcBorders>
              <w:bottom w:val="single" w:color="009EE0" w:sz="2" w:space="0"/>
            </w:tcBorders>
            <w:shd w:val="clear" w:color="auto" w:fill="auto"/>
            <w:tcMar>
              <w:top w:w="22" w:type="dxa"/>
              <w:left w:w="28" w:type="dxa"/>
              <w:bottom w:w="22" w:type="dxa"/>
              <w:right w:w="28" w:type="dxa"/>
            </w:tcMar>
          </w:tcPr>
          <w:p w:rsidR="00AB5203" w:rsidRDefault="00AB5203" w14:paraId="75694883"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30FB9C1" w14:textId="77777777">
            <w:pPr>
              <w:pStyle w:val="p-table"/>
              <w:jc w:val="right"/>
              <w:rPr>
                <w:sz w:val="17"/>
              </w:rPr>
            </w:pPr>
            <w:r>
              <w:rPr>
                <w:sz w:val="17"/>
              </w:rPr>
              <w:t>102,0</w:t>
            </w:r>
          </w:p>
        </w:tc>
      </w:tr>
      <w:tr w:rsidR="00AB5203" w14:paraId="4589AD22" w14:textId="77777777">
        <w:tblPrEx>
          <w:tblCellMar>
            <w:top w:w="0" w:type="dxa"/>
            <w:bottom w:w="0" w:type="dxa"/>
          </w:tblCellMar>
        </w:tblPrEx>
        <w:tc>
          <w:tcPr>
            <w:tcW w:w="551" w:type="dxa"/>
            <w:tcBorders>
              <w:bottom w:val="single" w:color="009EE0" w:sz="2" w:space="0"/>
            </w:tcBorders>
            <w:shd w:val="clear" w:color="auto" w:fill="auto"/>
            <w:tcMar>
              <w:top w:w="22" w:type="dxa"/>
              <w:bottom w:w="22" w:type="dxa"/>
              <w:right w:w="28" w:type="dxa"/>
            </w:tcMar>
            <w:vAlign w:val="center"/>
          </w:tcPr>
          <w:p w:rsidR="00AB5203" w:rsidRDefault="0094759F" w14:paraId="1BD03788" w14:textId="77777777">
            <w:pPr>
              <w:pStyle w:val="p-table"/>
              <w:rPr>
                <w:sz w:val="17"/>
              </w:rPr>
            </w:pPr>
            <w:r>
              <w:rPr>
                <w:sz w:val="17"/>
              </w:rPr>
              <w:t>2</w:t>
            </w:r>
          </w:p>
        </w:tc>
        <w:tc>
          <w:tcPr>
            <w:tcW w:w="55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DEF2311" w14:textId="77777777">
            <w:pPr>
              <w:pStyle w:val="p-table"/>
              <w:rPr>
                <w:sz w:val="17"/>
              </w:rPr>
            </w:pPr>
            <w:r>
              <w:rPr>
                <w:sz w:val="17"/>
              </w:rPr>
              <w:t>3</w:t>
            </w:r>
          </w:p>
        </w:tc>
        <w:tc>
          <w:tcPr>
            <w:tcW w:w="385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A2101AA" w14:textId="77777777">
            <w:pPr>
              <w:pStyle w:val="p-table"/>
              <w:rPr>
                <w:sz w:val="17"/>
              </w:rPr>
            </w:pPr>
            <w:proofErr w:type="spellStart"/>
            <w:r>
              <w:rPr>
                <w:sz w:val="17"/>
              </w:rPr>
              <w:t>SolarNL</w:t>
            </w:r>
            <w:proofErr w:type="spellEnd"/>
          </w:p>
        </w:tc>
        <w:tc>
          <w:tcPr>
            <w:tcW w:w="119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F49C354" w14:textId="77777777">
            <w:pPr>
              <w:pStyle w:val="p-table"/>
              <w:rPr>
                <w:sz w:val="17"/>
              </w:rPr>
            </w:pPr>
            <w:r>
              <w:rPr>
                <w:sz w:val="17"/>
              </w:rPr>
              <w:t>KGG</w:t>
            </w:r>
          </w:p>
        </w:tc>
        <w:tc>
          <w:tcPr>
            <w:tcW w:w="1010" w:type="dxa"/>
            <w:tcBorders>
              <w:bottom w:val="single" w:color="009EE0" w:sz="2" w:space="0"/>
            </w:tcBorders>
            <w:shd w:val="clear" w:color="auto" w:fill="auto"/>
            <w:tcMar>
              <w:top w:w="22" w:type="dxa"/>
              <w:left w:w="28" w:type="dxa"/>
              <w:bottom w:w="22" w:type="dxa"/>
              <w:right w:w="28" w:type="dxa"/>
            </w:tcMar>
          </w:tcPr>
          <w:p w:rsidR="00AB5203" w:rsidRDefault="00AB5203" w14:paraId="2BD74F00"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DFE7289" w14:textId="77777777">
            <w:pPr>
              <w:pStyle w:val="p-table"/>
              <w:jc w:val="right"/>
              <w:rPr>
                <w:sz w:val="17"/>
              </w:rPr>
            </w:pPr>
            <w:r>
              <w:rPr>
                <w:sz w:val="17"/>
              </w:rPr>
              <w:t>277,0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57CF32C" w14:textId="77777777">
            <w:pPr>
              <w:pStyle w:val="p-table"/>
              <w:jc w:val="right"/>
              <w:rPr>
                <w:sz w:val="17"/>
              </w:rPr>
            </w:pPr>
            <w:r>
              <w:rPr>
                <w:sz w:val="17"/>
              </w:rPr>
              <w:t>135,0</w:t>
            </w:r>
          </w:p>
        </w:tc>
      </w:tr>
      <w:tr w:rsidR="00AB5203" w14:paraId="11C9FD19" w14:textId="77777777">
        <w:tblPrEx>
          <w:tblCellMar>
            <w:top w:w="0" w:type="dxa"/>
            <w:bottom w:w="0" w:type="dxa"/>
          </w:tblCellMar>
        </w:tblPrEx>
        <w:tc>
          <w:tcPr>
            <w:tcW w:w="551" w:type="dxa"/>
            <w:tcBorders>
              <w:bottom w:val="single" w:color="009EE0" w:sz="2" w:space="0"/>
            </w:tcBorders>
            <w:shd w:val="clear" w:color="auto" w:fill="auto"/>
            <w:tcMar>
              <w:top w:w="22" w:type="dxa"/>
              <w:bottom w:w="22" w:type="dxa"/>
              <w:right w:w="28" w:type="dxa"/>
            </w:tcMar>
            <w:vAlign w:val="center"/>
          </w:tcPr>
          <w:p w:rsidR="00AB5203" w:rsidRDefault="0094759F" w14:paraId="4DC3DC80" w14:textId="77777777">
            <w:pPr>
              <w:pStyle w:val="p-table"/>
              <w:rPr>
                <w:sz w:val="17"/>
              </w:rPr>
            </w:pPr>
            <w:r>
              <w:rPr>
                <w:sz w:val="17"/>
              </w:rPr>
              <w:t>2</w:t>
            </w:r>
          </w:p>
        </w:tc>
        <w:tc>
          <w:tcPr>
            <w:tcW w:w="55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DEEEA99" w14:textId="77777777">
            <w:pPr>
              <w:pStyle w:val="p-table"/>
              <w:rPr>
                <w:sz w:val="17"/>
              </w:rPr>
            </w:pPr>
            <w:r>
              <w:rPr>
                <w:sz w:val="17"/>
              </w:rPr>
              <w:t>3</w:t>
            </w:r>
          </w:p>
        </w:tc>
        <w:tc>
          <w:tcPr>
            <w:tcW w:w="385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1AAD018" w14:textId="77777777">
            <w:pPr>
              <w:pStyle w:val="p-table"/>
              <w:rPr>
                <w:sz w:val="17"/>
              </w:rPr>
            </w:pPr>
            <w:r>
              <w:rPr>
                <w:sz w:val="17"/>
              </w:rPr>
              <w:t>CPBT</w:t>
            </w:r>
          </w:p>
        </w:tc>
        <w:tc>
          <w:tcPr>
            <w:tcW w:w="119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0FDDA66" w14:textId="77777777">
            <w:pPr>
              <w:pStyle w:val="p-table"/>
              <w:rPr>
                <w:sz w:val="17"/>
              </w:rPr>
            </w:pPr>
            <w:r>
              <w:rPr>
                <w:sz w:val="17"/>
              </w:rPr>
              <w:t>LVVN</w:t>
            </w:r>
          </w:p>
        </w:tc>
        <w:tc>
          <w:tcPr>
            <w:tcW w:w="1010" w:type="dxa"/>
            <w:tcBorders>
              <w:bottom w:val="single" w:color="009EE0" w:sz="2" w:space="0"/>
            </w:tcBorders>
            <w:shd w:val="clear" w:color="auto" w:fill="auto"/>
            <w:tcMar>
              <w:top w:w="22" w:type="dxa"/>
              <w:left w:w="28" w:type="dxa"/>
              <w:bottom w:w="22" w:type="dxa"/>
              <w:right w:w="28" w:type="dxa"/>
            </w:tcMar>
          </w:tcPr>
          <w:p w:rsidR="00AB5203" w:rsidRDefault="00AB5203" w14:paraId="75B03EF0"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56B83C3" w14:textId="77777777">
            <w:pPr>
              <w:pStyle w:val="p-table"/>
              <w:jc w:val="right"/>
              <w:rPr>
                <w:sz w:val="17"/>
              </w:rPr>
            </w:pPr>
            <w:r>
              <w:rPr>
                <w:sz w:val="17"/>
              </w:rPr>
              <w:t>69,5</w:t>
            </w:r>
          </w:p>
        </w:tc>
        <w:tc>
          <w:tcPr>
            <w:tcW w:w="1010"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8AA8C03" w14:textId="77777777">
            <w:pPr>
              <w:pStyle w:val="p-table"/>
              <w:jc w:val="right"/>
              <w:rPr>
                <w:sz w:val="17"/>
              </w:rPr>
            </w:pPr>
            <w:r>
              <w:rPr>
                <w:sz w:val="17"/>
              </w:rPr>
              <w:t>55,0</w:t>
            </w:r>
          </w:p>
        </w:tc>
      </w:tr>
      <w:tr w:rsidR="00AB5203" w14:paraId="17C4D2C8" w14:textId="77777777">
        <w:tblPrEx>
          <w:tblCellMar>
            <w:top w:w="0" w:type="dxa"/>
            <w:bottom w:w="0" w:type="dxa"/>
          </w:tblCellMar>
        </w:tblPrEx>
        <w:tc>
          <w:tcPr>
            <w:tcW w:w="551" w:type="dxa"/>
            <w:tcBorders>
              <w:bottom w:val="single" w:color="009EE0" w:sz="2" w:space="0"/>
            </w:tcBorders>
            <w:shd w:val="clear" w:color="auto" w:fill="auto"/>
            <w:tcMar>
              <w:top w:w="22" w:type="dxa"/>
              <w:bottom w:w="22" w:type="dxa"/>
              <w:right w:w="28" w:type="dxa"/>
            </w:tcMar>
            <w:vAlign w:val="center"/>
          </w:tcPr>
          <w:p w:rsidR="00AB5203" w:rsidRDefault="0094759F" w14:paraId="0CFF6FCB" w14:textId="77777777">
            <w:pPr>
              <w:pStyle w:val="p-table"/>
              <w:rPr>
                <w:sz w:val="17"/>
              </w:rPr>
            </w:pPr>
            <w:r>
              <w:rPr>
                <w:sz w:val="17"/>
              </w:rPr>
              <w:t>2</w:t>
            </w:r>
          </w:p>
        </w:tc>
        <w:tc>
          <w:tcPr>
            <w:tcW w:w="55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E706BB4" w14:textId="77777777">
            <w:pPr>
              <w:pStyle w:val="p-table"/>
              <w:rPr>
                <w:sz w:val="17"/>
              </w:rPr>
            </w:pPr>
            <w:r>
              <w:rPr>
                <w:sz w:val="17"/>
              </w:rPr>
              <w:t>3</w:t>
            </w:r>
          </w:p>
        </w:tc>
        <w:tc>
          <w:tcPr>
            <w:tcW w:w="385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9E0B1A1" w14:textId="77777777">
            <w:pPr>
              <w:pStyle w:val="p-table"/>
              <w:rPr>
                <w:sz w:val="17"/>
              </w:rPr>
            </w:pPr>
            <w:proofErr w:type="spellStart"/>
            <w:r>
              <w:rPr>
                <w:sz w:val="17"/>
              </w:rPr>
              <w:t>Holomicrobioom</w:t>
            </w:r>
            <w:proofErr w:type="spellEnd"/>
          </w:p>
        </w:tc>
        <w:tc>
          <w:tcPr>
            <w:tcW w:w="119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C0B5424" w14:textId="77777777">
            <w:pPr>
              <w:pStyle w:val="p-table"/>
              <w:rPr>
                <w:sz w:val="17"/>
              </w:rPr>
            </w:pPr>
            <w:r>
              <w:rPr>
                <w:sz w:val="17"/>
              </w:rPr>
              <w:t>LVVN</w:t>
            </w:r>
          </w:p>
        </w:tc>
        <w:tc>
          <w:tcPr>
            <w:tcW w:w="1010" w:type="dxa"/>
            <w:tcBorders>
              <w:bottom w:val="single" w:color="009EE0" w:sz="2" w:space="0"/>
            </w:tcBorders>
            <w:shd w:val="clear" w:color="auto" w:fill="auto"/>
            <w:tcMar>
              <w:top w:w="22" w:type="dxa"/>
              <w:left w:w="28" w:type="dxa"/>
              <w:bottom w:w="22" w:type="dxa"/>
              <w:right w:w="28" w:type="dxa"/>
            </w:tcMar>
          </w:tcPr>
          <w:p w:rsidR="00AB5203" w:rsidRDefault="00AB5203" w14:paraId="19A7BD3A"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3130CDF" w14:textId="77777777">
            <w:pPr>
              <w:pStyle w:val="p-table"/>
              <w:jc w:val="right"/>
              <w:rPr>
                <w:sz w:val="17"/>
              </w:rPr>
            </w:pPr>
            <w:r>
              <w:rPr>
                <w:sz w:val="17"/>
              </w:rPr>
              <w:t>140,0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CE1A6B3" w14:textId="77777777">
            <w:pPr>
              <w:pStyle w:val="p-table"/>
              <w:jc w:val="right"/>
              <w:rPr>
                <w:sz w:val="17"/>
              </w:rPr>
            </w:pPr>
            <w:r>
              <w:rPr>
                <w:sz w:val="17"/>
              </w:rPr>
              <w:t>60,0</w:t>
            </w:r>
          </w:p>
        </w:tc>
      </w:tr>
      <w:tr w:rsidR="00AB5203" w14:paraId="5E610954" w14:textId="77777777">
        <w:tblPrEx>
          <w:tblCellMar>
            <w:top w:w="0" w:type="dxa"/>
            <w:bottom w:w="0" w:type="dxa"/>
          </w:tblCellMar>
        </w:tblPrEx>
        <w:tc>
          <w:tcPr>
            <w:tcW w:w="551" w:type="dxa"/>
            <w:tcBorders>
              <w:bottom w:val="single" w:color="009EE0" w:sz="2" w:space="0"/>
            </w:tcBorders>
            <w:shd w:val="clear" w:color="auto" w:fill="auto"/>
            <w:tcMar>
              <w:top w:w="22" w:type="dxa"/>
              <w:bottom w:w="22" w:type="dxa"/>
              <w:right w:w="28" w:type="dxa"/>
            </w:tcMar>
            <w:vAlign w:val="center"/>
          </w:tcPr>
          <w:p w:rsidR="00AB5203" w:rsidRDefault="0094759F" w14:paraId="74D70D82" w14:textId="77777777">
            <w:pPr>
              <w:pStyle w:val="p-table"/>
              <w:rPr>
                <w:sz w:val="17"/>
              </w:rPr>
            </w:pPr>
            <w:r>
              <w:rPr>
                <w:sz w:val="17"/>
              </w:rPr>
              <w:t>2</w:t>
            </w:r>
          </w:p>
        </w:tc>
        <w:tc>
          <w:tcPr>
            <w:tcW w:w="55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92E1FAC" w14:textId="77777777">
            <w:pPr>
              <w:pStyle w:val="p-table"/>
              <w:rPr>
                <w:sz w:val="17"/>
              </w:rPr>
            </w:pPr>
            <w:r>
              <w:rPr>
                <w:sz w:val="17"/>
              </w:rPr>
              <w:t>3</w:t>
            </w:r>
          </w:p>
        </w:tc>
        <w:tc>
          <w:tcPr>
            <w:tcW w:w="385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981F59A" w14:textId="77777777">
            <w:pPr>
              <w:pStyle w:val="p-table"/>
              <w:rPr>
                <w:sz w:val="17"/>
              </w:rPr>
            </w:pPr>
            <w:r>
              <w:rPr>
                <w:sz w:val="17"/>
              </w:rPr>
              <w:t>Maritiem Masterplan</w:t>
            </w:r>
          </w:p>
        </w:tc>
        <w:tc>
          <w:tcPr>
            <w:tcW w:w="119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9B81959" w14:textId="77777777">
            <w:pPr>
              <w:pStyle w:val="p-table"/>
              <w:rPr>
                <w:sz w:val="17"/>
              </w:rPr>
            </w:pPr>
            <w:r>
              <w:rPr>
                <w:sz w:val="17"/>
              </w:rPr>
              <w:t>I&amp;W</w:t>
            </w:r>
          </w:p>
        </w:tc>
        <w:tc>
          <w:tcPr>
            <w:tcW w:w="1010" w:type="dxa"/>
            <w:tcBorders>
              <w:bottom w:val="single" w:color="009EE0" w:sz="2" w:space="0"/>
            </w:tcBorders>
            <w:shd w:val="clear" w:color="auto" w:fill="auto"/>
            <w:tcMar>
              <w:top w:w="22" w:type="dxa"/>
              <w:left w:w="28" w:type="dxa"/>
              <w:bottom w:w="22" w:type="dxa"/>
              <w:right w:w="28" w:type="dxa"/>
            </w:tcMar>
          </w:tcPr>
          <w:p w:rsidR="00AB5203" w:rsidRDefault="00AB5203" w14:paraId="76B11D4E"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tcPr>
          <w:p w:rsidR="00AB5203" w:rsidRDefault="00AB5203" w14:paraId="03BE3F76"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4954ABD" w14:textId="77777777">
            <w:pPr>
              <w:pStyle w:val="p-table"/>
              <w:jc w:val="right"/>
              <w:rPr>
                <w:sz w:val="17"/>
              </w:rPr>
            </w:pPr>
            <w:r>
              <w:rPr>
                <w:sz w:val="17"/>
              </w:rPr>
              <w:t>210,0</w:t>
            </w:r>
          </w:p>
        </w:tc>
      </w:tr>
      <w:tr w:rsidR="00AB5203" w14:paraId="287EBF17" w14:textId="77777777">
        <w:tblPrEx>
          <w:tblCellMar>
            <w:top w:w="0" w:type="dxa"/>
            <w:bottom w:w="0" w:type="dxa"/>
          </w:tblCellMar>
        </w:tblPrEx>
        <w:tc>
          <w:tcPr>
            <w:tcW w:w="551" w:type="dxa"/>
            <w:tcBorders>
              <w:bottom w:val="single" w:color="009EE0" w:sz="2" w:space="0"/>
            </w:tcBorders>
            <w:shd w:val="clear" w:color="auto" w:fill="auto"/>
            <w:tcMar>
              <w:top w:w="22" w:type="dxa"/>
              <w:bottom w:w="22" w:type="dxa"/>
              <w:right w:w="28" w:type="dxa"/>
            </w:tcMar>
            <w:vAlign w:val="center"/>
          </w:tcPr>
          <w:p w:rsidR="00AB5203" w:rsidRDefault="0094759F" w14:paraId="4BAFBF18" w14:textId="77777777">
            <w:pPr>
              <w:pStyle w:val="p-table"/>
              <w:rPr>
                <w:sz w:val="17"/>
              </w:rPr>
            </w:pPr>
            <w:r>
              <w:rPr>
                <w:sz w:val="17"/>
              </w:rPr>
              <w:t>2</w:t>
            </w:r>
          </w:p>
        </w:tc>
        <w:tc>
          <w:tcPr>
            <w:tcW w:w="55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042E4EB" w14:textId="77777777">
            <w:pPr>
              <w:pStyle w:val="p-table"/>
              <w:rPr>
                <w:sz w:val="17"/>
              </w:rPr>
            </w:pPr>
            <w:r>
              <w:rPr>
                <w:sz w:val="17"/>
              </w:rPr>
              <w:t>3</w:t>
            </w:r>
          </w:p>
        </w:tc>
        <w:tc>
          <w:tcPr>
            <w:tcW w:w="385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154E61D" w14:textId="77777777">
            <w:pPr>
              <w:pStyle w:val="p-table"/>
              <w:rPr>
                <w:sz w:val="17"/>
              </w:rPr>
            </w:pPr>
            <w:proofErr w:type="spellStart"/>
            <w:r>
              <w:rPr>
                <w:sz w:val="17"/>
              </w:rPr>
              <w:t>Material</w:t>
            </w:r>
            <w:proofErr w:type="spellEnd"/>
            <w:r>
              <w:rPr>
                <w:sz w:val="17"/>
              </w:rPr>
              <w:t xml:space="preserve"> Independence &amp; </w:t>
            </w:r>
            <w:proofErr w:type="spellStart"/>
            <w:r>
              <w:rPr>
                <w:sz w:val="17"/>
              </w:rPr>
              <w:t>Circular</w:t>
            </w:r>
            <w:proofErr w:type="spellEnd"/>
            <w:r>
              <w:rPr>
                <w:sz w:val="17"/>
              </w:rPr>
              <w:t xml:space="preserve"> </w:t>
            </w:r>
            <w:proofErr w:type="spellStart"/>
            <w:r>
              <w:rPr>
                <w:sz w:val="17"/>
              </w:rPr>
              <w:t>Batteries</w:t>
            </w:r>
            <w:proofErr w:type="spellEnd"/>
          </w:p>
        </w:tc>
        <w:tc>
          <w:tcPr>
            <w:tcW w:w="119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010C98BE" w14:textId="77777777">
            <w:pPr>
              <w:pStyle w:val="p-table"/>
              <w:rPr>
                <w:sz w:val="17"/>
              </w:rPr>
            </w:pPr>
            <w:r>
              <w:rPr>
                <w:sz w:val="17"/>
              </w:rPr>
              <w:t>EZ</w:t>
            </w:r>
          </w:p>
        </w:tc>
        <w:tc>
          <w:tcPr>
            <w:tcW w:w="1010"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5B4C58F5" w14:textId="77777777">
            <w:pPr>
              <w:pStyle w:val="p-table"/>
              <w:jc w:val="right"/>
              <w:rPr>
                <w:sz w:val="17"/>
              </w:rPr>
            </w:pPr>
            <w:r>
              <w:rPr>
                <w:sz w:val="17"/>
              </w:rPr>
              <w:t>138,1</w:t>
            </w:r>
          </w:p>
        </w:tc>
        <w:tc>
          <w:tcPr>
            <w:tcW w:w="1010" w:type="dxa"/>
            <w:tcBorders>
              <w:bottom w:val="single" w:color="009EE0" w:sz="2" w:space="0"/>
            </w:tcBorders>
            <w:shd w:val="clear" w:color="auto" w:fill="auto"/>
            <w:tcMar>
              <w:top w:w="22" w:type="dxa"/>
              <w:left w:w="28" w:type="dxa"/>
              <w:bottom w:w="22" w:type="dxa"/>
              <w:right w:w="28" w:type="dxa"/>
            </w:tcMar>
          </w:tcPr>
          <w:p w:rsidR="00AB5203" w:rsidRDefault="00AB5203" w14:paraId="1AFDA817"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0264DAE" w14:textId="77777777">
            <w:pPr>
              <w:pStyle w:val="p-table"/>
              <w:jc w:val="right"/>
              <w:rPr>
                <w:sz w:val="17"/>
              </w:rPr>
            </w:pPr>
            <w:r>
              <w:rPr>
                <w:sz w:val="17"/>
              </w:rPr>
              <w:t>157,9</w:t>
            </w:r>
          </w:p>
        </w:tc>
      </w:tr>
      <w:tr w:rsidR="00AB5203" w14:paraId="08C6A3BC" w14:textId="77777777">
        <w:tblPrEx>
          <w:tblCellMar>
            <w:top w:w="0" w:type="dxa"/>
            <w:bottom w:w="0" w:type="dxa"/>
          </w:tblCellMar>
        </w:tblPrEx>
        <w:tc>
          <w:tcPr>
            <w:tcW w:w="551" w:type="dxa"/>
            <w:tcBorders>
              <w:bottom w:val="single" w:color="009EE0" w:sz="2" w:space="0"/>
            </w:tcBorders>
            <w:shd w:val="clear" w:color="auto" w:fill="auto"/>
            <w:tcMar>
              <w:top w:w="22" w:type="dxa"/>
              <w:bottom w:w="22" w:type="dxa"/>
              <w:right w:w="28" w:type="dxa"/>
            </w:tcMar>
            <w:vAlign w:val="center"/>
          </w:tcPr>
          <w:p w:rsidR="00AB5203" w:rsidRDefault="0094759F" w14:paraId="217595A5" w14:textId="77777777">
            <w:pPr>
              <w:pStyle w:val="p-table"/>
              <w:rPr>
                <w:sz w:val="17"/>
              </w:rPr>
            </w:pPr>
            <w:r>
              <w:rPr>
                <w:sz w:val="17"/>
              </w:rPr>
              <w:t>2</w:t>
            </w:r>
          </w:p>
        </w:tc>
        <w:tc>
          <w:tcPr>
            <w:tcW w:w="55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36FAAEF0" w14:textId="77777777">
            <w:pPr>
              <w:pStyle w:val="p-table"/>
              <w:rPr>
                <w:sz w:val="17"/>
              </w:rPr>
            </w:pPr>
            <w:r>
              <w:rPr>
                <w:sz w:val="17"/>
              </w:rPr>
              <w:t>3</w:t>
            </w:r>
          </w:p>
        </w:tc>
        <w:tc>
          <w:tcPr>
            <w:tcW w:w="385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A15F86A" w14:textId="77777777">
            <w:pPr>
              <w:pStyle w:val="p-table"/>
              <w:rPr>
                <w:sz w:val="17"/>
              </w:rPr>
            </w:pPr>
            <w:r>
              <w:rPr>
                <w:sz w:val="17"/>
              </w:rPr>
              <w:t>POLARIS</w:t>
            </w:r>
          </w:p>
        </w:tc>
        <w:tc>
          <w:tcPr>
            <w:tcW w:w="119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7E7E26F" w14:textId="77777777">
            <w:pPr>
              <w:pStyle w:val="p-table"/>
              <w:rPr>
                <w:sz w:val="17"/>
              </w:rPr>
            </w:pPr>
            <w:r>
              <w:rPr>
                <w:sz w:val="17"/>
              </w:rPr>
              <w:t>DEF</w:t>
            </w:r>
          </w:p>
        </w:tc>
        <w:tc>
          <w:tcPr>
            <w:tcW w:w="1010" w:type="dxa"/>
            <w:tcBorders>
              <w:bottom w:val="single" w:color="009EE0" w:sz="2" w:space="0"/>
            </w:tcBorders>
            <w:shd w:val="clear" w:color="auto" w:fill="auto"/>
            <w:tcMar>
              <w:top w:w="22" w:type="dxa"/>
              <w:left w:w="28" w:type="dxa"/>
              <w:bottom w:w="22" w:type="dxa"/>
              <w:right w:w="28" w:type="dxa"/>
            </w:tcMar>
          </w:tcPr>
          <w:p w:rsidR="00AB5203" w:rsidRDefault="00AB5203" w14:paraId="25E693B1"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tcPr>
          <w:p w:rsidR="00AB5203" w:rsidRDefault="00AB5203" w14:paraId="19BCBF33"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8FFCF75" w14:textId="77777777">
            <w:pPr>
              <w:pStyle w:val="p-table"/>
              <w:jc w:val="right"/>
              <w:rPr>
                <w:sz w:val="17"/>
              </w:rPr>
            </w:pPr>
            <w:r>
              <w:rPr>
                <w:sz w:val="17"/>
              </w:rPr>
              <w:t>101,7</w:t>
            </w:r>
          </w:p>
        </w:tc>
      </w:tr>
      <w:tr w:rsidR="00AB5203" w14:paraId="254504B3" w14:textId="77777777">
        <w:tblPrEx>
          <w:tblCellMar>
            <w:top w:w="0" w:type="dxa"/>
            <w:bottom w:w="0" w:type="dxa"/>
          </w:tblCellMar>
        </w:tblPrEx>
        <w:tc>
          <w:tcPr>
            <w:tcW w:w="551" w:type="dxa"/>
            <w:tcBorders>
              <w:bottom w:val="single" w:color="009EE0" w:sz="2" w:space="0"/>
            </w:tcBorders>
            <w:shd w:val="clear" w:color="auto" w:fill="auto"/>
            <w:tcMar>
              <w:top w:w="22" w:type="dxa"/>
              <w:bottom w:w="22" w:type="dxa"/>
              <w:right w:w="28" w:type="dxa"/>
            </w:tcMar>
            <w:vAlign w:val="center"/>
          </w:tcPr>
          <w:p w:rsidR="00AB5203" w:rsidRDefault="0094759F" w14:paraId="478409E3" w14:textId="77777777">
            <w:pPr>
              <w:pStyle w:val="p-table"/>
              <w:rPr>
                <w:sz w:val="17"/>
              </w:rPr>
            </w:pPr>
            <w:r>
              <w:rPr>
                <w:sz w:val="17"/>
              </w:rPr>
              <w:lastRenderedPageBreak/>
              <w:t>2</w:t>
            </w:r>
          </w:p>
        </w:tc>
        <w:tc>
          <w:tcPr>
            <w:tcW w:w="551"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F7C11D9" w14:textId="77777777">
            <w:pPr>
              <w:pStyle w:val="p-table"/>
              <w:rPr>
                <w:sz w:val="17"/>
              </w:rPr>
            </w:pPr>
            <w:r>
              <w:rPr>
                <w:sz w:val="17"/>
              </w:rPr>
              <w:t>3</w:t>
            </w:r>
          </w:p>
        </w:tc>
        <w:tc>
          <w:tcPr>
            <w:tcW w:w="385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5C57724" w14:textId="77777777">
            <w:pPr>
              <w:pStyle w:val="p-table"/>
              <w:rPr>
                <w:sz w:val="17"/>
              </w:rPr>
            </w:pPr>
            <w:r>
              <w:rPr>
                <w:sz w:val="17"/>
              </w:rPr>
              <w:t>Re-Ge-NL</w:t>
            </w:r>
          </w:p>
        </w:tc>
        <w:tc>
          <w:tcPr>
            <w:tcW w:w="1193"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43787A97" w14:textId="77777777">
            <w:pPr>
              <w:pStyle w:val="p-table"/>
              <w:rPr>
                <w:sz w:val="17"/>
              </w:rPr>
            </w:pPr>
            <w:r>
              <w:rPr>
                <w:sz w:val="17"/>
              </w:rPr>
              <w:t>LVVN</w:t>
            </w:r>
          </w:p>
        </w:tc>
        <w:tc>
          <w:tcPr>
            <w:tcW w:w="1010" w:type="dxa"/>
            <w:tcBorders>
              <w:bottom w:val="single" w:color="009EE0" w:sz="2" w:space="0"/>
            </w:tcBorders>
            <w:shd w:val="clear" w:color="auto" w:fill="auto"/>
            <w:tcMar>
              <w:top w:w="22" w:type="dxa"/>
              <w:left w:w="28" w:type="dxa"/>
              <w:bottom w:w="22" w:type="dxa"/>
              <w:right w:w="28" w:type="dxa"/>
            </w:tcMar>
          </w:tcPr>
          <w:p w:rsidR="00AB5203" w:rsidRDefault="00AB5203" w14:paraId="0003DCE2"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tcPr>
          <w:p w:rsidR="00AB5203" w:rsidRDefault="00AB5203" w14:paraId="2F3D7E67"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5270704" w14:textId="77777777">
            <w:pPr>
              <w:pStyle w:val="p-table"/>
              <w:jc w:val="right"/>
              <w:rPr>
                <w:sz w:val="17"/>
              </w:rPr>
            </w:pPr>
            <w:r>
              <w:rPr>
                <w:sz w:val="17"/>
              </w:rPr>
              <w:t>129,0</w:t>
            </w:r>
          </w:p>
        </w:tc>
      </w:tr>
      <w:tr w:rsidR="00AB5203" w14:paraId="1A9F8FC5" w14:textId="77777777">
        <w:tblPrEx>
          <w:tblCellMar>
            <w:top w:w="0" w:type="dxa"/>
            <w:bottom w:w="0" w:type="dxa"/>
          </w:tblCellMar>
        </w:tblPrEx>
        <w:tc>
          <w:tcPr>
            <w:tcW w:w="551" w:type="dxa"/>
            <w:tcBorders>
              <w:bottom w:val="single" w:color="009EE0" w:sz="2" w:space="0"/>
            </w:tcBorders>
            <w:shd w:val="clear" w:color="auto" w:fill="auto"/>
            <w:tcMar>
              <w:top w:w="22" w:type="dxa"/>
              <w:bottom w:w="22" w:type="dxa"/>
              <w:right w:w="28" w:type="dxa"/>
            </w:tcMar>
          </w:tcPr>
          <w:p w:rsidR="00AB5203" w:rsidRDefault="00AB5203" w14:paraId="63D219E5" w14:textId="77777777">
            <w:pPr>
              <w:pStyle w:val="p-table"/>
              <w:rPr>
                <w:sz w:val="17"/>
              </w:rPr>
            </w:pPr>
          </w:p>
        </w:tc>
        <w:tc>
          <w:tcPr>
            <w:tcW w:w="551" w:type="dxa"/>
            <w:tcBorders>
              <w:bottom w:val="single" w:color="009EE0" w:sz="2" w:space="0"/>
            </w:tcBorders>
            <w:shd w:val="clear" w:color="auto" w:fill="auto"/>
            <w:tcMar>
              <w:top w:w="22" w:type="dxa"/>
              <w:left w:w="28" w:type="dxa"/>
              <w:bottom w:w="22" w:type="dxa"/>
              <w:right w:w="28" w:type="dxa"/>
            </w:tcMar>
          </w:tcPr>
          <w:p w:rsidR="00AB5203" w:rsidRDefault="00AB5203" w14:paraId="0E38625A" w14:textId="77777777">
            <w:pPr>
              <w:pStyle w:val="p-table"/>
              <w:rPr>
                <w:sz w:val="17"/>
              </w:rPr>
            </w:pPr>
          </w:p>
        </w:tc>
        <w:tc>
          <w:tcPr>
            <w:tcW w:w="3856"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2421C959" w14:textId="77777777">
            <w:pPr>
              <w:pStyle w:val="p-table"/>
              <w:rPr>
                <w:sz w:val="17"/>
              </w:rPr>
            </w:pPr>
            <w:r>
              <w:rPr>
                <w:b/>
                <w:sz w:val="17"/>
              </w:rPr>
              <w:t>Totaal</w:t>
            </w:r>
          </w:p>
        </w:tc>
        <w:tc>
          <w:tcPr>
            <w:tcW w:w="1193" w:type="dxa"/>
            <w:tcBorders>
              <w:bottom w:val="single" w:color="009EE0" w:sz="2" w:space="0"/>
            </w:tcBorders>
            <w:shd w:val="clear" w:color="auto" w:fill="auto"/>
            <w:tcMar>
              <w:top w:w="22" w:type="dxa"/>
              <w:left w:w="28" w:type="dxa"/>
              <w:bottom w:w="22" w:type="dxa"/>
              <w:right w:w="28" w:type="dxa"/>
            </w:tcMar>
          </w:tcPr>
          <w:p w:rsidR="00AB5203" w:rsidRDefault="00AB5203" w14:paraId="3F362D14"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1C6C38A0" w14:textId="77777777">
            <w:pPr>
              <w:pStyle w:val="p-table"/>
              <w:jc w:val="right"/>
              <w:rPr>
                <w:sz w:val="17"/>
              </w:rPr>
            </w:pPr>
            <w:r>
              <w:rPr>
                <w:b/>
                <w:sz w:val="17"/>
              </w:rPr>
              <w:t>1.386,1</w:t>
            </w:r>
          </w:p>
        </w:tc>
        <w:tc>
          <w:tcPr>
            <w:tcW w:w="1010"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7EC51C3A" w14:textId="77777777">
            <w:pPr>
              <w:pStyle w:val="p-table"/>
              <w:jc w:val="right"/>
              <w:rPr>
                <w:sz w:val="17"/>
              </w:rPr>
            </w:pPr>
            <w:r>
              <w:rPr>
                <w:b/>
                <w:sz w:val="17"/>
              </w:rPr>
              <w:t>3.256,8</w:t>
            </w:r>
          </w:p>
        </w:tc>
        <w:tc>
          <w:tcPr>
            <w:tcW w:w="1010" w:type="dxa"/>
            <w:tcBorders>
              <w:bottom w:val="single" w:color="009EE0" w:sz="2" w:space="0"/>
            </w:tcBorders>
            <w:shd w:val="clear" w:color="auto" w:fill="auto"/>
            <w:tcMar>
              <w:top w:w="22" w:type="dxa"/>
              <w:left w:w="28" w:type="dxa"/>
              <w:bottom w:w="22" w:type="dxa"/>
              <w:right w:w="28" w:type="dxa"/>
            </w:tcMar>
            <w:vAlign w:val="center"/>
          </w:tcPr>
          <w:p w:rsidR="00AB5203" w:rsidRDefault="0094759F" w14:paraId="6AD8CF8F" w14:textId="77777777">
            <w:pPr>
              <w:pStyle w:val="p-table"/>
              <w:jc w:val="right"/>
              <w:rPr>
                <w:sz w:val="17"/>
              </w:rPr>
            </w:pPr>
            <w:r>
              <w:rPr>
                <w:b/>
                <w:sz w:val="17"/>
              </w:rPr>
              <w:t>6.427,6</w:t>
            </w:r>
          </w:p>
        </w:tc>
      </w:tr>
    </w:tbl>
    <w:p w:rsidR="00AB5203" w:rsidRDefault="00AB5203" w14:paraId="765B44EA" w14:textId="77777777">
      <w:pPr>
        <w:pStyle w:val="p-marginbottom"/>
      </w:pPr>
    </w:p>
    <w:sectPr w:rsidR="00AB5203">
      <w:headerReference w:type="default" r:id="rId8"/>
      <w:footerReference w:type="default" r:id="rId9"/>
      <w:pgSz w:w="11906" w:h="16838"/>
      <w:pgMar w:top="1831" w:right="1106" w:bottom="859" w:left="4422" w:header="1417" w:footer="576"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80749" w14:textId="77777777" w:rsidR="0094759F" w:rsidRDefault="0094759F">
      <w:r>
        <w:separator/>
      </w:r>
    </w:p>
  </w:endnote>
  <w:endnote w:type="continuationSeparator" w:id="0">
    <w:p w14:paraId="6F93FE9F" w14:textId="77777777" w:rsidR="0094759F" w:rsidRDefault="00947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jaVu Sans">
    <w:altName w:val="Verdana"/>
    <w:charset w:val="00"/>
    <w:family w:val="swiss"/>
    <w:pitch w:val="variable"/>
  </w:font>
  <w:font w:name="Arial Unicode MS">
    <w:altName w:val="Arial"/>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396EF" w14:textId="77777777" w:rsidR="0094759F" w:rsidRDefault="0094759F">
    <w:pPr>
      <w:pStyle w:val="Voettekst"/>
    </w:pPr>
    <w:r>
      <w:t>Tweede Kamer, vergaderjaar 2024–2025, 36 725 L, nr. 2</w:t>
    </w:r>
    <w:r>
      <w:tab/>
    </w:r>
    <w:r>
      <w:fldChar w:fldCharType="begin"/>
    </w:r>
    <w:r>
      <w:instrText xml:space="preserve"> PAGE </w:instrText>
    </w:r>
    <w:r>
      <w:fldChar w:fldCharType="separate"/>
    </w:r>
    <w:r>
      <w:t>45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4945D" w14:textId="77777777" w:rsidR="0094759F" w:rsidRDefault="0094759F">
      <w:r>
        <w:rPr>
          <w:color w:val="000000"/>
        </w:rPr>
        <w:separator/>
      </w:r>
    </w:p>
  </w:footnote>
  <w:footnote w:type="continuationSeparator" w:id="0">
    <w:p w14:paraId="737FD2F7" w14:textId="77777777" w:rsidR="0094759F" w:rsidRDefault="009475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72068" w14:textId="77777777" w:rsidR="0094759F" w:rsidRDefault="009475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8779F"/>
    <w:multiLevelType w:val="multilevel"/>
    <w:tmpl w:val="CF0EE11C"/>
    <w:styleLink w:val="ul-startdisc-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abstractNum w:abstractNumId="1" w15:restartNumberingAfterBreak="0">
    <w:nsid w:val="1E612ADE"/>
    <w:multiLevelType w:val="multilevel"/>
    <w:tmpl w:val="A71EA864"/>
    <w:styleLink w:val="ol-rbg"/>
    <w:lvl w:ilvl="0">
      <w:start w:val="1"/>
      <w:numFmt w:val="decimal"/>
      <w:pStyle w:val="ol-p-l2"/>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 w15:restartNumberingAfterBreak="0">
    <w:nsid w:val="32AF129D"/>
    <w:multiLevelType w:val="multilevel"/>
    <w:tmpl w:val="95600252"/>
    <w:styleLink w:val="ul-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abstractNum w:abstractNumId="3" w15:restartNumberingAfterBreak="0">
    <w:nsid w:val="3E7A1E02"/>
    <w:multiLevelType w:val="multilevel"/>
    <w:tmpl w:val="E7BEEF6E"/>
    <w:styleLink w:val="ol"/>
    <w:lvl w:ilvl="0">
      <w:start w:val="1"/>
      <w:numFmt w:val="decimal"/>
      <w:lvlText w:val="%1."/>
      <w:lvlJc w:val="left"/>
      <w:pPr>
        <w:ind w:left="360" w:hanging="360"/>
      </w:pPr>
    </w:lvl>
    <w:lvl w:ilvl="1">
      <w:start w:val="1"/>
      <w:numFmt w:val="decimal"/>
      <w:lvlText w:val="%2."/>
      <w:lvlJc w:val="left"/>
      <w:pPr>
        <w:ind w:left="720" w:hanging="36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3F310E57"/>
    <w:multiLevelType w:val="multilevel"/>
    <w:tmpl w:val="8082A3D6"/>
    <w:styleLink w:val="ul"/>
    <w:lvl w:ilvl="0">
      <w:numFmt w:val="bullet"/>
      <w:lvlText w:val="●"/>
      <w:lvlJc w:val="left"/>
      <w:pPr>
        <w:ind w:left="360" w:hanging="360"/>
      </w:pPr>
      <w:rPr>
        <w:sz w:val="18"/>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4C3605C9"/>
    <w:multiLevelType w:val="multilevel"/>
    <w:tmpl w:val="2D3CE6FC"/>
    <w:styleLink w:val="ol-footnotes"/>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16cid:durableId="1746566403">
    <w:abstractNumId w:val="4"/>
  </w:num>
  <w:num w:numId="2" w16cid:durableId="2025133872">
    <w:abstractNumId w:val="3"/>
  </w:num>
  <w:num w:numId="3" w16cid:durableId="2131581895">
    <w:abstractNumId w:val="5"/>
  </w:num>
  <w:num w:numId="4" w16cid:durableId="1056513403">
    <w:abstractNumId w:val="1"/>
  </w:num>
  <w:num w:numId="5" w16cid:durableId="671029856">
    <w:abstractNumId w:val="2"/>
  </w:num>
  <w:num w:numId="6" w16cid:durableId="1143082855">
    <w:abstractNumId w:val="0"/>
  </w:num>
  <w:num w:numId="7" w16cid:durableId="847133728">
    <w:abstractNumId w:val="5"/>
    <w:lvlOverride w:ilvl="0">
      <w:startOverride w:val="1"/>
    </w:lvlOverride>
  </w:num>
  <w:num w:numId="8" w16cid:durableId="1737048435">
    <w:abstractNumId w:val="2"/>
    <w:lvlOverride w:ilvl="0"/>
  </w:num>
  <w:num w:numId="9" w16cid:durableId="1322544808">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AB5203"/>
    <w:rsid w:val="00652BD9"/>
    <w:rsid w:val="0094759F"/>
    <w:rsid w:val="00AB52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1F6FA"/>
  <w15:docId w15:val="{FE736FC0-E0F2-4200-9B28-1D331A7EF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DejaVu Sans" w:eastAsia="Arial Unicode MS" w:hAnsi="DejaVu Sans" w:cs="Tahoma"/>
        <w:kern w:val="3"/>
        <w:sz w:val="18"/>
        <w:lang w:val="nl-NL"/>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uiPriority w:val="10"/>
    <w:qFormat/>
    <w:pPr>
      <w:keepNext/>
      <w:keepLines/>
      <w:pageBreakBefore/>
      <w:spacing w:after="400"/>
    </w:pPr>
  </w:style>
  <w:style w:type="paragraph" w:customStyle="1" w:styleId="break-after-page">
    <w:name w:val="break-after-page"/>
  </w:style>
  <w:style w:type="paragraph" w:customStyle="1" w:styleId="break-before-page">
    <w:name w:val="break-before-page"/>
    <w:pPr>
      <w:pageBreakBefore/>
    </w:pPr>
  </w:style>
  <w:style w:type="paragraph" w:customStyle="1" w:styleId="p">
    <w:name w:val="p"/>
    <w:pPr>
      <w:spacing w:after="220" w:line="220" w:lineRule="exact"/>
    </w:pPr>
    <w:rPr>
      <w:sz w:val="17"/>
    </w:rPr>
  </w:style>
  <w:style w:type="paragraph" w:customStyle="1" w:styleId="p-marginbottom">
    <w:name w:val="p-marginbottom"/>
    <w:pPr>
      <w:spacing w:after="20" w:line="220" w:lineRule="exact"/>
    </w:pPr>
  </w:style>
  <w:style w:type="paragraph" w:customStyle="1" w:styleId="p-list">
    <w:name w:val="p-list"/>
    <w:pPr>
      <w:spacing w:line="320" w:lineRule="exact"/>
    </w:pPr>
  </w:style>
  <w:style w:type="paragraph" w:customStyle="1" w:styleId="p-table">
    <w:name w:val="p-table"/>
    <w:pPr>
      <w:keepNext/>
      <w:keepLines/>
    </w:pPr>
  </w:style>
  <w:style w:type="paragraph" w:customStyle="1" w:styleId="p-intro">
    <w:name w:val="p-intro"/>
    <w:pPr>
      <w:spacing w:after="508" w:line="360" w:lineRule="exact"/>
    </w:pPr>
    <w:rPr>
      <w:sz w:val="28"/>
    </w:rPr>
  </w:style>
  <w:style w:type="paragraph" w:customStyle="1" w:styleId="p-glossary-name">
    <w:name w:val="p-glossary-name"/>
    <w:pPr>
      <w:spacing w:line="320" w:lineRule="exact"/>
    </w:pPr>
    <w:rPr>
      <w:b/>
      <w:color w:val="548DD4"/>
    </w:rPr>
  </w:style>
  <w:style w:type="paragraph" w:customStyle="1" w:styleId="p-footnote">
    <w:name w:val="p-footnote"/>
    <w:rPr>
      <w:sz w:val="13"/>
    </w:rPr>
  </w:style>
  <w:style w:type="paragraph" w:customStyle="1" w:styleId="footnote-p">
    <w:name w:val="footnote-p"/>
    <w:pPr>
      <w:suppressLineNumbers/>
    </w:pPr>
    <w:rPr>
      <w:color w:val="000000"/>
      <w:sz w:val="13"/>
      <w:szCs w:val="13"/>
    </w:rPr>
  </w:style>
  <w:style w:type="character" w:customStyle="1" w:styleId="footnote-text">
    <w:name w:val="footnote-text"/>
    <w:rPr>
      <w:color w:val="FFFFFF"/>
    </w:rPr>
  </w:style>
  <w:style w:type="paragraph" w:customStyle="1" w:styleId="unhandled-element">
    <w:name w:val="unhandled-element"/>
    <w:basedOn w:val="p"/>
    <w:rPr>
      <w:color w:val="FF0000"/>
    </w:rPr>
  </w:style>
  <w:style w:type="paragraph" w:customStyle="1" w:styleId="none-table-title">
    <w:name w:val="none-table-title"/>
    <w:basedOn w:val="p"/>
    <w:pPr>
      <w:keepNext/>
      <w:keepLines/>
      <w:shd w:val="clear" w:color="auto" w:fill="009EE0"/>
      <w:spacing w:after="20"/>
    </w:pPr>
    <w:rPr>
      <w:color w:val="FFFFFF"/>
      <w:sz w:val="18"/>
    </w:rPr>
  </w:style>
  <w:style w:type="paragraph" w:customStyle="1" w:styleId="kio2-table-title">
    <w:name w:val="kio2-table-title"/>
    <w:basedOn w:val="p"/>
    <w:pPr>
      <w:keepNext/>
      <w:keepLines/>
      <w:shd w:val="clear" w:color="auto" w:fill="009EE0"/>
      <w:spacing w:after="20"/>
    </w:pPr>
    <w:rPr>
      <w:color w:val="FFFFFF"/>
      <w:sz w:val="18"/>
    </w:rPr>
  </w:style>
  <w:style w:type="paragraph" w:customStyle="1" w:styleId="header-h1">
    <w:name w:val="header-h1"/>
    <w:basedOn w:val="p"/>
    <w:pPr>
      <w:keepNext/>
      <w:keepLines/>
      <w:spacing w:after="20"/>
    </w:pPr>
    <w:rPr>
      <w:b/>
    </w:rPr>
  </w:style>
  <w:style w:type="paragraph" w:customStyle="1" w:styleId="header-h2">
    <w:name w:val="header-h2"/>
    <w:basedOn w:val="p"/>
    <w:pPr>
      <w:keepNext/>
      <w:keepLines/>
      <w:spacing w:after="20"/>
    </w:pPr>
    <w:rPr>
      <w:i/>
    </w:rPr>
  </w:style>
  <w:style w:type="paragraph" w:customStyle="1" w:styleId="header-h3">
    <w:name w:val="header-h3"/>
    <w:basedOn w:val="p"/>
    <w:pPr>
      <w:keepNext/>
      <w:keepLines/>
      <w:spacing w:after="20"/>
    </w:pPr>
    <w:rPr>
      <w:b/>
      <w:i/>
    </w:rPr>
  </w:style>
  <w:style w:type="paragraph" w:customStyle="1" w:styleId="header-h4">
    <w:name w:val="header-h4"/>
    <w:basedOn w:val="p"/>
    <w:pPr>
      <w:keepNext/>
      <w:keepLines/>
      <w:spacing w:after="20"/>
    </w:pPr>
  </w:style>
  <w:style w:type="paragraph" w:customStyle="1" w:styleId="header-h5">
    <w:name w:val="header-h5"/>
    <w:basedOn w:val="p"/>
    <w:pPr>
      <w:keepNext/>
      <w:keepLines/>
      <w:spacing w:after="20"/>
    </w:pPr>
    <w:rPr>
      <w:u w:val="single"/>
    </w:rPr>
  </w:style>
  <w:style w:type="paragraph" w:customStyle="1" w:styleId="header-h6">
    <w:name w:val="header-h6"/>
    <w:basedOn w:val="p"/>
    <w:pPr>
      <w:keepNext/>
      <w:keepLines/>
      <w:spacing w:after="20"/>
    </w:pPr>
    <w:rPr>
      <w:caps/>
    </w:rPr>
  </w:style>
  <w:style w:type="paragraph" w:customStyle="1" w:styleId="page-break">
    <w:name w:val="page-break"/>
    <w:pPr>
      <w:pageBreakBefore/>
    </w:pPr>
  </w:style>
  <w:style w:type="character" w:customStyle="1" w:styleId="kameraanduiding-text">
    <w:name w:val="kameraanduiding-text"/>
    <w:rPr>
      <w:b/>
      <w:sz w:val="37"/>
      <w:szCs w:val="37"/>
    </w:rPr>
  </w:style>
  <w:style w:type="paragraph" w:customStyle="1" w:styleId="kamernummer-p">
    <w:name w:val="kamernummer-p"/>
    <w:pPr>
      <w:jc w:val="right"/>
    </w:pPr>
    <w:rPr>
      <w:b/>
      <w:sz w:val="102"/>
      <w:szCs w:val="102"/>
    </w:rPr>
  </w:style>
  <w:style w:type="paragraph" w:customStyle="1" w:styleId="vergaderjaar-p">
    <w:name w:val="vergaderjaar-p"/>
    <w:pPr>
      <w:spacing w:before="120"/>
    </w:pPr>
  </w:style>
  <w:style w:type="character" w:customStyle="1" w:styleId="vergaderjaar-text">
    <w:name w:val="vergaderjaar-text"/>
    <w:rPr>
      <w:sz w:val="19"/>
      <w:szCs w:val="19"/>
    </w:rPr>
  </w:style>
  <w:style w:type="paragraph" w:customStyle="1" w:styleId="title-cell-text">
    <w:name w:val="title-cell-text"/>
  </w:style>
  <w:style w:type="character" w:customStyle="1" w:styleId="dossiernr-text">
    <w:name w:val="dossiernr-text"/>
    <w:rPr>
      <w:b/>
      <w:sz w:val="24"/>
      <w:szCs w:val="24"/>
    </w:rPr>
  </w:style>
  <w:style w:type="character" w:customStyle="1" w:styleId="begrotingshoofdstuk-text">
    <w:name w:val="begrotingshoofdstuk-text"/>
    <w:rPr>
      <w:b/>
      <w:sz w:val="24"/>
      <w:szCs w:val="24"/>
    </w:rPr>
  </w:style>
  <w:style w:type="character" w:customStyle="1" w:styleId="dossiernr-highlight">
    <w:name w:val="dossiernr-highlight"/>
    <w:basedOn w:val="dossiernr-text"/>
    <w:rPr>
      <w:b/>
      <w:sz w:val="24"/>
      <w:szCs w:val="24"/>
    </w:rPr>
  </w:style>
  <w:style w:type="character" w:customStyle="1" w:styleId="text-title">
    <w:name w:val="text-title"/>
    <w:rPr>
      <w:b/>
      <w:sz w:val="24"/>
      <w:szCs w:val="24"/>
    </w:rPr>
  </w:style>
  <w:style w:type="character" w:customStyle="1" w:styleId="title-highlight">
    <w:name w:val="title-highlight"/>
    <w:rPr>
      <w:b/>
      <w:sz w:val="24"/>
      <w:szCs w:val="24"/>
    </w:rPr>
  </w:style>
  <w:style w:type="paragraph" w:customStyle="1" w:styleId="p-margetekst">
    <w:name w:val="p-margetekst"/>
    <w:pPr>
      <w:spacing w:after="280" w:line="220" w:lineRule="exact"/>
    </w:pPr>
  </w:style>
  <w:style w:type="paragraph" w:customStyle="1" w:styleId="section-title-1">
    <w:name w:val="section-title-1"/>
    <w:pPr>
      <w:keepNext/>
      <w:spacing w:after="227"/>
    </w:pPr>
    <w:rPr>
      <w:b/>
      <w:caps/>
      <w:color w:val="009EE0"/>
      <w:szCs w:val="18"/>
    </w:rPr>
  </w:style>
  <w:style w:type="paragraph" w:customStyle="1" w:styleId="section-title-2">
    <w:name w:val="section-title-2"/>
    <w:basedOn w:val="p"/>
    <w:pPr>
      <w:keepNext/>
      <w:spacing w:after="227"/>
    </w:pPr>
    <w:rPr>
      <w:b/>
      <w:color w:val="009EE0"/>
      <w:sz w:val="18"/>
      <w:szCs w:val="18"/>
    </w:rPr>
  </w:style>
  <w:style w:type="paragraph" w:customStyle="1" w:styleId="section-title-3">
    <w:name w:val="section-title-3"/>
    <w:pPr>
      <w:keepNext/>
      <w:spacing w:after="227"/>
    </w:pPr>
    <w:rPr>
      <w:b/>
      <w:color w:val="009EE0"/>
      <w:szCs w:val="18"/>
    </w:rPr>
  </w:style>
  <w:style w:type="paragraph" w:customStyle="1" w:styleId="section-title-4">
    <w:name w:val="section-title-4"/>
    <w:pPr>
      <w:keepNext/>
      <w:spacing w:after="227"/>
    </w:pPr>
    <w:rPr>
      <w:b/>
      <w:szCs w:val="18"/>
    </w:rPr>
  </w:style>
  <w:style w:type="paragraph" w:customStyle="1" w:styleId="section-title-5">
    <w:name w:val="section-title-5"/>
    <w:pPr>
      <w:keepNext/>
    </w:pPr>
    <w:rPr>
      <w:b/>
      <w:szCs w:val="18"/>
    </w:rPr>
  </w:style>
  <w:style w:type="paragraph" w:customStyle="1" w:styleId="section-title-6">
    <w:name w:val="section-title-6"/>
    <w:pPr>
      <w:keepNext/>
    </w:pPr>
    <w:rPr>
      <w:i/>
      <w:szCs w:val="18"/>
    </w:rPr>
  </w:style>
  <w:style w:type="paragraph" w:customStyle="1" w:styleId="table-title-60">
    <w:name w:val="table-title-60"/>
    <w:pPr>
      <w:keepNext/>
    </w:pPr>
    <w:rPr>
      <w:szCs w:val="18"/>
    </w:rPr>
  </w:style>
  <w:style w:type="paragraph" w:customStyle="1" w:styleId="table-title-100">
    <w:name w:val="table-title-100"/>
    <w:basedOn w:val="table-title-60"/>
    <w:pPr>
      <w:ind w:left="-4212"/>
    </w:pPr>
  </w:style>
  <w:style w:type="paragraph" w:customStyle="1" w:styleId="image-title-60">
    <w:name w:val="image-title-60"/>
    <w:pPr>
      <w:keepNext/>
    </w:pPr>
    <w:rPr>
      <w:b/>
    </w:rPr>
  </w:style>
  <w:style w:type="paragraph" w:customStyle="1" w:styleId="image-title-100">
    <w:name w:val="image-title-100"/>
    <w:pPr>
      <w:keepNext/>
      <w:ind w:left="-3317"/>
    </w:pPr>
    <w:rPr>
      <w:b/>
    </w:rPr>
  </w:style>
  <w:style w:type="paragraph" w:customStyle="1" w:styleId="image-source-60">
    <w:name w:val="image-source-60"/>
    <w:pPr>
      <w:keepNext/>
    </w:pPr>
  </w:style>
  <w:style w:type="paragraph" w:customStyle="1" w:styleId="image-source-100">
    <w:name w:val="image-source-100"/>
    <w:pPr>
      <w:keepNext/>
      <w:ind w:left="-3317"/>
    </w:pPr>
  </w:style>
  <w:style w:type="character" w:customStyle="1" w:styleId="1-highlight">
    <w:name w:val="1-highlight"/>
  </w:style>
  <w:style w:type="character" w:customStyle="1" w:styleId="2-highlight">
    <w:name w:val="2-highlight"/>
  </w:style>
  <w:style w:type="character" w:customStyle="1" w:styleId="3-highlight">
    <w:name w:val="3-highlight"/>
  </w:style>
  <w:style w:type="character" w:customStyle="1" w:styleId="4-highlight">
    <w:name w:val="4-highlight"/>
  </w:style>
  <w:style w:type="character" w:customStyle="1" w:styleId="5-highlight">
    <w:name w:val="5-highlight"/>
  </w:style>
  <w:style w:type="character" w:customStyle="1" w:styleId="6-highlight">
    <w:name w:val="6-highlight"/>
  </w:style>
  <w:style w:type="character" w:customStyle="1" w:styleId="datumtekst-highlight">
    <w:name w:val="datumtekst-highlight"/>
    <w:rPr>
      <w:sz w:val="18"/>
      <w:szCs w:val="18"/>
    </w:rPr>
  </w:style>
  <w:style w:type="paragraph" w:customStyle="1" w:styleId="datumtekst-p">
    <w:name w:val="datumtekst-p"/>
    <w:rPr>
      <w:szCs w:val="18"/>
    </w:rPr>
  </w:style>
  <w:style w:type="character" w:customStyle="1" w:styleId="span-u">
    <w:name w:val="span-u"/>
    <w:rPr>
      <w:u w:val="single"/>
    </w:rPr>
  </w:style>
  <w:style w:type="character" w:customStyle="1" w:styleId="cell-span-u">
    <w:name w:val="cell-span-u"/>
    <w:basedOn w:val="span-u"/>
    <w:rPr>
      <w:sz w:val="17"/>
      <w:u w:val="single"/>
    </w:rPr>
  </w:style>
  <w:style w:type="character" w:customStyle="1" w:styleId="ullevel1">
    <w:name w:val="ul_level_1"/>
  </w:style>
  <w:style w:type="character" w:customStyle="1" w:styleId="ullevel2">
    <w:name w:val="ul_level_2"/>
  </w:style>
  <w:style w:type="character" w:customStyle="1" w:styleId="ullevel3">
    <w:name w:val="ul_level_3"/>
  </w:style>
  <w:style w:type="character" w:customStyle="1" w:styleId="ullevel4">
    <w:name w:val="ul_level_4"/>
  </w:style>
  <w:style w:type="character" w:customStyle="1" w:styleId="ullevel5">
    <w:name w:val="ul_level_5"/>
  </w:style>
  <w:style w:type="character" w:customStyle="1" w:styleId="ullevel6">
    <w:name w:val="ul_level_6"/>
  </w:style>
  <w:style w:type="character" w:customStyle="1" w:styleId="ullevel7">
    <w:name w:val="ul_level_7"/>
  </w:style>
  <w:style w:type="character" w:customStyle="1" w:styleId="ullevel8">
    <w:name w:val="ul_level_8"/>
  </w:style>
  <w:style w:type="character" w:customStyle="1" w:styleId="ullevel9">
    <w:name w:val="ul_level_9"/>
  </w:style>
  <w:style w:type="paragraph" w:customStyle="1" w:styleId="ol-p-l1">
    <w:name w:val="ol-p-l1"/>
    <w:basedOn w:val="p-list"/>
    <w:pPr>
      <w:spacing w:line="240" w:lineRule="exact"/>
    </w:pPr>
  </w:style>
  <w:style w:type="paragraph" w:customStyle="1" w:styleId="ol-p-l2">
    <w:name w:val="ol-p-l2"/>
    <w:basedOn w:val="p-list"/>
    <w:pPr>
      <w:numPr>
        <w:numId w:val="4"/>
      </w:numPr>
      <w:spacing w:line="240" w:lineRule="exact"/>
    </w:pPr>
  </w:style>
  <w:style w:type="character" w:customStyle="1" w:styleId="ol-text">
    <w:name w:val="ol-text"/>
    <w:rPr>
      <w:sz w:val="18"/>
      <w:szCs w:val="18"/>
    </w:rPr>
  </w:style>
  <w:style w:type="paragraph" w:customStyle="1" w:styleId="aanhef-p">
    <w:name w:val="aanhef-p"/>
    <w:pPr>
      <w:ind w:firstLine="142"/>
    </w:pPr>
  </w:style>
  <w:style w:type="paragraph" w:customStyle="1" w:styleId="considerans-p">
    <w:name w:val="considerans-p"/>
    <w:pPr>
      <w:spacing w:after="180"/>
      <w:ind w:firstLine="142"/>
    </w:pPr>
  </w:style>
  <w:style w:type="paragraph" w:customStyle="1" w:styleId="wij-p">
    <w:name w:val="wij-p"/>
    <w:pPr>
      <w:spacing w:after="180"/>
      <w:ind w:firstLine="142"/>
    </w:pPr>
  </w:style>
  <w:style w:type="paragraph" w:customStyle="1" w:styleId="wie-p">
    <w:name w:val="wie-p"/>
    <w:pPr>
      <w:spacing w:after="180"/>
      <w:ind w:firstLine="142"/>
    </w:pPr>
  </w:style>
  <w:style w:type="paragraph" w:customStyle="1" w:styleId="p-considerans">
    <w:name w:val="p-considerans"/>
    <w:pPr>
      <w:ind w:firstLine="142"/>
    </w:pPr>
  </w:style>
  <w:style w:type="paragraph" w:customStyle="1" w:styleId="p-afkondiging">
    <w:name w:val="p-afkondiging"/>
    <w:pPr>
      <w:spacing w:after="180"/>
      <w:ind w:firstLine="142"/>
    </w:pPr>
  </w:style>
  <w:style w:type="paragraph" w:customStyle="1" w:styleId="artikel-title">
    <w:name w:val="artikel-title"/>
    <w:basedOn w:val="p"/>
    <w:pPr>
      <w:keepNext/>
      <w:spacing w:after="180"/>
    </w:pPr>
    <w:rPr>
      <w:b/>
    </w:rPr>
  </w:style>
  <w:style w:type="paragraph" w:customStyle="1" w:styleId="p-artikel">
    <w:name w:val="p-artikel"/>
    <w:pPr>
      <w:spacing w:after="180"/>
      <w:ind w:firstLine="142"/>
    </w:pPr>
  </w:style>
  <w:style w:type="paragraph" w:customStyle="1" w:styleId="p-slotformulering">
    <w:name w:val="p-slotformulering"/>
    <w:pPr>
      <w:ind w:firstLine="142"/>
    </w:pPr>
  </w:style>
  <w:style w:type="paragraph" w:customStyle="1" w:styleId="functie">
    <w:name w:val="functie"/>
  </w:style>
  <w:style w:type="paragraph" w:customStyle="1" w:styleId="organisatie">
    <w:name w:val="organisatie"/>
    <w:pPr>
      <w:spacing w:after="180"/>
    </w:pPr>
  </w:style>
  <w:style w:type="paragraph" w:customStyle="1" w:styleId="politiek">
    <w:name w:val="politiek"/>
    <w:pPr>
      <w:spacing w:after="180"/>
    </w:pPr>
  </w:style>
  <w:style w:type="paragraph" w:customStyle="1" w:styleId="naam">
    <w:name w:val="naam"/>
    <w:pPr>
      <w:spacing w:after="180"/>
    </w:pPr>
  </w:style>
  <w:style w:type="paragraph" w:customStyle="1" w:styleId="deze">
    <w:name w:val="deze"/>
    <w:pPr>
      <w:spacing w:after="180"/>
    </w:pPr>
  </w:style>
  <w:style w:type="paragraph" w:customStyle="1" w:styleId="VOORSTELWETWETTEKSTITEM-title">
    <w:name w:val="VOORSTEL_WET_WETTEKST_ITEM-title"/>
    <w:pPr>
      <w:keepNext/>
      <w:spacing w:after="180"/>
    </w:pPr>
    <w:rPr>
      <w:b/>
    </w:rPr>
  </w:style>
  <w:style w:type="paragraph" w:customStyle="1" w:styleId="label-p">
    <w:name w:val="label-p"/>
    <w:pPr>
      <w:spacing w:after="180"/>
    </w:pPr>
  </w:style>
  <w:style w:type="paragraph" w:customStyle="1" w:styleId="ondertekening-spacing-large">
    <w:name w:val="ondertekening-spacing-large"/>
    <w:pPr>
      <w:keepNext/>
      <w:spacing w:after="1620"/>
    </w:pPr>
  </w:style>
  <w:style w:type="paragraph" w:customStyle="1" w:styleId="box-p">
    <w:name w:val="box-p"/>
    <w:basedOn w:val="Standaard"/>
    <w:pPr>
      <w:pBdr>
        <w:left w:val="single" w:sz="4" w:space="5" w:color="000000"/>
        <w:right w:val="single" w:sz="4" w:space="4" w:color="000000"/>
      </w:pBdr>
      <w:ind w:left="108"/>
    </w:pPr>
  </w:style>
  <w:style w:type="character" w:customStyle="1" w:styleId="stuknr-highlight">
    <w:name w:val="stuknr-highlight"/>
  </w:style>
  <w:style w:type="paragraph" w:customStyle="1" w:styleId="stuknr-p">
    <w:name w:val="stuknr-p"/>
    <w:rPr>
      <w:b/>
      <w:szCs w:val="18"/>
    </w:rPr>
  </w:style>
  <w:style w:type="paragraph" w:customStyle="1" w:styleId="title-parent-p">
    <w:name w:val="title-parent-p"/>
    <w:rPr>
      <w:b/>
      <w:caps/>
      <w:szCs w:val="18"/>
    </w:rPr>
  </w:style>
  <w:style w:type="paragraph" w:customStyle="1" w:styleId="titel-p">
    <w:name w:val="titel-p"/>
    <w:basedOn w:val="title-parent-p"/>
  </w:style>
  <w:style w:type="paragraph" w:styleId="Voettekst">
    <w:name w:val="footer"/>
    <w:pPr>
      <w:tabs>
        <w:tab w:val="right" w:pos="10567"/>
      </w:tabs>
      <w:spacing w:before="144"/>
    </w:pPr>
  </w:style>
  <w:style w:type="numbering" w:customStyle="1" w:styleId="ul">
    <w:name w:val="ul"/>
    <w:basedOn w:val="Geenlijst"/>
    <w:pPr>
      <w:numPr>
        <w:numId w:val="1"/>
      </w:numPr>
    </w:pPr>
  </w:style>
  <w:style w:type="numbering" w:customStyle="1" w:styleId="ol">
    <w:name w:val="ol"/>
    <w:basedOn w:val="Geenlijst"/>
    <w:pPr>
      <w:numPr>
        <w:numId w:val="2"/>
      </w:numPr>
    </w:pPr>
  </w:style>
  <w:style w:type="numbering" w:customStyle="1" w:styleId="ol-footnotes">
    <w:name w:val="ol-footnotes"/>
    <w:basedOn w:val="Geenlijst"/>
    <w:pPr>
      <w:numPr>
        <w:numId w:val="3"/>
      </w:numPr>
    </w:pPr>
  </w:style>
  <w:style w:type="numbering" w:customStyle="1" w:styleId="ol-rbg">
    <w:name w:val="ol-rbg"/>
    <w:basedOn w:val="Geenlijst"/>
    <w:pPr>
      <w:numPr>
        <w:numId w:val="4"/>
      </w:numPr>
    </w:pPr>
  </w:style>
  <w:style w:type="numbering" w:customStyle="1" w:styleId="ul-rbg">
    <w:name w:val="ul-rbg"/>
    <w:basedOn w:val="Geenlijst"/>
    <w:pPr>
      <w:numPr>
        <w:numId w:val="5"/>
      </w:numPr>
    </w:pPr>
  </w:style>
  <w:style w:type="numbering" w:customStyle="1" w:styleId="ul-startdisc-rbg">
    <w:name w:val="ul-startdisc-rbg"/>
    <w:basedOn w:val="Geenlijst"/>
    <w:pPr>
      <w:numPr>
        <w:numId w:val="6"/>
      </w:numPr>
    </w:pPr>
  </w:style>
  <w:style w:type="paragraph" w:styleId="Koptekst">
    <w:name w:val="header"/>
    <w:basedOn w:val="Standaard"/>
    <w:link w:val="KoptekstChar"/>
    <w:uiPriority w:val="99"/>
    <w:unhideWhenUsed/>
    <w:pPr>
      <w:tabs>
        <w:tab w:val="center" w:pos="4536"/>
        <w:tab w:val="right" w:pos="9072"/>
      </w:tabs>
    </w:pPr>
  </w:style>
  <w:style w:type="character" w:customStyle="1" w:styleId="KoptekstChar">
    <w:name w:val="Koptekst Char"/>
    <w:basedOn w:val="Standaardalinea-lettertype"/>
    <w:link w:val="Kopteks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etten.overheid.nl/jci1.3:c:BWBR0039429&amp;hoofdstuk=2&amp;paragraaf=2&amp;artikel=2.3&amp;z=2020-01-01&amp;g=2020-01-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23</ap:Pages>
  <ap:Words>3543</ap:Words>
  <ap:Characters>19492</ap:Characters>
  <ap:DocSecurity>0</ap:DocSecurity>
  <ap:Lines>162</ap:Lines>
  <ap:Paragraphs>45</ap:Paragraphs>
  <ap:ScaleCrop>false</ap:ScaleCrop>
  <ap:LinksUpToDate>false</ap:LinksUpToDate>
  <ap:CharactersWithSpaces>22990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2025-05-22T12:20:00.0000000Z</lastPrinted>
  <dcterms:created xsi:type="dcterms:W3CDTF">2025-05-22T12:20:00.0000000Z</dcterms:created>
  <dcterms:modified xsi:type="dcterms:W3CDTF">2025-05-22T12:20:00.0000000Z</dcterms:modified>
  <dc:description>------------------------</dc:description>
  <dc:subject/>
  <dc:title/>
  <keywords/>
  <version/>
  <category/>
</coreProperties>
</file>