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97D58" w14:paraId="258EB843" w14:textId="2A070166">
                            <w:pPr>
                              <w:pStyle w:val="Huisstijl-Agendatitel"/>
                              <w:ind w:left="0" w:firstLine="0"/>
                              <w:jc w:val="right"/>
                            </w:pPr>
                            <w:r>
                              <w:t>14 april</w:t>
                            </w:r>
                            <w:r w:rsidR="00AD3C93">
                              <w:t xml:space="preserve"> 202</w:t>
                            </w:r>
                            <w:r>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097D58" w14:paraId="258EB843" w14:textId="2A070166">
                      <w:pPr>
                        <w:pStyle w:val="Huisstijl-Agendatitel"/>
                        <w:ind w:left="0" w:firstLine="0"/>
                        <w:jc w:val="right"/>
                      </w:pPr>
                      <w:r>
                        <w:t>14 april</w:t>
                      </w:r>
                      <w:r w:rsidR="00AD3C93">
                        <w:t xml:space="preserve"> 202</w:t>
                      </w:r>
                      <w:r>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417B6F7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353E95" w14:paraId="3770AB7C" w14:textId="12F64251">
            <w:pPr>
              <w:spacing w:after="240"/>
              <w:rPr>
                <w:b/>
                <w:color w:val="595959" w:themeColor="text1" w:themeTint="A6"/>
                <w:szCs w:val="18"/>
              </w:rPr>
            </w:pPr>
            <w:r w:rsidRPr="00353E95">
              <w:rPr>
                <w:szCs w:val="18"/>
              </w:rPr>
              <w:t xml:space="preserve">Voorstel voor een VERORDENING VAN HET EUROPEES PARLEMENT EN DE RAAD tot wijziging van Verordening (EU) nr. 575/2013 betreffende </w:t>
            </w:r>
            <w:proofErr w:type="spellStart"/>
            <w:r w:rsidRPr="00353E95">
              <w:rPr>
                <w:szCs w:val="18"/>
              </w:rPr>
              <w:t>prudentiële</w:t>
            </w:r>
            <w:proofErr w:type="spellEnd"/>
            <w:r w:rsidRPr="00353E95">
              <w:rPr>
                <w:szCs w:val="18"/>
              </w:rPr>
              <w:t xml:space="preserve"> vereisten voor kredietinstellingen wat betreft vereisten voor effectenfinancieringstransacties in het kader van de </w:t>
            </w:r>
            <w:proofErr w:type="spellStart"/>
            <w:r w:rsidRPr="00353E95">
              <w:rPr>
                <w:szCs w:val="18"/>
              </w:rPr>
              <w:t>nettostabielefinancieringsratio</w:t>
            </w:r>
            <w:proofErr w:type="spellEnd"/>
            <w:r w:rsidRPr="00353E95">
              <w:rPr>
                <w:szCs w:val="18"/>
              </w:rPr>
              <w:t xml:space="preserve"> </w:t>
            </w:r>
            <w:hyperlink w:history="1" r:id="rId15">
              <w:r w:rsidRPr="00353E95">
                <w:rPr>
                  <w:color w:val="467886"/>
                  <w:szCs w:val="18"/>
                  <w:u w:val="single"/>
                </w:rPr>
                <w:t>COM(2025)146</w:t>
              </w:r>
            </w:hyperlink>
          </w:p>
        </w:tc>
      </w:tr>
      <w:tr w:rsidRPr="00A9227F"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A0B1CB" w14:textId="77777777">
            <w:pPr>
              <w:spacing w:after="240"/>
              <w:rPr>
                <w:szCs w:val="18"/>
              </w:rPr>
            </w:pPr>
          </w:p>
        </w:tc>
        <w:tc>
          <w:tcPr>
            <w:tcW w:w="1035" w:type="dxa"/>
          </w:tcPr>
          <w:p w:rsidRPr="00A9227F" w:rsidR="002A4BD8" w:rsidP="003A21AA" w:rsidRDefault="002A4BD8" w14:paraId="1AD1B08F" w14:textId="77777777">
            <w:pPr>
              <w:spacing w:after="240"/>
              <w:rPr>
                <w:szCs w:val="18"/>
              </w:rPr>
            </w:pPr>
            <w:r w:rsidRPr="00A9227F">
              <w:rPr>
                <w:szCs w:val="18"/>
              </w:rPr>
              <w:t>Voorstel</w:t>
            </w:r>
          </w:p>
        </w:tc>
        <w:tc>
          <w:tcPr>
            <w:tcW w:w="6529" w:type="dxa"/>
          </w:tcPr>
          <w:p w:rsidRPr="00A9227F" w:rsidR="002A4BD8" w:rsidP="003A21AA" w:rsidRDefault="006D5746" w14:paraId="796F226E" w14:textId="32314718">
            <w:pPr>
              <w:spacing w:after="240"/>
              <w:rPr>
                <w:szCs w:val="18"/>
              </w:rPr>
            </w:pPr>
            <w:r>
              <w:rPr>
                <w:szCs w:val="18"/>
              </w:rPr>
              <w:t>Voor kennisgeving aannemen.</w:t>
            </w:r>
          </w:p>
        </w:tc>
      </w:tr>
      <w:tr w:rsidRPr="00A9227F"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17A999B7" w14:textId="77777777">
            <w:pPr>
              <w:spacing w:after="240"/>
              <w:rPr>
                <w:color w:val="595959" w:themeColor="text1" w:themeTint="A6"/>
                <w:szCs w:val="18"/>
              </w:rPr>
            </w:pPr>
          </w:p>
        </w:tc>
        <w:tc>
          <w:tcPr>
            <w:tcW w:w="1035" w:type="dxa"/>
          </w:tcPr>
          <w:p w:rsidRPr="00A9227F" w:rsidR="002A4BD8" w:rsidP="003A21AA" w:rsidRDefault="002A4BD8" w14:paraId="607AB8A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353E95" w14:paraId="5F09C656" w14:textId="3213632A">
            <w:pPr>
              <w:spacing w:after="240"/>
              <w:rPr>
                <w:color w:val="595959" w:themeColor="text1" w:themeTint="A6"/>
                <w:szCs w:val="18"/>
              </w:rPr>
            </w:pPr>
            <w:r w:rsidRPr="00353E95">
              <w:rPr>
                <w:color w:val="595959" w:themeColor="text1" w:themeTint="A6"/>
                <w:szCs w:val="18"/>
              </w:rPr>
              <w:t xml:space="preserve">Dit voorstel heeft tot doel </w:t>
            </w:r>
            <w:r>
              <w:rPr>
                <w:color w:val="595959" w:themeColor="text1" w:themeTint="A6"/>
                <w:szCs w:val="18"/>
              </w:rPr>
              <w:t>v</w:t>
            </w:r>
            <w:r w:rsidRPr="00353E95">
              <w:rPr>
                <w:color w:val="595959" w:themeColor="text1" w:themeTint="A6"/>
                <w:szCs w:val="18"/>
              </w:rPr>
              <w:t xml:space="preserve">erordening kapitaalvereisten </w:t>
            </w:r>
            <w:r>
              <w:rPr>
                <w:color w:val="595959" w:themeColor="text1" w:themeTint="A6"/>
                <w:szCs w:val="18"/>
              </w:rPr>
              <w:t xml:space="preserve">(CRR) </w:t>
            </w:r>
            <w:r w:rsidRPr="00353E95">
              <w:rPr>
                <w:color w:val="595959" w:themeColor="text1" w:themeTint="A6"/>
                <w:szCs w:val="18"/>
              </w:rPr>
              <w:t>te wijzigen zodat de huidige overgangs</w:t>
            </w:r>
            <w:r>
              <w:rPr>
                <w:color w:val="595959" w:themeColor="text1" w:themeTint="A6"/>
                <w:szCs w:val="18"/>
              </w:rPr>
              <w:t xml:space="preserve">bepaling </w:t>
            </w:r>
            <w:r w:rsidRPr="00353E95">
              <w:rPr>
                <w:color w:val="595959" w:themeColor="text1" w:themeTint="A6"/>
                <w:szCs w:val="18"/>
              </w:rPr>
              <w:t xml:space="preserve">ten aanzien van het vereiste inzake de </w:t>
            </w:r>
            <w:proofErr w:type="spellStart"/>
            <w:r w:rsidRPr="00353E95">
              <w:rPr>
                <w:color w:val="595959" w:themeColor="text1" w:themeTint="A6"/>
                <w:szCs w:val="18"/>
              </w:rPr>
              <w:t>nettostabielefinancieringsratio</w:t>
            </w:r>
            <w:proofErr w:type="spellEnd"/>
            <w:r w:rsidRPr="00353E95">
              <w:rPr>
                <w:color w:val="595959" w:themeColor="text1" w:themeTint="A6"/>
                <w:szCs w:val="18"/>
              </w:rPr>
              <w:t xml:space="preserve"> (Net </w:t>
            </w:r>
            <w:proofErr w:type="spellStart"/>
            <w:r w:rsidRPr="00353E95">
              <w:rPr>
                <w:color w:val="595959" w:themeColor="text1" w:themeTint="A6"/>
                <w:szCs w:val="18"/>
              </w:rPr>
              <w:t>Stable</w:t>
            </w:r>
            <w:proofErr w:type="spellEnd"/>
            <w:r w:rsidRPr="00353E95">
              <w:rPr>
                <w:color w:val="595959" w:themeColor="text1" w:themeTint="A6"/>
                <w:szCs w:val="18"/>
              </w:rPr>
              <w:t xml:space="preserve"> </w:t>
            </w:r>
            <w:proofErr w:type="spellStart"/>
            <w:r w:rsidRPr="00353E95">
              <w:rPr>
                <w:color w:val="595959" w:themeColor="text1" w:themeTint="A6"/>
                <w:szCs w:val="18"/>
              </w:rPr>
              <w:t>Funding</w:t>
            </w:r>
            <w:proofErr w:type="spellEnd"/>
            <w:r w:rsidRPr="00353E95">
              <w:rPr>
                <w:color w:val="595959" w:themeColor="text1" w:themeTint="A6"/>
                <w:szCs w:val="18"/>
              </w:rPr>
              <w:t xml:space="preserve"> Ratio – “NSFR”) behouden blijft.</w:t>
            </w:r>
            <w:r w:rsidRPr="00353E95">
              <w:rPr>
                <w:color w:val="000000"/>
                <w:shd w:val="clear" w:color="auto" w:fill="FFFFFF"/>
              </w:rPr>
              <w:t xml:space="preserve"> </w:t>
            </w:r>
            <w:r w:rsidRPr="00353E95">
              <w:rPr>
                <w:color w:val="595959" w:themeColor="text1" w:themeTint="A6"/>
                <w:szCs w:val="18"/>
              </w:rPr>
              <w:t>Het NSFR-vereiste maakt deel uit van de internationale Bazel III-normen</w:t>
            </w:r>
            <w:r>
              <w:rPr>
                <w:color w:val="595959" w:themeColor="text1" w:themeTint="A6"/>
                <w:szCs w:val="18"/>
              </w:rPr>
              <w:t xml:space="preserve"> en stelt</w:t>
            </w:r>
            <w:r w:rsidRPr="00353E95">
              <w:rPr>
                <w:color w:val="595959" w:themeColor="text1" w:themeTint="A6"/>
                <w:szCs w:val="18"/>
              </w:rPr>
              <w:t xml:space="preserve"> een minimumvereiste in voor het bedrag aan stabiele financiering dat banken moeten uitgeven om hun activiteiten te financieren, op basis van het liquiditeitsprofiel van hun activa.</w:t>
            </w:r>
            <w:r>
              <w:rPr>
                <w:color w:val="595959" w:themeColor="text1" w:themeTint="A6"/>
                <w:szCs w:val="18"/>
              </w:rPr>
              <w:t xml:space="preserve"> </w:t>
            </w:r>
            <w:r w:rsidRPr="00353E95">
              <w:rPr>
                <w:color w:val="595959" w:themeColor="text1" w:themeTint="A6"/>
                <w:szCs w:val="18"/>
              </w:rPr>
              <w:t xml:space="preserve">De Verenigde Staten, het Verenigd Koninkrijk, Japan en Zwitserland hebben </w:t>
            </w:r>
            <w:r>
              <w:rPr>
                <w:color w:val="595959" w:themeColor="text1" w:themeTint="A6"/>
                <w:szCs w:val="18"/>
              </w:rPr>
              <w:t xml:space="preserve">bij invoering hiervan </w:t>
            </w:r>
            <w:r w:rsidRPr="00353E95">
              <w:rPr>
                <w:color w:val="595959" w:themeColor="text1" w:themeTint="A6"/>
                <w:szCs w:val="18"/>
              </w:rPr>
              <w:t>voor een vergelijkbare overgangs</w:t>
            </w:r>
            <w:r>
              <w:rPr>
                <w:color w:val="595959" w:themeColor="text1" w:themeTint="A6"/>
                <w:szCs w:val="18"/>
              </w:rPr>
              <w:t xml:space="preserve">bepaling als </w:t>
            </w:r>
            <w:r w:rsidRPr="00353E95">
              <w:rPr>
                <w:color w:val="595959" w:themeColor="text1" w:themeTint="A6"/>
                <w:szCs w:val="18"/>
              </w:rPr>
              <w:t>de EU gekozen, maar deze landen hebben daar een permanente behandeling van gemaakt</w:t>
            </w:r>
            <w:r>
              <w:rPr>
                <w:color w:val="595959" w:themeColor="text1" w:themeTint="A6"/>
                <w:szCs w:val="18"/>
              </w:rPr>
              <w:t xml:space="preserve">. </w:t>
            </w:r>
            <w:r w:rsidRPr="00353E95">
              <w:rPr>
                <w:color w:val="595959" w:themeColor="text1" w:themeTint="A6"/>
                <w:szCs w:val="18"/>
              </w:rPr>
              <w:t xml:space="preserve">Het einde van de </w:t>
            </w:r>
            <w:r>
              <w:rPr>
                <w:color w:val="595959" w:themeColor="text1" w:themeTint="A6"/>
                <w:szCs w:val="18"/>
              </w:rPr>
              <w:t>Europese</w:t>
            </w:r>
            <w:r w:rsidRPr="00353E95">
              <w:rPr>
                <w:color w:val="595959" w:themeColor="text1" w:themeTint="A6"/>
                <w:szCs w:val="18"/>
              </w:rPr>
              <w:t xml:space="preserve"> overgangsbehandeling en de daaruit resulterende aanscherping van het NSFR-vereiste in de EU doet</w:t>
            </w:r>
            <w:r>
              <w:rPr>
                <w:color w:val="595959" w:themeColor="text1" w:themeTint="A6"/>
                <w:szCs w:val="18"/>
              </w:rPr>
              <w:t xml:space="preserve"> volgens de Commissie</w:t>
            </w:r>
            <w:r w:rsidRPr="00353E95">
              <w:rPr>
                <w:color w:val="595959" w:themeColor="text1" w:themeTint="A6"/>
                <w:szCs w:val="18"/>
              </w:rPr>
              <w:t xml:space="preserve"> een aantal punten van zorg rijzen</w:t>
            </w:r>
            <w:r>
              <w:rPr>
                <w:color w:val="595959" w:themeColor="text1" w:themeTint="A6"/>
                <w:szCs w:val="18"/>
              </w:rPr>
              <w:t xml:space="preserve">. Daarom stelt de Commissie in dit voorstel voor om </w:t>
            </w:r>
            <w:r w:rsidRPr="00353E95">
              <w:rPr>
                <w:color w:val="595959" w:themeColor="text1" w:themeTint="A6"/>
                <w:szCs w:val="18"/>
              </w:rPr>
              <w:t xml:space="preserve">de overgangsbehandeling </w:t>
            </w:r>
            <w:r>
              <w:rPr>
                <w:color w:val="595959" w:themeColor="text1" w:themeTint="A6"/>
                <w:szCs w:val="18"/>
              </w:rPr>
              <w:t xml:space="preserve"> op onderdelen </w:t>
            </w:r>
            <w:r w:rsidRPr="00353E95">
              <w:rPr>
                <w:color w:val="595959" w:themeColor="text1" w:themeTint="A6"/>
                <w:szCs w:val="18"/>
              </w:rPr>
              <w:t>te behouden</w:t>
            </w:r>
            <w:r>
              <w:rPr>
                <w:color w:val="595959" w:themeColor="text1" w:themeTint="A6"/>
                <w:szCs w:val="18"/>
              </w:rPr>
              <w:t>.</w:t>
            </w:r>
          </w:p>
        </w:tc>
      </w:tr>
    </w:tbl>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353E95" w14:paraId="72720F3A" w14:textId="45B0D084">
            <w:pPr>
              <w:spacing w:after="240"/>
              <w:rPr>
                <w:b/>
                <w:color w:val="595959" w:themeColor="text1" w:themeTint="A6"/>
                <w:szCs w:val="18"/>
              </w:rPr>
            </w:pPr>
            <w:r w:rsidRPr="00353E95">
              <w:rPr>
                <w:szCs w:val="18"/>
              </w:rPr>
              <w:t xml:space="preserve">MEDEDELING VAN DE COMMISSIE AAN HET EUROPEES PARLEMENT overeenkomstig artikel 294, lid 6, van het Verdrag betreffende de werking van de Europese Unie over het standpunt van de Raad betreffende de vaststelling van een verordening van het Europees Parlement en de Raad tot wijziging van Verordening (EU) 2016/1011 wat betreft het toepassingsgebied van de voorschriften voor benchmarks, het gebruik in de Unie van benchmarks aangeboden </w:t>
            </w:r>
            <w:r w:rsidRPr="00353E95">
              <w:rPr>
                <w:szCs w:val="18"/>
              </w:rPr>
              <w:lastRenderedPageBreak/>
              <w:t xml:space="preserve">door een in derde land gevestigde beheerder, en bepaalde verslaggevingsverplichtingen </w:t>
            </w:r>
            <w:hyperlink w:history="1" r:id="rId16">
              <w:r w:rsidRPr="00353E95">
                <w:rPr>
                  <w:color w:val="467886"/>
                  <w:szCs w:val="18"/>
                  <w:u w:val="single"/>
                </w:rPr>
                <w:t>COM(2025)155</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A303693" w14:textId="77777777">
            <w:pPr>
              <w:spacing w:after="240"/>
              <w:rPr>
                <w:szCs w:val="18"/>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6D5746" w14:paraId="67810C71" w14:textId="7D76B33C">
            <w:pPr>
              <w:spacing w:after="240"/>
              <w:rPr>
                <w:szCs w:val="18"/>
              </w:rPr>
            </w:pPr>
            <w:r>
              <w:rPr>
                <w:szCs w:val="18"/>
              </w:rPr>
              <w:t>Voor kennisgeving aannemen</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2A4BD8" w:rsidRDefault="006D5746" w14:paraId="27F3CDCE" w14:textId="7F311D2E">
            <w:pPr>
              <w:spacing w:after="240"/>
              <w:rPr>
                <w:color w:val="595959" w:themeColor="text1" w:themeTint="A6"/>
                <w:szCs w:val="18"/>
              </w:rPr>
            </w:pPr>
            <w:r>
              <w:rPr>
                <w:color w:val="595959" w:themeColor="text1" w:themeTint="A6"/>
                <w:szCs w:val="18"/>
              </w:rPr>
              <w:t>Dit</w:t>
            </w:r>
            <w:r w:rsidRPr="006D5746">
              <w:rPr>
                <w:color w:val="595959" w:themeColor="text1" w:themeTint="A6"/>
                <w:szCs w:val="18"/>
              </w:rPr>
              <w:t xml:space="preserve"> voorstel van de Commissie streeft twee doelstellingen na: i) verminderen van de regelgevings- en administratieve druk op bedrijven en beleggers in de EU door het toepassingsgebied van Verordening (EU) 2016/1011 toe te spitsen op de benchmarks met de grootste economische impact; en ii) ervoor zorgen dat benchmarkgebruikers in de EU toegang blijven houden tot de ruimst mogelijke reeks benchmarks, met inbegrip van benchmarks uit derde landen.</w:t>
            </w:r>
            <w:r>
              <w:rPr>
                <w:color w:val="595959" w:themeColor="text1" w:themeTint="A6"/>
                <w:szCs w:val="18"/>
              </w:rPr>
              <w:t xml:space="preserve"> De Mededeling ziet op de standpunten van de Raad en het Europees Parlement in eerste lezing. </w:t>
            </w:r>
          </w:p>
        </w:tc>
      </w:tr>
    </w:tbl>
    <w:p w:rsidRPr="00A9227F" w:rsidR="00D75535" w:rsidP="006F2511" w:rsidRDefault="00D75535" w14:paraId="1F973E79" w14:textId="77C8D55A">
      <w:pPr>
        <w:rPr>
          <w:szCs w:val="18"/>
        </w:rPr>
      </w:pPr>
    </w:p>
    <w:p w:rsidRPr="00A9227F" w:rsidR="002A4BD8" w:rsidP="002A4BD8" w:rsidRDefault="002A4BD8" w14:paraId="09EE92E2" w14:textId="77777777">
      <w:pPr>
        <w:rPr>
          <w:szCs w:val="18"/>
        </w:rPr>
      </w:pPr>
    </w:p>
    <w:p w:rsidRPr="00A9227F" w:rsidR="006E5214" w:rsidP="002A4BD8" w:rsidRDefault="006E5214" w14:paraId="33CC8AC5" w14:textId="721F4945">
      <w:pPr>
        <w:rPr>
          <w:szCs w:val="18"/>
        </w:rPr>
      </w:pPr>
    </w:p>
    <w:p w:rsidRPr="00A9227F" w:rsidR="006E5214" w:rsidP="002A4BD8" w:rsidRDefault="006E5214" w14:paraId="354AC484" w14:textId="77777777">
      <w:pPr>
        <w:rPr>
          <w:szCs w:val="18"/>
        </w:rPr>
      </w:pPr>
    </w:p>
    <w:sectPr w:rsidRPr="00A9227F" w:rsidR="006E5214"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5D5E" w14:textId="77777777" w:rsidR="00CC2003" w:rsidRDefault="00CC2003">
      <w:r>
        <w:separator/>
      </w:r>
    </w:p>
  </w:endnote>
  <w:endnote w:type="continuationSeparator" w:id="0">
    <w:p w14:paraId="34C28C87" w14:textId="77777777" w:rsidR="00CC2003" w:rsidRDefault="00CC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2CC8" w14:textId="77777777" w:rsidR="00CC2003" w:rsidRDefault="00CC2003">
      <w:r>
        <w:separator/>
      </w:r>
    </w:p>
  </w:footnote>
  <w:footnote w:type="continuationSeparator" w:id="0">
    <w:p w14:paraId="55AC462A" w14:textId="77777777" w:rsidR="00CC2003" w:rsidRDefault="00CC2003">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87FDE"/>
    <w:rsid w:val="00094546"/>
    <w:rsid w:val="00094A9B"/>
    <w:rsid w:val="00097D58"/>
    <w:rsid w:val="000A1C2B"/>
    <w:rsid w:val="000A23C5"/>
    <w:rsid w:val="000B2192"/>
    <w:rsid w:val="000B7C51"/>
    <w:rsid w:val="000B7F23"/>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3E95"/>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7D65"/>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5F8"/>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D71CB"/>
    <w:rsid w:val="004E3424"/>
    <w:rsid w:val="004E426E"/>
    <w:rsid w:val="004E5595"/>
    <w:rsid w:val="00505F93"/>
    <w:rsid w:val="00507A41"/>
    <w:rsid w:val="00511442"/>
    <w:rsid w:val="005115F8"/>
    <w:rsid w:val="005158C0"/>
    <w:rsid w:val="0051638F"/>
    <w:rsid w:val="00520D88"/>
    <w:rsid w:val="00521E24"/>
    <w:rsid w:val="00522540"/>
    <w:rsid w:val="00525202"/>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C63DA"/>
    <w:rsid w:val="006D2B66"/>
    <w:rsid w:val="006D3AA5"/>
    <w:rsid w:val="006D4B9F"/>
    <w:rsid w:val="006D5746"/>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2003"/>
    <w:rsid w:val="00CC4922"/>
    <w:rsid w:val="00CD180F"/>
    <w:rsid w:val="00CD57F3"/>
    <w:rsid w:val="00CD6193"/>
    <w:rsid w:val="00CD730D"/>
    <w:rsid w:val="00CE6987"/>
    <w:rsid w:val="00CF0772"/>
    <w:rsid w:val="00CF46C5"/>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06.safelinks.protection.outlook.com/?url=https%3A%2F%2Feur-lex.europa.eu%2Flegal-content%2FNL%2FTXT%2F%3Furi%3DCELEX%253A52025PC0155%26qid%3D1743496799853&amp;data=05%7C02%7Ca.vdlaar%40tweedekamer.nl%7Cfc7f48f846d34974372f08dd72881709%7C238cb5073f714afeaaab8382731a4345%7C0%7C0%7C638792651329169172%7CUnknown%7CTWFpbGZsb3d8eyJFbXB0eU1hcGkiOnRydWUsIlYiOiIwLjAuMDAwMCIsIlAiOiJXaW4zMiIsIkFOIjoiTWFpbCIsIldUIjoyfQ%3D%3D%7C0%7C%7C%7C&amp;sdata=wnL9qM%2BXe1Z4kMapB2X%2F6ONQo5wua4iK72OuZJRaKLc%3D&amp;reserved=0"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5PC0146%26qid%3D1744017857117&amp;data=05%7C02%7Ca.vdlaar%40tweedekamer.nl%7Cd7869e547d22459ec11a08dd77f817bc%7C238cb5073f714afeaaab8382731a4345%7C0%7C0%7C638798629629021238%7CUnknown%7CTWFpbGZsb3d8eyJFbXB0eU1hcGkiOnRydWUsIlYiOiIwLjAuMDAwMCIsIlAiOiJXaW4zMiIsIkFOIjoiTWFpbCIsIldUIjoyfQ%3D%3D%7C0%7C%7C%7C&amp;sdata=gjA1rCn8y5Z6GVlOwoyOABAYiy30B2JDlZrzSrIUGgg%3D&amp;reserved=0"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414</ap:Words>
  <ap:Characters>3645</ap:Characters>
  <ap:DocSecurity>4</ap:DocSecurity>
  <ap:Lines>30</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2025-04-11T16:02:00.0000000Z</dcterms:created>
  <dcterms:modified xsi:type="dcterms:W3CDTF">2025-04-11T16:02:00.0000000Z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cb67abfa-d390-48d2-8cd1-bdcfedbac8cd</vt:lpwstr>
  </property>
</Properties>
</file>