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1AD3" w:rsidRDefault="00AA70F1" w14:paraId="246A409F" w14:textId="77777777">
      <w:pPr>
        <w:pStyle w:val="StandaardAanhef"/>
      </w:pPr>
      <w:r>
        <w:t>Geachte voorzitter,</w:t>
      </w:r>
    </w:p>
    <w:p w:rsidR="002F1AD3" w:rsidRDefault="00AA70F1" w14:paraId="1B3DDF24" w14:textId="77777777">
      <w:r>
        <w:t xml:space="preserve">Op 20 februari jl. </w:t>
      </w:r>
      <w:r w:rsidR="0006662D">
        <w:t>stelde</w:t>
      </w:r>
      <w:r>
        <w:t xml:space="preserve"> het lid Aukje de Vries (VVD) schriftelijke vragen over het bericht ‘Toezichthouders vragen om versoepeling Europese bankregels’</w:t>
      </w:r>
      <w:r w:rsidR="0006662D">
        <w:t xml:space="preserve"> (kenmerk </w:t>
      </w:r>
      <w:r w:rsidRPr="0006662D" w:rsidR="0006662D">
        <w:t>2025Z03240</w:t>
      </w:r>
      <w:r w:rsidR="0006662D">
        <w:t>)</w:t>
      </w:r>
      <w:r>
        <w:t xml:space="preserve">. </w:t>
      </w:r>
      <w:r w:rsidR="00231A21">
        <w:t xml:space="preserve">Hierbij bied ik u de beantwoording </w:t>
      </w:r>
      <w:r>
        <w:t xml:space="preserve">van deze vragen aan. </w:t>
      </w:r>
    </w:p>
    <w:p w:rsidR="002F1AD3" w:rsidRDefault="00AA70F1" w14:paraId="2FA63794" w14:textId="77777777">
      <w:pPr>
        <w:pStyle w:val="StandaardSlotzin"/>
      </w:pPr>
      <w:r>
        <w:t>Hoogachtend,</w:t>
      </w:r>
    </w:p>
    <w:p w:rsidR="002F1AD3" w:rsidRDefault="002F1AD3" w14:paraId="16AEF7E5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2F1AD3" w14:paraId="13C193A3" w14:textId="77777777">
        <w:tc>
          <w:tcPr>
            <w:tcW w:w="3592" w:type="dxa"/>
          </w:tcPr>
          <w:p w:rsidR="002F1AD3" w:rsidRDefault="00AA70F1" w14:paraId="5168B879" w14:textId="77777777">
            <w:proofErr w:type="gramStart"/>
            <w:r>
              <w:t>de</w:t>
            </w:r>
            <w:proofErr w:type="gramEnd"/>
            <w:r>
              <w:t xml:space="preserve"> minister van Financiën,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 xml:space="preserve"> E. Heinen</w:t>
            </w:r>
          </w:p>
        </w:tc>
        <w:tc>
          <w:tcPr>
            <w:tcW w:w="3892" w:type="dxa"/>
          </w:tcPr>
          <w:p w:rsidR="002F1AD3" w:rsidRDefault="002F1AD3" w14:paraId="3979E135" w14:textId="77777777"/>
        </w:tc>
      </w:tr>
      <w:tr w:rsidR="002F1AD3" w14:paraId="32F7E34C" w14:textId="77777777">
        <w:tc>
          <w:tcPr>
            <w:tcW w:w="3592" w:type="dxa"/>
          </w:tcPr>
          <w:p w:rsidR="002F1AD3" w:rsidRDefault="002F1AD3" w14:paraId="04497E7A" w14:textId="77777777"/>
        </w:tc>
        <w:tc>
          <w:tcPr>
            <w:tcW w:w="3892" w:type="dxa"/>
          </w:tcPr>
          <w:p w:rsidR="002F1AD3" w:rsidRDefault="002F1AD3" w14:paraId="1285D2E2" w14:textId="77777777"/>
        </w:tc>
      </w:tr>
      <w:tr w:rsidR="002F1AD3" w14:paraId="37406A60" w14:textId="77777777">
        <w:tc>
          <w:tcPr>
            <w:tcW w:w="3592" w:type="dxa"/>
          </w:tcPr>
          <w:p w:rsidR="002F1AD3" w:rsidRDefault="002F1AD3" w14:paraId="6AD7A11D" w14:textId="77777777"/>
        </w:tc>
        <w:tc>
          <w:tcPr>
            <w:tcW w:w="3892" w:type="dxa"/>
          </w:tcPr>
          <w:p w:rsidR="002F1AD3" w:rsidRDefault="002F1AD3" w14:paraId="6D4CD2D0" w14:textId="77777777"/>
        </w:tc>
      </w:tr>
      <w:tr w:rsidR="002F1AD3" w14:paraId="7FF3737F" w14:textId="77777777">
        <w:tc>
          <w:tcPr>
            <w:tcW w:w="3592" w:type="dxa"/>
          </w:tcPr>
          <w:p w:rsidR="002F1AD3" w:rsidRDefault="002F1AD3" w14:paraId="3D3DC59C" w14:textId="77777777"/>
        </w:tc>
        <w:tc>
          <w:tcPr>
            <w:tcW w:w="3892" w:type="dxa"/>
          </w:tcPr>
          <w:p w:rsidR="002F1AD3" w:rsidRDefault="002F1AD3" w14:paraId="05D2B842" w14:textId="77777777"/>
        </w:tc>
      </w:tr>
      <w:tr w:rsidR="002F1AD3" w14:paraId="03B5F3D2" w14:textId="77777777">
        <w:tc>
          <w:tcPr>
            <w:tcW w:w="3592" w:type="dxa"/>
          </w:tcPr>
          <w:p w:rsidR="002F1AD3" w:rsidRDefault="002F1AD3" w14:paraId="39A2BFD4" w14:textId="77777777"/>
        </w:tc>
        <w:tc>
          <w:tcPr>
            <w:tcW w:w="3892" w:type="dxa"/>
          </w:tcPr>
          <w:p w:rsidR="002F1AD3" w:rsidRDefault="002F1AD3" w14:paraId="33A6090D" w14:textId="77777777"/>
        </w:tc>
      </w:tr>
    </w:tbl>
    <w:p w:rsidR="002F1AD3" w:rsidRDefault="002F1AD3" w14:paraId="76576653" w14:textId="77777777">
      <w:pPr>
        <w:pStyle w:val="WitregelW1bodytekst"/>
      </w:pPr>
    </w:p>
    <w:p w:rsidR="002F1AD3" w:rsidRDefault="002F1AD3" w14:paraId="11FD7059" w14:textId="77777777">
      <w:pPr>
        <w:pStyle w:val="Verdana7"/>
      </w:pPr>
    </w:p>
    <w:sectPr w:rsidR="002F1AD3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63240" w14:textId="77777777" w:rsidR="00AA70F1" w:rsidRDefault="00AA70F1">
      <w:pPr>
        <w:spacing w:line="240" w:lineRule="auto"/>
      </w:pPr>
      <w:r>
        <w:separator/>
      </w:r>
    </w:p>
  </w:endnote>
  <w:endnote w:type="continuationSeparator" w:id="0">
    <w:p w14:paraId="54C8F270" w14:textId="77777777" w:rsidR="00AA70F1" w:rsidRDefault="00AA70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CF253" w14:textId="77777777" w:rsidR="00AA70F1" w:rsidRDefault="00AA70F1">
      <w:pPr>
        <w:spacing w:line="240" w:lineRule="auto"/>
      </w:pPr>
      <w:r>
        <w:separator/>
      </w:r>
    </w:p>
  </w:footnote>
  <w:footnote w:type="continuationSeparator" w:id="0">
    <w:p w14:paraId="3621915A" w14:textId="77777777" w:rsidR="00AA70F1" w:rsidRDefault="00AA70F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649B9" w14:textId="77777777" w:rsidR="002F1AD3" w:rsidRDefault="00AA70F1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2927426" wp14:editId="077EB7F7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277CA1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14E511B8" w14:textId="77777777" w:rsidR="002F1AD3" w:rsidRDefault="002F1AD3">
                          <w:pPr>
                            <w:pStyle w:val="WitregelW1"/>
                          </w:pPr>
                        </w:p>
                        <w:p w14:paraId="32E58288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29CD6836" w14:textId="77777777" w:rsidR="00EA298A" w:rsidRDefault="008450C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2025-0000066392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2927426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5B277CA1" w14:textId="77777777" w:rsidR="002F1AD3" w:rsidRDefault="00AA70F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14E511B8" w14:textId="77777777" w:rsidR="002F1AD3" w:rsidRDefault="002F1AD3">
                    <w:pPr>
                      <w:pStyle w:val="WitregelW1"/>
                    </w:pPr>
                  </w:p>
                  <w:p w14:paraId="32E58288" w14:textId="77777777" w:rsidR="002F1AD3" w:rsidRDefault="00AA70F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29CD6836" w14:textId="77777777" w:rsidR="00EA298A" w:rsidRDefault="008450C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2025-0000066392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23643043" wp14:editId="559C304A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8DA255E" w14:textId="77777777" w:rsidR="00EA298A" w:rsidRDefault="008450C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64304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18DA255E" w14:textId="77777777" w:rsidR="00EA298A" w:rsidRDefault="008450C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3F55854" wp14:editId="564A795D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4AFDEE" w14:textId="77777777" w:rsidR="00EA298A" w:rsidRDefault="008450C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F5585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94AFDEE" w14:textId="77777777" w:rsidR="00EA298A" w:rsidRDefault="008450C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8EA0" w14:textId="77777777" w:rsidR="002F1AD3" w:rsidRDefault="00AA70F1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021EBF61" wp14:editId="70A09080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C71086" w14:textId="77777777" w:rsidR="002F1AD3" w:rsidRDefault="00AA70F1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51DE1F9" wp14:editId="2672F875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21EBF61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25C71086" w14:textId="77777777" w:rsidR="002F1AD3" w:rsidRDefault="00AA70F1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51DE1F9" wp14:editId="2672F875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5AD47B68" wp14:editId="248F2DC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F45817" w14:textId="77777777" w:rsidR="00AA70F1" w:rsidRDefault="00AA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D47B6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7F45817" w14:textId="77777777" w:rsidR="00AA70F1" w:rsidRDefault="00AA7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3DB3150" wp14:editId="2AFF88A1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00FFD0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Directie Financiële Markten</w:t>
                          </w:r>
                        </w:p>
                        <w:p w14:paraId="7A62949E" w14:textId="77777777" w:rsidR="002F1AD3" w:rsidRDefault="002F1AD3">
                          <w:pPr>
                            <w:pStyle w:val="WitregelW1"/>
                          </w:pPr>
                        </w:p>
                        <w:p w14:paraId="32EC6B3C" w14:textId="77777777" w:rsidR="002F1AD3" w:rsidRDefault="00AA70F1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2DA9DC3" w14:textId="77777777" w:rsidR="002F1AD3" w:rsidRDefault="00AA70F1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07E307D4" w14:textId="77777777" w:rsidR="002F1AD3" w:rsidRDefault="00AA70F1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2BAFF628" w14:textId="77777777" w:rsidR="002F1AD3" w:rsidRDefault="00AA70F1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18832178" w14:textId="77777777" w:rsidR="002F1AD3" w:rsidRDefault="00AA70F1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www.rijksoverheid.nl/fin</w:t>
                          </w:r>
                          <w:proofErr w:type="gramEnd"/>
                        </w:p>
                        <w:p w14:paraId="79A7B043" w14:textId="77777777" w:rsidR="002F1AD3" w:rsidRDefault="002F1AD3">
                          <w:pPr>
                            <w:pStyle w:val="WitregelW2"/>
                          </w:pPr>
                        </w:p>
                        <w:p w14:paraId="3121F8F8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7F591B08" w14:textId="77777777" w:rsidR="00EA298A" w:rsidRDefault="008450C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2025-0000066392</w:t>
                          </w:r>
                          <w:r>
                            <w:fldChar w:fldCharType="end"/>
                          </w:r>
                        </w:p>
                        <w:p w14:paraId="186EF30D" w14:textId="77777777" w:rsidR="002F1AD3" w:rsidRDefault="002F1AD3">
                          <w:pPr>
                            <w:pStyle w:val="WitregelW1"/>
                          </w:pPr>
                        </w:p>
                        <w:p w14:paraId="736EF7FC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032C7C95" w14:textId="77777777" w:rsidR="00EA298A" w:rsidRDefault="008450C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CB40152" w14:textId="77777777" w:rsidR="002F1AD3" w:rsidRDefault="002F1AD3">
                          <w:pPr>
                            <w:pStyle w:val="WitregelW1"/>
                          </w:pPr>
                        </w:p>
                        <w:p w14:paraId="00A3928B" w14:textId="77777777" w:rsidR="002F1AD3" w:rsidRDefault="00AA70F1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1E398A42" w14:textId="77777777" w:rsidR="002F1AD3" w:rsidRDefault="00AA70F1">
                          <w:pPr>
                            <w:pStyle w:val="StandaardReferentiegegevens"/>
                          </w:pPr>
                          <w:r>
                            <w:t>1. Beantwoording de Vries (VVD)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3DB3150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D00FFD0" w14:textId="77777777" w:rsidR="002F1AD3" w:rsidRDefault="00AA70F1">
                    <w:pPr>
                      <w:pStyle w:val="StandaardReferentiegegevensKop"/>
                    </w:pPr>
                    <w:r>
                      <w:t>Directie Financiële Markten</w:t>
                    </w:r>
                  </w:p>
                  <w:p w14:paraId="7A62949E" w14:textId="77777777" w:rsidR="002F1AD3" w:rsidRDefault="002F1AD3">
                    <w:pPr>
                      <w:pStyle w:val="WitregelW1"/>
                    </w:pPr>
                  </w:p>
                  <w:p w14:paraId="32EC6B3C" w14:textId="77777777" w:rsidR="002F1AD3" w:rsidRDefault="00AA70F1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2DA9DC3" w14:textId="77777777" w:rsidR="002F1AD3" w:rsidRDefault="00AA70F1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07E307D4" w14:textId="77777777" w:rsidR="002F1AD3" w:rsidRDefault="00AA70F1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2BAFF628" w14:textId="77777777" w:rsidR="002F1AD3" w:rsidRDefault="00AA70F1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18832178" w14:textId="77777777" w:rsidR="002F1AD3" w:rsidRDefault="00AA70F1">
                    <w:pPr>
                      <w:pStyle w:val="StandaardReferentiegegevens"/>
                    </w:pPr>
                    <w:proofErr w:type="gramStart"/>
                    <w:r>
                      <w:t>www.rijksoverheid.nl/fin</w:t>
                    </w:r>
                    <w:proofErr w:type="gramEnd"/>
                  </w:p>
                  <w:p w14:paraId="79A7B043" w14:textId="77777777" w:rsidR="002F1AD3" w:rsidRDefault="002F1AD3">
                    <w:pPr>
                      <w:pStyle w:val="WitregelW2"/>
                    </w:pPr>
                  </w:p>
                  <w:p w14:paraId="3121F8F8" w14:textId="77777777" w:rsidR="002F1AD3" w:rsidRDefault="00AA70F1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7F591B08" w14:textId="77777777" w:rsidR="00EA298A" w:rsidRDefault="008450C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2025-0000066392</w:t>
                    </w:r>
                    <w:r>
                      <w:fldChar w:fldCharType="end"/>
                    </w:r>
                  </w:p>
                  <w:p w14:paraId="186EF30D" w14:textId="77777777" w:rsidR="002F1AD3" w:rsidRDefault="002F1AD3">
                    <w:pPr>
                      <w:pStyle w:val="WitregelW1"/>
                    </w:pPr>
                  </w:p>
                  <w:p w14:paraId="736EF7FC" w14:textId="77777777" w:rsidR="002F1AD3" w:rsidRDefault="00AA70F1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032C7C95" w14:textId="77777777" w:rsidR="00EA298A" w:rsidRDefault="008450C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CB40152" w14:textId="77777777" w:rsidR="002F1AD3" w:rsidRDefault="002F1AD3">
                    <w:pPr>
                      <w:pStyle w:val="WitregelW1"/>
                    </w:pPr>
                  </w:p>
                  <w:p w14:paraId="00A3928B" w14:textId="77777777" w:rsidR="002F1AD3" w:rsidRDefault="00AA70F1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1E398A42" w14:textId="77777777" w:rsidR="002F1AD3" w:rsidRDefault="00AA70F1">
                    <w:pPr>
                      <w:pStyle w:val="StandaardReferentiegegevens"/>
                    </w:pPr>
                    <w:r>
                      <w:t>1. Beantwoording de Vries (VVD)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282955AB" wp14:editId="54C8380B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3F6F23" w14:textId="77777777" w:rsidR="002F1AD3" w:rsidRDefault="00AA70F1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2955AB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93F6F23" w14:textId="77777777" w:rsidR="002F1AD3" w:rsidRDefault="00AA70F1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201ADD4F" wp14:editId="41A8D4F9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31814D" w14:textId="77777777" w:rsidR="00EA298A" w:rsidRDefault="008450C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93A7018" w14:textId="77777777" w:rsidR="002F1AD3" w:rsidRDefault="00AA70F1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1ADD4F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7F31814D" w14:textId="77777777" w:rsidR="00EA298A" w:rsidRDefault="008450C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93A7018" w14:textId="77777777" w:rsidR="002F1AD3" w:rsidRDefault="00AA70F1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4FF33EB" wp14:editId="4D778195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2FC0EF" w14:textId="77777777" w:rsidR="00EA298A" w:rsidRDefault="008450C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FF33E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712FC0EF" w14:textId="77777777" w:rsidR="00EA298A" w:rsidRDefault="008450C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7CB30858" wp14:editId="7B54024A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2F1AD3" w14:paraId="5274EDB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180262D4" w14:textId="77777777" w:rsidR="002F1AD3" w:rsidRDefault="002F1AD3"/>
                            </w:tc>
                            <w:tc>
                              <w:tcPr>
                                <w:tcW w:w="5400" w:type="dxa"/>
                              </w:tcPr>
                              <w:p w14:paraId="2E962E24" w14:textId="77777777" w:rsidR="002F1AD3" w:rsidRDefault="002F1AD3"/>
                            </w:tc>
                          </w:tr>
                          <w:tr w:rsidR="002F1AD3" w14:paraId="76E088CC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AD0B975" w14:textId="77777777" w:rsidR="002F1AD3" w:rsidRDefault="00AA70F1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467A2E1" w14:textId="0975B4AB" w:rsidR="002F1AD3" w:rsidRDefault="008450C9">
                                <w:r>
                                  <w:t>13 maart 2025</w:t>
                                </w:r>
                              </w:p>
                            </w:tc>
                          </w:tr>
                          <w:tr w:rsidR="002F1AD3" w14:paraId="1DD92492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EECEC01" w14:textId="77777777" w:rsidR="002F1AD3" w:rsidRDefault="00AA70F1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2269971" w14:textId="77777777" w:rsidR="00EA298A" w:rsidRDefault="008450C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schriftelijke vragen van het lid Aukje de Vries (VVD) over versoepeling van Europese bankregelgeving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2F1AD3" w14:paraId="7818FE3B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E5CC870" w14:textId="77777777" w:rsidR="002F1AD3" w:rsidRDefault="002F1AD3"/>
                            </w:tc>
                            <w:tc>
                              <w:tcPr>
                                <w:tcW w:w="4738" w:type="dxa"/>
                              </w:tcPr>
                              <w:p w14:paraId="38824189" w14:textId="77777777" w:rsidR="002F1AD3" w:rsidRDefault="002F1AD3"/>
                            </w:tc>
                          </w:tr>
                        </w:tbl>
                        <w:p w14:paraId="71DE18FD" w14:textId="77777777" w:rsidR="00AA70F1" w:rsidRDefault="00AA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CB30858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2F1AD3" w14:paraId="5274EDB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180262D4" w14:textId="77777777" w:rsidR="002F1AD3" w:rsidRDefault="002F1AD3"/>
                      </w:tc>
                      <w:tc>
                        <w:tcPr>
                          <w:tcW w:w="5400" w:type="dxa"/>
                        </w:tcPr>
                        <w:p w14:paraId="2E962E24" w14:textId="77777777" w:rsidR="002F1AD3" w:rsidRDefault="002F1AD3"/>
                      </w:tc>
                    </w:tr>
                    <w:tr w:rsidR="002F1AD3" w14:paraId="76E088CC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AD0B975" w14:textId="77777777" w:rsidR="002F1AD3" w:rsidRDefault="00AA70F1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467A2E1" w14:textId="0975B4AB" w:rsidR="002F1AD3" w:rsidRDefault="008450C9">
                          <w:r>
                            <w:t>13 maart 2025</w:t>
                          </w:r>
                        </w:p>
                      </w:tc>
                    </w:tr>
                    <w:tr w:rsidR="002F1AD3" w14:paraId="1DD92492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EECEC01" w14:textId="77777777" w:rsidR="002F1AD3" w:rsidRDefault="00AA70F1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2269971" w14:textId="77777777" w:rsidR="00EA298A" w:rsidRDefault="008450C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schriftelijke vragen van het lid Aukje de Vries (VVD) over versoepeling van Europese bankregelgeving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2F1AD3" w14:paraId="7818FE3B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E5CC870" w14:textId="77777777" w:rsidR="002F1AD3" w:rsidRDefault="002F1AD3"/>
                      </w:tc>
                      <w:tc>
                        <w:tcPr>
                          <w:tcW w:w="4738" w:type="dxa"/>
                        </w:tcPr>
                        <w:p w14:paraId="38824189" w14:textId="77777777" w:rsidR="002F1AD3" w:rsidRDefault="002F1AD3"/>
                      </w:tc>
                    </w:tr>
                  </w:tbl>
                  <w:p w14:paraId="71DE18FD" w14:textId="77777777" w:rsidR="00AA70F1" w:rsidRDefault="00AA70F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60E8C77E" wp14:editId="5D3A1B4B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AD6394" w14:textId="77777777" w:rsidR="00EA298A" w:rsidRDefault="008450C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E8C77E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FAD6394" w14:textId="77777777" w:rsidR="00EA298A" w:rsidRDefault="008450C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935E304" wp14:editId="4352D0F7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1886DC" w14:textId="77777777" w:rsidR="00AA70F1" w:rsidRDefault="00AA70F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35E30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91886DC" w14:textId="77777777" w:rsidR="00AA70F1" w:rsidRDefault="00AA70F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3945378"/>
    <w:multiLevelType w:val="multilevel"/>
    <w:tmpl w:val="3580F2AE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73E5DCE"/>
    <w:multiLevelType w:val="multilevel"/>
    <w:tmpl w:val="12C5DAE3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A9F43F1D"/>
    <w:multiLevelType w:val="multilevel"/>
    <w:tmpl w:val="2E813DB8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A13585D"/>
    <w:multiLevelType w:val="multilevel"/>
    <w:tmpl w:val="F884E39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DF2828E0"/>
    <w:multiLevelType w:val="multilevel"/>
    <w:tmpl w:val="558372F8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85FF46A"/>
    <w:multiLevelType w:val="multilevel"/>
    <w:tmpl w:val="CBF82E1D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96303848">
    <w:abstractNumId w:val="4"/>
  </w:num>
  <w:num w:numId="2" w16cid:durableId="1239827042">
    <w:abstractNumId w:val="0"/>
  </w:num>
  <w:num w:numId="3" w16cid:durableId="1346715136">
    <w:abstractNumId w:val="1"/>
  </w:num>
  <w:num w:numId="4" w16cid:durableId="994185987">
    <w:abstractNumId w:val="3"/>
  </w:num>
  <w:num w:numId="5" w16cid:durableId="607081813">
    <w:abstractNumId w:val="2"/>
  </w:num>
  <w:num w:numId="6" w16cid:durableId="20956653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AD3"/>
    <w:rsid w:val="0006662D"/>
    <w:rsid w:val="00224CBC"/>
    <w:rsid w:val="00231A21"/>
    <w:rsid w:val="002D30AD"/>
    <w:rsid w:val="002F1AD3"/>
    <w:rsid w:val="00374F17"/>
    <w:rsid w:val="00481BEF"/>
    <w:rsid w:val="004B7BA0"/>
    <w:rsid w:val="008450C9"/>
    <w:rsid w:val="00882107"/>
    <w:rsid w:val="009E70FD"/>
    <w:rsid w:val="00AA70F1"/>
    <w:rsid w:val="00BF05CC"/>
    <w:rsid w:val="00DD1620"/>
    <w:rsid w:val="00EA298A"/>
    <w:rsid w:val="00FE0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206DE86"/>
  <w15:docId w15:val="{92D892D6-A5B7-494A-9D0A-1C90BAD77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231A2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1A2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231A2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1A21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schriftelijke vragen van het kamerlid Aukje de Vries (VVD) over versoepeling van Europese bankregelgeving</vt:lpstr>
    </vt:vector>
  </ap:TitlesOfParts>
  <ap:LinksUpToDate>false</ap:LinksUpToDate>
  <ap:CharactersWithSpaces>326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2025-03-13T10:48:00.0000000Z</dcterms:created>
  <dcterms:modified xsi:type="dcterms:W3CDTF">2025-03-13T10:48:00.0000000Z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schriftelijke vragen van het kamerlid Aukje de Vries (VVD) over versoepeling van Europese bankregelgeving</vt:lpwstr>
  </property>
  <property fmtid="{D5CDD505-2E9C-101B-9397-08002B2CF9AE}" pid="5" name="Publicatiedatum">
    <vt:lpwstr/>
  </property>
  <property fmtid="{D5CDD505-2E9C-101B-9397-08002B2CF9AE}" pid="6" name="Verantwoordelijke organisatie">
    <vt:lpwstr>Directie Financiële Markten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
Postbus 20018_x000d_
2500 EA  DEN HAAG_x000d_
</vt:lpwstr>
  </property>
  <property fmtid="{D5CDD505-2E9C-101B-9397-08002B2CF9AE}" pid="11" name="Van">
    <vt:lpwstr/>
  </property>
  <property fmtid="{D5CDD505-2E9C-101B-9397-08002B2CF9AE}" pid="12" name="Datum">
    <vt:lpwstr>4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2025-0000066392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schriftelijke vragen van het lid Aukje de Vries (VVD) over versoepeling van Europese bankregelgeving</vt:lpwstr>
  </property>
  <property fmtid="{D5CDD505-2E9C-101B-9397-08002B2CF9AE}" pid="30" name="UwKenmerk">
    <vt:lpwstr/>
  </property>
  <property fmtid="{D5CDD505-2E9C-101B-9397-08002B2CF9AE}" pid="31" name="MSIP_Label_6800fede-0e59-47ad-af95-4e63bbdb932d_Enabled">
    <vt:lpwstr>true</vt:lpwstr>
  </property>
  <property fmtid="{D5CDD505-2E9C-101B-9397-08002B2CF9AE}" pid="32" name="MSIP_Label_6800fede-0e59-47ad-af95-4e63bbdb932d_SetDate">
    <vt:lpwstr>2025-03-04T14:26:37Z</vt:lpwstr>
  </property>
  <property fmtid="{D5CDD505-2E9C-101B-9397-08002B2CF9AE}" pid="33" name="MSIP_Label_6800fede-0e59-47ad-af95-4e63bbdb932d_Method">
    <vt:lpwstr>Standard</vt:lpwstr>
  </property>
  <property fmtid="{D5CDD505-2E9C-101B-9397-08002B2CF9AE}" pid="34" name="MSIP_Label_6800fede-0e59-47ad-af95-4e63bbdb932d_Name">
    <vt:lpwstr>FIN-DGGT-Rijksoverheid</vt:lpwstr>
  </property>
  <property fmtid="{D5CDD505-2E9C-101B-9397-08002B2CF9AE}" pid="35" name="MSIP_Label_6800fede-0e59-47ad-af95-4e63bbdb932d_SiteId">
    <vt:lpwstr>84712536-f524-40a0-913b-5d25ba502732</vt:lpwstr>
  </property>
  <property fmtid="{D5CDD505-2E9C-101B-9397-08002B2CF9AE}" pid="36" name="MSIP_Label_6800fede-0e59-47ad-af95-4e63bbdb932d_ActionId">
    <vt:lpwstr>4b442783-1925-47b7-b33c-2d28f03bab1b</vt:lpwstr>
  </property>
  <property fmtid="{D5CDD505-2E9C-101B-9397-08002B2CF9AE}" pid="37" name="MSIP_Label_6800fede-0e59-47ad-af95-4e63bbdb932d_ContentBits">
    <vt:lpwstr>0</vt:lpwstr>
  </property>
</Properties>
</file>