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711266" w:rsidRDefault="00711266" w14:paraId="188A4AA1" w14:textId="77777777"/>
    <w:p w:rsidR="00711266" w:rsidRDefault="007A317F" w14:paraId="0C5DC388" w14:textId="77777777">
      <w:r>
        <w:t>Hierbij zend ik u de antwoorden op de Kamervragen van het lid Joseph (NSC) en het lid van Dijk (CDA) over ‘uitsluiting juridische hulp bij conflicten die te maken hebben met het invaren door DAS rechtsbijstandverzekering</w:t>
      </w:r>
      <w:r w:rsidR="002A3365">
        <w:t>’</w:t>
      </w:r>
      <w:r>
        <w:t>.</w:t>
      </w:r>
    </w:p>
    <w:p w:rsidR="00711266" w:rsidRDefault="00711266" w14:paraId="0422DF00" w14:textId="77777777">
      <w:pPr>
        <w:pStyle w:val="WitregelW1bodytekst"/>
      </w:pPr>
    </w:p>
    <w:p w:rsidR="00711266" w:rsidRDefault="007A317F" w14:paraId="48D1A504" w14:textId="77777777">
      <w:r>
        <w:t xml:space="preserve">De Minister van Sociale Zaken </w:t>
      </w:r>
      <w:r>
        <w:br/>
        <w:t>en Werkgelegenheid,</w:t>
      </w:r>
    </w:p>
    <w:p w:rsidR="00711266" w:rsidRDefault="00711266" w14:paraId="2DB47620" w14:textId="77777777"/>
    <w:p w:rsidR="00711266" w:rsidRDefault="00711266" w14:paraId="7F248423" w14:textId="77777777"/>
    <w:p w:rsidR="00711266" w:rsidRDefault="00711266" w14:paraId="36EE1CBD" w14:textId="77777777"/>
    <w:p w:rsidR="00711266" w:rsidRDefault="00711266" w14:paraId="67D15965" w14:textId="77777777"/>
    <w:p w:rsidR="00711266" w:rsidRDefault="00711266" w14:paraId="655F769E" w14:textId="77777777"/>
    <w:p w:rsidR="00711266" w:rsidRDefault="007A317F" w14:paraId="1A568010" w14:textId="77777777">
      <w:r>
        <w:t>Y.J. van Hijum</w:t>
      </w:r>
    </w:p>
    <w:sectPr w:rsidR="0071126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DC00" w14:textId="77777777" w:rsidR="007A317F" w:rsidRDefault="007A317F">
      <w:pPr>
        <w:spacing w:line="240" w:lineRule="auto"/>
      </w:pPr>
      <w:r>
        <w:separator/>
      </w:r>
    </w:p>
  </w:endnote>
  <w:endnote w:type="continuationSeparator" w:id="0">
    <w:p w14:paraId="2B2E23A1" w14:textId="77777777" w:rsidR="007A317F" w:rsidRDefault="007A3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30D55" w:rsidRDefault="00B30D55" w14:paraId="03340E2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30D55" w:rsidRDefault="00B30D55" w14:paraId="7B9255D0"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30D55" w:rsidRDefault="00B30D55" w14:paraId="00F01BF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C476" w14:textId="77777777" w:rsidR="007A317F" w:rsidRDefault="007A317F">
      <w:pPr>
        <w:spacing w:line="240" w:lineRule="auto"/>
      </w:pPr>
      <w:r>
        <w:separator/>
      </w:r>
    </w:p>
  </w:footnote>
  <w:footnote w:type="continuationSeparator" w:id="0">
    <w:p w14:paraId="33FA7663" w14:textId="77777777" w:rsidR="007A317F" w:rsidRDefault="007A317F">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30D55" w:rsidRDefault="00B30D55" w14:paraId="6B014FFF"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11266" w:rsidRDefault="007A317F" w14:paraId="1FC8C94E" w14:textId="77777777">
    <w:r>
      <w:rPr>
        <w:noProof/>
      </w:rPr>
      <mc:AlternateContent>
        <mc:Choice Requires="wps">
          <w:drawing>
            <wp:anchor distT="0" distB="0" distL="0" distR="0" simplePos="true" relativeHeight="251654144" behindDoc="false" locked="true" layoutInCell="true" allowOverlap="true" wp14:anchorId="60809FAE" wp14:editId="417AAEA0">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11266" w:rsidRDefault="007A317F" w14:paraId="4FB7EF95" w14:textId="77777777">
                          <w:pPr>
                            <w:pStyle w:val="Afzendgegevenskopjes"/>
                          </w:pPr>
                          <w:r>
                            <w:t>Directoraat-Generaal Werk</w:t>
                          </w:r>
                        </w:p>
                        <w:p w:rsidR="00711266" w:rsidRDefault="00711266" w14:paraId="5E6EF4D4" w14:textId="77777777">
                          <w:pPr>
                            <w:pStyle w:val="WitregelW2"/>
                          </w:pPr>
                        </w:p>
                        <w:p w:rsidR="00711266" w:rsidRDefault="007A317F" w14:paraId="61B350B7" w14:textId="77777777">
                          <w:pPr>
                            <w:pStyle w:val="Referentiegegevenskopjes"/>
                          </w:pPr>
                          <w:r>
                            <w:t>Datum</w:t>
                          </w:r>
                        </w:p>
                        <w:p>
                          <w:pPr>
                            <w:pStyle w:val="Referentiegegevens"/>
                          </w:pPr>
                          <w:r>
                            <w:fldChar w:fldCharType="begin"/>
                            <w:instrText xml:space="preserve"> DOCPROPERTY  "iDatum"  \* MERGEFORMAT </w:instrText>
                            <w:fldChar w:fldCharType="separate"/>
                          </w:r>
                          <w:r>
                            <w:t>4 februari 2025</w:t>
                          </w:r>
                          <w:r>
                            <w:fldChar w:fldCharType="end"/>
                          </w:r>
                        </w:p>
                        <w:p w:rsidR="00711266" w:rsidRDefault="00711266" w14:paraId="3D373F99" w14:textId="77777777">
                          <w:pPr>
                            <w:pStyle w:val="WitregelW1"/>
                          </w:pPr>
                        </w:p>
                        <w:p w:rsidR="00711266" w:rsidRDefault="007A317F" w14:paraId="0B8F976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2025-0000022551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711266" w:rsidRDefault="007A317F" w14:paraId="4FB7EF95" w14:textId="77777777">
                    <w:pPr>
                      <w:pStyle w:val="Afzendgegevenskopjes"/>
                    </w:pPr>
                    <w:r>
                      <w:t>Directoraat-Generaal Werk</w:t>
                    </w:r>
                  </w:p>
                  <w:p w:rsidR="00711266" w:rsidRDefault="00711266" w14:paraId="5E6EF4D4" w14:textId="77777777">
                    <w:pPr>
                      <w:pStyle w:val="WitregelW2"/>
                    </w:pPr>
                  </w:p>
                  <w:p w:rsidR="00711266" w:rsidRDefault="007A317F" w14:paraId="61B350B7" w14:textId="77777777">
                    <w:pPr>
                      <w:pStyle w:val="Referentiegegevenskopjes"/>
                    </w:pPr>
                    <w:r>
                      <w:t>Datum</w:t>
                    </w:r>
                  </w:p>
                  <w:p>
                    <w:pPr>
                      <w:pStyle w:val="Referentiegegevens"/>
                    </w:pPr>
                    <w:r>
                      <w:fldChar w:fldCharType="begin"/>
                      <w:instrText xml:space="preserve"> DOCPROPERTY  "iDatum"  \* MERGEFORMAT </w:instrText>
                      <w:fldChar w:fldCharType="separate"/>
                    </w:r>
                    <w:r>
                      <w:t>4 februari 2025</w:t>
                    </w:r>
                    <w:r>
                      <w:fldChar w:fldCharType="end"/>
                    </w:r>
                  </w:p>
                  <w:p w:rsidR="00711266" w:rsidRDefault="00711266" w14:paraId="3D373F99" w14:textId="77777777">
                    <w:pPr>
                      <w:pStyle w:val="WitregelW1"/>
                    </w:pPr>
                  </w:p>
                  <w:p w:rsidR="00711266" w:rsidRDefault="007A317F" w14:paraId="0B8F976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2025-0000022551</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1A8A16DB" wp14:editId="3E9B8429">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11266" w:rsidRDefault="007A317F" w14:paraId="2A40EA0F"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F29E000" wp14:editId="3483484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711266" w:rsidRDefault="007A317F" w14:paraId="7E75A8C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711266" w:rsidRDefault="007A317F" w14:paraId="7E75A8C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B7985D2" wp14:editId="700F869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1930DB" w:rsidR="00711266" w:rsidRDefault="007A317F" w14:paraId="2A4A4B8D" w14:textId="77777777">
                          <w:pPr>
                            <w:pStyle w:val="Afzendgegevens"/>
                            <w:rPr>
                              <w:lang w:val="de-DE"/>
                            </w:rPr>
                          </w:pPr>
                          <w:r w:rsidRPr="001930DB">
                            <w:rPr>
                              <w:lang w:val="de-DE"/>
                            </w:rPr>
                            <w:t>Postbus 90801</w:t>
                          </w:r>
                        </w:p>
                        <w:p w:rsidRPr="001930DB" w:rsidR="00711266" w:rsidRDefault="007A317F" w14:paraId="7F412E12" w14:textId="77777777">
                          <w:pPr>
                            <w:pStyle w:val="Afzendgegevens"/>
                            <w:rPr>
                              <w:lang w:val="de-DE"/>
                            </w:rPr>
                          </w:pPr>
                          <w:r w:rsidRPr="001930DB">
                            <w:rPr>
                              <w:lang w:val="de-DE"/>
                            </w:rPr>
                            <w:t>2509 LV  Den Haag</w:t>
                          </w:r>
                        </w:p>
                        <w:p w:rsidRPr="001930DB" w:rsidR="00711266" w:rsidRDefault="007A317F" w14:paraId="02915E2E" w14:textId="77777777">
                          <w:pPr>
                            <w:pStyle w:val="Afzendgegevens"/>
                            <w:rPr>
                              <w:lang w:val="de-DE"/>
                            </w:rPr>
                          </w:pPr>
                          <w:r w:rsidRPr="001930DB">
                            <w:rPr>
                              <w:lang w:val="de-DE"/>
                            </w:rPr>
                            <w:t>T   070 333 44 44</w:t>
                          </w:r>
                        </w:p>
                        <w:p w:rsidRPr="001930DB" w:rsidR="00711266" w:rsidRDefault="00711266" w14:paraId="1DD6C515" w14:textId="77777777">
                          <w:pPr>
                            <w:pStyle w:val="WitregelW2"/>
                            <w:rPr>
                              <w:lang w:val="de-DE"/>
                            </w:rPr>
                          </w:pPr>
                        </w:p>
                        <w:p w:rsidR="00711266" w:rsidRDefault="007A317F" w14:paraId="53537D36"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2025-0000022551</w:t>
                          </w:r>
                          <w:r>
                            <w:fldChar w:fldCharType="end"/>
                          </w:r>
                          <w:r>
                            <w:br/>
                          </w:r>
                          <w:r>
                            <w:br/>
                          </w:r>
                          <w:r>
                            <w:br/>
                          </w:r>
                          <w:r>
                            <w:t>Uw</w:t>
                          </w:r>
                          <w:r>
                            <w:t xml:space="preserve"> referentie</w:t>
                          </w:r>
                        </w:p>
                        <w:p w:rsidR="00711266" w:rsidP="00B30D55" w:rsidRDefault="00B30D55" w14:paraId="1EB98116" w14:textId="74CF5B9C">
                          <w:pPr>
                            <w:pStyle w:val="ReferentiegegevensHL"/>
                          </w:pPr>
                          <w:r>
                            <w:t>2025Z00126</w:t>
                          </w:r>
                          <w:r>
                            <w:br/>
                          </w:r>
                          <w:r>
                            <w:br/>
                          </w:r>
                        </w:p>
                        <w:p w:rsidR="00711266" w:rsidRDefault="007A317F" w14:paraId="4D99EF6D" w14:textId="35822406">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1930DB" w:rsidR="00711266" w:rsidRDefault="007A317F" w14:paraId="2A4A4B8D" w14:textId="77777777">
                    <w:pPr>
                      <w:pStyle w:val="Afzendgegevens"/>
                      <w:rPr>
                        <w:lang w:val="de-DE"/>
                      </w:rPr>
                    </w:pPr>
                    <w:r w:rsidRPr="001930DB">
                      <w:rPr>
                        <w:lang w:val="de-DE"/>
                      </w:rPr>
                      <w:t>Postbus 90801</w:t>
                    </w:r>
                  </w:p>
                  <w:p w:rsidRPr="001930DB" w:rsidR="00711266" w:rsidRDefault="007A317F" w14:paraId="7F412E12" w14:textId="77777777">
                    <w:pPr>
                      <w:pStyle w:val="Afzendgegevens"/>
                      <w:rPr>
                        <w:lang w:val="de-DE"/>
                      </w:rPr>
                    </w:pPr>
                    <w:r w:rsidRPr="001930DB">
                      <w:rPr>
                        <w:lang w:val="de-DE"/>
                      </w:rPr>
                      <w:t>2509 LV  Den Haag</w:t>
                    </w:r>
                  </w:p>
                  <w:p w:rsidRPr="001930DB" w:rsidR="00711266" w:rsidRDefault="007A317F" w14:paraId="02915E2E" w14:textId="77777777">
                    <w:pPr>
                      <w:pStyle w:val="Afzendgegevens"/>
                      <w:rPr>
                        <w:lang w:val="de-DE"/>
                      </w:rPr>
                    </w:pPr>
                    <w:r w:rsidRPr="001930DB">
                      <w:rPr>
                        <w:lang w:val="de-DE"/>
                      </w:rPr>
                      <w:t>T   070 333 44 44</w:t>
                    </w:r>
                  </w:p>
                  <w:p w:rsidRPr="001930DB" w:rsidR="00711266" w:rsidRDefault="00711266" w14:paraId="1DD6C515" w14:textId="77777777">
                    <w:pPr>
                      <w:pStyle w:val="WitregelW2"/>
                      <w:rPr>
                        <w:lang w:val="de-DE"/>
                      </w:rPr>
                    </w:pPr>
                  </w:p>
                  <w:p w:rsidR="00711266" w:rsidRDefault="007A317F" w14:paraId="53537D36"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2025-0000022551</w:t>
                    </w:r>
                    <w:r>
                      <w:fldChar w:fldCharType="end"/>
                    </w:r>
                    <w:r>
                      <w:br/>
                    </w:r>
                    <w:r>
                      <w:br/>
                    </w:r>
                    <w:r>
                      <w:br/>
                    </w:r>
                    <w:r>
                      <w:t>Uw</w:t>
                    </w:r>
                    <w:r>
                      <w:t xml:space="preserve"> referentie</w:t>
                    </w:r>
                  </w:p>
                  <w:p w:rsidR="00711266" w:rsidP="00B30D55" w:rsidRDefault="00B30D55" w14:paraId="1EB98116" w14:textId="74CF5B9C">
                    <w:pPr>
                      <w:pStyle w:val="ReferentiegegevensHL"/>
                    </w:pPr>
                    <w:r>
                      <w:t>2025Z00126</w:t>
                    </w:r>
                    <w:r>
                      <w:br/>
                    </w:r>
                    <w:r>
                      <w:br/>
                    </w:r>
                  </w:p>
                  <w:p w:rsidR="00711266" w:rsidRDefault="007A317F" w14:paraId="4D99EF6D" w14:textId="35822406">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EAACBF0" wp14:editId="195E668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711266" w:rsidRDefault="007A317F" w14:paraId="27BF8D3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711266" w:rsidRDefault="007A317F" w14:paraId="27BF8D3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58FB5DC" wp14:editId="0540A5F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711266" w:rsidRDefault="007A317F" w14:paraId="11554F6E" w14:textId="77777777">
                          <w:r>
                            <w:t>De voorzitter van de Tweede Kamer der Staten-Generaal</w:t>
                          </w:r>
                        </w:p>
                        <w:p w:rsidR="00711266" w:rsidRDefault="007A317F" w14:paraId="10D4F71F" w14:textId="77777777">
                          <w:r>
                            <w:t>Prinses Irenestraat 6</w:t>
                          </w:r>
                        </w:p>
                        <w:p w:rsidR="00711266" w:rsidRDefault="007A317F" w14:paraId="551910AA"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711266" w:rsidRDefault="007A317F" w14:paraId="11554F6E" w14:textId="77777777">
                    <w:r>
                      <w:t>De voorzitter van de Tweede Kamer der Staten-Generaal</w:t>
                    </w:r>
                  </w:p>
                  <w:p w:rsidR="00711266" w:rsidRDefault="007A317F" w14:paraId="10D4F71F" w14:textId="77777777">
                    <w:r>
                      <w:t>Prinses Irenestraat 6</w:t>
                    </w:r>
                  </w:p>
                  <w:p w:rsidR="00711266" w:rsidRDefault="007A317F" w14:paraId="551910A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C2AF368" wp14:editId="36C8A2FD">
              <wp:simplePos x="0" y="0"/>
              <wp:positionH relativeFrom="margin">
                <wp:align>left</wp:align>
              </wp:positionH>
              <wp:positionV relativeFrom="page">
                <wp:posOffset>3432175</wp:posOffset>
              </wp:positionV>
              <wp:extent cx="4103370" cy="971550"/>
              <wp:effectExtent l="0" t="0" r="0" b="0"/>
              <wp:wrapNone/>
              <wp:docPr id="8" name="bd55b0e2-03a6-11ee-8f29-0242ac130005"/>
              <wp:cNvGraphicFramePr/>
              <a:graphic>
                <a:graphicData uri="http://schemas.microsoft.com/office/word/2010/wordprocessingShape">
                  <wps:wsp>
                    <wps:cNvSpPr txBox="true"/>
                    <wps:spPr>
                      <a:xfrm>
                        <a:off x="0" y="0"/>
                        <a:ext cx="4103370" cy="9715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711266" w14:paraId="2F1BF8F2" w14:textId="77777777">
                            <w:trPr>
                              <w:trHeight w:val="200"/>
                            </w:trPr>
                            <w:tc>
                              <w:tcPr>
                                <w:tcW w:w="1134" w:type="dxa"/>
                              </w:tcPr>
                              <w:p w:rsidR="00711266" w:rsidRDefault="00711266" w14:paraId="6BD39FC0" w14:textId="77777777"/>
                            </w:tc>
                            <w:tc>
                              <w:tcPr>
                                <w:tcW w:w="5244" w:type="dxa"/>
                              </w:tcPr>
                              <w:p w:rsidR="00711266" w:rsidRDefault="00711266" w14:paraId="30A46DFB" w14:textId="77777777"/>
                            </w:tc>
                          </w:tr>
                          <w:tr w:rsidR="00711266" w14:paraId="335FBD44" w14:textId="77777777">
                            <w:trPr>
                              <w:trHeight w:val="240"/>
                            </w:trPr>
                            <w:tc>
                              <w:tcPr>
                                <w:tcW w:w="1134" w:type="dxa"/>
                              </w:tcPr>
                              <w:p w:rsidR="00711266" w:rsidRDefault="007A317F" w14:paraId="5F2A2FAF" w14:textId="77777777">
                                <w:r>
                                  <w:t>Datum</w:t>
                                </w:r>
                              </w:p>
                            </w:tc>
                            <w:tc>
                              <w:tcPr>
                                <w:tcW w:w="5244" w:type="dxa"/>
                              </w:tcPr>
                              <w:p>
                                <w:r>
                                  <w:fldChar w:fldCharType="begin"/>
                                  <w:instrText xml:space="preserve"> DOCPROPERTY  "iDatum"  \* MERGEFORMAT </w:instrText>
                                  <w:fldChar w:fldCharType="separate"/>
                                </w:r>
                                <w:r>
                                  <w:t>4 februari 2025</w:t>
                                </w:r>
                                <w:r>
                                  <w:fldChar w:fldCharType="end"/>
                                </w:r>
                              </w:p>
                            </w:tc>
                          </w:tr>
                          <w:tr w:rsidR="00711266" w14:paraId="18BC4969" w14:textId="77777777">
                            <w:trPr>
                              <w:trHeight w:val="240"/>
                            </w:trPr>
                            <w:tc>
                              <w:tcPr>
                                <w:tcW w:w="1134" w:type="dxa"/>
                              </w:tcPr>
                              <w:p w:rsidR="00711266" w:rsidRDefault="007A317F" w14:paraId="7AECAFF1" w14:textId="77777777">
                                <w:r>
                                  <w:t>Betreft</w:t>
                                </w:r>
                              </w:p>
                            </w:tc>
                            <w:tc>
                              <w:tcPr>
                                <w:tcW w:w="5244" w:type="dxa"/>
                              </w:tcPr>
                              <w:p>
                                <w:r>
                                  <w:fldChar w:fldCharType="begin"/>
                                  <w:instrText xml:space="preserve"> DOCPROPERTY  "iOnderwerp"  \* MERGEFORMAT </w:instrText>
                                  <w:fldChar w:fldCharType="separate"/>
                                </w:r>
                                <w:r>
                                  <w:t>Beantwoording Kamervragen over uitsluiting juridische hulp bij conflicten die te maken hebben met invaren door DAS rechtsbijstandverzekering</w:t>
                                </w:r>
                                <w:r>
                                  <w:fldChar w:fldCharType="end"/>
                                </w:r>
                                <w:r>
                                  <w:t xml:space="preserve"> </w:t>
                                </w:r>
                              </w:p>
                            </w:tc>
                          </w:tr>
                          <w:tr w:rsidR="00711266" w14:paraId="453E5596" w14:textId="77777777">
                            <w:trPr>
                              <w:trHeight w:val="200"/>
                            </w:trPr>
                            <w:tc>
                              <w:tcPr>
                                <w:tcW w:w="1134" w:type="dxa"/>
                              </w:tcPr>
                              <w:p w:rsidR="00711266" w:rsidRDefault="00711266" w14:paraId="0A590B54" w14:textId="77777777"/>
                            </w:tc>
                            <w:tc>
                              <w:tcPr>
                                <w:tcW w:w="5244" w:type="dxa"/>
                              </w:tcPr>
                              <w:p w:rsidR="00711266" w:rsidRDefault="00711266" w14:paraId="15144240" w14:textId="77777777"/>
                            </w:tc>
                          </w:tr>
                        </w:tbl>
                        <w:p w:rsidR="007A317F" w:rsidRDefault="007A317F" w14:paraId="03662826"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" type="#_x0000_t202" style="position:absolute;margin-left:0;margin-top:270.25pt;width:323.1pt;height:76.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711266" w14:paraId="2F1BF8F2" w14:textId="77777777">
                      <w:trPr>
                        <w:trHeight w:val="200"/>
                      </w:trPr>
                      <w:tc>
                        <w:tcPr>
                          <w:tcW w:w="1134" w:type="dxa"/>
                        </w:tcPr>
                        <w:p w:rsidR="00711266" w:rsidRDefault="00711266" w14:paraId="6BD39FC0" w14:textId="77777777"/>
                      </w:tc>
                      <w:tc>
                        <w:tcPr>
                          <w:tcW w:w="5244" w:type="dxa"/>
                        </w:tcPr>
                        <w:p w:rsidR="00711266" w:rsidRDefault="00711266" w14:paraId="30A46DFB" w14:textId="77777777"/>
                      </w:tc>
                    </w:tr>
                    <w:tr w:rsidR="00711266" w14:paraId="335FBD44" w14:textId="77777777">
                      <w:trPr>
                        <w:trHeight w:val="240"/>
                      </w:trPr>
                      <w:tc>
                        <w:tcPr>
                          <w:tcW w:w="1134" w:type="dxa"/>
                        </w:tcPr>
                        <w:p w:rsidR="00711266" w:rsidRDefault="007A317F" w14:paraId="5F2A2FAF" w14:textId="77777777">
                          <w:r>
                            <w:t>Datum</w:t>
                          </w:r>
                        </w:p>
                      </w:tc>
                      <w:tc>
                        <w:tcPr>
                          <w:tcW w:w="5244" w:type="dxa"/>
                        </w:tcPr>
                        <w:p>
                          <w:r>
                            <w:fldChar w:fldCharType="begin"/>
                            <w:instrText xml:space="preserve"> DOCPROPERTY  "iDatum"  \* MERGEFORMAT </w:instrText>
                            <w:fldChar w:fldCharType="separate"/>
                          </w:r>
                          <w:r>
                            <w:t>4 februari 2025</w:t>
                          </w:r>
                          <w:r>
                            <w:fldChar w:fldCharType="end"/>
                          </w:r>
                        </w:p>
                      </w:tc>
                    </w:tr>
                    <w:tr w:rsidR="00711266" w14:paraId="18BC4969" w14:textId="77777777">
                      <w:trPr>
                        <w:trHeight w:val="240"/>
                      </w:trPr>
                      <w:tc>
                        <w:tcPr>
                          <w:tcW w:w="1134" w:type="dxa"/>
                        </w:tcPr>
                        <w:p w:rsidR="00711266" w:rsidRDefault="007A317F" w14:paraId="7AECAFF1" w14:textId="77777777">
                          <w:r>
                            <w:t>Betreft</w:t>
                          </w:r>
                        </w:p>
                      </w:tc>
                      <w:tc>
                        <w:tcPr>
                          <w:tcW w:w="5244" w:type="dxa"/>
                        </w:tcPr>
                        <w:p>
                          <w:r>
                            <w:fldChar w:fldCharType="begin"/>
                            <w:instrText xml:space="preserve"> DOCPROPERTY  "iOnderwerp"  \* MERGEFORMAT </w:instrText>
                            <w:fldChar w:fldCharType="separate"/>
                          </w:r>
                          <w:r>
                            <w:t>Beantwoording Kamervragen over uitsluiting juridische hulp bij conflicten die te maken hebben met invaren door DAS rechtsbijstandverzekering</w:t>
                          </w:r>
                          <w:r>
                            <w:fldChar w:fldCharType="end"/>
                          </w:r>
                          <w:r>
                            <w:t xml:space="preserve"> </w:t>
                          </w:r>
                        </w:p>
                      </w:tc>
                    </w:tr>
                    <w:tr w:rsidR="00711266" w14:paraId="453E5596" w14:textId="77777777">
                      <w:trPr>
                        <w:trHeight w:val="200"/>
                      </w:trPr>
                      <w:tc>
                        <w:tcPr>
                          <w:tcW w:w="1134" w:type="dxa"/>
                        </w:tcPr>
                        <w:p w:rsidR="00711266" w:rsidRDefault="00711266" w14:paraId="0A590B54" w14:textId="77777777"/>
                      </w:tc>
                      <w:tc>
                        <w:tcPr>
                          <w:tcW w:w="5244" w:type="dxa"/>
                        </w:tcPr>
                        <w:p w:rsidR="00711266" w:rsidRDefault="00711266" w14:paraId="15144240" w14:textId="77777777"/>
                      </w:tc>
                    </w:tr>
                  </w:tbl>
                  <w:p w:rsidR="007A317F" w:rsidRDefault="007A317F" w14:paraId="03662826"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A21A551" wp14:editId="07CFF35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6124E"/>
    <w:multiLevelType w:val="multilevel"/>
    <w:tmpl w:val="C52DDB5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2A4408"/>
    <w:multiLevelType w:val="multilevel"/>
    <w:tmpl w:val="7D8A6F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2E887F8"/>
    <w:multiLevelType w:val="multilevel"/>
    <w:tmpl w:val="F51035C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3024727"/>
    <w:multiLevelType w:val="multilevel"/>
    <w:tmpl w:val="2F96A0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E8BE9E8"/>
    <w:multiLevelType w:val="multilevel"/>
    <w:tmpl w:val="C28FA3C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83CB9"/>
    <w:multiLevelType w:val="multilevel"/>
    <w:tmpl w:val="9A7CE13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431CF1"/>
    <w:multiLevelType w:val="multilevel"/>
    <w:tmpl w:val="8D5EC4E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530062"/>
    <w:multiLevelType w:val="multilevel"/>
    <w:tmpl w:val="A744570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969350">
    <w:abstractNumId w:val="4"/>
  </w:num>
  <w:num w:numId="2" w16cid:durableId="67240664">
    <w:abstractNumId w:val="6"/>
  </w:num>
  <w:num w:numId="3" w16cid:durableId="1189442594">
    <w:abstractNumId w:val="1"/>
  </w:num>
  <w:num w:numId="4" w16cid:durableId="264928414">
    <w:abstractNumId w:val="3"/>
  </w:num>
  <w:num w:numId="5" w16cid:durableId="1875116848">
    <w:abstractNumId w:val="5"/>
  </w:num>
  <w:num w:numId="6" w16cid:durableId="1579484829">
    <w:abstractNumId w:val="7"/>
  </w:num>
  <w:num w:numId="7" w16cid:durableId="1827362144">
    <w:abstractNumId w:val="0"/>
  </w:num>
  <w:num w:numId="8" w16cid:durableId="1590191969">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126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66"/>
    <w:rsid w:val="0006285D"/>
    <w:rsid w:val="001930DB"/>
    <w:rsid w:val="002A3365"/>
    <w:rsid w:val="004A2EE7"/>
    <w:rsid w:val="004B6EE4"/>
    <w:rsid w:val="006711C6"/>
    <w:rsid w:val="00711266"/>
    <w:rsid w:val="007A317F"/>
    <w:rsid w:val="007F1291"/>
    <w:rsid w:val="008735DE"/>
    <w:rsid w:val="00B30D55"/>
    <w:rsid w:val="00C50401"/>
    <w:rsid w:val="00C65870"/>
    <w:rsid w:val="00DD4569"/>
    <w:rsid w:val="00EF33CB"/>
    <w:rsid w:val="00F65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1265" v:ext="edit"/>
    <o:shapelayout v:ext="edit">
      <o:idmap data="1" v:ext="edit"/>
    </o:shapelayout>
  </w:shapeDefaults>
  <w:decimalSymbol w:val=","/>
  <w:listSeparator w:val=";"/>
  <w14:docId w14:val="0A40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45</properties:Words>
  <properties:Characters>251</properties:Characters>
  <properties:Lines>2</properties:Lines>
  <properties:Paragraphs>1</properties:Paragraphs>
  <properties:ScaleCrop>false</properties:ScaleCrop>
  <properties:LinksUpToDate>false</properties:LinksUpToDate>
  <properties:CharactersWithSpaces>295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2025-01-29T09:15:00.0000000Z</dcterms:created>
  <dc:creator/>
  <lastModifiedBy/>
  <dcterms:modified xsi:type="dcterms:W3CDTF">2025-02-04T10:10:00.0000000Z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Joseph (NSC) en Van Dijk (CDA) over uitsluiting DAS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S.R.B. Elmas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4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uitsluiting juridische hulp bij conflicten die te maken hebben met invaren door DAS rechtsbijstandverzekering</vt:lpwstr>
  </prop:property>
  <prop:property fmtid="{D5CDD505-2E9C-101B-9397-08002B2CF9AE}" pid="36" name="iOnsKenmerk">
    <vt:lpwstr>2025-0000022551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