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BD0" w:rsidP="00F86482" w:rsidRDefault="0053193B" w14:paraId="1702AFF1" w14:textId="31730FE1">
      <w:pPr>
        <w:spacing w:after="0"/>
        <w:rPr>
          <w:b/>
          <w:bCs/>
        </w:rPr>
      </w:pPr>
      <w:r w:rsidRPr="00102BD0">
        <w:rPr>
          <w:b/>
          <w:bCs/>
        </w:rPr>
        <w:t>Ronde Tafel Gesprek</w:t>
      </w:r>
      <w:r w:rsidR="00CF651C">
        <w:rPr>
          <w:b/>
          <w:bCs/>
        </w:rPr>
        <w:t xml:space="preserve"> </w:t>
      </w:r>
      <w:r w:rsidR="00CF7FB8">
        <w:rPr>
          <w:b/>
          <w:bCs/>
        </w:rPr>
        <w:t xml:space="preserve">TKG - </w:t>
      </w:r>
      <w:r w:rsidR="00CF651C">
        <w:rPr>
          <w:b/>
          <w:bCs/>
        </w:rPr>
        <w:t>5 februari 2025</w:t>
      </w:r>
    </w:p>
    <w:p w:rsidRPr="00102BD0" w:rsidR="00102BD0" w:rsidP="00F86482" w:rsidRDefault="0053193B" w14:paraId="02DE6135" w14:textId="1BE2EA79">
      <w:pPr>
        <w:spacing w:after="0"/>
      </w:pPr>
      <w:r w:rsidRPr="00102BD0">
        <w:t>Marenne van Kempen</w:t>
      </w:r>
      <w:r w:rsidRPr="00102BD0" w:rsidR="00663B81">
        <w:t xml:space="preserve"> – Transformatieleider </w:t>
      </w:r>
      <w:r w:rsidR="00F16C8F">
        <w:t>TKG</w:t>
      </w:r>
      <w:r w:rsidRPr="00102BD0" w:rsidR="00663B81">
        <w:t xml:space="preserve"> </w:t>
      </w:r>
      <w:r w:rsidR="00D208A5">
        <w:t xml:space="preserve">regio </w:t>
      </w:r>
      <w:r w:rsidRPr="00102BD0" w:rsidR="00663B81">
        <w:t>Amsterdam Amstelland</w:t>
      </w:r>
    </w:p>
    <w:p w:rsidR="009C401B" w:rsidP="00FC788D" w:rsidRDefault="009C401B" w14:paraId="03DE3AA6" w14:textId="77777777">
      <w:pPr>
        <w:spacing w:after="0"/>
        <w:rPr>
          <w:i/>
          <w:iCs/>
        </w:rPr>
      </w:pPr>
    </w:p>
    <w:p w:rsidR="007B69AA" w:rsidP="00FC788D" w:rsidRDefault="0096602B" w14:paraId="45583144" w14:textId="522FDE28">
      <w:pPr>
        <w:spacing w:after="0"/>
        <w:rPr>
          <w:i/>
          <w:iCs/>
        </w:rPr>
      </w:pPr>
      <w:r>
        <w:rPr>
          <w:i/>
          <w:iCs/>
        </w:rPr>
        <w:t>“</w:t>
      </w:r>
      <w:r w:rsidRPr="001E5FE2" w:rsidR="001E5FE2">
        <w:rPr>
          <w:i/>
          <w:iCs/>
        </w:rPr>
        <w:t xml:space="preserve">Het eerste wat ik zeg als ik bij een gezin op de bank zit is: </w:t>
      </w:r>
      <w:r w:rsidR="00AA4D6A">
        <w:rPr>
          <w:i/>
          <w:iCs/>
        </w:rPr>
        <w:t>i</w:t>
      </w:r>
      <w:r w:rsidRPr="001E5FE2" w:rsidR="001E5FE2">
        <w:rPr>
          <w:i/>
          <w:iCs/>
        </w:rPr>
        <w:t xml:space="preserve">k ga </w:t>
      </w:r>
      <w:r w:rsidRPr="001E5FE2" w:rsidR="00A54692">
        <w:rPr>
          <w:i/>
          <w:iCs/>
        </w:rPr>
        <w:t>ervoor</w:t>
      </w:r>
      <w:r w:rsidRPr="001E5FE2" w:rsidR="001E5FE2">
        <w:rPr>
          <w:i/>
          <w:iCs/>
        </w:rPr>
        <w:t xml:space="preserve"> zorgen dat u niet weer 3 mensen na mij ziet. Met mijn collega van het lokale team ben ik hier en ik blijf hier </w:t>
      </w:r>
      <w:r w:rsidRPr="001E5FE2" w:rsidR="00A54692">
        <w:rPr>
          <w:i/>
          <w:iCs/>
        </w:rPr>
        <w:t>zo</w:t>
      </w:r>
      <w:r w:rsidR="00A54692">
        <w:rPr>
          <w:i/>
          <w:iCs/>
        </w:rPr>
        <w:t xml:space="preserve"> lang</w:t>
      </w:r>
      <w:r w:rsidRPr="001E5FE2" w:rsidR="001E5FE2">
        <w:rPr>
          <w:i/>
          <w:iCs/>
        </w:rPr>
        <w:t xml:space="preserve"> als nuttig en nodig.</w:t>
      </w:r>
      <w:r w:rsidR="00AA4D6A">
        <w:rPr>
          <w:i/>
          <w:iCs/>
        </w:rPr>
        <w:t xml:space="preserve"> </w:t>
      </w:r>
    </w:p>
    <w:p w:rsidR="007B69AA" w:rsidP="00FC788D" w:rsidRDefault="001E5FE2" w14:paraId="7BC3BD07" w14:textId="3EB88F56">
      <w:pPr>
        <w:spacing w:after="0"/>
      </w:pPr>
      <w:r w:rsidRPr="001E5FE2">
        <w:rPr>
          <w:i/>
          <w:iCs/>
        </w:rPr>
        <w:t>Soms zijn mensen dan gewoon ontroerd. Ze moeten er bijna van huilen. H</w:t>
      </w:r>
      <w:r w:rsidR="00B178DA">
        <w:rPr>
          <w:rFonts w:cstheme="minorHAnsi"/>
          <w:i/>
          <w:iCs/>
        </w:rPr>
        <w:t>è</w:t>
      </w:r>
      <w:r w:rsidRPr="001E5FE2">
        <w:rPr>
          <w:i/>
          <w:iCs/>
        </w:rPr>
        <w:t>, h</w:t>
      </w:r>
      <w:r w:rsidR="00594E00">
        <w:rPr>
          <w:rFonts w:cstheme="minorHAnsi"/>
          <w:i/>
          <w:iCs/>
        </w:rPr>
        <w:t>è</w:t>
      </w:r>
      <w:r w:rsidRPr="001E5FE2">
        <w:rPr>
          <w:i/>
          <w:iCs/>
        </w:rPr>
        <w:t>.</w:t>
      </w:r>
      <w:r w:rsidR="00AA4D6A">
        <w:t xml:space="preserve"> </w:t>
      </w:r>
    </w:p>
    <w:p w:rsidR="001E5FE2" w:rsidP="00FC788D" w:rsidRDefault="001E5FE2" w14:paraId="3C5E878D" w14:textId="6366D9F0">
      <w:pPr>
        <w:spacing w:after="0"/>
        <w:rPr>
          <w:i/>
          <w:iCs/>
        </w:rPr>
      </w:pPr>
      <w:r w:rsidRPr="001E5FE2">
        <w:rPr>
          <w:i/>
          <w:iCs/>
        </w:rPr>
        <w:t>Ik kan niet terug naar het oude werken. Nu ik vanuit deze proeftuin werk zie ik pas echt hoe failliet het oude s</w:t>
      </w:r>
      <w:r w:rsidR="00335091">
        <w:rPr>
          <w:i/>
          <w:iCs/>
        </w:rPr>
        <w:t>telsel</w:t>
      </w:r>
      <w:r w:rsidRPr="001E5FE2">
        <w:rPr>
          <w:i/>
          <w:iCs/>
        </w:rPr>
        <w:t xml:space="preserve"> is.”</w:t>
      </w:r>
    </w:p>
    <w:p w:rsidRPr="001E5FE2" w:rsidR="00FC788D" w:rsidP="00FC788D" w:rsidRDefault="00FC788D" w14:paraId="49B8BF19" w14:textId="77777777">
      <w:pPr>
        <w:spacing w:after="0"/>
      </w:pPr>
    </w:p>
    <w:p w:rsidR="00FB02DE" w:rsidP="00092D55" w:rsidRDefault="00992432" w14:paraId="09478640" w14:textId="41BFB395">
      <w:r w:rsidRPr="00992432">
        <w:rPr>
          <w:b/>
          <w:bCs/>
        </w:rPr>
        <w:t>Het punt</w:t>
      </w:r>
      <w:r>
        <w:t xml:space="preserve">: </w:t>
      </w:r>
      <w:r w:rsidR="00204F81">
        <w:t>d</w:t>
      </w:r>
      <w:r w:rsidR="0066558A">
        <w:t xml:space="preserve">it citaat van een professional van </w:t>
      </w:r>
      <w:r w:rsidR="00130D09">
        <w:t xml:space="preserve">de proeftuin Blijvend Veilig </w:t>
      </w:r>
      <w:r w:rsidR="0001361E">
        <w:t xml:space="preserve">in Amsterdam-Amstelland </w:t>
      </w:r>
      <w:r w:rsidR="0066558A">
        <w:t xml:space="preserve">illustreert </w:t>
      </w:r>
      <w:r w:rsidR="007B69AA">
        <w:t>goed</w:t>
      </w:r>
      <w:r w:rsidR="009F4DE4">
        <w:t xml:space="preserve"> waar het om gaat. </w:t>
      </w:r>
      <w:r w:rsidR="00F771E7">
        <w:t>D</w:t>
      </w:r>
      <w:r w:rsidR="00744A85">
        <w:t xml:space="preserve">e waarde </w:t>
      </w:r>
      <w:r w:rsidR="000B6363">
        <w:t xml:space="preserve">van werken </w:t>
      </w:r>
      <w:r w:rsidR="00F771E7">
        <w:t xml:space="preserve">vanuit </w:t>
      </w:r>
      <w:r w:rsidR="00E74EF3">
        <w:t>b</w:t>
      </w:r>
      <w:r w:rsidR="00FB02DE">
        <w:t>etrokkenheid</w:t>
      </w:r>
      <w:r w:rsidR="00F67251">
        <w:t xml:space="preserve"> en </w:t>
      </w:r>
      <w:r w:rsidR="00FB02DE">
        <w:t>vakmanschap</w:t>
      </w:r>
      <w:r w:rsidR="00521486">
        <w:t>, d</w:t>
      </w:r>
      <w:r w:rsidR="000B6363">
        <w:t>e</w:t>
      </w:r>
      <w:r w:rsidR="00300621">
        <w:t xml:space="preserve"> noodzaak </w:t>
      </w:r>
      <w:r w:rsidR="00101FBD">
        <w:t>van</w:t>
      </w:r>
      <w:r w:rsidR="00300621">
        <w:t xml:space="preserve"> </w:t>
      </w:r>
      <w:r w:rsidR="00101FBD">
        <w:t xml:space="preserve">het creëren van </w:t>
      </w:r>
      <w:r w:rsidR="00300621">
        <w:t>nieuw</w:t>
      </w:r>
      <w:r w:rsidR="00041A33">
        <w:t>e</w:t>
      </w:r>
      <w:r w:rsidR="00300621">
        <w:t xml:space="preserve"> praktijk </w:t>
      </w:r>
      <w:r w:rsidR="00A24052">
        <w:t>om</w:t>
      </w:r>
      <w:r w:rsidR="00B83D08">
        <w:t xml:space="preserve"> </w:t>
      </w:r>
      <w:r w:rsidR="007C6412">
        <w:t xml:space="preserve">open </w:t>
      </w:r>
      <w:r w:rsidR="00A24052">
        <w:t xml:space="preserve">te kunnen </w:t>
      </w:r>
      <w:r w:rsidR="007C6412">
        <w:t xml:space="preserve">kijken en </w:t>
      </w:r>
      <w:r w:rsidR="00F91F2C">
        <w:t xml:space="preserve">opnieuw </w:t>
      </w:r>
      <w:r w:rsidR="00A24052">
        <w:t xml:space="preserve">te </w:t>
      </w:r>
      <w:r w:rsidR="00F91F2C">
        <w:t>bouwen</w:t>
      </w:r>
      <w:r w:rsidR="00521486">
        <w:t>, e</w:t>
      </w:r>
      <w:r w:rsidR="001B3108">
        <w:t xml:space="preserve">n het grote belang van het stoppen met het huidige ‘estafettemodel’. </w:t>
      </w:r>
      <w:r w:rsidR="00A925FB">
        <w:t>D</w:t>
      </w:r>
      <w:r w:rsidR="00F67251">
        <w:t>eze</w:t>
      </w:r>
      <w:r w:rsidR="00A925FB">
        <w:t xml:space="preserve"> </w:t>
      </w:r>
      <w:r w:rsidR="00480161">
        <w:t>grondhouding</w:t>
      </w:r>
      <w:r w:rsidR="001B3108">
        <w:t xml:space="preserve">, </w:t>
      </w:r>
      <w:r w:rsidR="00480161">
        <w:t xml:space="preserve">veranderstrategie </w:t>
      </w:r>
      <w:r w:rsidR="001B3108">
        <w:t>en structuur</w:t>
      </w:r>
      <w:r w:rsidR="00030A9B">
        <w:t xml:space="preserve">wijziging </w:t>
      </w:r>
      <w:r w:rsidR="00480161">
        <w:t xml:space="preserve">zijn </w:t>
      </w:r>
      <w:r w:rsidR="005D5173">
        <w:t>alle drie noodzakeli</w:t>
      </w:r>
      <w:r w:rsidR="00210895">
        <w:t xml:space="preserve">jk </w:t>
      </w:r>
      <w:r w:rsidR="005D5173">
        <w:t xml:space="preserve">en </w:t>
      </w:r>
      <w:r w:rsidR="00480161">
        <w:t>onlosmakelijk met elkaar verbonden.</w:t>
      </w:r>
      <w:r w:rsidR="00274FB5">
        <w:t xml:space="preserve"> Het </w:t>
      </w:r>
      <w:r w:rsidRPr="00092D55" w:rsidR="00274FB5">
        <w:rPr>
          <w:rFonts w:cstheme="minorHAnsi"/>
        </w:rPr>
        <w:t>éé</w:t>
      </w:r>
      <w:r w:rsidR="00274FB5">
        <w:t xml:space="preserve">n </w:t>
      </w:r>
      <w:r w:rsidR="00507964">
        <w:t xml:space="preserve">kan </w:t>
      </w:r>
      <w:r w:rsidR="00896357">
        <w:t xml:space="preserve">en lukt </w:t>
      </w:r>
      <w:r w:rsidR="00507964">
        <w:t xml:space="preserve">niet </w:t>
      </w:r>
      <w:r w:rsidR="00274FB5">
        <w:t>zonder het ander.</w:t>
      </w:r>
    </w:p>
    <w:p w:rsidRPr="000F01EF" w:rsidR="00282CB5" w:rsidP="00275B23" w:rsidRDefault="00E166F0" w14:paraId="38896E1B" w14:textId="3F2F948E">
      <w:pPr>
        <w:pStyle w:val="Voettekst"/>
      </w:pPr>
      <w:r w:rsidRPr="00E166F0">
        <w:rPr>
          <w:b/>
          <w:bCs/>
        </w:rPr>
        <w:t>Maatschappelijke opgave</w:t>
      </w:r>
      <w:r w:rsidR="00F97BFC">
        <w:rPr>
          <w:b/>
          <w:bCs/>
        </w:rPr>
        <w:t xml:space="preserve">: </w:t>
      </w:r>
      <w:r w:rsidR="001C469F">
        <w:t>huiselijk geweld</w:t>
      </w:r>
      <w:r w:rsidR="004534F7">
        <w:t xml:space="preserve"> en kindermishandeling</w:t>
      </w:r>
      <w:r w:rsidR="001C469F">
        <w:t xml:space="preserve"> </w:t>
      </w:r>
      <w:r w:rsidR="004534F7">
        <w:t xml:space="preserve">(HGKM) </w:t>
      </w:r>
      <w:r w:rsidR="000D6764">
        <w:t xml:space="preserve">laten diepe en blijvende sporen na. </w:t>
      </w:r>
      <w:r w:rsidR="00427102">
        <w:t>Werkend in lokale teams en veiligheidsteams zien we dat ieder</w:t>
      </w:r>
      <w:r w:rsidR="004B6329">
        <w:t>e</w:t>
      </w:r>
      <w:r w:rsidR="00427102">
        <w:t xml:space="preserve"> dag. </w:t>
      </w:r>
      <w:r w:rsidR="007370EA">
        <w:t xml:space="preserve">Ze hebben grote </w:t>
      </w:r>
      <w:r w:rsidR="00DC237A">
        <w:t xml:space="preserve">negatieve </w:t>
      </w:r>
      <w:r w:rsidR="007370EA">
        <w:t>mentale en fysieke effecten</w:t>
      </w:r>
      <w:r w:rsidR="00E867DB">
        <w:t xml:space="preserve"> </w:t>
      </w:r>
      <w:r w:rsidR="00BA73A8">
        <w:t>op kinderen en volwassenen</w:t>
      </w:r>
      <w:r w:rsidR="00006D2A">
        <w:t xml:space="preserve">. Die gevolgen gaan een </w:t>
      </w:r>
      <w:r w:rsidR="00BA1FE0">
        <w:t>leven lang mee</w:t>
      </w:r>
      <w:r w:rsidR="00A8223A">
        <w:t xml:space="preserve"> en </w:t>
      </w:r>
      <w:r w:rsidR="00006D2A">
        <w:t xml:space="preserve">strekken zich vaak </w:t>
      </w:r>
      <w:r w:rsidR="00F4768D">
        <w:t xml:space="preserve">uit </w:t>
      </w:r>
      <w:r w:rsidR="00F3099F">
        <w:t>tot ook weer de volgende generatie</w:t>
      </w:r>
      <w:r w:rsidR="009D355D">
        <w:t xml:space="preserve">. In Nederland </w:t>
      </w:r>
      <w:r w:rsidR="009A397D">
        <w:t xml:space="preserve">worden jaarlijks tussen de </w:t>
      </w:r>
      <w:r w:rsidR="000E0722">
        <w:t>90.000 en 127.000 kinderen blootgesteld aan een vorm van kindermishandeling</w:t>
      </w:r>
      <w:r w:rsidR="00546C7E">
        <w:t xml:space="preserve"> (</w:t>
      </w:r>
      <w:hyperlink w:history="1" r:id="rId7">
        <w:r w:rsidR="00546C7E">
          <w:rPr>
            <w:rStyle w:val="Hyperlink"/>
          </w:rPr>
          <w:t>Nationale Prevalentiestudie Mishandeling (NPM) | Nederlands Jeugdinstituut</w:t>
        </w:r>
      </w:hyperlink>
      <w:r w:rsidR="00546C7E">
        <w:t xml:space="preserve">), </w:t>
      </w:r>
      <w:r w:rsidR="000276A5">
        <w:t>o</w:t>
      </w:r>
      <w:r w:rsidR="005550BB">
        <w:t xml:space="preserve">p jaarbasis is bijna 1,3 miljoen mensen slachtoffer van </w:t>
      </w:r>
      <w:r w:rsidR="00071D2F">
        <w:t xml:space="preserve">een of meerdere vormen van </w:t>
      </w:r>
      <w:r w:rsidR="005550BB">
        <w:t>huiselijk geweld</w:t>
      </w:r>
      <w:r w:rsidR="00501C6D">
        <w:t xml:space="preserve"> </w:t>
      </w:r>
      <w:r w:rsidR="000276A5">
        <w:t xml:space="preserve">en </w:t>
      </w:r>
      <w:r w:rsidR="002451F9">
        <w:t>de afgelopen vijf jaar werd</w:t>
      </w:r>
      <w:r w:rsidR="009532E5">
        <w:t xml:space="preserve"> er </w:t>
      </w:r>
      <w:r w:rsidR="002451F9">
        <w:t xml:space="preserve">gemiddeld </w:t>
      </w:r>
      <w:r w:rsidR="009532E5">
        <w:t xml:space="preserve">iedere 8 dagen een </w:t>
      </w:r>
      <w:r w:rsidR="002451F9">
        <w:t xml:space="preserve">vrouw </w:t>
      </w:r>
      <w:r w:rsidR="0011628A">
        <w:t>omgebracht door h</w:t>
      </w:r>
      <w:r w:rsidR="009532E5">
        <w:t>aar</w:t>
      </w:r>
      <w:r w:rsidR="0011628A">
        <w:t xml:space="preserve"> partner of ex-partner.</w:t>
      </w:r>
      <w:r w:rsidR="006606B8">
        <w:t xml:space="preserve"> De prevalentie van HGKM is de afgelopen jaren vrijwel gelijk gebleven</w:t>
      </w:r>
      <w:r w:rsidR="002C3F37">
        <w:t xml:space="preserve"> (</w:t>
      </w:r>
      <w:hyperlink w:history="1" r:id="rId8">
        <w:r w:rsidR="002C3F37">
          <w:rPr>
            <w:rStyle w:val="Hyperlink"/>
          </w:rPr>
          <w:t>Cijfers over huiselijk geweld | Nederlands Jeugdinstituut</w:t>
        </w:r>
      </w:hyperlink>
      <w:r w:rsidR="002C3F37">
        <w:t>)</w:t>
      </w:r>
      <w:r w:rsidR="00F0123F">
        <w:t>.</w:t>
      </w:r>
      <w:r w:rsidR="002C3F37">
        <w:t xml:space="preserve"> </w:t>
      </w:r>
      <w:r w:rsidR="005D276B">
        <w:t xml:space="preserve">De maatschappelijke schade </w:t>
      </w:r>
      <w:r w:rsidR="005039E0">
        <w:t xml:space="preserve">is groot met bijbehorende </w:t>
      </w:r>
      <w:r w:rsidR="005D276B">
        <w:t>kosten.</w:t>
      </w:r>
    </w:p>
    <w:p w:rsidR="00275B23" w:rsidP="00275B23" w:rsidRDefault="00275B23" w14:paraId="7307F1C8" w14:textId="77777777">
      <w:pPr>
        <w:spacing w:after="0"/>
        <w:rPr>
          <w:b/>
          <w:bCs/>
        </w:rPr>
      </w:pPr>
    </w:p>
    <w:p w:rsidRPr="005075B0" w:rsidR="001D3583" w:rsidP="00275B23" w:rsidRDefault="008A03FD" w14:paraId="2937B20F" w14:textId="7A4BDF14">
      <w:pPr>
        <w:spacing w:after="0"/>
        <w:rPr>
          <w:b/>
          <w:bCs/>
        </w:rPr>
      </w:pPr>
      <w:r w:rsidRPr="008A03FD">
        <w:rPr>
          <w:b/>
          <w:bCs/>
        </w:rPr>
        <w:t>Onvoldoende werkende hulp en bescherming</w:t>
      </w:r>
      <w:r w:rsidR="006F2663">
        <w:rPr>
          <w:b/>
          <w:bCs/>
        </w:rPr>
        <w:t>:</w:t>
      </w:r>
      <w:r w:rsidR="009B2967">
        <w:rPr>
          <w:b/>
          <w:bCs/>
        </w:rPr>
        <w:t xml:space="preserve"> </w:t>
      </w:r>
      <w:r w:rsidR="00B978C1">
        <w:rPr>
          <w:rFonts w:eastAsia="Times New Roman" w:cs="Times New Roman"/>
          <w:lang w:eastAsia="nl-NL"/>
        </w:rPr>
        <w:t>als</w:t>
      </w:r>
      <w:r w:rsidRPr="00E82E30" w:rsidR="00CE1D87">
        <w:rPr>
          <w:rFonts w:eastAsia="Times New Roman" w:cs="Times New Roman"/>
          <w:lang w:eastAsia="nl-NL"/>
        </w:rPr>
        <w:t xml:space="preserve"> </w:t>
      </w:r>
      <w:r w:rsidR="00CE1D87">
        <w:rPr>
          <w:rFonts w:eastAsia="Times New Roman" w:cs="Times New Roman"/>
          <w:lang w:eastAsia="nl-NL"/>
        </w:rPr>
        <w:t>samenleving sla</w:t>
      </w:r>
      <w:r w:rsidR="004B78CC">
        <w:rPr>
          <w:rFonts w:eastAsia="Times New Roman" w:cs="Times New Roman"/>
          <w:lang w:eastAsia="nl-NL"/>
        </w:rPr>
        <w:t xml:space="preserve">gen </w:t>
      </w:r>
      <w:r w:rsidR="00CE1D87">
        <w:rPr>
          <w:rFonts w:eastAsia="Times New Roman" w:cs="Times New Roman"/>
          <w:lang w:eastAsia="nl-NL"/>
        </w:rPr>
        <w:t>we er</w:t>
      </w:r>
      <w:r w:rsidR="0065060E">
        <w:rPr>
          <w:rFonts w:eastAsia="Times New Roman" w:cs="Times New Roman"/>
          <w:lang w:eastAsia="nl-NL"/>
        </w:rPr>
        <w:t xml:space="preserve"> </w:t>
      </w:r>
      <w:r w:rsidR="009C2303">
        <w:rPr>
          <w:rFonts w:eastAsia="Times New Roman" w:cs="Times New Roman"/>
          <w:lang w:eastAsia="nl-NL"/>
        </w:rPr>
        <w:t xml:space="preserve">nog </w:t>
      </w:r>
      <w:r w:rsidR="00CE1D87">
        <w:rPr>
          <w:rFonts w:eastAsia="Times New Roman" w:cs="Times New Roman"/>
          <w:lang w:eastAsia="nl-NL"/>
        </w:rPr>
        <w:t xml:space="preserve">onvoldoende in om </w:t>
      </w:r>
      <w:r w:rsidR="00597FAA">
        <w:rPr>
          <w:rFonts w:eastAsia="Times New Roman" w:cs="Times New Roman"/>
          <w:lang w:eastAsia="nl-NL"/>
        </w:rPr>
        <w:t xml:space="preserve">HGKM </w:t>
      </w:r>
      <w:r w:rsidR="00CE1D87">
        <w:rPr>
          <w:rFonts w:eastAsia="Times New Roman" w:cs="Times New Roman"/>
          <w:lang w:eastAsia="nl-NL"/>
        </w:rPr>
        <w:t>te voorkomen en duurzaam te stoppen.</w:t>
      </w:r>
      <w:r w:rsidR="00AD7675">
        <w:rPr>
          <w:rFonts w:eastAsia="Times New Roman" w:cs="Times New Roman"/>
          <w:lang w:eastAsia="nl-NL"/>
        </w:rPr>
        <w:t xml:space="preserve"> </w:t>
      </w:r>
      <w:r w:rsidR="00F66539">
        <w:rPr>
          <w:rFonts w:eastAsia="Times New Roman" w:cs="Times New Roman"/>
          <w:lang w:eastAsia="nl-NL"/>
        </w:rPr>
        <w:t>Huishoudens</w:t>
      </w:r>
      <w:r w:rsidR="000568D6">
        <w:rPr>
          <w:rFonts w:eastAsia="Times New Roman" w:cs="Times New Roman"/>
          <w:lang w:eastAsia="nl-NL"/>
        </w:rPr>
        <w:t xml:space="preserve"> </w:t>
      </w:r>
      <w:r w:rsidR="00B41A8A">
        <w:rPr>
          <w:rFonts w:eastAsia="Times New Roman" w:cs="Times New Roman"/>
          <w:lang w:eastAsia="nl-NL"/>
        </w:rPr>
        <w:t>vragen niet graag om hulp</w:t>
      </w:r>
      <w:r w:rsidR="00EE4B49">
        <w:rPr>
          <w:rFonts w:eastAsia="Times New Roman" w:cs="Times New Roman"/>
          <w:lang w:eastAsia="nl-NL"/>
        </w:rPr>
        <w:t>,</w:t>
      </w:r>
      <w:r w:rsidR="006A5C1F">
        <w:rPr>
          <w:rFonts w:eastAsia="Times New Roman" w:cs="Times New Roman"/>
          <w:lang w:eastAsia="nl-NL"/>
        </w:rPr>
        <w:t xml:space="preserve"> door schaamte en een gebrek aan vertrouwen</w:t>
      </w:r>
      <w:r w:rsidR="00EE4B49">
        <w:rPr>
          <w:rFonts w:eastAsia="Times New Roman" w:cs="Times New Roman"/>
          <w:lang w:eastAsia="nl-NL"/>
        </w:rPr>
        <w:t xml:space="preserve"> in de overheid</w:t>
      </w:r>
      <w:r w:rsidR="009804A7">
        <w:rPr>
          <w:rFonts w:eastAsia="Times New Roman" w:cs="Times New Roman"/>
          <w:lang w:eastAsia="nl-NL"/>
        </w:rPr>
        <w:t>. D</w:t>
      </w:r>
      <w:r w:rsidR="004F6EB5">
        <w:rPr>
          <w:rFonts w:eastAsia="Times New Roman" w:cs="Times New Roman"/>
          <w:lang w:eastAsia="nl-NL"/>
        </w:rPr>
        <w:t xml:space="preserve">ie hulp </w:t>
      </w:r>
      <w:r w:rsidR="003E5E10">
        <w:rPr>
          <w:rFonts w:eastAsia="Times New Roman" w:cs="Times New Roman"/>
          <w:lang w:eastAsia="nl-NL"/>
        </w:rPr>
        <w:t xml:space="preserve">is </w:t>
      </w:r>
      <w:r w:rsidR="008F31CE">
        <w:rPr>
          <w:rFonts w:eastAsia="Times New Roman" w:cs="Times New Roman"/>
          <w:lang w:eastAsia="nl-NL"/>
        </w:rPr>
        <w:t xml:space="preserve">vervolgens </w:t>
      </w:r>
      <w:r w:rsidR="001819AE">
        <w:rPr>
          <w:rFonts w:eastAsia="Times New Roman" w:cs="Times New Roman"/>
          <w:lang w:eastAsia="nl-NL"/>
        </w:rPr>
        <w:t xml:space="preserve">vaak </w:t>
      </w:r>
      <w:r w:rsidR="008F69A8">
        <w:rPr>
          <w:rFonts w:eastAsia="Times New Roman" w:cs="Times New Roman"/>
          <w:lang w:eastAsia="nl-NL"/>
        </w:rPr>
        <w:t>weinig samenhangend</w:t>
      </w:r>
      <w:r w:rsidR="000D406F">
        <w:rPr>
          <w:rFonts w:eastAsia="Times New Roman" w:cs="Times New Roman"/>
          <w:lang w:eastAsia="nl-NL"/>
        </w:rPr>
        <w:t xml:space="preserve">, </w:t>
      </w:r>
      <w:r w:rsidR="00F93D5E">
        <w:rPr>
          <w:rFonts w:eastAsia="Times New Roman" w:cs="Times New Roman"/>
          <w:lang w:eastAsia="nl-NL"/>
        </w:rPr>
        <w:t xml:space="preserve">onvoldoende </w:t>
      </w:r>
      <w:r w:rsidR="00F55B04">
        <w:rPr>
          <w:rFonts w:eastAsia="Times New Roman" w:cs="Times New Roman"/>
          <w:lang w:eastAsia="nl-NL"/>
        </w:rPr>
        <w:t>op maat</w:t>
      </w:r>
      <w:r w:rsidR="001819AE">
        <w:rPr>
          <w:rFonts w:eastAsia="Times New Roman" w:cs="Times New Roman"/>
          <w:lang w:eastAsia="nl-NL"/>
        </w:rPr>
        <w:t xml:space="preserve">, </w:t>
      </w:r>
      <w:r w:rsidR="00751742">
        <w:rPr>
          <w:rFonts w:eastAsia="Times New Roman" w:cs="Times New Roman"/>
          <w:lang w:eastAsia="nl-NL"/>
        </w:rPr>
        <w:t>niet tijdig beschikbaar en</w:t>
      </w:r>
      <w:r w:rsidR="001819AE">
        <w:rPr>
          <w:rFonts w:eastAsia="Times New Roman" w:cs="Times New Roman"/>
          <w:lang w:eastAsia="nl-NL"/>
        </w:rPr>
        <w:t xml:space="preserve"> dus </w:t>
      </w:r>
      <w:r w:rsidR="000D406F">
        <w:rPr>
          <w:rFonts w:eastAsia="Times New Roman" w:cs="Times New Roman"/>
          <w:lang w:eastAsia="nl-NL"/>
        </w:rPr>
        <w:t>onnodig duur</w:t>
      </w:r>
      <w:r w:rsidR="009804A7">
        <w:rPr>
          <w:rFonts w:eastAsia="Times New Roman" w:cs="Times New Roman"/>
          <w:lang w:eastAsia="nl-NL"/>
        </w:rPr>
        <w:t xml:space="preserve">. </w:t>
      </w:r>
      <w:r w:rsidR="008058A2">
        <w:rPr>
          <w:rFonts w:eastAsia="Times New Roman" w:cs="Times New Roman"/>
          <w:lang w:eastAsia="nl-NL"/>
        </w:rPr>
        <w:t>W</w:t>
      </w:r>
      <w:r w:rsidR="00C70172">
        <w:rPr>
          <w:rFonts w:eastAsia="Times New Roman" w:cs="Times New Roman"/>
          <w:lang w:eastAsia="nl-NL"/>
        </w:rPr>
        <w:t>at bedoeld is als bescherming wordt</w:t>
      </w:r>
      <w:r w:rsidR="00D653B8">
        <w:rPr>
          <w:rFonts w:eastAsia="Times New Roman" w:cs="Times New Roman"/>
          <w:lang w:eastAsia="nl-NL"/>
        </w:rPr>
        <w:t xml:space="preserve"> </w:t>
      </w:r>
      <w:r w:rsidR="00F607BC">
        <w:rPr>
          <w:rFonts w:eastAsia="Times New Roman" w:cs="Times New Roman"/>
          <w:lang w:eastAsia="nl-NL"/>
        </w:rPr>
        <w:t xml:space="preserve">door </w:t>
      </w:r>
      <w:r w:rsidR="003C7309">
        <w:rPr>
          <w:rFonts w:eastAsia="Times New Roman" w:cs="Times New Roman"/>
          <w:lang w:eastAsia="nl-NL"/>
        </w:rPr>
        <w:t>huishoudens</w:t>
      </w:r>
      <w:r w:rsidR="00F607BC">
        <w:rPr>
          <w:rFonts w:eastAsia="Times New Roman" w:cs="Times New Roman"/>
          <w:lang w:eastAsia="nl-NL"/>
        </w:rPr>
        <w:t xml:space="preserve"> </w:t>
      </w:r>
      <w:r w:rsidR="00070C98">
        <w:rPr>
          <w:rFonts w:eastAsia="Times New Roman" w:cs="Times New Roman"/>
          <w:lang w:eastAsia="nl-NL"/>
        </w:rPr>
        <w:t xml:space="preserve">met regelmaat </w:t>
      </w:r>
      <w:r w:rsidR="00C70172">
        <w:rPr>
          <w:rFonts w:eastAsia="Times New Roman" w:cs="Times New Roman"/>
          <w:lang w:eastAsia="nl-NL"/>
        </w:rPr>
        <w:t xml:space="preserve">ervaren als </w:t>
      </w:r>
      <w:r w:rsidR="00D653B8">
        <w:rPr>
          <w:rFonts w:eastAsia="Times New Roman" w:cs="Times New Roman"/>
          <w:lang w:eastAsia="nl-NL"/>
        </w:rPr>
        <w:t>onnavolgbaar</w:t>
      </w:r>
      <w:r w:rsidR="009C5CB1">
        <w:rPr>
          <w:rFonts w:eastAsia="Times New Roman" w:cs="Times New Roman"/>
          <w:lang w:eastAsia="nl-NL"/>
        </w:rPr>
        <w:t xml:space="preserve"> </w:t>
      </w:r>
      <w:r w:rsidR="00D653B8">
        <w:rPr>
          <w:rFonts w:eastAsia="Times New Roman" w:cs="Times New Roman"/>
          <w:lang w:eastAsia="nl-NL"/>
        </w:rPr>
        <w:t>en bedreigend.</w:t>
      </w:r>
      <w:r w:rsidR="00EC7EC4">
        <w:rPr>
          <w:rFonts w:eastAsia="Times New Roman" w:cs="Times New Roman"/>
          <w:lang w:eastAsia="nl-NL"/>
        </w:rPr>
        <w:t xml:space="preserve"> </w:t>
      </w:r>
      <w:r w:rsidR="00C5389C">
        <w:rPr>
          <w:rFonts w:eastAsia="Times New Roman" w:cs="Times New Roman"/>
          <w:lang w:eastAsia="nl-NL"/>
        </w:rPr>
        <w:t xml:space="preserve">De </w:t>
      </w:r>
      <w:r w:rsidR="006E7320">
        <w:rPr>
          <w:rFonts w:eastAsia="Times New Roman" w:cs="Times New Roman"/>
          <w:lang w:eastAsia="nl-NL"/>
        </w:rPr>
        <w:t xml:space="preserve">gevreesde </w:t>
      </w:r>
      <w:r w:rsidR="00C5389C">
        <w:rPr>
          <w:rFonts w:eastAsia="Times New Roman" w:cs="Times New Roman"/>
          <w:lang w:eastAsia="nl-NL"/>
        </w:rPr>
        <w:t xml:space="preserve">inzet van machtsmiddelen is </w:t>
      </w:r>
      <w:r w:rsidR="00070C98">
        <w:rPr>
          <w:rFonts w:eastAsia="Times New Roman" w:cs="Times New Roman"/>
          <w:lang w:eastAsia="nl-NL"/>
        </w:rPr>
        <w:t xml:space="preserve">vervolgens </w:t>
      </w:r>
      <w:r w:rsidR="00C5389C">
        <w:rPr>
          <w:rFonts w:eastAsia="Times New Roman" w:cs="Times New Roman"/>
          <w:lang w:eastAsia="nl-NL"/>
        </w:rPr>
        <w:t xml:space="preserve">beperkt effectief. </w:t>
      </w:r>
      <w:r w:rsidR="00EC7EC4">
        <w:rPr>
          <w:rFonts w:eastAsia="Times New Roman" w:cs="Times New Roman"/>
          <w:lang w:eastAsia="nl-NL"/>
        </w:rPr>
        <w:t>Onderzoek</w:t>
      </w:r>
      <w:r w:rsidR="005B314B">
        <w:rPr>
          <w:rFonts w:eastAsia="Times New Roman" w:cs="Times New Roman"/>
          <w:vertAlign w:val="superscript"/>
          <w:lang w:eastAsia="nl-NL"/>
        </w:rPr>
        <w:t xml:space="preserve"> </w:t>
      </w:r>
      <w:r w:rsidR="00EC7EC4">
        <w:rPr>
          <w:rFonts w:eastAsia="Times New Roman" w:cs="Times New Roman"/>
          <w:lang w:eastAsia="nl-NL"/>
        </w:rPr>
        <w:t xml:space="preserve">laat zien dat </w:t>
      </w:r>
      <w:r w:rsidR="006A0F7D">
        <w:rPr>
          <w:rFonts w:eastAsia="Times New Roman" w:cs="Times New Roman"/>
          <w:lang w:eastAsia="nl-NL"/>
        </w:rPr>
        <w:t>KM wat meer afneemt bij inzet van een</w:t>
      </w:r>
      <w:r w:rsidR="00DD3F59">
        <w:rPr>
          <w:rFonts w:eastAsia="Times New Roman" w:cs="Times New Roman"/>
          <w:lang w:eastAsia="nl-NL"/>
        </w:rPr>
        <w:t xml:space="preserve"> </w:t>
      </w:r>
      <w:r w:rsidR="00147D9F">
        <w:rPr>
          <w:rFonts w:eastAsia="Times New Roman" w:cs="Times New Roman"/>
          <w:lang w:eastAsia="nl-NL"/>
        </w:rPr>
        <w:t>maatregel</w:t>
      </w:r>
      <w:r w:rsidR="00DC3D01">
        <w:rPr>
          <w:rFonts w:eastAsia="Times New Roman" w:cs="Times New Roman"/>
          <w:lang w:eastAsia="nl-NL"/>
        </w:rPr>
        <w:t xml:space="preserve">. </w:t>
      </w:r>
      <w:r w:rsidR="00DA3AF2">
        <w:rPr>
          <w:rFonts w:eastAsia="Times New Roman" w:cs="Times New Roman"/>
          <w:lang w:eastAsia="nl-NL"/>
        </w:rPr>
        <w:t>T</w:t>
      </w:r>
      <w:r w:rsidR="001D3583">
        <w:rPr>
          <w:rFonts w:eastAsia="Times New Roman" w:cs="Times New Roman"/>
          <w:lang w:eastAsia="nl-NL"/>
        </w:rPr>
        <w:t xml:space="preserve">egelijkertijd </w:t>
      </w:r>
      <w:r w:rsidR="00DC3D01">
        <w:rPr>
          <w:rFonts w:eastAsia="Times New Roman" w:cs="Times New Roman"/>
          <w:lang w:eastAsia="nl-NL"/>
        </w:rPr>
        <w:t xml:space="preserve">is </w:t>
      </w:r>
      <w:r w:rsidR="001D3583">
        <w:rPr>
          <w:rFonts w:eastAsia="Times New Roman" w:cs="Times New Roman"/>
          <w:lang w:eastAsia="nl-NL"/>
        </w:rPr>
        <w:t>na anderhalf jaar bij 66% van de gezinnen nog steeds sprake van geweld, bij 47% zelfs van veel en/of ernstig geweld</w:t>
      </w:r>
      <w:r w:rsidR="005B314B">
        <w:rPr>
          <w:rFonts w:eastAsia="Times New Roman" w:cs="Times New Roman"/>
          <w:lang w:eastAsia="nl-NL"/>
        </w:rPr>
        <w:t xml:space="preserve"> (</w:t>
      </w:r>
      <w:hyperlink w:history="1" r:id="rId9">
        <w:r w:rsidR="005B314B">
          <w:rPr>
            <w:rStyle w:val="Hyperlink"/>
          </w:rPr>
          <w:t>Kwestie van lange adem - Verwey-Jonker Instituut</w:t>
        </w:r>
      </w:hyperlink>
      <w:r w:rsidR="00CD1ABB">
        <w:t>).</w:t>
      </w:r>
    </w:p>
    <w:p w:rsidR="00275B23" w:rsidP="00EC7617" w:rsidRDefault="00275B23" w14:paraId="645AFA84" w14:textId="77777777">
      <w:pPr>
        <w:spacing w:after="0"/>
        <w:rPr>
          <w:b/>
          <w:bCs/>
        </w:rPr>
      </w:pPr>
    </w:p>
    <w:p w:rsidR="003F1687" w:rsidP="00EC7617" w:rsidRDefault="00771A21" w14:paraId="7D659058" w14:textId="33266E1C">
      <w:pPr>
        <w:spacing w:after="0"/>
      </w:pPr>
      <w:r w:rsidRPr="00771A21">
        <w:rPr>
          <w:b/>
          <w:bCs/>
        </w:rPr>
        <w:t>Toekomstscenario als kans</w:t>
      </w:r>
      <w:r>
        <w:t>:</w:t>
      </w:r>
      <w:r w:rsidR="00611D06">
        <w:t xml:space="preserve"> d</w:t>
      </w:r>
      <w:r w:rsidR="00416188">
        <w:t xml:space="preserve">e visie zoals weergegeven in het Toekomstscenario </w:t>
      </w:r>
      <w:r w:rsidR="00167CA0">
        <w:t xml:space="preserve">kind- en gezinsbescherming </w:t>
      </w:r>
      <w:r w:rsidR="00F950BC">
        <w:t xml:space="preserve">(TKG) </w:t>
      </w:r>
      <w:r w:rsidR="00416188">
        <w:t>is goed</w:t>
      </w:r>
      <w:r w:rsidR="00160C38">
        <w:t xml:space="preserve"> en heeft een breed draagvlak. </w:t>
      </w:r>
    </w:p>
    <w:p w:rsidR="00623EB8" w:rsidP="00EC7617" w:rsidRDefault="00416188" w14:paraId="2C21B004" w14:textId="6E31891A">
      <w:pPr>
        <w:spacing w:after="0"/>
      </w:pPr>
      <w:r>
        <w:t>Ze is tot stand</w:t>
      </w:r>
      <w:r w:rsidR="00B11589">
        <w:t xml:space="preserve"> </w:t>
      </w:r>
      <w:r>
        <w:t>gebracht in gesprek met</w:t>
      </w:r>
      <w:r w:rsidR="00BD29C8">
        <w:t xml:space="preserve"> ervaringsdeskundigen, </w:t>
      </w:r>
      <w:r w:rsidR="00B63333">
        <w:t>lokale teams, de ‘veiligheidsketen’, gemeenten en ministeries</w:t>
      </w:r>
      <w:r w:rsidR="00BD29C8">
        <w:t xml:space="preserve"> en wordt </w:t>
      </w:r>
      <w:r w:rsidR="00B11589">
        <w:t>c.q</w:t>
      </w:r>
      <w:r w:rsidR="0094421C">
        <w:t>.</w:t>
      </w:r>
      <w:r w:rsidR="00B11589">
        <w:t xml:space="preserve"> werd </w:t>
      </w:r>
      <w:r w:rsidR="0094421C">
        <w:t xml:space="preserve">door </w:t>
      </w:r>
      <w:r w:rsidR="00BD29C8">
        <w:t>al die p</w:t>
      </w:r>
      <w:r w:rsidR="00EF0A02">
        <w:t xml:space="preserve">artijen </w:t>
      </w:r>
      <w:r w:rsidR="00BD29C8">
        <w:t>onderschreven en omarmd.</w:t>
      </w:r>
      <w:r w:rsidR="00C55FB7">
        <w:t xml:space="preserve"> </w:t>
      </w:r>
    </w:p>
    <w:p w:rsidR="000C78C9" w:rsidP="00EC7617" w:rsidRDefault="0007798A" w14:paraId="0113DFD1" w14:textId="0130B314">
      <w:pPr>
        <w:spacing w:after="0"/>
      </w:pPr>
      <w:r>
        <w:t>De</w:t>
      </w:r>
      <w:r w:rsidR="00BF5CAA">
        <w:t xml:space="preserve"> visie start </w:t>
      </w:r>
      <w:r w:rsidR="00814B54">
        <w:t>en kijkt cons</w:t>
      </w:r>
      <w:r w:rsidR="00EF0A02">
        <w:t xml:space="preserve">equent </w:t>
      </w:r>
      <w:r w:rsidR="00BF5CAA">
        <w:t xml:space="preserve">vanuit het perspectief van </w:t>
      </w:r>
      <w:r w:rsidR="00BF6928">
        <w:t>huishoudens</w:t>
      </w:r>
      <w:r w:rsidR="00ED43AA">
        <w:t>,</w:t>
      </w:r>
      <w:r w:rsidR="00BF5CAA">
        <w:t xml:space="preserve"> en</w:t>
      </w:r>
      <w:r w:rsidR="006C536B">
        <w:t xml:space="preserve"> van </w:t>
      </w:r>
      <w:r w:rsidR="00BF5CAA">
        <w:t xml:space="preserve">lokale teams als eerste partner van die </w:t>
      </w:r>
      <w:r w:rsidR="00BF6928">
        <w:t>huishoudens</w:t>
      </w:r>
      <w:r w:rsidR="00BF5CAA">
        <w:t xml:space="preserve">. </w:t>
      </w:r>
      <w:r w:rsidR="00BB74BB">
        <w:t>Veiligheidsteams en alle andere par</w:t>
      </w:r>
      <w:r w:rsidR="006C536B">
        <w:t>tijen</w:t>
      </w:r>
      <w:r w:rsidR="00BB74BB">
        <w:t xml:space="preserve"> </w:t>
      </w:r>
      <w:r w:rsidR="00B30684">
        <w:t xml:space="preserve">voegen </w:t>
      </w:r>
      <w:r w:rsidR="000C71A4">
        <w:t>da</w:t>
      </w:r>
      <w:r w:rsidR="00E807B3">
        <w:t>arop</w:t>
      </w:r>
      <w:r w:rsidR="000C71A4">
        <w:t xml:space="preserve"> </w:t>
      </w:r>
      <w:r w:rsidR="00B30684">
        <w:t xml:space="preserve">toe wat </w:t>
      </w:r>
      <w:r w:rsidR="0094421C">
        <w:t xml:space="preserve">helpend en/of </w:t>
      </w:r>
      <w:r w:rsidR="00B30684">
        <w:t xml:space="preserve">nodig </w:t>
      </w:r>
      <w:r w:rsidR="0094421C">
        <w:t>i</w:t>
      </w:r>
      <w:r w:rsidR="00B30684">
        <w:t>s</w:t>
      </w:r>
      <w:r w:rsidR="000C71A4">
        <w:t xml:space="preserve">. </w:t>
      </w:r>
      <w:r w:rsidR="00157CF2">
        <w:t xml:space="preserve">We </w:t>
      </w:r>
      <w:r w:rsidR="00B12160">
        <w:t xml:space="preserve">hebben dus gekeken </w:t>
      </w:r>
      <w:r w:rsidR="00157CF2">
        <w:t xml:space="preserve">vanuit de </w:t>
      </w:r>
      <w:r w:rsidR="008C6ACA">
        <w:t xml:space="preserve">ongedeelde </w:t>
      </w:r>
      <w:r w:rsidR="00157CF2">
        <w:t>leefwereld</w:t>
      </w:r>
      <w:r w:rsidR="00814B54">
        <w:t xml:space="preserve"> en de </w:t>
      </w:r>
      <w:r w:rsidR="0052018E">
        <w:t xml:space="preserve">daarbij horende </w:t>
      </w:r>
      <w:r w:rsidR="00E35B71">
        <w:t xml:space="preserve">integrale </w:t>
      </w:r>
      <w:r w:rsidR="00814B54">
        <w:t>beroepspraktijk</w:t>
      </w:r>
      <w:r w:rsidR="00157CF2">
        <w:t xml:space="preserve"> en ma</w:t>
      </w:r>
      <w:r w:rsidR="00863B20">
        <w:t xml:space="preserve">akten </w:t>
      </w:r>
      <w:r w:rsidR="00157CF2">
        <w:t xml:space="preserve">de systeemwereld van beleid en wetgeving daar </w:t>
      </w:r>
      <w:r w:rsidR="009C228C">
        <w:t xml:space="preserve">volgend op en </w:t>
      </w:r>
      <w:r w:rsidR="00157CF2">
        <w:t>dienstbaar aan.</w:t>
      </w:r>
      <w:r>
        <w:t xml:space="preserve"> </w:t>
      </w:r>
    </w:p>
    <w:p w:rsidR="00EF0A02" w:rsidP="00EC7617" w:rsidRDefault="00EF0A02" w14:paraId="33C9F3E4" w14:textId="64EB9BBD">
      <w:pPr>
        <w:spacing w:after="0"/>
      </w:pPr>
      <w:r>
        <w:t>Het T</w:t>
      </w:r>
      <w:r w:rsidR="00F950BC">
        <w:t>KG</w:t>
      </w:r>
      <w:r>
        <w:t xml:space="preserve"> is</w:t>
      </w:r>
      <w:r w:rsidR="00DB2B36">
        <w:t xml:space="preserve"> terecht</w:t>
      </w:r>
      <w:r>
        <w:t xml:space="preserve"> een </w:t>
      </w:r>
      <w:r w:rsidR="00D17241">
        <w:t>waarden gedreven</w:t>
      </w:r>
      <w:r>
        <w:t xml:space="preserve"> ontwikkeling</w:t>
      </w:r>
      <w:r w:rsidR="00503B99">
        <w:t xml:space="preserve">. </w:t>
      </w:r>
      <w:r w:rsidR="00AA0C1B">
        <w:t xml:space="preserve">De waarden van gezinsgericht, transparant, eenvoudig en lerend doen </w:t>
      </w:r>
      <w:r w:rsidR="00503B99">
        <w:t xml:space="preserve">recht aan het gegeven dat ieder huishouden en ook iedere school en wijk uniek </w:t>
      </w:r>
      <w:r w:rsidR="0063653C">
        <w:t xml:space="preserve">zijn </w:t>
      </w:r>
      <w:r w:rsidR="00503B99">
        <w:t xml:space="preserve">en hulp en bescherming op maat vragen. </w:t>
      </w:r>
      <w:r w:rsidR="00950F9C">
        <w:t xml:space="preserve">Werken aan </w:t>
      </w:r>
      <w:r w:rsidR="00EE4EA5">
        <w:t xml:space="preserve">en in </w:t>
      </w:r>
      <w:r w:rsidR="00950F9C">
        <w:t xml:space="preserve">een </w:t>
      </w:r>
      <w:r w:rsidR="00FB64A2">
        <w:t>stelsel</w:t>
      </w:r>
      <w:r w:rsidR="00950F9C">
        <w:t xml:space="preserve"> wat </w:t>
      </w:r>
      <w:r w:rsidR="00D561BD">
        <w:t xml:space="preserve">dat </w:t>
      </w:r>
      <w:r w:rsidR="00E35E6C">
        <w:t xml:space="preserve">kan bieden vraagt om </w:t>
      </w:r>
      <w:r w:rsidR="007252D3">
        <w:t xml:space="preserve">sturing die </w:t>
      </w:r>
      <w:r w:rsidR="00EF469B">
        <w:t xml:space="preserve">richting geeft </w:t>
      </w:r>
      <w:r w:rsidR="004E7319">
        <w:t>aan een beweging</w:t>
      </w:r>
      <w:r w:rsidR="00EF469B">
        <w:t xml:space="preserve"> en niet om een blauwdruk.</w:t>
      </w:r>
      <w:r w:rsidR="00C94324">
        <w:t xml:space="preserve"> </w:t>
      </w:r>
      <w:r w:rsidR="00450841">
        <w:t xml:space="preserve">Om de keuze voor </w:t>
      </w:r>
      <w:r w:rsidR="000A24B8">
        <w:t xml:space="preserve">en het handhaven van </w:t>
      </w:r>
      <w:r w:rsidR="00450841">
        <w:t>een eenvoudig stelsel vanuit het perspectief van huishoudens in plaats van instituties</w:t>
      </w:r>
      <w:r w:rsidR="001D17FA">
        <w:t xml:space="preserve"> (</w:t>
      </w:r>
      <w:hyperlink w:history="1" r:id="rId10">
        <w:r w:rsidR="00663028">
          <w:rPr>
            <w:rStyle w:val="Hyperlink"/>
          </w:rPr>
          <w:t xml:space="preserve">De meldfunctie in breder perspectief – rapport door </w:t>
        </w:r>
        <w:proofErr w:type="spellStart"/>
        <w:r w:rsidR="00663028">
          <w:rPr>
            <w:rStyle w:val="Hyperlink"/>
          </w:rPr>
          <w:t>VanMontfoort</w:t>
        </w:r>
        <w:proofErr w:type="spellEnd"/>
        <w:r w:rsidR="00663028">
          <w:rPr>
            <w:rStyle w:val="Hyperlink"/>
          </w:rPr>
          <w:t xml:space="preserve"> | Rapport | voor Jeugd &amp; Gezin</w:t>
        </w:r>
      </w:hyperlink>
      <w:r w:rsidR="00663028">
        <w:t>)</w:t>
      </w:r>
      <w:r w:rsidR="00450841">
        <w:t xml:space="preserve">. </w:t>
      </w:r>
      <w:r w:rsidR="008B5507">
        <w:t xml:space="preserve">Om </w:t>
      </w:r>
      <w:r w:rsidR="004E482D">
        <w:t>een speelveld waarbinnen professionals hun vakmanschap kunnen inzetten en niet om protocollen.</w:t>
      </w:r>
    </w:p>
    <w:p w:rsidR="00EC7617" w:rsidP="00EC7617" w:rsidRDefault="00EC7617" w14:paraId="051F9AF7" w14:textId="77777777">
      <w:pPr>
        <w:spacing w:after="0"/>
      </w:pPr>
    </w:p>
    <w:p w:rsidR="00C1239C" w:rsidP="00EC7617" w:rsidRDefault="00901F6C" w14:paraId="74DBD897" w14:textId="1F277269">
      <w:pPr>
        <w:spacing w:after="0"/>
      </w:pPr>
      <w:r w:rsidRPr="00901F6C">
        <w:rPr>
          <w:b/>
          <w:bCs/>
        </w:rPr>
        <w:t>Opbrengst proeftuinen</w:t>
      </w:r>
      <w:r>
        <w:t xml:space="preserve">: </w:t>
      </w:r>
      <w:r w:rsidR="00421BEC">
        <w:t>de p</w:t>
      </w:r>
      <w:r w:rsidR="00C314F0">
        <w:t xml:space="preserve">roeftuinen </w:t>
      </w:r>
      <w:r w:rsidR="00421BEC">
        <w:t xml:space="preserve">hebben gewerkt aan </w:t>
      </w:r>
      <w:r w:rsidR="003914B7">
        <w:t>‘grondhouding’ van professionals</w:t>
      </w:r>
      <w:r w:rsidR="0081093D">
        <w:t xml:space="preserve">: </w:t>
      </w:r>
      <w:r w:rsidR="00A470D6">
        <w:t xml:space="preserve">waarbij we </w:t>
      </w:r>
      <w:r w:rsidR="003914B7">
        <w:t>naast</w:t>
      </w:r>
      <w:r w:rsidR="0026489E">
        <w:t xml:space="preserve"> </w:t>
      </w:r>
      <w:r w:rsidR="003914B7">
        <w:t>huishouden</w:t>
      </w:r>
      <w:r w:rsidR="00F72476">
        <w:t>s</w:t>
      </w:r>
      <w:r w:rsidR="003914B7">
        <w:t xml:space="preserve"> staan</w:t>
      </w:r>
      <w:r w:rsidR="003466E2">
        <w:t xml:space="preserve"> en er zijn</w:t>
      </w:r>
      <w:r w:rsidR="001427ED">
        <w:t xml:space="preserve"> om </w:t>
      </w:r>
      <w:r w:rsidR="0081093D">
        <w:t>samen te werken en te helpen</w:t>
      </w:r>
      <w:r w:rsidR="00174615">
        <w:t>.</w:t>
      </w:r>
      <w:r w:rsidR="003914B7">
        <w:t xml:space="preserve"> </w:t>
      </w:r>
      <w:r w:rsidR="00173406">
        <w:t>En a</w:t>
      </w:r>
      <w:r w:rsidR="009E1A2D">
        <w:t xml:space="preserve">an een </w:t>
      </w:r>
      <w:r w:rsidR="00052B95">
        <w:t>‘</w:t>
      </w:r>
      <w:r w:rsidR="0022643E">
        <w:t>integrale werkwijze</w:t>
      </w:r>
      <w:r w:rsidR="00052B95">
        <w:t>’</w:t>
      </w:r>
      <w:r w:rsidR="0081093D">
        <w:t xml:space="preserve">: </w:t>
      </w:r>
      <w:r w:rsidR="0022643E">
        <w:t xml:space="preserve">waarbij </w:t>
      </w:r>
      <w:r w:rsidR="004B767E">
        <w:t xml:space="preserve">vanaf de start </w:t>
      </w:r>
      <w:r w:rsidR="00830AF0">
        <w:t xml:space="preserve">door </w:t>
      </w:r>
      <w:r w:rsidR="006C4450">
        <w:t xml:space="preserve">het lokale team en het veiligheidsteam </w:t>
      </w:r>
      <w:r w:rsidR="00BD7892">
        <w:t>s</w:t>
      </w:r>
      <w:r w:rsidR="00830AF0">
        <w:t xml:space="preserve">amenhangende </w:t>
      </w:r>
      <w:r w:rsidR="004613B9">
        <w:t>hulp en bescherming word</w:t>
      </w:r>
      <w:r w:rsidR="00BD7892">
        <w:t>en</w:t>
      </w:r>
      <w:r w:rsidR="004613B9">
        <w:t xml:space="preserve"> geboden</w:t>
      </w:r>
      <w:r w:rsidR="00170D3F">
        <w:t>. Z</w:t>
      </w:r>
      <w:r w:rsidR="00C34E46">
        <w:t xml:space="preserve">onder </w:t>
      </w:r>
      <w:r w:rsidR="00C34E46">
        <w:lastRenderedPageBreak/>
        <w:t xml:space="preserve">alle bestaande </w:t>
      </w:r>
      <w:r w:rsidR="008C50B7">
        <w:t>schotten</w:t>
      </w:r>
      <w:r w:rsidR="00D2600E">
        <w:t xml:space="preserve"> </w:t>
      </w:r>
      <w:r w:rsidR="00173406">
        <w:t xml:space="preserve">en </w:t>
      </w:r>
      <w:r w:rsidR="009473C6">
        <w:t xml:space="preserve">de </w:t>
      </w:r>
      <w:r w:rsidR="00173406">
        <w:t xml:space="preserve">daaruit voortkomende </w:t>
      </w:r>
      <w:r w:rsidR="00C91E71">
        <w:t xml:space="preserve">wachttijden, </w:t>
      </w:r>
      <w:r w:rsidR="008C50B7">
        <w:t xml:space="preserve">overdrachten en </w:t>
      </w:r>
      <w:r w:rsidR="00C34E46">
        <w:t>dubbelingen</w:t>
      </w:r>
      <w:r w:rsidR="008C50B7">
        <w:t>.</w:t>
      </w:r>
      <w:r w:rsidR="00C34E46">
        <w:t xml:space="preserve"> </w:t>
      </w:r>
      <w:r w:rsidR="004F6600">
        <w:t xml:space="preserve">Recht doend aan </w:t>
      </w:r>
      <w:r w:rsidR="00F26E9F">
        <w:t xml:space="preserve">het gegeven dat HGKM vaak een gevolg </w:t>
      </w:r>
      <w:r w:rsidR="00B50FA0">
        <w:t>is</w:t>
      </w:r>
      <w:r w:rsidR="00F26E9F">
        <w:t xml:space="preserve"> van </w:t>
      </w:r>
      <w:r w:rsidR="008A2BCE">
        <w:t xml:space="preserve">vraagstukken </w:t>
      </w:r>
      <w:r w:rsidR="00F32147">
        <w:t xml:space="preserve">van en </w:t>
      </w:r>
      <w:r w:rsidR="008A2BCE">
        <w:t>voor volwassenen en niet het probleem van kinderen</w:t>
      </w:r>
      <w:r w:rsidR="00B50FA0">
        <w:t xml:space="preserve"> waar jeugdhulp het antwoord op is.</w:t>
      </w:r>
      <w:r w:rsidR="00AA5D9A">
        <w:t xml:space="preserve"> Van de </w:t>
      </w:r>
      <w:r w:rsidR="00EF17BD">
        <w:t>5 gezinsprofielen van</w:t>
      </w:r>
      <w:r w:rsidR="00EE06FD">
        <w:t xml:space="preserve"> Verwey Jonker </w:t>
      </w:r>
      <w:r w:rsidR="00693FA2">
        <w:t xml:space="preserve">hangt er maar </w:t>
      </w:r>
      <w:r w:rsidR="003D59F0">
        <w:rPr>
          <w:rFonts w:cstheme="minorHAnsi"/>
        </w:rPr>
        <w:t>éé</w:t>
      </w:r>
      <w:r w:rsidR="00EE06FD">
        <w:t xml:space="preserve">n </w:t>
      </w:r>
      <w:r w:rsidR="00693FA2">
        <w:t xml:space="preserve">samen met </w:t>
      </w:r>
      <w:r w:rsidR="00A54692">
        <w:t>kind problematiek</w:t>
      </w:r>
      <w:r w:rsidR="00EE06FD">
        <w:t>.</w:t>
      </w:r>
      <w:r w:rsidR="00EF17BD">
        <w:t xml:space="preserve"> </w:t>
      </w:r>
      <w:r w:rsidR="00312212">
        <w:t xml:space="preserve">De andere 4 gaan over </w:t>
      </w:r>
      <w:r w:rsidR="002E7C8C">
        <w:t xml:space="preserve">de </w:t>
      </w:r>
      <w:r w:rsidR="00C677B9">
        <w:t xml:space="preserve">aan HGKM onderliggende </w:t>
      </w:r>
      <w:r w:rsidR="002E7C8C">
        <w:t xml:space="preserve">oorzaken van </w:t>
      </w:r>
      <w:r w:rsidR="00312212">
        <w:t>respectievelijk bestaanszekerheid</w:t>
      </w:r>
      <w:r w:rsidR="002E7C8C">
        <w:t>, LVB- of GGZ-problematiek bij ouders/volwassenen, c</w:t>
      </w:r>
      <w:r w:rsidR="000A20AF">
        <w:t>onflictscheidingen en dwingende controle</w:t>
      </w:r>
      <w:r w:rsidR="00663028">
        <w:t xml:space="preserve"> (</w:t>
      </w:r>
      <w:hyperlink w:history="1" r:id="rId11">
        <w:r w:rsidR="00663028">
          <w:rPr>
            <w:rStyle w:val="Hyperlink"/>
          </w:rPr>
          <w:t>Profielen achter het geweld</w:t>
        </w:r>
      </w:hyperlink>
      <w:r w:rsidR="00663028">
        <w:t>)</w:t>
      </w:r>
      <w:r w:rsidR="000A20AF">
        <w:t>.</w:t>
      </w:r>
    </w:p>
    <w:p w:rsidR="00C314F0" w:rsidP="00EC7617" w:rsidRDefault="00C1239C" w14:paraId="57D92DD1" w14:textId="50243BAD">
      <w:pPr>
        <w:spacing w:after="0"/>
      </w:pPr>
      <w:r>
        <w:t>Werken volgens het T</w:t>
      </w:r>
      <w:r w:rsidR="00D2600E">
        <w:t>KG</w:t>
      </w:r>
      <w:r>
        <w:t xml:space="preserve"> wordt door </w:t>
      </w:r>
      <w:r w:rsidR="00D10B19">
        <w:t xml:space="preserve">zowel </w:t>
      </w:r>
      <w:r>
        <w:t>h</w:t>
      </w:r>
      <w:r w:rsidR="00C314F0">
        <w:t xml:space="preserve">uishoudens </w:t>
      </w:r>
      <w:r w:rsidR="00D10B19">
        <w:t xml:space="preserve">als </w:t>
      </w:r>
      <w:r w:rsidR="00C314F0">
        <w:t>professionals</w:t>
      </w:r>
      <w:r>
        <w:t xml:space="preserve"> als een grote verbetering ervaren</w:t>
      </w:r>
      <w:r w:rsidR="00C314F0">
        <w:t>.</w:t>
      </w:r>
      <w:r w:rsidR="00CD1796">
        <w:t xml:space="preserve"> </w:t>
      </w:r>
      <w:r w:rsidR="00155FCF">
        <w:t xml:space="preserve">Huishoudens voelen zich gehoord </w:t>
      </w:r>
      <w:r w:rsidR="009B3679">
        <w:t xml:space="preserve">en geholpen en ervaren </w:t>
      </w:r>
      <w:r w:rsidR="002B26EB">
        <w:t>een mate van</w:t>
      </w:r>
      <w:r w:rsidR="00AB3784">
        <w:t xml:space="preserve"> </w:t>
      </w:r>
      <w:r w:rsidR="009B3679">
        <w:t xml:space="preserve">regie. </w:t>
      </w:r>
      <w:r w:rsidR="0018441E">
        <w:t>Lokale teams geven aan dat</w:t>
      </w:r>
      <w:r w:rsidR="00887FCA">
        <w:t xml:space="preserve"> hulp en bescherming bij HGKM toegankelijker is geworden</w:t>
      </w:r>
      <w:r w:rsidR="00155FCF">
        <w:t xml:space="preserve"> met de komst van de veiligheidsteams</w:t>
      </w:r>
      <w:r w:rsidR="006248ED">
        <w:t xml:space="preserve">. Professionals </w:t>
      </w:r>
      <w:r w:rsidR="00BF1183">
        <w:t>zijn beter in staat te doen wat nodig is met en voor ieder uniek huishouden</w:t>
      </w:r>
      <w:r w:rsidR="00A8540B">
        <w:t xml:space="preserve">. Ze </w:t>
      </w:r>
      <w:r w:rsidR="00CA1782">
        <w:t xml:space="preserve">helpen directe veiligheid te </w:t>
      </w:r>
      <w:r w:rsidR="00B9236D">
        <w:t xml:space="preserve">creëren en ze </w:t>
      </w:r>
      <w:r w:rsidR="00CA1782">
        <w:t xml:space="preserve">komen toe aan </w:t>
      </w:r>
      <w:r w:rsidR="00B9236D">
        <w:t xml:space="preserve">intergenerationele patronen en </w:t>
      </w:r>
      <w:r w:rsidR="00CA1782">
        <w:t>onderliggende oorzaken. H</w:t>
      </w:r>
      <w:r w:rsidR="00BF1183">
        <w:t xml:space="preserve">et aantal </w:t>
      </w:r>
      <w:r w:rsidR="00B05336">
        <w:t xml:space="preserve">maatregelen is in de proeftuingebieden </w:t>
      </w:r>
      <w:r w:rsidR="000F77BE">
        <w:t xml:space="preserve">substantieel </w:t>
      </w:r>
      <w:r w:rsidR="00B05336">
        <w:t>kleiner en het draagvlak ervoor bij de betreffende huishoudens is groter.</w:t>
      </w:r>
      <w:r w:rsidR="00B12265">
        <w:t xml:space="preserve"> Er wordt selectiever gebruikt gemaakt van jeugdhulp</w:t>
      </w:r>
      <w:r w:rsidR="00A8540B">
        <w:t xml:space="preserve"> en vaker </w:t>
      </w:r>
      <w:r w:rsidR="00DB32F0">
        <w:t>hulp bij schulden</w:t>
      </w:r>
      <w:r w:rsidR="00A8540B">
        <w:t xml:space="preserve"> ingezet</w:t>
      </w:r>
      <w:r w:rsidR="00B12265">
        <w:t>.</w:t>
      </w:r>
    </w:p>
    <w:p w:rsidR="009C401B" w:rsidP="00EC7617" w:rsidRDefault="009C401B" w14:paraId="695F1444" w14:textId="77777777">
      <w:pPr>
        <w:spacing w:after="0"/>
        <w:rPr>
          <w:rFonts w:cstheme="minorHAnsi"/>
          <w:b/>
          <w:bCs/>
        </w:rPr>
      </w:pPr>
    </w:p>
    <w:p w:rsidR="00F75E29" w:rsidP="00EC7617" w:rsidRDefault="00C314F0" w14:paraId="259017E0" w14:textId="15224161">
      <w:pPr>
        <w:spacing w:after="0"/>
      </w:pPr>
      <w:r w:rsidRPr="00073B6E">
        <w:rPr>
          <w:rFonts w:cstheme="minorHAnsi"/>
          <w:b/>
          <w:bCs/>
        </w:rPr>
        <w:t xml:space="preserve">Verdere realisatie </w:t>
      </w:r>
      <w:r w:rsidRPr="00073B6E" w:rsidR="002458E5">
        <w:rPr>
          <w:rFonts w:cstheme="minorHAnsi"/>
          <w:b/>
          <w:bCs/>
        </w:rPr>
        <w:t xml:space="preserve">TS </w:t>
      </w:r>
      <w:r w:rsidRPr="00073B6E">
        <w:rPr>
          <w:rFonts w:cstheme="minorHAnsi"/>
          <w:b/>
          <w:bCs/>
        </w:rPr>
        <w:t>onder druk</w:t>
      </w:r>
      <w:r w:rsidR="00073B6E">
        <w:rPr>
          <w:rFonts w:cstheme="minorHAnsi"/>
        </w:rPr>
        <w:t>:</w:t>
      </w:r>
      <w:r w:rsidRPr="00E9407E">
        <w:rPr>
          <w:rFonts w:cstheme="minorHAnsi"/>
        </w:rPr>
        <w:t xml:space="preserve"> </w:t>
      </w:r>
      <w:r w:rsidR="003833EF">
        <w:rPr>
          <w:rFonts w:cstheme="minorHAnsi"/>
        </w:rPr>
        <w:t>a</w:t>
      </w:r>
      <w:r w:rsidR="00573D82">
        <w:t xml:space="preserve">ls </w:t>
      </w:r>
      <w:r w:rsidR="000F77BE">
        <w:t>p</w:t>
      </w:r>
      <w:r w:rsidR="00573D82">
        <w:t xml:space="preserve">roeftuinen </w:t>
      </w:r>
      <w:r w:rsidR="009F2CA1">
        <w:t>en</w:t>
      </w:r>
      <w:r w:rsidR="00C60886">
        <w:t xml:space="preserve"> dus land </w:t>
      </w:r>
      <w:r w:rsidR="009F2CA1">
        <w:t xml:space="preserve">zijn we in de vreemde situatie terechtgekomen dat </w:t>
      </w:r>
      <w:r w:rsidR="009E5442">
        <w:t xml:space="preserve">we het stelsel als failliet ervaren, </w:t>
      </w:r>
      <w:r w:rsidR="009F2CA1">
        <w:t xml:space="preserve">er vanuit </w:t>
      </w:r>
      <w:r w:rsidR="000E70AD">
        <w:t>het pers</w:t>
      </w:r>
      <w:r w:rsidR="00CE2D9F">
        <w:t xml:space="preserve">pectief van </w:t>
      </w:r>
      <w:r w:rsidR="00E51685">
        <w:t>huishoudens</w:t>
      </w:r>
      <w:r w:rsidR="00CE2D9F">
        <w:t xml:space="preserve"> en </w:t>
      </w:r>
      <w:r w:rsidR="00430FD1">
        <w:t>professionals</w:t>
      </w:r>
      <w:r w:rsidR="009F2CA1">
        <w:t xml:space="preserve"> een </w:t>
      </w:r>
      <w:r w:rsidR="00587CB2">
        <w:t>verbeter</w:t>
      </w:r>
      <w:r w:rsidR="00430FD1">
        <w:t xml:space="preserve">de </w:t>
      </w:r>
      <w:r w:rsidR="00587CB2">
        <w:t xml:space="preserve">werkwijze is </w:t>
      </w:r>
      <w:r w:rsidR="00C60886">
        <w:t>ontwikkeld</w:t>
      </w:r>
      <w:r w:rsidR="00AE3423">
        <w:t xml:space="preserve">, </w:t>
      </w:r>
      <w:r w:rsidR="00BD2A4D">
        <w:t xml:space="preserve">maar we deze wat betreft het wezenlijke onderdeel </w:t>
      </w:r>
      <w:r w:rsidR="00430FD1">
        <w:t>‘</w:t>
      </w:r>
      <w:r w:rsidR="00BD2A4D">
        <w:t xml:space="preserve">doorbreken </w:t>
      </w:r>
      <w:r w:rsidR="00EE5EEA">
        <w:t>van het estafette</w:t>
      </w:r>
      <w:r w:rsidR="008E1E29">
        <w:t>-</w:t>
      </w:r>
      <w:r w:rsidR="00EE5EEA">
        <w:t>model</w:t>
      </w:r>
      <w:r w:rsidR="00A07E0E">
        <w:t>’</w:t>
      </w:r>
      <w:r w:rsidR="00EE5EEA">
        <w:t xml:space="preserve"> </w:t>
      </w:r>
      <w:r w:rsidR="00F10EB3">
        <w:t xml:space="preserve">de komende jaren niet </w:t>
      </w:r>
      <w:r w:rsidR="00BD2A4D">
        <w:t xml:space="preserve">mogen </w:t>
      </w:r>
      <w:r w:rsidR="00EE5EEA">
        <w:t>in</w:t>
      </w:r>
      <w:r w:rsidR="00BD2A4D">
        <w:t>zetten</w:t>
      </w:r>
      <w:r w:rsidR="00973A0B">
        <w:t>. E</w:t>
      </w:r>
      <w:r w:rsidR="00BD2A4D">
        <w:t xml:space="preserve">n daarmee dus ook niet kunnen </w:t>
      </w:r>
      <w:r w:rsidR="00A54692">
        <w:t>door</w:t>
      </w:r>
      <w:r w:rsidR="00F54A3B">
        <w:t xml:space="preserve"> </w:t>
      </w:r>
      <w:r w:rsidR="00A54692">
        <w:t>ontwikkelen</w:t>
      </w:r>
      <w:r w:rsidR="00BD2A4D">
        <w:t xml:space="preserve"> vanuit de nieuwe praktijk. </w:t>
      </w:r>
      <w:r w:rsidR="00E51685">
        <w:t xml:space="preserve">De oorzaken daarvan betreffen enerzijds de keuze </w:t>
      </w:r>
      <w:r w:rsidR="00062CF2">
        <w:t xml:space="preserve">om </w:t>
      </w:r>
      <w:r w:rsidR="003C232A">
        <w:t>essentiële</w:t>
      </w:r>
      <w:r w:rsidR="00062CF2">
        <w:t xml:space="preserve"> onderdelen zoals jeug</w:t>
      </w:r>
      <w:r w:rsidR="001F47ED">
        <w:t xml:space="preserve">dreclassering </w:t>
      </w:r>
      <w:r w:rsidR="00062CF2">
        <w:t xml:space="preserve">en </w:t>
      </w:r>
      <w:r w:rsidR="003D04D8">
        <w:t>een</w:t>
      </w:r>
      <w:r w:rsidR="007F0AED">
        <w:t xml:space="preserve"> aantal</w:t>
      </w:r>
      <w:r w:rsidR="001F47ED">
        <w:t xml:space="preserve"> functionaliteiten van de Raad voor de Kinderbescherming</w:t>
      </w:r>
      <w:r w:rsidR="0045764B">
        <w:t xml:space="preserve"> niet mee te nemen in</w:t>
      </w:r>
      <w:r w:rsidR="00315535">
        <w:t xml:space="preserve"> </w:t>
      </w:r>
      <w:r w:rsidR="0045764B">
        <w:t>de veiligheidsteams</w:t>
      </w:r>
      <w:r w:rsidR="003D04D8">
        <w:t xml:space="preserve">. </w:t>
      </w:r>
      <w:r w:rsidR="0045764B">
        <w:t xml:space="preserve">Daarmee </w:t>
      </w:r>
      <w:r w:rsidR="0084372D">
        <w:t>komt</w:t>
      </w:r>
      <w:r w:rsidR="00D2057A">
        <w:t xml:space="preserve"> de integrale hulp en bescherming die we beogen op voorhand onder druk te staan.</w:t>
      </w:r>
      <w:r w:rsidR="003C232A">
        <w:t xml:space="preserve"> </w:t>
      </w:r>
      <w:r w:rsidR="00A12F8F">
        <w:t xml:space="preserve">En </w:t>
      </w:r>
      <w:r w:rsidR="00BD3983">
        <w:t xml:space="preserve">anderzijds het </w:t>
      </w:r>
      <w:r w:rsidR="00DD496C">
        <w:t xml:space="preserve">onverkort </w:t>
      </w:r>
      <w:r w:rsidR="00A12F8F">
        <w:t xml:space="preserve">stellen dat de praktijk </w:t>
      </w:r>
      <w:r w:rsidR="00BD3983">
        <w:t>niet mag anticiperen op de b</w:t>
      </w:r>
      <w:r w:rsidR="00EA151F">
        <w:t xml:space="preserve">eoogde </w:t>
      </w:r>
      <w:r w:rsidR="005C003A">
        <w:t>wets</w:t>
      </w:r>
      <w:r w:rsidR="00EA151F">
        <w:t>wijziging</w:t>
      </w:r>
      <w:r w:rsidR="00A12F8F">
        <w:t>.</w:t>
      </w:r>
      <w:r w:rsidR="00625C97">
        <w:t xml:space="preserve"> </w:t>
      </w:r>
      <w:r w:rsidR="00863F57">
        <w:t xml:space="preserve">Deze tweede keuze lijkt gebaseerd op het belang van rechtsbescherming voor huishoudens. </w:t>
      </w:r>
      <w:r w:rsidR="00D93286">
        <w:t>Een belang wat we als proeftuinen van harte onderschrijven</w:t>
      </w:r>
      <w:r w:rsidR="004258C1">
        <w:t>, m</w:t>
      </w:r>
      <w:r w:rsidR="00D93286">
        <w:t xml:space="preserve">aar wat in het huidige stelsel behoorlijk gemankeerd </w:t>
      </w:r>
      <w:r w:rsidR="00DC364F">
        <w:t xml:space="preserve">en vooral ‘aan de achterkant’ </w:t>
      </w:r>
      <w:r w:rsidR="00D93286">
        <w:t>is georganiseerd</w:t>
      </w:r>
      <w:r w:rsidR="00941183">
        <w:t>,</w:t>
      </w:r>
      <w:r w:rsidR="000A0E75">
        <w:t xml:space="preserve"> en door huishoudens veelal niet als zodanig wordt ervaren</w:t>
      </w:r>
      <w:r w:rsidR="00D93286">
        <w:t>.</w:t>
      </w:r>
    </w:p>
    <w:p w:rsidR="00FB418F" w:rsidP="00EC7617" w:rsidRDefault="00C56810" w14:paraId="1F63AEDE" w14:textId="5F2BE51F">
      <w:pPr>
        <w:spacing w:after="0"/>
      </w:pPr>
      <w:r>
        <w:t xml:space="preserve">Daarmee start er een periode van jaren wachten </w:t>
      </w:r>
      <w:r w:rsidR="00D86D43">
        <w:t xml:space="preserve">c.q. </w:t>
      </w:r>
      <w:r w:rsidR="005C003A">
        <w:t xml:space="preserve">met flinke beperkingen </w:t>
      </w:r>
      <w:r w:rsidR="002461B5">
        <w:t xml:space="preserve">doen wat </w:t>
      </w:r>
      <w:r w:rsidR="00D86D43">
        <w:t xml:space="preserve">wel </w:t>
      </w:r>
      <w:r w:rsidR="002461B5">
        <w:t>kan. D</w:t>
      </w:r>
      <w:r w:rsidR="00B00901">
        <w:t>e</w:t>
      </w:r>
      <w:r w:rsidR="00D86D43">
        <w:t xml:space="preserve"> nu </w:t>
      </w:r>
      <w:r w:rsidR="00066939">
        <w:t>gecreëerde</w:t>
      </w:r>
      <w:r w:rsidR="00B00901">
        <w:t xml:space="preserve"> omstandigheden ondermijnen de wezenlijke verandering in grondhouding</w:t>
      </w:r>
      <w:r w:rsidR="00752BEF">
        <w:t xml:space="preserve">, het ontwikkelen vanuit de praktijk en </w:t>
      </w:r>
      <w:r w:rsidR="00F74EC7">
        <w:t xml:space="preserve">de </w:t>
      </w:r>
      <w:r w:rsidR="00BC08BE">
        <w:t xml:space="preserve">integrale </w:t>
      </w:r>
      <w:r w:rsidR="00B00901">
        <w:t>werkwijze</w:t>
      </w:r>
      <w:r w:rsidR="00FE73AD">
        <w:t xml:space="preserve"> </w:t>
      </w:r>
      <w:r w:rsidR="00F74EC7">
        <w:t xml:space="preserve">op HGKM </w:t>
      </w:r>
      <w:r w:rsidR="00FE73AD">
        <w:t>in grote mate.</w:t>
      </w:r>
      <w:r w:rsidR="001F7F77">
        <w:t xml:space="preserve"> Professionals </w:t>
      </w:r>
      <w:r w:rsidR="00A36F3D">
        <w:t xml:space="preserve">en bestuurders </w:t>
      </w:r>
      <w:r w:rsidR="001F7F77">
        <w:t>krijgen een dubbele boodschap die</w:t>
      </w:r>
      <w:r w:rsidR="008D5083">
        <w:t xml:space="preserve"> niet te verenigen is: </w:t>
      </w:r>
      <w:r w:rsidR="00DE743E">
        <w:t>doe wat nodig is</w:t>
      </w:r>
      <w:r w:rsidR="00024CCE">
        <w:t xml:space="preserve"> voor huishoudens</w:t>
      </w:r>
      <w:r w:rsidR="00E4675F">
        <w:t>, maar</w:t>
      </w:r>
      <w:r w:rsidR="00DE743E">
        <w:t xml:space="preserve"> </w:t>
      </w:r>
      <w:r w:rsidR="00024CCE">
        <w:t xml:space="preserve">enkel </w:t>
      </w:r>
      <w:r w:rsidR="008844EC">
        <w:t xml:space="preserve">voor zover dat binnen jouw </w:t>
      </w:r>
      <w:r w:rsidR="00DF2876">
        <w:t xml:space="preserve">smalle </w:t>
      </w:r>
      <w:r w:rsidR="008844EC">
        <w:t>institutionele kaders past</w:t>
      </w:r>
      <w:r w:rsidR="005C6D27">
        <w:t>. D</w:t>
      </w:r>
      <w:r w:rsidR="004260A6">
        <w:t xml:space="preserve">ie we op voorhand deels </w:t>
      </w:r>
      <w:r w:rsidR="00AC4872">
        <w:t xml:space="preserve">ook </w:t>
      </w:r>
      <w:r w:rsidR="00A54692">
        <w:t>alweer</w:t>
      </w:r>
      <w:r w:rsidR="004260A6">
        <w:t xml:space="preserve"> </w:t>
      </w:r>
      <w:r w:rsidR="00AC4872">
        <w:t xml:space="preserve">bestendigen en waar </w:t>
      </w:r>
      <w:r w:rsidR="005C6D27">
        <w:t xml:space="preserve">stelselverantwoordelijken en toezichthouders de </w:t>
      </w:r>
      <w:r w:rsidR="007672DB">
        <w:t xml:space="preserve">komende jaren </w:t>
      </w:r>
      <w:r w:rsidR="00AC4872">
        <w:t xml:space="preserve">ook </w:t>
      </w:r>
      <w:r w:rsidR="00300282">
        <w:t>onverkort op blijven toetsen</w:t>
      </w:r>
      <w:r w:rsidR="008844EC">
        <w:t>.</w:t>
      </w:r>
      <w:r w:rsidR="00D46C1C">
        <w:t xml:space="preserve"> Daarmee is de kans levensgroot dat</w:t>
      </w:r>
      <w:r w:rsidR="00CD0559">
        <w:t xml:space="preserve"> </w:t>
      </w:r>
      <w:r w:rsidR="00D46C1C">
        <w:t>de praktijk</w:t>
      </w:r>
      <w:r w:rsidR="00801976">
        <w:t xml:space="preserve"> blijft bij c.q. </w:t>
      </w:r>
      <w:r w:rsidR="00D46C1C">
        <w:t>terugveert naar bestaand</w:t>
      </w:r>
      <w:r w:rsidR="00CD0559">
        <w:t xml:space="preserve"> </w:t>
      </w:r>
      <w:r w:rsidR="00D46C1C">
        <w:t xml:space="preserve">en de motivatie voor </w:t>
      </w:r>
      <w:r w:rsidR="00261F08">
        <w:t xml:space="preserve">de beoogde ontwikkeling </w:t>
      </w:r>
      <w:r w:rsidR="00314A46">
        <w:t xml:space="preserve">geheel </w:t>
      </w:r>
      <w:r w:rsidR="00261F08">
        <w:t>verdampt.</w:t>
      </w:r>
    </w:p>
    <w:p w:rsidR="00EC7617" w:rsidP="00EC7617" w:rsidRDefault="00EC7617" w14:paraId="5CE5E98F" w14:textId="77777777">
      <w:pPr>
        <w:spacing w:after="0"/>
      </w:pPr>
    </w:p>
    <w:p w:rsidR="00561E2B" w:rsidP="00561E2B" w:rsidRDefault="00FB418F" w14:paraId="7B7AD3D6" w14:textId="57AF4C73">
      <w:r w:rsidRPr="00FB418F">
        <w:rPr>
          <w:b/>
          <w:bCs/>
        </w:rPr>
        <w:t>Samengevat</w:t>
      </w:r>
      <w:r>
        <w:t xml:space="preserve">: </w:t>
      </w:r>
      <w:r w:rsidR="00801976">
        <w:t>HGKM is</w:t>
      </w:r>
      <w:r w:rsidR="00561E2B">
        <w:t xml:space="preserve"> ingrijpend</w:t>
      </w:r>
      <w:r w:rsidR="00A50D28">
        <w:t xml:space="preserve">, </w:t>
      </w:r>
      <w:r w:rsidR="00561E2B">
        <w:t>kom</w:t>
      </w:r>
      <w:r w:rsidR="00801976">
        <w:t>t</w:t>
      </w:r>
      <w:r w:rsidR="00561E2B">
        <w:t xml:space="preserve"> veel voor</w:t>
      </w:r>
      <w:r w:rsidR="00A50D28">
        <w:t xml:space="preserve"> en kost de samenleving veel geld.</w:t>
      </w:r>
      <w:r w:rsidR="00561E2B">
        <w:t xml:space="preserve"> We slagen er</w:t>
      </w:r>
      <w:r w:rsidR="00561E2B">
        <w:rPr>
          <w:rFonts w:eastAsia="Times New Roman" w:cs="Times New Roman"/>
          <w:lang w:eastAsia="nl-NL"/>
        </w:rPr>
        <w:t xml:space="preserve"> </w:t>
      </w:r>
      <w:r w:rsidR="00E8463B">
        <w:rPr>
          <w:rFonts w:eastAsia="Times New Roman" w:cs="Times New Roman"/>
          <w:lang w:eastAsia="nl-NL"/>
        </w:rPr>
        <w:t xml:space="preserve">samen </w:t>
      </w:r>
      <w:r w:rsidR="00561E2B">
        <w:rPr>
          <w:rFonts w:eastAsia="Times New Roman" w:cs="Times New Roman"/>
          <w:lang w:eastAsia="nl-NL"/>
        </w:rPr>
        <w:t>onvoldoende in om het te voorkomen en duurzaam te stoppen. Het huidige stelsel wordt daarbij door zowel huishoudens als professionals eerder als belemmerend dan als helpend ervaren</w:t>
      </w:r>
      <w:r w:rsidR="00E52593">
        <w:rPr>
          <w:rFonts w:eastAsia="Times New Roman" w:cs="Times New Roman"/>
          <w:lang w:eastAsia="nl-NL"/>
        </w:rPr>
        <w:t xml:space="preserve"> en maakt veel onnodige kosten</w:t>
      </w:r>
      <w:r w:rsidR="00561E2B">
        <w:rPr>
          <w:rFonts w:eastAsia="Times New Roman" w:cs="Times New Roman"/>
          <w:lang w:eastAsia="nl-NL"/>
        </w:rPr>
        <w:t>. Het T</w:t>
      </w:r>
      <w:r w:rsidR="000326A6">
        <w:rPr>
          <w:rFonts w:eastAsia="Times New Roman" w:cs="Times New Roman"/>
          <w:lang w:eastAsia="nl-NL"/>
        </w:rPr>
        <w:t xml:space="preserve">KG </w:t>
      </w:r>
      <w:r w:rsidR="00561E2B">
        <w:rPr>
          <w:rFonts w:eastAsia="Times New Roman" w:cs="Times New Roman"/>
          <w:lang w:eastAsia="nl-NL"/>
        </w:rPr>
        <w:t xml:space="preserve">biedt een geweldige kans tot verbetering. Om die kans daadwerkelijk te realiseren </w:t>
      </w:r>
      <w:r w:rsidR="00FA51E6">
        <w:rPr>
          <w:rFonts w:eastAsia="Times New Roman" w:cs="Times New Roman"/>
          <w:lang w:eastAsia="nl-NL"/>
        </w:rPr>
        <w:t>is</w:t>
      </w:r>
      <w:r w:rsidR="00561E2B">
        <w:rPr>
          <w:rFonts w:eastAsia="Times New Roman" w:cs="Times New Roman"/>
          <w:lang w:eastAsia="nl-NL"/>
        </w:rPr>
        <w:t xml:space="preserve"> de hulp van de </w:t>
      </w:r>
      <w:r w:rsidR="000326A6">
        <w:rPr>
          <w:rFonts w:eastAsia="Times New Roman" w:cs="Times New Roman"/>
          <w:lang w:eastAsia="nl-NL"/>
        </w:rPr>
        <w:t>tweede</w:t>
      </w:r>
      <w:r w:rsidR="00561E2B">
        <w:rPr>
          <w:rFonts w:eastAsia="Times New Roman" w:cs="Times New Roman"/>
          <w:lang w:eastAsia="nl-NL"/>
        </w:rPr>
        <w:t xml:space="preserve"> kamer nodig. De randvoorwaarden voor de beoogde realisatie staan onder druk en dreigen onvoldoende te zijn.</w:t>
      </w:r>
    </w:p>
    <w:p w:rsidR="000E19BB" w:rsidP="00F86482" w:rsidRDefault="00CD0559" w14:paraId="380DAB26" w14:textId="1B28C23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Opr</w:t>
      </w:r>
      <w:r w:rsidR="00ED140C">
        <w:rPr>
          <w:rFonts w:cstheme="minorHAnsi"/>
          <w:b/>
          <w:bCs/>
        </w:rPr>
        <w:t xml:space="preserve">oep </w:t>
      </w:r>
      <w:r w:rsidR="00073B6E">
        <w:rPr>
          <w:rFonts w:cstheme="minorHAnsi"/>
          <w:b/>
          <w:bCs/>
        </w:rPr>
        <w:t xml:space="preserve">aan de </w:t>
      </w:r>
      <w:r w:rsidR="00FF650B">
        <w:rPr>
          <w:rFonts w:cstheme="minorHAnsi"/>
          <w:b/>
          <w:bCs/>
        </w:rPr>
        <w:t xml:space="preserve">tweede </w:t>
      </w:r>
      <w:r w:rsidR="00073B6E">
        <w:rPr>
          <w:rFonts w:cstheme="minorHAnsi"/>
          <w:b/>
          <w:bCs/>
        </w:rPr>
        <w:t>kamer:</w:t>
      </w:r>
      <w:r w:rsidR="009C0E98">
        <w:rPr>
          <w:rFonts w:cstheme="minorHAnsi"/>
          <w:b/>
          <w:bCs/>
        </w:rPr>
        <w:t xml:space="preserve"> </w:t>
      </w:r>
    </w:p>
    <w:p w:rsidR="00455A4A" w:rsidP="00F86482" w:rsidRDefault="009C0E98" w14:paraId="270101D9" w14:textId="2C188394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 w:rsidRPr="00455A4A">
        <w:rPr>
          <w:rFonts w:cstheme="minorHAnsi"/>
        </w:rPr>
        <w:t xml:space="preserve">Besluit spoedig tot wetswijziging </w:t>
      </w:r>
      <w:r w:rsidR="00FF650B">
        <w:rPr>
          <w:rFonts w:cstheme="minorHAnsi"/>
        </w:rPr>
        <w:t xml:space="preserve">om de integrale werkwijze mogelijk te maken </w:t>
      </w:r>
      <w:r w:rsidRPr="00455A4A">
        <w:rPr>
          <w:rFonts w:cstheme="minorHAnsi"/>
        </w:rPr>
        <w:t xml:space="preserve">en </w:t>
      </w:r>
      <w:r w:rsidR="002962E1">
        <w:rPr>
          <w:rFonts w:cstheme="minorHAnsi"/>
        </w:rPr>
        <w:t xml:space="preserve">zorg dat deze </w:t>
      </w:r>
      <w:r w:rsidR="00FF650B">
        <w:rPr>
          <w:rFonts w:cstheme="minorHAnsi"/>
        </w:rPr>
        <w:t xml:space="preserve">wijziging </w:t>
      </w:r>
      <w:r w:rsidRPr="00455A4A">
        <w:rPr>
          <w:rFonts w:cstheme="minorHAnsi"/>
        </w:rPr>
        <w:t>versnel</w:t>
      </w:r>
      <w:r w:rsidRPr="00455A4A" w:rsidR="000E19BB">
        <w:rPr>
          <w:rFonts w:cstheme="minorHAnsi"/>
        </w:rPr>
        <w:t>d</w:t>
      </w:r>
      <w:r w:rsidRPr="00455A4A">
        <w:rPr>
          <w:rFonts w:cstheme="minorHAnsi"/>
        </w:rPr>
        <w:t xml:space="preserve"> </w:t>
      </w:r>
      <w:r w:rsidR="002962E1">
        <w:rPr>
          <w:rFonts w:cstheme="minorHAnsi"/>
        </w:rPr>
        <w:t>wordt gerealiseerd</w:t>
      </w:r>
      <w:r w:rsidRPr="00455A4A">
        <w:rPr>
          <w:rFonts w:cstheme="minorHAnsi"/>
        </w:rPr>
        <w:t>.</w:t>
      </w:r>
    </w:p>
    <w:p w:rsidR="00455A4A" w:rsidP="00F86482" w:rsidRDefault="000E19BB" w14:paraId="5124BEC0" w14:textId="2F888A31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 w:rsidRPr="00455A4A">
        <w:rPr>
          <w:rFonts w:cstheme="minorHAnsi"/>
        </w:rPr>
        <w:t xml:space="preserve">Zorg voor </w:t>
      </w:r>
      <w:r w:rsidRPr="00455A4A" w:rsidR="008B0987">
        <w:rPr>
          <w:rFonts w:cstheme="minorHAnsi"/>
        </w:rPr>
        <w:t>financiële</w:t>
      </w:r>
      <w:r w:rsidRPr="00455A4A">
        <w:rPr>
          <w:rFonts w:cstheme="minorHAnsi"/>
        </w:rPr>
        <w:t xml:space="preserve"> dekking in de voorjaarsnota</w:t>
      </w:r>
      <w:r w:rsidRPr="00455A4A" w:rsidR="00DA3234">
        <w:rPr>
          <w:rFonts w:cstheme="minorHAnsi"/>
        </w:rPr>
        <w:t xml:space="preserve"> </w:t>
      </w:r>
      <w:r w:rsidR="008B0987">
        <w:rPr>
          <w:rFonts w:cstheme="minorHAnsi"/>
        </w:rPr>
        <w:t>voor de incidentele transitiekosten</w:t>
      </w:r>
      <w:r w:rsidR="0057273C">
        <w:rPr>
          <w:rFonts w:cstheme="minorHAnsi"/>
        </w:rPr>
        <w:t xml:space="preserve"> waaronder </w:t>
      </w:r>
      <w:r w:rsidR="00ED7F32">
        <w:rPr>
          <w:rFonts w:cstheme="minorHAnsi"/>
        </w:rPr>
        <w:t xml:space="preserve">de kosten voor </w:t>
      </w:r>
      <w:r w:rsidR="00110944">
        <w:rPr>
          <w:rFonts w:cstheme="minorHAnsi"/>
        </w:rPr>
        <w:t xml:space="preserve">genoemde </w:t>
      </w:r>
      <w:r w:rsidR="0057273C">
        <w:rPr>
          <w:rFonts w:cstheme="minorHAnsi"/>
        </w:rPr>
        <w:t>wetswijziging</w:t>
      </w:r>
      <w:r w:rsidR="008B0987">
        <w:rPr>
          <w:rFonts w:cstheme="minorHAnsi"/>
        </w:rPr>
        <w:t>.</w:t>
      </w:r>
    </w:p>
    <w:p w:rsidR="00455A4A" w:rsidP="00F86482" w:rsidRDefault="001614B3" w14:paraId="37B7A6CD" w14:textId="0E93D897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 w:rsidRPr="00455A4A">
        <w:rPr>
          <w:rFonts w:cstheme="minorHAnsi"/>
          <w:color w:val="000000"/>
          <w:lang w:eastAsia="nl-NL"/>
          <w14:ligatures w14:val="none"/>
        </w:rPr>
        <w:t xml:space="preserve">Creëer ruimte </w:t>
      </w:r>
      <w:r w:rsidR="00810A9A">
        <w:rPr>
          <w:rFonts w:cstheme="minorHAnsi"/>
          <w:color w:val="000000"/>
          <w:lang w:eastAsia="nl-NL"/>
          <w14:ligatures w14:val="none"/>
        </w:rPr>
        <w:t xml:space="preserve">voor de proeftuinen en </w:t>
      </w:r>
      <w:r w:rsidR="00006177">
        <w:rPr>
          <w:rFonts w:cstheme="minorHAnsi"/>
          <w:color w:val="000000"/>
          <w:lang w:eastAsia="nl-NL"/>
          <w14:ligatures w14:val="none"/>
        </w:rPr>
        <w:t xml:space="preserve">beproevende regio’s </w:t>
      </w:r>
      <w:r w:rsidRPr="00455A4A">
        <w:rPr>
          <w:rFonts w:cstheme="minorHAnsi"/>
          <w:color w:val="000000"/>
          <w:lang w:eastAsia="nl-NL"/>
          <w14:ligatures w14:val="none"/>
        </w:rPr>
        <w:t>om de periode tot wetswijziging te overbruggen</w:t>
      </w:r>
      <w:r w:rsidRPr="00455A4A" w:rsidR="009F69F6">
        <w:rPr>
          <w:rFonts w:cstheme="minorHAnsi"/>
          <w:color w:val="000000"/>
          <w:lang w:eastAsia="nl-NL"/>
          <w14:ligatures w14:val="none"/>
        </w:rPr>
        <w:t xml:space="preserve">. </w:t>
      </w:r>
      <w:r w:rsidR="00AD003E">
        <w:rPr>
          <w:rFonts w:cstheme="minorHAnsi"/>
          <w:color w:val="000000"/>
          <w:lang w:eastAsia="nl-NL"/>
          <w14:ligatures w14:val="none"/>
        </w:rPr>
        <w:t>Maak het v</w:t>
      </w:r>
      <w:r w:rsidRPr="00455A4A" w:rsidR="009F69F6">
        <w:rPr>
          <w:rFonts w:cstheme="minorHAnsi"/>
        </w:rPr>
        <w:t xml:space="preserve">erbeteren </w:t>
      </w:r>
      <w:r w:rsidR="00AD003E">
        <w:rPr>
          <w:rFonts w:cstheme="minorHAnsi"/>
        </w:rPr>
        <w:t xml:space="preserve">van </w:t>
      </w:r>
      <w:r w:rsidRPr="00455A4A" w:rsidR="009F69F6">
        <w:rPr>
          <w:rFonts w:cstheme="minorHAnsi"/>
        </w:rPr>
        <w:t xml:space="preserve">rechtsbescherming </w:t>
      </w:r>
      <w:r w:rsidR="0057273C">
        <w:rPr>
          <w:rFonts w:cstheme="minorHAnsi"/>
        </w:rPr>
        <w:t xml:space="preserve">daarbij </w:t>
      </w:r>
      <w:r w:rsidRPr="00455A4A" w:rsidR="009F69F6">
        <w:rPr>
          <w:rFonts w:cstheme="minorHAnsi"/>
        </w:rPr>
        <w:t xml:space="preserve">opdracht </w:t>
      </w:r>
      <w:r w:rsidR="00AD003E">
        <w:rPr>
          <w:rFonts w:cstheme="minorHAnsi"/>
        </w:rPr>
        <w:t xml:space="preserve">van de </w:t>
      </w:r>
      <w:r w:rsidRPr="00455A4A" w:rsidR="009F69F6">
        <w:rPr>
          <w:rFonts w:cstheme="minorHAnsi"/>
        </w:rPr>
        <w:t>proeftuinen</w:t>
      </w:r>
      <w:r w:rsidR="00AD003E">
        <w:rPr>
          <w:rFonts w:cstheme="minorHAnsi"/>
        </w:rPr>
        <w:t xml:space="preserve"> in plaats van </w:t>
      </w:r>
      <w:r w:rsidR="00F12EF0">
        <w:rPr>
          <w:rFonts w:cstheme="minorHAnsi"/>
        </w:rPr>
        <w:t xml:space="preserve">een reden tot </w:t>
      </w:r>
      <w:r w:rsidR="00D105F4">
        <w:rPr>
          <w:rFonts w:cstheme="minorHAnsi"/>
        </w:rPr>
        <w:t>wachte</w:t>
      </w:r>
      <w:r w:rsidR="00110944">
        <w:rPr>
          <w:rFonts w:cstheme="minorHAnsi"/>
        </w:rPr>
        <w:t>n</w:t>
      </w:r>
      <w:r w:rsidRPr="00455A4A" w:rsidR="009F69F6">
        <w:rPr>
          <w:rFonts w:cstheme="minorHAnsi"/>
        </w:rPr>
        <w:t>.</w:t>
      </w:r>
    </w:p>
    <w:p w:rsidRPr="00BD22CD" w:rsidR="00507406" w:rsidP="00BD22CD" w:rsidRDefault="001614B3" w14:paraId="2AE8F0E8" w14:textId="11F7863B">
      <w:pPr>
        <w:pStyle w:val="Lijstalinea"/>
        <w:numPr>
          <w:ilvl w:val="0"/>
          <w:numId w:val="3"/>
        </w:numPr>
        <w:rPr>
          <w:rFonts w:cstheme="minorHAnsi"/>
        </w:rPr>
      </w:pPr>
      <w:r w:rsidRPr="00455A4A">
        <w:rPr>
          <w:rFonts w:cstheme="minorHAnsi"/>
          <w:color w:val="000000"/>
          <w:lang w:eastAsia="nl-NL"/>
          <w14:ligatures w14:val="none"/>
        </w:rPr>
        <w:t xml:space="preserve">Stuur </w:t>
      </w:r>
      <w:r w:rsidR="00D105F4">
        <w:rPr>
          <w:rFonts w:cstheme="minorHAnsi"/>
          <w:color w:val="000000"/>
          <w:lang w:eastAsia="nl-NL"/>
          <w14:ligatures w14:val="none"/>
        </w:rPr>
        <w:t xml:space="preserve">als rijk </w:t>
      </w:r>
      <w:r w:rsidRPr="00455A4A">
        <w:rPr>
          <w:rFonts w:cstheme="minorHAnsi"/>
          <w:color w:val="000000"/>
          <w:lang w:eastAsia="nl-NL"/>
          <w14:ligatures w14:val="none"/>
        </w:rPr>
        <w:t>op samenhang van beleid en wetgeving</w:t>
      </w:r>
      <w:r w:rsidR="00D105F4">
        <w:rPr>
          <w:rFonts w:cstheme="minorHAnsi"/>
          <w:color w:val="000000"/>
          <w:lang w:eastAsia="nl-NL"/>
          <w14:ligatures w14:val="none"/>
        </w:rPr>
        <w:t>,</w:t>
      </w:r>
      <w:r w:rsidRPr="00455A4A">
        <w:rPr>
          <w:rFonts w:cstheme="minorHAnsi"/>
          <w:color w:val="000000"/>
          <w:lang w:eastAsia="nl-NL"/>
          <w14:ligatures w14:val="none"/>
        </w:rPr>
        <w:t xml:space="preserve"> vanuit het perspectief van </w:t>
      </w:r>
      <w:r w:rsidR="009975A0">
        <w:rPr>
          <w:rFonts w:cstheme="minorHAnsi"/>
          <w:color w:val="000000"/>
          <w:lang w:eastAsia="nl-NL"/>
          <w14:ligatures w14:val="none"/>
        </w:rPr>
        <w:t xml:space="preserve">(0-100) </w:t>
      </w:r>
      <w:r w:rsidRPr="00455A4A">
        <w:rPr>
          <w:rFonts w:cstheme="minorHAnsi"/>
          <w:color w:val="000000"/>
          <w:lang w:eastAsia="nl-NL"/>
          <w14:ligatures w14:val="none"/>
        </w:rPr>
        <w:t>huishoudens</w:t>
      </w:r>
      <w:r w:rsidR="00D105F4">
        <w:rPr>
          <w:rFonts w:cstheme="minorHAnsi"/>
          <w:color w:val="000000"/>
          <w:lang w:eastAsia="nl-NL"/>
          <w14:ligatures w14:val="none"/>
        </w:rPr>
        <w:t xml:space="preserve"> </w:t>
      </w:r>
      <w:r w:rsidR="00033A56">
        <w:rPr>
          <w:rFonts w:cstheme="minorHAnsi"/>
          <w:color w:val="000000"/>
          <w:lang w:eastAsia="nl-NL"/>
          <w14:ligatures w14:val="none"/>
        </w:rPr>
        <w:t xml:space="preserve">met HGKM, </w:t>
      </w:r>
      <w:r w:rsidR="00D01F7A">
        <w:rPr>
          <w:rFonts w:cstheme="minorHAnsi"/>
          <w:color w:val="000000"/>
          <w:lang w:eastAsia="nl-NL"/>
          <w14:ligatures w14:val="none"/>
        </w:rPr>
        <w:t>in plaats van institutionele belangen</w:t>
      </w:r>
      <w:r w:rsidR="00907099">
        <w:rPr>
          <w:rFonts w:cstheme="minorHAnsi"/>
          <w:color w:val="000000"/>
          <w:lang w:eastAsia="nl-NL"/>
          <w14:ligatures w14:val="none"/>
        </w:rPr>
        <w:t xml:space="preserve">. </w:t>
      </w:r>
      <w:r w:rsidR="00893B5E">
        <w:rPr>
          <w:rFonts w:cstheme="minorHAnsi"/>
          <w:color w:val="000000"/>
          <w:lang w:eastAsia="nl-NL"/>
          <w14:ligatures w14:val="none"/>
        </w:rPr>
        <w:t xml:space="preserve">Stel een regeringscommissaris aan die over partijen heen vanuit </w:t>
      </w:r>
      <w:r w:rsidR="00033A56">
        <w:rPr>
          <w:rFonts w:cstheme="minorHAnsi"/>
          <w:color w:val="000000"/>
          <w:lang w:eastAsia="nl-NL"/>
          <w14:ligatures w14:val="none"/>
        </w:rPr>
        <w:t>deze</w:t>
      </w:r>
      <w:r w:rsidR="00893B5E">
        <w:rPr>
          <w:rFonts w:cstheme="minorHAnsi"/>
          <w:color w:val="000000"/>
          <w:lang w:eastAsia="nl-NL"/>
          <w14:ligatures w14:val="none"/>
        </w:rPr>
        <w:t xml:space="preserve"> huishouden</w:t>
      </w:r>
      <w:r w:rsidR="00033A56">
        <w:rPr>
          <w:rFonts w:cstheme="minorHAnsi"/>
          <w:color w:val="000000"/>
          <w:lang w:eastAsia="nl-NL"/>
          <w14:ligatures w14:val="none"/>
        </w:rPr>
        <w:t>, kijkt, redeneert en handelt.</w:t>
      </w:r>
    </w:p>
    <w:sectPr w:rsidRPr="00BD22CD" w:rsidR="00507406" w:rsidSect="00F23677">
      <w:pgSz w:w="11906" w:h="16838"/>
      <w:pgMar w:top="851" w:right="851" w:bottom="851" w:left="851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AF6D" w14:textId="77777777" w:rsidR="003F04CF" w:rsidRDefault="003F04CF" w:rsidP="004C6AD2">
      <w:pPr>
        <w:spacing w:after="0" w:line="240" w:lineRule="auto"/>
      </w:pPr>
      <w:r>
        <w:separator/>
      </w:r>
    </w:p>
  </w:endnote>
  <w:endnote w:type="continuationSeparator" w:id="0">
    <w:p w14:paraId="6B7EAACA" w14:textId="77777777" w:rsidR="003F04CF" w:rsidRDefault="003F04CF" w:rsidP="004C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0B94" w14:textId="77777777" w:rsidR="003F04CF" w:rsidRDefault="003F04CF" w:rsidP="004C6AD2">
      <w:pPr>
        <w:spacing w:after="0" w:line="240" w:lineRule="auto"/>
      </w:pPr>
      <w:r>
        <w:separator/>
      </w:r>
    </w:p>
  </w:footnote>
  <w:footnote w:type="continuationSeparator" w:id="0">
    <w:p w14:paraId="4189E5F4" w14:textId="77777777" w:rsidR="003F04CF" w:rsidRDefault="003F04CF" w:rsidP="004C6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7B49"/>
    <w:multiLevelType w:val="hybridMultilevel"/>
    <w:tmpl w:val="FC2EF4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F1790"/>
    <w:multiLevelType w:val="hybridMultilevel"/>
    <w:tmpl w:val="54526574"/>
    <w:lvl w:ilvl="0" w:tplc="A4A0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A3428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1945B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92220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136F5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8F8A9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BDEC3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6667A3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946E2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6D925246"/>
    <w:multiLevelType w:val="multilevel"/>
    <w:tmpl w:val="2640C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7716F"/>
    <w:multiLevelType w:val="hybridMultilevel"/>
    <w:tmpl w:val="E1400D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2131466">
    <w:abstractNumId w:val="1"/>
  </w:num>
  <w:num w:numId="2" w16cid:durableId="857500213">
    <w:abstractNumId w:val="2"/>
  </w:num>
  <w:num w:numId="3" w16cid:durableId="651058555">
    <w:abstractNumId w:val="3"/>
  </w:num>
  <w:num w:numId="4" w16cid:durableId="159392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C3"/>
    <w:rsid w:val="00003835"/>
    <w:rsid w:val="00006177"/>
    <w:rsid w:val="00006D2A"/>
    <w:rsid w:val="0001361E"/>
    <w:rsid w:val="00024CCE"/>
    <w:rsid w:val="000276A5"/>
    <w:rsid w:val="00030A9B"/>
    <w:rsid w:val="000326A6"/>
    <w:rsid w:val="000339C9"/>
    <w:rsid w:val="00033A56"/>
    <w:rsid w:val="00041A33"/>
    <w:rsid w:val="00043616"/>
    <w:rsid w:val="000456CC"/>
    <w:rsid w:val="00052B95"/>
    <w:rsid w:val="0005657B"/>
    <w:rsid w:val="000568D6"/>
    <w:rsid w:val="0006082B"/>
    <w:rsid w:val="00061C5F"/>
    <w:rsid w:val="00062811"/>
    <w:rsid w:val="00062CF2"/>
    <w:rsid w:val="0006588C"/>
    <w:rsid w:val="00066939"/>
    <w:rsid w:val="00070C98"/>
    <w:rsid w:val="00071D2F"/>
    <w:rsid w:val="00073B6E"/>
    <w:rsid w:val="0007798A"/>
    <w:rsid w:val="00082AF1"/>
    <w:rsid w:val="00092D55"/>
    <w:rsid w:val="000A0E75"/>
    <w:rsid w:val="000A18FF"/>
    <w:rsid w:val="000A20AF"/>
    <w:rsid w:val="000A24B8"/>
    <w:rsid w:val="000B19DC"/>
    <w:rsid w:val="000B382A"/>
    <w:rsid w:val="000B582E"/>
    <w:rsid w:val="000B6363"/>
    <w:rsid w:val="000C518D"/>
    <w:rsid w:val="000C53C4"/>
    <w:rsid w:val="000C71A4"/>
    <w:rsid w:val="000C78C9"/>
    <w:rsid w:val="000D406F"/>
    <w:rsid w:val="000D6764"/>
    <w:rsid w:val="000E0722"/>
    <w:rsid w:val="000E0C11"/>
    <w:rsid w:val="000E19BB"/>
    <w:rsid w:val="000E70AD"/>
    <w:rsid w:val="000F01EF"/>
    <w:rsid w:val="000F286F"/>
    <w:rsid w:val="000F77BE"/>
    <w:rsid w:val="00101FBD"/>
    <w:rsid w:val="0010286B"/>
    <w:rsid w:val="00102BD0"/>
    <w:rsid w:val="00110944"/>
    <w:rsid w:val="0011628A"/>
    <w:rsid w:val="00122CB3"/>
    <w:rsid w:val="00123FBC"/>
    <w:rsid w:val="00130B02"/>
    <w:rsid w:val="00130D09"/>
    <w:rsid w:val="001427ED"/>
    <w:rsid w:val="00143B37"/>
    <w:rsid w:val="0014527E"/>
    <w:rsid w:val="00146201"/>
    <w:rsid w:val="00147D9F"/>
    <w:rsid w:val="00155FCF"/>
    <w:rsid w:val="00157CF2"/>
    <w:rsid w:val="00160C38"/>
    <w:rsid w:val="001614B3"/>
    <w:rsid w:val="00165A45"/>
    <w:rsid w:val="0016615B"/>
    <w:rsid w:val="00167CA0"/>
    <w:rsid w:val="00170D3F"/>
    <w:rsid w:val="00173406"/>
    <w:rsid w:val="00174615"/>
    <w:rsid w:val="001766AB"/>
    <w:rsid w:val="001819AE"/>
    <w:rsid w:val="0018441E"/>
    <w:rsid w:val="0019191F"/>
    <w:rsid w:val="00192E0F"/>
    <w:rsid w:val="001A4A82"/>
    <w:rsid w:val="001B2AE3"/>
    <w:rsid w:val="001B3108"/>
    <w:rsid w:val="001B617D"/>
    <w:rsid w:val="001C469F"/>
    <w:rsid w:val="001D17FA"/>
    <w:rsid w:val="001D3583"/>
    <w:rsid w:val="001E25A3"/>
    <w:rsid w:val="001E5FE2"/>
    <w:rsid w:val="001F47ED"/>
    <w:rsid w:val="001F7F77"/>
    <w:rsid w:val="00204F81"/>
    <w:rsid w:val="002065E0"/>
    <w:rsid w:val="00207F7A"/>
    <w:rsid w:val="00210895"/>
    <w:rsid w:val="00212056"/>
    <w:rsid w:val="00216BB8"/>
    <w:rsid w:val="0022643E"/>
    <w:rsid w:val="002451F9"/>
    <w:rsid w:val="002458E5"/>
    <w:rsid w:val="002461B5"/>
    <w:rsid w:val="00255BC7"/>
    <w:rsid w:val="00261E85"/>
    <w:rsid w:val="00261F08"/>
    <w:rsid w:val="0026489E"/>
    <w:rsid w:val="00266DB1"/>
    <w:rsid w:val="00274013"/>
    <w:rsid w:val="00274FB5"/>
    <w:rsid w:val="00275B23"/>
    <w:rsid w:val="00282CB5"/>
    <w:rsid w:val="0029474A"/>
    <w:rsid w:val="002952E4"/>
    <w:rsid w:val="002962E1"/>
    <w:rsid w:val="002B26EB"/>
    <w:rsid w:val="002B3CA9"/>
    <w:rsid w:val="002B4981"/>
    <w:rsid w:val="002C3F37"/>
    <w:rsid w:val="002C5F7F"/>
    <w:rsid w:val="002D0568"/>
    <w:rsid w:val="002E7C8C"/>
    <w:rsid w:val="002F16B9"/>
    <w:rsid w:val="002F1D49"/>
    <w:rsid w:val="0030007E"/>
    <w:rsid w:val="00300282"/>
    <w:rsid w:val="00300621"/>
    <w:rsid w:val="003020A2"/>
    <w:rsid w:val="00312212"/>
    <w:rsid w:val="00314800"/>
    <w:rsid w:val="00314A46"/>
    <w:rsid w:val="00315535"/>
    <w:rsid w:val="0032171A"/>
    <w:rsid w:val="003274C7"/>
    <w:rsid w:val="00335091"/>
    <w:rsid w:val="00342DF7"/>
    <w:rsid w:val="00343BF6"/>
    <w:rsid w:val="003466E2"/>
    <w:rsid w:val="003515C3"/>
    <w:rsid w:val="00365FC8"/>
    <w:rsid w:val="00366B37"/>
    <w:rsid w:val="00367E6E"/>
    <w:rsid w:val="00380BF2"/>
    <w:rsid w:val="003833EF"/>
    <w:rsid w:val="003914B7"/>
    <w:rsid w:val="003A412F"/>
    <w:rsid w:val="003A5911"/>
    <w:rsid w:val="003B0792"/>
    <w:rsid w:val="003B40B4"/>
    <w:rsid w:val="003C232A"/>
    <w:rsid w:val="003C7309"/>
    <w:rsid w:val="003D04D8"/>
    <w:rsid w:val="003D59F0"/>
    <w:rsid w:val="003D71C6"/>
    <w:rsid w:val="003E44CE"/>
    <w:rsid w:val="003E5E10"/>
    <w:rsid w:val="003F04CF"/>
    <w:rsid w:val="003F1687"/>
    <w:rsid w:val="003F6559"/>
    <w:rsid w:val="004135D9"/>
    <w:rsid w:val="00416188"/>
    <w:rsid w:val="00421BEC"/>
    <w:rsid w:val="004242C0"/>
    <w:rsid w:val="004258C1"/>
    <w:rsid w:val="00425AAD"/>
    <w:rsid w:val="004260A6"/>
    <w:rsid w:val="00426953"/>
    <w:rsid w:val="00427102"/>
    <w:rsid w:val="00430FD1"/>
    <w:rsid w:val="00431820"/>
    <w:rsid w:val="00431C9B"/>
    <w:rsid w:val="00440E52"/>
    <w:rsid w:val="004434C9"/>
    <w:rsid w:val="00444E54"/>
    <w:rsid w:val="00450841"/>
    <w:rsid w:val="004534F7"/>
    <w:rsid w:val="00455A4A"/>
    <w:rsid w:val="0045764B"/>
    <w:rsid w:val="004613B9"/>
    <w:rsid w:val="00464C10"/>
    <w:rsid w:val="00465BE3"/>
    <w:rsid w:val="00480161"/>
    <w:rsid w:val="00480A52"/>
    <w:rsid w:val="00486CAA"/>
    <w:rsid w:val="004966DD"/>
    <w:rsid w:val="004A07D3"/>
    <w:rsid w:val="004A7F90"/>
    <w:rsid w:val="004B365C"/>
    <w:rsid w:val="004B6329"/>
    <w:rsid w:val="004B767E"/>
    <w:rsid w:val="004B78CC"/>
    <w:rsid w:val="004C479D"/>
    <w:rsid w:val="004C6AD2"/>
    <w:rsid w:val="004E2B0F"/>
    <w:rsid w:val="004E482D"/>
    <w:rsid w:val="004E7319"/>
    <w:rsid w:val="004F08A2"/>
    <w:rsid w:val="004F6600"/>
    <w:rsid w:val="004F6EB5"/>
    <w:rsid w:val="00501C6D"/>
    <w:rsid w:val="005039E0"/>
    <w:rsid w:val="00503B99"/>
    <w:rsid w:val="00507406"/>
    <w:rsid w:val="005075B0"/>
    <w:rsid w:val="00507964"/>
    <w:rsid w:val="00507A50"/>
    <w:rsid w:val="0052018E"/>
    <w:rsid w:val="00521486"/>
    <w:rsid w:val="00523B11"/>
    <w:rsid w:val="0053193B"/>
    <w:rsid w:val="0054450A"/>
    <w:rsid w:val="00546C7E"/>
    <w:rsid w:val="0055335C"/>
    <w:rsid w:val="005550BB"/>
    <w:rsid w:val="00561E2B"/>
    <w:rsid w:val="005659CA"/>
    <w:rsid w:val="0057273C"/>
    <w:rsid w:val="00573D82"/>
    <w:rsid w:val="005757C2"/>
    <w:rsid w:val="005875B5"/>
    <w:rsid w:val="00587CB2"/>
    <w:rsid w:val="00594E00"/>
    <w:rsid w:val="00597FAA"/>
    <w:rsid w:val="00597FE2"/>
    <w:rsid w:val="005A6F7C"/>
    <w:rsid w:val="005A77D7"/>
    <w:rsid w:val="005B26BB"/>
    <w:rsid w:val="005B314B"/>
    <w:rsid w:val="005C003A"/>
    <w:rsid w:val="005C0598"/>
    <w:rsid w:val="005C46D9"/>
    <w:rsid w:val="005C6D27"/>
    <w:rsid w:val="005D2704"/>
    <w:rsid w:val="005D276B"/>
    <w:rsid w:val="005D5173"/>
    <w:rsid w:val="005D5CCA"/>
    <w:rsid w:val="005E0213"/>
    <w:rsid w:val="00607BC0"/>
    <w:rsid w:val="00611D06"/>
    <w:rsid w:val="006121AA"/>
    <w:rsid w:val="00623EB8"/>
    <w:rsid w:val="006248ED"/>
    <w:rsid w:val="00625C97"/>
    <w:rsid w:val="0063653C"/>
    <w:rsid w:val="0063727D"/>
    <w:rsid w:val="00643C7D"/>
    <w:rsid w:val="006466D2"/>
    <w:rsid w:val="0064799D"/>
    <w:rsid w:val="0065060E"/>
    <w:rsid w:val="006606B8"/>
    <w:rsid w:val="006615FA"/>
    <w:rsid w:val="00663028"/>
    <w:rsid w:val="00663B81"/>
    <w:rsid w:val="00664BE8"/>
    <w:rsid w:val="0066558A"/>
    <w:rsid w:val="006667DA"/>
    <w:rsid w:val="00672F1C"/>
    <w:rsid w:val="00675D44"/>
    <w:rsid w:val="0068662D"/>
    <w:rsid w:val="00693FA2"/>
    <w:rsid w:val="006946E3"/>
    <w:rsid w:val="006A0F7D"/>
    <w:rsid w:val="006A5C1F"/>
    <w:rsid w:val="006C4450"/>
    <w:rsid w:val="006C536B"/>
    <w:rsid w:val="006D1362"/>
    <w:rsid w:val="006E2AC5"/>
    <w:rsid w:val="006E5CAF"/>
    <w:rsid w:val="006E6E68"/>
    <w:rsid w:val="006E7320"/>
    <w:rsid w:val="006F2663"/>
    <w:rsid w:val="006F42C3"/>
    <w:rsid w:val="00704C60"/>
    <w:rsid w:val="00712083"/>
    <w:rsid w:val="007252D3"/>
    <w:rsid w:val="007370EA"/>
    <w:rsid w:val="00744A85"/>
    <w:rsid w:val="00751742"/>
    <w:rsid w:val="00752BEF"/>
    <w:rsid w:val="007672DB"/>
    <w:rsid w:val="00771A21"/>
    <w:rsid w:val="007804BC"/>
    <w:rsid w:val="00784B16"/>
    <w:rsid w:val="007966E6"/>
    <w:rsid w:val="007A523E"/>
    <w:rsid w:val="007B69AA"/>
    <w:rsid w:val="007C50AC"/>
    <w:rsid w:val="007C6412"/>
    <w:rsid w:val="007E4F2F"/>
    <w:rsid w:val="007F0AED"/>
    <w:rsid w:val="00801976"/>
    <w:rsid w:val="0080541D"/>
    <w:rsid w:val="008058A2"/>
    <w:rsid w:val="0081093D"/>
    <w:rsid w:val="00810A9A"/>
    <w:rsid w:val="00814B54"/>
    <w:rsid w:val="00814FE5"/>
    <w:rsid w:val="00815D10"/>
    <w:rsid w:val="008212F0"/>
    <w:rsid w:val="00824078"/>
    <w:rsid w:val="00830AF0"/>
    <w:rsid w:val="0084372D"/>
    <w:rsid w:val="00852AF0"/>
    <w:rsid w:val="00863B20"/>
    <w:rsid w:val="00863F57"/>
    <w:rsid w:val="00880930"/>
    <w:rsid w:val="0088419C"/>
    <w:rsid w:val="008844EC"/>
    <w:rsid w:val="00887FCA"/>
    <w:rsid w:val="00893B5E"/>
    <w:rsid w:val="00896357"/>
    <w:rsid w:val="008A03FD"/>
    <w:rsid w:val="008A12EA"/>
    <w:rsid w:val="008A2BCE"/>
    <w:rsid w:val="008B0987"/>
    <w:rsid w:val="008B5507"/>
    <w:rsid w:val="008B6277"/>
    <w:rsid w:val="008C50B7"/>
    <w:rsid w:val="008C6ACA"/>
    <w:rsid w:val="008D12AB"/>
    <w:rsid w:val="008D5083"/>
    <w:rsid w:val="008D6308"/>
    <w:rsid w:val="008E057A"/>
    <w:rsid w:val="008E1E29"/>
    <w:rsid w:val="008E64A0"/>
    <w:rsid w:val="008E6C8B"/>
    <w:rsid w:val="008F31CE"/>
    <w:rsid w:val="008F3785"/>
    <w:rsid w:val="008F69A8"/>
    <w:rsid w:val="00901F6C"/>
    <w:rsid w:val="00902244"/>
    <w:rsid w:val="00907099"/>
    <w:rsid w:val="0091660F"/>
    <w:rsid w:val="00916C3A"/>
    <w:rsid w:val="00925F4C"/>
    <w:rsid w:val="00927044"/>
    <w:rsid w:val="009300AA"/>
    <w:rsid w:val="0093163E"/>
    <w:rsid w:val="00941183"/>
    <w:rsid w:val="0094421C"/>
    <w:rsid w:val="00944382"/>
    <w:rsid w:val="009473C6"/>
    <w:rsid w:val="00950F9C"/>
    <w:rsid w:val="009532E5"/>
    <w:rsid w:val="0096602B"/>
    <w:rsid w:val="00967839"/>
    <w:rsid w:val="0097325B"/>
    <w:rsid w:val="00973A0B"/>
    <w:rsid w:val="009804A7"/>
    <w:rsid w:val="00983B79"/>
    <w:rsid w:val="00992432"/>
    <w:rsid w:val="009954CC"/>
    <w:rsid w:val="0099592E"/>
    <w:rsid w:val="009975A0"/>
    <w:rsid w:val="009A397D"/>
    <w:rsid w:val="009B2967"/>
    <w:rsid w:val="009B2BED"/>
    <w:rsid w:val="009B3679"/>
    <w:rsid w:val="009C0E98"/>
    <w:rsid w:val="009C228C"/>
    <w:rsid w:val="009C2303"/>
    <w:rsid w:val="009C401B"/>
    <w:rsid w:val="009C5CB1"/>
    <w:rsid w:val="009C7FC4"/>
    <w:rsid w:val="009D355D"/>
    <w:rsid w:val="009D629A"/>
    <w:rsid w:val="009E1A2D"/>
    <w:rsid w:val="009E5442"/>
    <w:rsid w:val="009F2CA1"/>
    <w:rsid w:val="009F2CD2"/>
    <w:rsid w:val="009F3515"/>
    <w:rsid w:val="009F4DE4"/>
    <w:rsid w:val="009F69F6"/>
    <w:rsid w:val="00A077F7"/>
    <w:rsid w:val="00A07E0E"/>
    <w:rsid w:val="00A12F8F"/>
    <w:rsid w:val="00A13433"/>
    <w:rsid w:val="00A24052"/>
    <w:rsid w:val="00A276D7"/>
    <w:rsid w:val="00A33919"/>
    <w:rsid w:val="00A36C2F"/>
    <w:rsid w:val="00A36F3D"/>
    <w:rsid w:val="00A470D6"/>
    <w:rsid w:val="00A50D28"/>
    <w:rsid w:val="00A54692"/>
    <w:rsid w:val="00A54E23"/>
    <w:rsid w:val="00A55745"/>
    <w:rsid w:val="00A644B5"/>
    <w:rsid w:val="00A72843"/>
    <w:rsid w:val="00A7352A"/>
    <w:rsid w:val="00A8223A"/>
    <w:rsid w:val="00A8540B"/>
    <w:rsid w:val="00A87479"/>
    <w:rsid w:val="00A925FB"/>
    <w:rsid w:val="00A928E3"/>
    <w:rsid w:val="00AA0C1B"/>
    <w:rsid w:val="00AA4D6A"/>
    <w:rsid w:val="00AA5D9A"/>
    <w:rsid w:val="00AA7875"/>
    <w:rsid w:val="00AB3784"/>
    <w:rsid w:val="00AB465D"/>
    <w:rsid w:val="00AC4872"/>
    <w:rsid w:val="00AC7F6F"/>
    <w:rsid w:val="00AD003E"/>
    <w:rsid w:val="00AD22E8"/>
    <w:rsid w:val="00AD661C"/>
    <w:rsid w:val="00AD7675"/>
    <w:rsid w:val="00AE3423"/>
    <w:rsid w:val="00AE58B4"/>
    <w:rsid w:val="00B00901"/>
    <w:rsid w:val="00B05336"/>
    <w:rsid w:val="00B11589"/>
    <w:rsid w:val="00B12160"/>
    <w:rsid w:val="00B12265"/>
    <w:rsid w:val="00B17262"/>
    <w:rsid w:val="00B178DA"/>
    <w:rsid w:val="00B17B8B"/>
    <w:rsid w:val="00B30684"/>
    <w:rsid w:val="00B3595A"/>
    <w:rsid w:val="00B407EC"/>
    <w:rsid w:val="00B41A8A"/>
    <w:rsid w:val="00B50FA0"/>
    <w:rsid w:val="00B515B0"/>
    <w:rsid w:val="00B6091D"/>
    <w:rsid w:val="00B63039"/>
    <w:rsid w:val="00B63333"/>
    <w:rsid w:val="00B669CE"/>
    <w:rsid w:val="00B75B8B"/>
    <w:rsid w:val="00B75EF6"/>
    <w:rsid w:val="00B83D08"/>
    <w:rsid w:val="00B9236D"/>
    <w:rsid w:val="00B92BD7"/>
    <w:rsid w:val="00B95A55"/>
    <w:rsid w:val="00B978C1"/>
    <w:rsid w:val="00BA1FE0"/>
    <w:rsid w:val="00BA69A9"/>
    <w:rsid w:val="00BA73A8"/>
    <w:rsid w:val="00BB2BB5"/>
    <w:rsid w:val="00BB74BB"/>
    <w:rsid w:val="00BC08BE"/>
    <w:rsid w:val="00BD22CD"/>
    <w:rsid w:val="00BD29C8"/>
    <w:rsid w:val="00BD2A4D"/>
    <w:rsid w:val="00BD3983"/>
    <w:rsid w:val="00BD7892"/>
    <w:rsid w:val="00BE6FB4"/>
    <w:rsid w:val="00BF1183"/>
    <w:rsid w:val="00BF24A6"/>
    <w:rsid w:val="00BF5CAA"/>
    <w:rsid w:val="00BF6928"/>
    <w:rsid w:val="00C030C1"/>
    <w:rsid w:val="00C1239C"/>
    <w:rsid w:val="00C1458D"/>
    <w:rsid w:val="00C1751B"/>
    <w:rsid w:val="00C2510D"/>
    <w:rsid w:val="00C314F0"/>
    <w:rsid w:val="00C34E46"/>
    <w:rsid w:val="00C50056"/>
    <w:rsid w:val="00C5389C"/>
    <w:rsid w:val="00C55FB7"/>
    <w:rsid w:val="00C56810"/>
    <w:rsid w:val="00C57A23"/>
    <w:rsid w:val="00C60886"/>
    <w:rsid w:val="00C677B9"/>
    <w:rsid w:val="00C70172"/>
    <w:rsid w:val="00C91E71"/>
    <w:rsid w:val="00C94322"/>
    <w:rsid w:val="00C94324"/>
    <w:rsid w:val="00C9608F"/>
    <w:rsid w:val="00CA1782"/>
    <w:rsid w:val="00CA5A53"/>
    <w:rsid w:val="00CB1725"/>
    <w:rsid w:val="00CC3DCE"/>
    <w:rsid w:val="00CC50EC"/>
    <w:rsid w:val="00CC58DC"/>
    <w:rsid w:val="00CD0559"/>
    <w:rsid w:val="00CD1796"/>
    <w:rsid w:val="00CD1ABB"/>
    <w:rsid w:val="00CE1D87"/>
    <w:rsid w:val="00CE2D9F"/>
    <w:rsid w:val="00CF651C"/>
    <w:rsid w:val="00CF7FB8"/>
    <w:rsid w:val="00D01F7A"/>
    <w:rsid w:val="00D102C8"/>
    <w:rsid w:val="00D105F4"/>
    <w:rsid w:val="00D1082B"/>
    <w:rsid w:val="00D10B19"/>
    <w:rsid w:val="00D17241"/>
    <w:rsid w:val="00D200B5"/>
    <w:rsid w:val="00D2057A"/>
    <w:rsid w:val="00D208A5"/>
    <w:rsid w:val="00D22A9A"/>
    <w:rsid w:val="00D2600E"/>
    <w:rsid w:val="00D31CF4"/>
    <w:rsid w:val="00D4262D"/>
    <w:rsid w:val="00D43D2B"/>
    <w:rsid w:val="00D45C32"/>
    <w:rsid w:val="00D46C1C"/>
    <w:rsid w:val="00D535A6"/>
    <w:rsid w:val="00D54F26"/>
    <w:rsid w:val="00D561BD"/>
    <w:rsid w:val="00D572E4"/>
    <w:rsid w:val="00D653B8"/>
    <w:rsid w:val="00D86D43"/>
    <w:rsid w:val="00D9151F"/>
    <w:rsid w:val="00D93286"/>
    <w:rsid w:val="00DA1ABA"/>
    <w:rsid w:val="00DA3234"/>
    <w:rsid w:val="00DA3AF2"/>
    <w:rsid w:val="00DA6C8B"/>
    <w:rsid w:val="00DB1DFA"/>
    <w:rsid w:val="00DB2B36"/>
    <w:rsid w:val="00DB32F0"/>
    <w:rsid w:val="00DC0BA1"/>
    <w:rsid w:val="00DC237A"/>
    <w:rsid w:val="00DC364F"/>
    <w:rsid w:val="00DC3D01"/>
    <w:rsid w:val="00DD3F59"/>
    <w:rsid w:val="00DD496C"/>
    <w:rsid w:val="00DE3C31"/>
    <w:rsid w:val="00DE743E"/>
    <w:rsid w:val="00DF0A11"/>
    <w:rsid w:val="00DF2876"/>
    <w:rsid w:val="00DF70E3"/>
    <w:rsid w:val="00E01919"/>
    <w:rsid w:val="00E166F0"/>
    <w:rsid w:val="00E267D7"/>
    <w:rsid w:val="00E26FDB"/>
    <w:rsid w:val="00E27334"/>
    <w:rsid w:val="00E32E4E"/>
    <w:rsid w:val="00E3564A"/>
    <w:rsid w:val="00E35B71"/>
    <w:rsid w:val="00E35E6C"/>
    <w:rsid w:val="00E4675F"/>
    <w:rsid w:val="00E51685"/>
    <w:rsid w:val="00E52593"/>
    <w:rsid w:val="00E57FB4"/>
    <w:rsid w:val="00E60774"/>
    <w:rsid w:val="00E62666"/>
    <w:rsid w:val="00E62E1B"/>
    <w:rsid w:val="00E6766E"/>
    <w:rsid w:val="00E74EF3"/>
    <w:rsid w:val="00E807B3"/>
    <w:rsid w:val="00E82E30"/>
    <w:rsid w:val="00E83D42"/>
    <w:rsid w:val="00E8463B"/>
    <w:rsid w:val="00E867DB"/>
    <w:rsid w:val="00E9407E"/>
    <w:rsid w:val="00EA151F"/>
    <w:rsid w:val="00EA4378"/>
    <w:rsid w:val="00EB24A8"/>
    <w:rsid w:val="00EB6674"/>
    <w:rsid w:val="00EC5447"/>
    <w:rsid w:val="00EC7617"/>
    <w:rsid w:val="00EC7EC4"/>
    <w:rsid w:val="00ED140C"/>
    <w:rsid w:val="00ED43AA"/>
    <w:rsid w:val="00ED56AA"/>
    <w:rsid w:val="00ED7F32"/>
    <w:rsid w:val="00EE06FD"/>
    <w:rsid w:val="00EE4B49"/>
    <w:rsid w:val="00EE4EA5"/>
    <w:rsid w:val="00EE5EEA"/>
    <w:rsid w:val="00EF0A02"/>
    <w:rsid w:val="00EF11EF"/>
    <w:rsid w:val="00EF17BD"/>
    <w:rsid w:val="00EF469B"/>
    <w:rsid w:val="00EF6A20"/>
    <w:rsid w:val="00F0123F"/>
    <w:rsid w:val="00F01895"/>
    <w:rsid w:val="00F01ED6"/>
    <w:rsid w:val="00F10EB3"/>
    <w:rsid w:val="00F12EF0"/>
    <w:rsid w:val="00F1303A"/>
    <w:rsid w:val="00F16C8F"/>
    <w:rsid w:val="00F22D78"/>
    <w:rsid w:val="00F23677"/>
    <w:rsid w:val="00F26E9F"/>
    <w:rsid w:val="00F3099F"/>
    <w:rsid w:val="00F32147"/>
    <w:rsid w:val="00F4768D"/>
    <w:rsid w:val="00F54A3B"/>
    <w:rsid w:val="00F55B04"/>
    <w:rsid w:val="00F57CE4"/>
    <w:rsid w:val="00F607BC"/>
    <w:rsid w:val="00F66539"/>
    <w:rsid w:val="00F67251"/>
    <w:rsid w:val="00F723F4"/>
    <w:rsid w:val="00F72476"/>
    <w:rsid w:val="00F74EC7"/>
    <w:rsid w:val="00F75E29"/>
    <w:rsid w:val="00F771E7"/>
    <w:rsid w:val="00F8140E"/>
    <w:rsid w:val="00F83BAF"/>
    <w:rsid w:val="00F86482"/>
    <w:rsid w:val="00F91F2C"/>
    <w:rsid w:val="00F92D47"/>
    <w:rsid w:val="00F93D5E"/>
    <w:rsid w:val="00F950BC"/>
    <w:rsid w:val="00F97BFC"/>
    <w:rsid w:val="00FA0BDC"/>
    <w:rsid w:val="00FA1BFD"/>
    <w:rsid w:val="00FA51E6"/>
    <w:rsid w:val="00FA6DE8"/>
    <w:rsid w:val="00FB02DE"/>
    <w:rsid w:val="00FB418F"/>
    <w:rsid w:val="00FB64A2"/>
    <w:rsid w:val="00FC0C9E"/>
    <w:rsid w:val="00FC788D"/>
    <w:rsid w:val="00FD1845"/>
    <w:rsid w:val="00FD533C"/>
    <w:rsid w:val="00FE1B25"/>
    <w:rsid w:val="00FE6DF9"/>
    <w:rsid w:val="00FE73AD"/>
    <w:rsid w:val="00FE777F"/>
    <w:rsid w:val="00FF02A7"/>
    <w:rsid w:val="00FF1E28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C1A3"/>
  <w15:chartTrackingRefBased/>
  <w15:docId w15:val="{9A92BAE0-952B-4AAA-A2FD-9E65C5C1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5A4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339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39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39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39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391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3595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C6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6AD2"/>
  </w:style>
  <w:style w:type="paragraph" w:styleId="Voettekst">
    <w:name w:val="footer"/>
    <w:basedOn w:val="Standaard"/>
    <w:link w:val="VoettekstChar"/>
    <w:uiPriority w:val="99"/>
    <w:unhideWhenUsed/>
    <w:rsid w:val="004C6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6AD2"/>
  </w:style>
  <w:style w:type="character" w:styleId="Hyperlink">
    <w:name w:val="Hyperlink"/>
    <w:basedOn w:val="Standaardalinea-lettertype"/>
    <w:uiPriority w:val="99"/>
    <w:semiHidden/>
    <w:unhideWhenUsed/>
    <w:rsid w:val="00145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i.nl/cijfers/huiselijk-gewel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ji.nl/cijfers/nationale-prevalentiestudie-mishandeling-np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zinsprofielen.augeo.nl/augeo-special-gezinsprofielen/profielen-achter-het-gewel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oordejeugdenhetgezin.nl/toekomstscenario-kind-en-gezinsbescherming/documenten/rapporten/2024/10/17/de-meldfunctie-in-breder-perspecti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rwey-jonker.nl/publicatie/kwestie-van-lange-adem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1478</ap:Words>
  <ap:Characters>8130</ap:Characters>
  <ap:DocSecurity>0</ap:DocSecurity>
  <ap:Lines>67</ap:Lines>
  <ap:Paragraphs>19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2025-01-21T11:28:00.0000000Z</dcterms:created>
  <dcterms:modified xsi:type="dcterms:W3CDTF">2025-01-21T16:39:00.0000000Z</dcterms:modified>
  <version/>
  <category/>
</coreProperties>
</file>