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B28B9" w:rsidR="001272AE" w:rsidP="00962C4D" w:rsidRDefault="007A3611" w14:paraId="7183E3F9" w14:textId="50B7870F">
      <w:pPr>
        <w:spacing w:after="0" w:line="240" w:lineRule="auto"/>
        <w:rPr>
          <w:rFonts w:ascii="Verdana" w:hAnsi="Verdana"/>
          <w:b/>
          <w:bCs/>
          <w:sz w:val="18"/>
          <w:szCs w:val="18"/>
        </w:rPr>
      </w:pPr>
      <w:r w:rsidRPr="00DB28B9">
        <w:rPr>
          <w:rFonts w:ascii="Verdana" w:hAnsi="Verdana"/>
          <w:b/>
          <w:bCs/>
          <w:sz w:val="18"/>
          <w:szCs w:val="18"/>
        </w:rPr>
        <w:t>Geannoteerde agenda voor de EU-Westelijke Balkan Top van 18 december en de Europese Raad van 19 december 2024</w:t>
      </w:r>
    </w:p>
    <w:p w:rsidRPr="00DB28B9" w:rsidR="007A3611" w:rsidP="00962C4D" w:rsidRDefault="007A3611" w14:paraId="295235F3" w14:textId="77777777">
      <w:pPr>
        <w:spacing w:after="0" w:line="240" w:lineRule="auto"/>
        <w:rPr>
          <w:rFonts w:ascii="Verdana" w:hAnsi="Verdana"/>
          <w:sz w:val="18"/>
          <w:szCs w:val="18"/>
        </w:rPr>
      </w:pPr>
    </w:p>
    <w:p w:rsidRPr="00DB28B9" w:rsidR="00307B8B" w:rsidP="00962C4D" w:rsidRDefault="00307B8B" w14:paraId="45A86F14" w14:textId="1663A49D">
      <w:pPr>
        <w:spacing w:after="0" w:line="240" w:lineRule="auto"/>
        <w:rPr>
          <w:rFonts w:ascii="Verdana" w:hAnsi="Verdana"/>
          <w:sz w:val="18"/>
          <w:szCs w:val="18"/>
        </w:rPr>
      </w:pPr>
      <w:r w:rsidRPr="00DB28B9">
        <w:rPr>
          <w:rFonts w:ascii="Verdana" w:hAnsi="Verdana"/>
          <w:sz w:val="18"/>
          <w:szCs w:val="18"/>
        </w:rPr>
        <w:t>Op donderdag 19 december aanstaande vindt de Europese Raad (ER) plaats in Brussel. De ER zal spreken over de Russische agressieoorlog tegen Oekraïne, de situatie in het Midden-Oosten, EU in de wereld,</w:t>
      </w:r>
      <w:r w:rsidRPr="00DB28B9" w:rsidR="00AC20AB">
        <w:rPr>
          <w:rFonts w:ascii="Verdana" w:hAnsi="Verdana"/>
          <w:sz w:val="18"/>
          <w:szCs w:val="18"/>
        </w:rPr>
        <w:t xml:space="preserve"> weerbaarheid</w:t>
      </w:r>
      <w:r w:rsidR="005E14F9">
        <w:rPr>
          <w:rFonts w:ascii="Verdana" w:hAnsi="Verdana"/>
          <w:sz w:val="18"/>
          <w:szCs w:val="18"/>
        </w:rPr>
        <w:t xml:space="preserve"> en </w:t>
      </w:r>
      <w:r w:rsidRPr="00DB28B9">
        <w:rPr>
          <w:rFonts w:ascii="Verdana" w:hAnsi="Verdana"/>
          <w:sz w:val="18"/>
          <w:szCs w:val="18"/>
        </w:rPr>
        <w:t>migratie</w:t>
      </w:r>
      <w:r w:rsidR="005E14F9">
        <w:rPr>
          <w:rFonts w:ascii="Verdana" w:hAnsi="Verdana"/>
          <w:sz w:val="18"/>
          <w:szCs w:val="18"/>
        </w:rPr>
        <w:t xml:space="preserve">. </w:t>
      </w:r>
      <w:r w:rsidRPr="00DB28B9">
        <w:rPr>
          <w:rFonts w:ascii="Verdana" w:hAnsi="Verdana"/>
          <w:sz w:val="18"/>
          <w:szCs w:val="18"/>
        </w:rPr>
        <w:t xml:space="preserve">Voorafgaand aan de ER komen </w:t>
      </w:r>
      <w:r w:rsidR="00054628">
        <w:rPr>
          <w:rFonts w:ascii="Verdana" w:hAnsi="Verdana"/>
          <w:sz w:val="18"/>
          <w:szCs w:val="18"/>
        </w:rPr>
        <w:t xml:space="preserve">op 18 december </w:t>
      </w:r>
      <w:r w:rsidRPr="00DB28B9">
        <w:rPr>
          <w:rFonts w:ascii="Verdana" w:hAnsi="Verdana"/>
          <w:sz w:val="18"/>
          <w:szCs w:val="18"/>
        </w:rPr>
        <w:t>de regeringsleiders en staatshoofden van de EU en Westelijke Balkanlanden samen voor een EU-Westelijke Balkan Top. De minister-president is voornemens deel te nemen aan zowel de EU-Westelijke Balkan Top als de ER.</w:t>
      </w:r>
    </w:p>
    <w:p w:rsidRPr="00DB28B9" w:rsidR="00307B8B" w:rsidP="00962C4D" w:rsidRDefault="00307B8B" w14:paraId="1D3DF1FD" w14:textId="77777777">
      <w:pPr>
        <w:spacing w:after="0" w:line="240" w:lineRule="auto"/>
        <w:rPr>
          <w:rFonts w:ascii="Verdana" w:hAnsi="Verdana"/>
          <w:sz w:val="18"/>
          <w:szCs w:val="18"/>
        </w:rPr>
      </w:pPr>
    </w:p>
    <w:p w:rsidRPr="00DB28B9" w:rsidR="00307B8B" w:rsidP="00962C4D" w:rsidRDefault="00307B8B" w14:paraId="0258873D" w14:textId="3F1AD8C6">
      <w:pPr>
        <w:spacing w:after="0" w:line="240" w:lineRule="auto"/>
        <w:rPr>
          <w:rFonts w:ascii="Verdana" w:hAnsi="Verdana"/>
          <w:b/>
          <w:bCs/>
          <w:sz w:val="18"/>
          <w:szCs w:val="18"/>
        </w:rPr>
      </w:pPr>
      <w:r w:rsidRPr="00DB28B9">
        <w:rPr>
          <w:rFonts w:ascii="Verdana" w:hAnsi="Verdana"/>
          <w:b/>
          <w:bCs/>
          <w:sz w:val="18"/>
          <w:szCs w:val="18"/>
        </w:rPr>
        <w:t>Europese Raad</w:t>
      </w:r>
    </w:p>
    <w:p w:rsidRPr="00DB28B9" w:rsidR="00307B8B" w:rsidP="00962C4D" w:rsidRDefault="00307B8B" w14:paraId="2BA1E08A" w14:textId="77777777">
      <w:pPr>
        <w:spacing w:after="0" w:line="240" w:lineRule="auto"/>
        <w:rPr>
          <w:rFonts w:ascii="Verdana" w:hAnsi="Verdana"/>
          <w:b/>
          <w:bCs/>
          <w:i/>
          <w:iCs/>
          <w:sz w:val="18"/>
          <w:szCs w:val="18"/>
        </w:rPr>
      </w:pPr>
    </w:p>
    <w:p w:rsidRPr="00DB28B9" w:rsidR="00307B8B" w:rsidP="00962C4D" w:rsidRDefault="00307B8B" w14:paraId="5558E7D3" w14:textId="66BCA060">
      <w:pPr>
        <w:spacing w:after="0" w:line="240" w:lineRule="auto"/>
        <w:rPr>
          <w:rFonts w:ascii="Verdana" w:hAnsi="Verdana"/>
          <w:i/>
          <w:iCs/>
          <w:sz w:val="18"/>
          <w:szCs w:val="18"/>
        </w:rPr>
      </w:pPr>
      <w:r w:rsidRPr="00DB28B9">
        <w:rPr>
          <w:rFonts w:ascii="Verdana" w:hAnsi="Verdana"/>
          <w:i/>
          <w:iCs/>
          <w:sz w:val="18"/>
          <w:szCs w:val="18"/>
        </w:rPr>
        <w:t>Russische agressie</w:t>
      </w:r>
      <w:r w:rsidRPr="00DB28B9" w:rsidR="002B019D">
        <w:rPr>
          <w:rFonts w:ascii="Verdana" w:hAnsi="Verdana"/>
          <w:i/>
          <w:iCs/>
          <w:sz w:val="18"/>
          <w:szCs w:val="18"/>
        </w:rPr>
        <w:t xml:space="preserve">oorlog tegen </w:t>
      </w:r>
      <w:r w:rsidRPr="00DB28B9">
        <w:rPr>
          <w:rFonts w:ascii="Verdana" w:hAnsi="Verdana"/>
          <w:i/>
          <w:iCs/>
          <w:sz w:val="18"/>
          <w:szCs w:val="18"/>
        </w:rPr>
        <w:t>Oekraïne</w:t>
      </w:r>
    </w:p>
    <w:p w:rsidRPr="00DB28B9" w:rsidR="00307B8B" w:rsidP="00962C4D" w:rsidRDefault="000E001B" w14:paraId="6AD1F61C" w14:textId="459AF301">
      <w:pPr>
        <w:spacing w:after="0" w:line="240" w:lineRule="auto"/>
        <w:rPr>
          <w:rFonts w:ascii="Verdana" w:hAnsi="Verdana"/>
          <w:sz w:val="18"/>
          <w:szCs w:val="18"/>
        </w:rPr>
      </w:pPr>
      <w:r w:rsidRPr="00DB28B9">
        <w:rPr>
          <w:rFonts w:ascii="Verdana" w:hAnsi="Verdana"/>
          <w:sz w:val="18"/>
          <w:szCs w:val="18"/>
        </w:rPr>
        <w:t xml:space="preserve">De </w:t>
      </w:r>
      <w:r w:rsidR="007C4026">
        <w:rPr>
          <w:rFonts w:ascii="Verdana" w:hAnsi="Verdana"/>
          <w:sz w:val="18"/>
          <w:szCs w:val="18"/>
        </w:rPr>
        <w:t>ER</w:t>
      </w:r>
      <w:r w:rsidRPr="00DB28B9">
        <w:rPr>
          <w:rFonts w:ascii="Verdana" w:hAnsi="Verdana"/>
          <w:sz w:val="18"/>
          <w:szCs w:val="18"/>
        </w:rPr>
        <w:t xml:space="preserve"> zal stilstaan bij de Russische agressieoorlog die onverminderd hevig voortduurt. </w:t>
      </w:r>
      <w:r w:rsidRPr="00DB28B9" w:rsidR="00B07456">
        <w:rPr>
          <w:rFonts w:ascii="Verdana" w:hAnsi="Verdana"/>
          <w:sz w:val="18"/>
          <w:szCs w:val="18"/>
        </w:rPr>
        <w:t>De brede</w:t>
      </w:r>
      <w:r w:rsidRPr="00DB28B9">
        <w:rPr>
          <w:rFonts w:ascii="Verdana" w:hAnsi="Verdana"/>
          <w:sz w:val="18"/>
          <w:szCs w:val="18"/>
        </w:rPr>
        <w:t xml:space="preserve"> EU-steun blijft voor Oekraïne van existentieel belang. Het kabinet blijft </w:t>
      </w:r>
      <w:r w:rsidRPr="00DB28B9" w:rsidR="00BF0E85">
        <w:rPr>
          <w:rFonts w:ascii="Verdana" w:hAnsi="Verdana"/>
          <w:sz w:val="18"/>
          <w:szCs w:val="18"/>
        </w:rPr>
        <w:t>Oekraïne</w:t>
      </w:r>
      <w:r w:rsidRPr="00DB28B9">
        <w:rPr>
          <w:rFonts w:ascii="Verdana" w:hAnsi="Verdana"/>
          <w:sz w:val="18"/>
          <w:szCs w:val="18"/>
        </w:rPr>
        <w:t xml:space="preserve"> </w:t>
      </w:r>
      <w:r w:rsidR="008247ED">
        <w:rPr>
          <w:rFonts w:ascii="Verdana" w:hAnsi="Verdana"/>
          <w:sz w:val="18"/>
          <w:szCs w:val="18"/>
        </w:rPr>
        <w:t xml:space="preserve">ook </w:t>
      </w:r>
      <w:r w:rsidRPr="00DB28B9">
        <w:rPr>
          <w:rFonts w:ascii="Verdana" w:hAnsi="Verdana"/>
          <w:sz w:val="18"/>
          <w:szCs w:val="18"/>
        </w:rPr>
        <w:t xml:space="preserve">actief en onverminderd steunen, zowel politiek, militair, financieel </w:t>
      </w:r>
      <w:r w:rsidR="00D25530">
        <w:rPr>
          <w:rFonts w:ascii="Verdana" w:hAnsi="Verdana"/>
          <w:sz w:val="18"/>
          <w:szCs w:val="18"/>
        </w:rPr>
        <w:t xml:space="preserve">als </w:t>
      </w:r>
      <w:r w:rsidRPr="00DB28B9">
        <w:rPr>
          <w:rFonts w:ascii="Verdana" w:hAnsi="Verdana"/>
          <w:sz w:val="18"/>
          <w:szCs w:val="18"/>
        </w:rPr>
        <w:t>moreel, voor zolang dat nodig is. Dit is belangrijk voor het voortbestaan van Oekraïne, maar ook voor de Europese en Nederlandse veiligheid. Het kabinet roept</w:t>
      </w:r>
      <w:r w:rsidRPr="00DB28B9" w:rsidR="00B07456">
        <w:rPr>
          <w:rFonts w:ascii="Verdana" w:hAnsi="Verdana"/>
          <w:sz w:val="18"/>
          <w:szCs w:val="18"/>
        </w:rPr>
        <w:t xml:space="preserve"> in dit kader</w:t>
      </w:r>
      <w:r w:rsidRPr="00DB28B9">
        <w:rPr>
          <w:rFonts w:ascii="Verdana" w:hAnsi="Verdana"/>
          <w:sz w:val="18"/>
          <w:szCs w:val="18"/>
        </w:rPr>
        <w:t xml:space="preserve"> op </w:t>
      </w:r>
      <w:r w:rsidRPr="00DB28B9" w:rsidR="00B07456">
        <w:rPr>
          <w:rFonts w:ascii="Verdana" w:hAnsi="Verdana"/>
          <w:sz w:val="18"/>
          <w:szCs w:val="18"/>
        </w:rPr>
        <w:t>tot intensivering van de</w:t>
      </w:r>
      <w:r w:rsidRPr="00DB28B9">
        <w:rPr>
          <w:rFonts w:ascii="Verdana" w:hAnsi="Verdana"/>
          <w:sz w:val="18"/>
          <w:szCs w:val="18"/>
        </w:rPr>
        <w:t xml:space="preserve"> militaire steun aan </w:t>
      </w:r>
      <w:r w:rsidRPr="00DB28B9" w:rsidR="00BF0E85">
        <w:rPr>
          <w:rFonts w:ascii="Verdana" w:hAnsi="Verdana"/>
          <w:sz w:val="18"/>
          <w:szCs w:val="18"/>
        </w:rPr>
        <w:t>Oekraïne</w:t>
      </w:r>
      <w:r w:rsidRPr="00DB28B9">
        <w:rPr>
          <w:rFonts w:ascii="Verdana" w:hAnsi="Verdana"/>
          <w:sz w:val="18"/>
          <w:szCs w:val="18"/>
        </w:rPr>
        <w:t xml:space="preserve">, zowel bilateraal als via de EU. Zo dringt het kabinet aan op </w:t>
      </w:r>
      <w:r w:rsidR="00D25530">
        <w:rPr>
          <w:rFonts w:ascii="Verdana" w:hAnsi="Verdana"/>
          <w:sz w:val="18"/>
          <w:szCs w:val="18"/>
        </w:rPr>
        <w:t xml:space="preserve">het </w:t>
      </w:r>
      <w:r w:rsidRPr="00DB28B9">
        <w:rPr>
          <w:rFonts w:ascii="Verdana" w:hAnsi="Verdana"/>
          <w:sz w:val="18"/>
          <w:szCs w:val="18"/>
        </w:rPr>
        <w:t xml:space="preserve">spoedig </w:t>
      </w:r>
      <w:r w:rsidR="00D25530">
        <w:rPr>
          <w:rFonts w:ascii="Verdana" w:hAnsi="Verdana"/>
          <w:sz w:val="18"/>
          <w:szCs w:val="18"/>
        </w:rPr>
        <w:t>beschikbaar stellen</w:t>
      </w:r>
      <w:r>
        <w:rPr>
          <w:rFonts w:ascii="Verdana" w:hAnsi="Verdana"/>
          <w:sz w:val="18"/>
          <w:szCs w:val="18"/>
        </w:rPr>
        <w:t xml:space="preserve"> </w:t>
      </w:r>
      <w:r w:rsidR="00D25530">
        <w:rPr>
          <w:rFonts w:ascii="Verdana" w:hAnsi="Verdana"/>
          <w:sz w:val="18"/>
          <w:szCs w:val="18"/>
        </w:rPr>
        <w:t>van</w:t>
      </w:r>
      <w:r w:rsidRPr="00DB28B9">
        <w:rPr>
          <w:rFonts w:ascii="Verdana" w:hAnsi="Verdana"/>
          <w:sz w:val="18"/>
          <w:szCs w:val="18"/>
        </w:rPr>
        <w:t xml:space="preserve"> de EUR 6,6 mld. aan middelen onder de Europese Vredesfaciliteit (EPF). Daarnaast blijft het kabinet in EU- en G7</w:t>
      </w:r>
      <w:r w:rsidRPr="00DB28B9" w:rsidR="00B07456">
        <w:rPr>
          <w:rFonts w:ascii="Verdana" w:hAnsi="Verdana"/>
          <w:sz w:val="18"/>
          <w:szCs w:val="18"/>
        </w:rPr>
        <w:t xml:space="preserve">-verband </w:t>
      </w:r>
      <w:r w:rsidRPr="00DB28B9">
        <w:rPr>
          <w:rFonts w:ascii="Verdana" w:hAnsi="Verdana"/>
          <w:sz w:val="18"/>
          <w:szCs w:val="18"/>
        </w:rPr>
        <w:t xml:space="preserve">aanvullende maatregelen </w:t>
      </w:r>
      <w:r w:rsidR="00D16E8B">
        <w:rPr>
          <w:rFonts w:ascii="Verdana" w:hAnsi="Verdana"/>
          <w:sz w:val="18"/>
          <w:szCs w:val="18"/>
        </w:rPr>
        <w:t xml:space="preserve">verkennen </w:t>
      </w:r>
      <w:r w:rsidRPr="00DB28B9">
        <w:rPr>
          <w:rFonts w:ascii="Verdana" w:hAnsi="Verdana"/>
          <w:sz w:val="18"/>
          <w:szCs w:val="18"/>
        </w:rPr>
        <w:t xml:space="preserve">voor het gebruik van de bevroren Russische Centrale Banktegoeden voor steun aan Oekraïne. </w:t>
      </w:r>
    </w:p>
    <w:p w:rsidRPr="00DB28B9" w:rsidR="00BF0E85" w:rsidP="00962C4D" w:rsidRDefault="00BF0E85" w14:paraId="11BA7AAA" w14:textId="77777777">
      <w:pPr>
        <w:spacing w:after="0" w:line="240" w:lineRule="auto"/>
        <w:rPr>
          <w:rFonts w:ascii="Verdana" w:hAnsi="Verdana"/>
          <w:sz w:val="18"/>
          <w:szCs w:val="18"/>
        </w:rPr>
      </w:pPr>
    </w:p>
    <w:p w:rsidRPr="00DB28B9" w:rsidR="00BF0E85" w:rsidP="00962C4D" w:rsidRDefault="00BF0E85" w14:paraId="29F9233C" w14:textId="2B679368">
      <w:pPr>
        <w:spacing w:after="0" w:line="240" w:lineRule="auto"/>
        <w:rPr>
          <w:rFonts w:ascii="Verdana" w:hAnsi="Verdana"/>
          <w:sz w:val="18"/>
          <w:szCs w:val="18"/>
        </w:rPr>
      </w:pPr>
      <w:r w:rsidRPr="00DB28B9">
        <w:rPr>
          <w:rFonts w:ascii="Verdana" w:hAnsi="Verdana"/>
          <w:sz w:val="18"/>
          <w:szCs w:val="18"/>
        </w:rPr>
        <w:t>Het kabinet onderstreept tevens het belang van het verder verhogen van de druk op Rusland om de agressieoorlog te beëindigen, waaronder met aanvullende sancties en de aanpak van sanctie-omzeiling. Het kabinet zal daarnaast benadrukken dat het faciliteren van de Russische agressieoorlog door derde landen, met name Noord-Korea</w:t>
      </w:r>
      <w:r w:rsidR="00F91F39">
        <w:rPr>
          <w:rFonts w:ascii="Verdana" w:hAnsi="Verdana"/>
          <w:sz w:val="18"/>
          <w:szCs w:val="18"/>
        </w:rPr>
        <w:t xml:space="preserve"> en</w:t>
      </w:r>
      <w:r w:rsidRPr="00DB28B9">
        <w:rPr>
          <w:rFonts w:ascii="Verdana" w:hAnsi="Verdana"/>
          <w:sz w:val="18"/>
          <w:szCs w:val="18"/>
        </w:rPr>
        <w:t xml:space="preserve"> Iran</w:t>
      </w:r>
      <w:r w:rsidR="00F91F39">
        <w:rPr>
          <w:rFonts w:ascii="Verdana" w:hAnsi="Verdana"/>
          <w:sz w:val="18"/>
          <w:szCs w:val="18"/>
        </w:rPr>
        <w:t>, alsook vanuit</w:t>
      </w:r>
      <w:r>
        <w:rPr>
          <w:rFonts w:ascii="Verdana" w:hAnsi="Verdana"/>
          <w:sz w:val="18"/>
          <w:szCs w:val="18"/>
        </w:rPr>
        <w:t xml:space="preserve"> Chin</w:t>
      </w:r>
      <w:r w:rsidR="00BC1EBC">
        <w:rPr>
          <w:rFonts w:ascii="Verdana" w:hAnsi="Verdana"/>
          <w:sz w:val="18"/>
          <w:szCs w:val="18"/>
        </w:rPr>
        <w:t>ese bedrijven</w:t>
      </w:r>
      <w:r w:rsidRPr="00DB28B9">
        <w:rPr>
          <w:rFonts w:ascii="Verdana" w:hAnsi="Verdana"/>
          <w:sz w:val="18"/>
          <w:szCs w:val="18"/>
        </w:rPr>
        <w:t>, door levering van materieel of sanctieomzeiling, consequenties moet hebben voor de relaties met de EU.</w:t>
      </w:r>
    </w:p>
    <w:p w:rsidRPr="00DB28B9" w:rsidR="005F339F" w:rsidP="00962C4D" w:rsidRDefault="005F339F" w14:paraId="1111C3A1" w14:textId="77777777">
      <w:pPr>
        <w:spacing w:after="0" w:line="240" w:lineRule="auto"/>
        <w:rPr>
          <w:rFonts w:ascii="Verdana" w:hAnsi="Verdana"/>
          <w:i/>
          <w:iCs/>
          <w:sz w:val="18"/>
          <w:szCs w:val="18"/>
        </w:rPr>
      </w:pPr>
    </w:p>
    <w:p w:rsidRPr="00DB28B9" w:rsidR="00307B8B" w:rsidP="00962C4D" w:rsidRDefault="00307B8B" w14:paraId="6686E3EB" w14:textId="1E21C866">
      <w:pPr>
        <w:spacing w:after="0" w:line="240" w:lineRule="auto"/>
        <w:rPr>
          <w:rFonts w:ascii="Verdana" w:hAnsi="Verdana"/>
          <w:i/>
          <w:iCs/>
          <w:sz w:val="18"/>
          <w:szCs w:val="18"/>
        </w:rPr>
      </w:pPr>
      <w:r w:rsidRPr="00DB28B9">
        <w:rPr>
          <w:rFonts w:ascii="Verdana" w:hAnsi="Verdana"/>
          <w:i/>
          <w:iCs/>
          <w:sz w:val="18"/>
          <w:szCs w:val="18"/>
        </w:rPr>
        <w:t>Situatie in het Midden-Oosten</w:t>
      </w:r>
    </w:p>
    <w:p w:rsidRPr="00B2426B" w:rsidR="0095171E" w:rsidP="00962C4D" w:rsidRDefault="0095171E" w14:paraId="1A771DD0" w14:textId="23A7F6C0">
      <w:pPr>
        <w:spacing w:after="0" w:line="240" w:lineRule="auto"/>
        <w:rPr>
          <w:rFonts w:ascii="Verdana" w:hAnsi="Verdana"/>
          <w:sz w:val="18"/>
          <w:szCs w:val="18"/>
        </w:rPr>
      </w:pPr>
      <w:r w:rsidRPr="00B2426B">
        <w:rPr>
          <w:rFonts w:ascii="Verdana" w:hAnsi="Verdana"/>
          <w:sz w:val="18"/>
          <w:szCs w:val="18"/>
        </w:rPr>
        <w:t xml:space="preserve">De </w:t>
      </w:r>
      <w:r w:rsidR="007F7135">
        <w:rPr>
          <w:rFonts w:ascii="Verdana" w:hAnsi="Verdana"/>
          <w:sz w:val="18"/>
          <w:szCs w:val="18"/>
        </w:rPr>
        <w:t>ER</w:t>
      </w:r>
      <w:r w:rsidRPr="00B2426B">
        <w:rPr>
          <w:rFonts w:ascii="Verdana" w:hAnsi="Verdana"/>
          <w:sz w:val="18"/>
          <w:szCs w:val="18"/>
        </w:rPr>
        <w:t xml:space="preserve"> zal stilstaan bij de situatie in het Midden-Oosten. Het kabinet blijft zeer bezorgd </w:t>
      </w:r>
      <w:r w:rsidRPr="00DF4AD5" w:rsidR="00DF4AD5">
        <w:rPr>
          <w:rFonts w:ascii="Verdana" w:hAnsi="Verdana"/>
          <w:sz w:val="18"/>
          <w:szCs w:val="18"/>
        </w:rPr>
        <w:t xml:space="preserve">over het risico op verdere </w:t>
      </w:r>
      <w:r w:rsidRPr="00B2426B">
        <w:rPr>
          <w:rFonts w:ascii="Verdana" w:hAnsi="Verdana"/>
          <w:sz w:val="18"/>
          <w:szCs w:val="18"/>
        </w:rPr>
        <w:t>regionale escalatie</w:t>
      </w:r>
      <w:r w:rsidR="0014546D">
        <w:rPr>
          <w:rFonts w:ascii="Verdana" w:hAnsi="Verdana"/>
          <w:sz w:val="18"/>
          <w:szCs w:val="18"/>
        </w:rPr>
        <w:t xml:space="preserve"> en </w:t>
      </w:r>
      <w:r w:rsidR="008247ED">
        <w:rPr>
          <w:rFonts w:ascii="Verdana" w:hAnsi="Verdana"/>
          <w:sz w:val="18"/>
          <w:szCs w:val="18"/>
        </w:rPr>
        <w:t xml:space="preserve">roept alle partijen op </w:t>
      </w:r>
      <w:r w:rsidRPr="00B2426B">
        <w:rPr>
          <w:rFonts w:ascii="Verdana" w:hAnsi="Verdana"/>
          <w:sz w:val="18"/>
          <w:szCs w:val="18"/>
        </w:rPr>
        <w:t>tot de-escalatie</w:t>
      </w:r>
      <w:r>
        <w:rPr>
          <w:rFonts w:ascii="Verdana" w:hAnsi="Verdana"/>
          <w:sz w:val="18"/>
          <w:szCs w:val="18"/>
        </w:rPr>
        <w:t xml:space="preserve">. </w:t>
      </w:r>
      <w:r w:rsidRPr="00B2426B">
        <w:rPr>
          <w:rFonts w:ascii="Verdana" w:hAnsi="Verdana"/>
          <w:sz w:val="18"/>
          <w:szCs w:val="18"/>
        </w:rPr>
        <w:t>Het is belangrijk dat ook de EU het belang van de-escalatie blijft benadrukken.</w:t>
      </w:r>
    </w:p>
    <w:p w:rsidR="000B61D6" w:rsidP="00962C4D" w:rsidRDefault="000B61D6" w14:paraId="5B63A1C4" w14:textId="77777777">
      <w:pPr>
        <w:spacing w:after="0" w:line="240" w:lineRule="auto"/>
        <w:rPr>
          <w:rFonts w:ascii="Verdana" w:hAnsi="Verdana"/>
          <w:sz w:val="18"/>
          <w:szCs w:val="18"/>
        </w:rPr>
      </w:pPr>
    </w:p>
    <w:p w:rsidRPr="00B2426B" w:rsidR="000B61D6" w:rsidP="00962C4D" w:rsidRDefault="000B61D6" w14:paraId="51028B29" w14:textId="4B5F0027">
      <w:pPr>
        <w:spacing w:after="0" w:line="240" w:lineRule="auto"/>
        <w:rPr>
          <w:rFonts w:ascii="Verdana" w:hAnsi="Verdana"/>
          <w:sz w:val="18"/>
          <w:szCs w:val="18"/>
        </w:rPr>
      </w:pPr>
      <w:r>
        <w:rPr>
          <w:rFonts w:ascii="Verdana" w:hAnsi="Verdana"/>
          <w:sz w:val="18"/>
          <w:szCs w:val="18"/>
        </w:rPr>
        <w:t xml:space="preserve">De Raad zal </w:t>
      </w:r>
      <w:r w:rsidR="00DE6AC6">
        <w:rPr>
          <w:rFonts w:ascii="Verdana" w:hAnsi="Verdana"/>
          <w:sz w:val="18"/>
          <w:szCs w:val="18"/>
        </w:rPr>
        <w:t xml:space="preserve">naar verwachting </w:t>
      </w:r>
      <w:r>
        <w:rPr>
          <w:rFonts w:ascii="Verdana" w:hAnsi="Verdana"/>
          <w:sz w:val="18"/>
          <w:szCs w:val="18"/>
        </w:rPr>
        <w:t xml:space="preserve">spreken over de situatie in Syrië. Een vreedzame politieke transitie langs de lijnen van VN Veiligheidsraad-resolutie 2254 is </w:t>
      </w:r>
      <w:r w:rsidR="00690337">
        <w:rPr>
          <w:rFonts w:ascii="Verdana" w:hAnsi="Verdana"/>
          <w:sz w:val="18"/>
          <w:szCs w:val="18"/>
        </w:rPr>
        <w:t xml:space="preserve">nu </w:t>
      </w:r>
      <w:r>
        <w:rPr>
          <w:rFonts w:ascii="Verdana" w:hAnsi="Verdana"/>
          <w:sz w:val="18"/>
          <w:szCs w:val="18"/>
        </w:rPr>
        <w:t xml:space="preserve">van belang, met aandacht voor de situatie van religieuze minderheden. Het is belangrijk te onderzoeken hoe de EU </w:t>
      </w:r>
      <w:r w:rsidR="00690337">
        <w:rPr>
          <w:rFonts w:ascii="Verdana" w:hAnsi="Verdana"/>
          <w:sz w:val="18"/>
          <w:szCs w:val="18"/>
        </w:rPr>
        <w:t>een bijdrage kan leveren</w:t>
      </w:r>
      <w:r>
        <w:rPr>
          <w:rFonts w:ascii="Verdana" w:hAnsi="Verdana"/>
          <w:sz w:val="18"/>
          <w:szCs w:val="18"/>
        </w:rPr>
        <w:t xml:space="preserve"> aan een politieke oplossing, in nauw contact met landen in de regio. </w:t>
      </w:r>
    </w:p>
    <w:p w:rsidRPr="00B2426B" w:rsidR="0095171E" w:rsidP="00962C4D" w:rsidRDefault="0095171E" w14:paraId="66BF6B8F" w14:textId="77777777">
      <w:pPr>
        <w:spacing w:after="0" w:line="240" w:lineRule="auto"/>
        <w:rPr>
          <w:rFonts w:ascii="Verdana" w:hAnsi="Verdana"/>
          <w:sz w:val="18"/>
          <w:szCs w:val="18"/>
        </w:rPr>
      </w:pPr>
    </w:p>
    <w:p w:rsidRPr="00B2426B" w:rsidR="0095171E" w:rsidP="00962C4D" w:rsidRDefault="00BF1211" w14:paraId="3472CD54" w14:textId="10D1BABF">
      <w:pPr>
        <w:spacing w:after="0" w:line="240" w:lineRule="auto"/>
        <w:rPr>
          <w:rFonts w:ascii="Verdana" w:hAnsi="Verdana"/>
          <w:sz w:val="18"/>
          <w:szCs w:val="18"/>
        </w:rPr>
      </w:pPr>
      <w:r w:rsidRPr="00BF1211">
        <w:rPr>
          <w:rFonts w:ascii="Verdana" w:hAnsi="Verdana"/>
          <w:sz w:val="18"/>
          <w:szCs w:val="18"/>
        </w:rPr>
        <w:t>Het kabinet verwelkomt het staakt-het-vuren dat op 27 november jl. van kracht is geworden met betrekking tot Libanon. Dit is een noodzakelijke en belangrijke stap naar een duurzame diplomatieke oplossing. Het kabinet uit zijn zorgen over vermeende schendingen van het staakt-het-vuren en onderstreept dat alle partijen zich aan de gemaakte afspraken moeten houden. De internationale gemeenschap moet – waar mogelijk – de partijen ondersteunen in de effectieve implementatie van deze afspraken.</w:t>
      </w:r>
    </w:p>
    <w:p w:rsidR="00C34051" w:rsidP="00962C4D" w:rsidRDefault="00C34051" w14:paraId="27497993" w14:textId="77777777">
      <w:pPr>
        <w:spacing w:after="0" w:line="240" w:lineRule="auto"/>
        <w:rPr>
          <w:rFonts w:ascii="Verdana" w:hAnsi="Verdana"/>
          <w:sz w:val="18"/>
          <w:szCs w:val="18"/>
        </w:rPr>
      </w:pPr>
    </w:p>
    <w:p w:rsidRPr="003213AD" w:rsidR="005F339F" w:rsidP="00962C4D" w:rsidRDefault="0095171E" w14:paraId="54AB5979" w14:textId="537ED513">
      <w:pPr>
        <w:spacing w:after="0" w:line="240" w:lineRule="auto"/>
        <w:rPr>
          <w:rFonts w:ascii="Verdana" w:hAnsi="Verdana"/>
          <w:strike/>
          <w:sz w:val="18"/>
          <w:szCs w:val="18"/>
        </w:rPr>
      </w:pPr>
      <w:r w:rsidRPr="00B2426B">
        <w:rPr>
          <w:rFonts w:ascii="Verdana" w:hAnsi="Verdana"/>
          <w:sz w:val="18"/>
          <w:szCs w:val="18"/>
        </w:rPr>
        <w:t xml:space="preserve">Nederland </w:t>
      </w:r>
      <w:r w:rsidR="00DB29D1">
        <w:rPr>
          <w:rFonts w:ascii="Verdana" w:hAnsi="Verdana"/>
          <w:sz w:val="18"/>
          <w:szCs w:val="18"/>
        </w:rPr>
        <w:t xml:space="preserve">steunt de veiligheid en het recht op zelfverdediging van Israël. Tegelijkertijd </w:t>
      </w:r>
      <w:r w:rsidRPr="00B2426B">
        <w:rPr>
          <w:rFonts w:ascii="Verdana" w:hAnsi="Verdana"/>
          <w:sz w:val="18"/>
          <w:szCs w:val="18"/>
        </w:rPr>
        <w:t xml:space="preserve">spreekt </w:t>
      </w:r>
      <w:r w:rsidR="00962C4D">
        <w:rPr>
          <w:rFonts w:ascii="Verdana" w:hAnsi="Verdana"/>
          <w:sz w:val="18"/>
          <w:szCs w:val="18"/>
        </w:rPr>
        <w:t xml:space="preserve">Nederland </w:t>
      </w:r>
      <w:r w:rsidRPr="00B2426B">
        <w:rPr>
          <w:rFonts w:ascii="Verdana" w:hAnsi="Verdana"/>
          <w:sz w:val="18"/>
          <w:szCs w:val="18"/>
        </w:rPr>
        <w:t>bilateraal en in Europees verband zorgen uit over de schrijnende humanitaire situatie in Gaza</w:t>
      </w:r>
      <w:r w:rsidR="008247ED">
        <w:rPr>
          <w:rFonts w:ascii="Verdana" w:hAnsi="Verdana"/>
          <w:sz w:val="18"/>
          <w:szCs w:val="18"/>
        </w:rPr>
        <w:t xml:space="preserve"> en </w:t>
      </w:r>
      <w:r w:rsidR="00DB29D1">
        <w:rPr>
          <w:rFonts w:ascii="Verdana" w:hAnsi="Verdana"/>
          <w:sz w:val="18"/>
          <w:szCs w:val="18"/>
        </w:rPr>
        <w:t xml:space="preserve">roept </w:t>
      </w:r>
      <w:r w:rsidR="008247ED">
        <w:rPr>
          <w:rFonts w:ascii="Verdana" w:hAnsi="Verdana"/>
          <w:sz w:val="18"/>
          <w:szCs w:val="18"/>
        </w:rPr>
        <w:t>h</w:t>
      </w:r>
      <w:r w:rsidRPr="00B2426B">
        <w:rPr>
          <w:rFonts w:ascii="Verdana" w:hAnsi="Verdana"/>
          <w:sz w:val="18"/>
          <w:szCs w:val="18"/>
        </w:rPr>
        <w:t xml:space="preserve">et kabinet </w:t>
      </w:r>
      <w:r w:rsidR="008247ED">
        <w:rPr>
          <w:rFonts w:ascii="Verdana" w:hAnsi="Verdana"/>
          <w:sz w:val="18"/>
          <w:szCs w:val="18"/>
        </w:rPr>
        <w:t>op</w:t>
      </w:r>
      <w:r w:rsidRPr="00B2426B">
        <w:rPr>
          <w:rFonts w:ascii="Verdana" w:hAnsi="Verdana"/>
          <w:sz w:val="18"/>
          <w:szCs w:val="18"/>
        </w:rPr>
        <w:t xml:space="preserve"> tot de implementatie van VNVR-resolutie 2735 die moet leiden tot een onmiddellijk staakt-het-vuren,</w:t>
      </w:r>
      <w:r w:rsidR="008E0263">
        <w:rPr>
          <w:rStyle w:val="FootnoteReference"/>
          <w:rFonts w:ascii="Verdana" w:hAnsi="Verdana"/>
          <w:sz w:val="18"/>
          <w:szCs w:val="18"/>
        </w:rPr>
        <w:footnoteReference w:id="2"/>
      </w:r>
      <w:r w:rsidRPr="00B2426B">
        <w:rPr>
          <w:rFonts w:ascii="Verdana" w:hAnsi="Verdana"/>
          <w:sz w:val="18"/>
          <w:szCs w:val="18"/>
        </w:rPr>
        <w:t xml:space="preserve"> het vrijlaten van de Israëlische gegijzelden, toename van humanitaire hulp en een duurzaam bestand in Gaza.</w:t>
      </w:r>
      <w:r w:rsidR="0014546D">
        <w:rPr>
          <w:rFonts w:ascii="Verdana" w:hAnsi="Verdana"/>
          <w:sz w:val="18"/>
          <w:szCs w:val="18"/>
        </w:rPr>
        <w:t xml:space="preserve"> </w:t>
      </w:r>
      <w:r w:rsidR="007D5777">
        <w:rPr>
          <w:rFonts w:ascii="Verdana" w:hAnsi="Verdana"/>
          <w:sz w:val="18"/>
          <w:szCs w:val="18"/>
        </w:rPr>
        <w:t>Het kabinet acht het van belang dat de EU-Israël Associatieraad zo spoedig mogelijk bij elkaar komt</w:t>
      </w:r>
      <w:r w:rsidR="00CC61D4">
        <w:rPr>
          <w:rFonts w:ascii="Verdana" w:hAnsi="Verdana"/>
          <w:sz w:val="18"/>
          <w:szCs w:val="18"/>
        </w:rPr>
        <w:t>.</w:t>
      </w:r>
      <w:r w:rsidR="00962C4D">
        <w:rPr>
          <w:rFonts w:ascii="Verdana" w:hAnsi="Verdana"/>
          <w:sz w:val="18"/>
          <w:szCs w:val="18"/>
        </w:rPr>
        <w:t xml:space="preserve"> </w:t>
      </w:r>
      <w:r w:rsidR="00CC0DBD">
        <w:rPr>
          <w:rFonts w:ascii="Verdana" w:hAnsi="Verdana"/>
          <w:sz w:val="18"/>
          <w:szCs w:val="18"/>
        </w:rPr>
        <w:t>Ook veroordeel</w:t>
      </w:r>
      <w:r w:rsidR="00CD5EC9">
        <w:rPr>
          <w:rFonts w:ascii="Verdana" w:hAnsi="Verdana"/>
          <w:sz w:val="18"/>
          <w:szCs w:val="18"/>
        </w:rPr>
        <w:t>t</w:t>
      </w:r>
      <w:r w:rsidR="00CC0DBD">
        <w:rPr>
          <w:rFonts w:ascii="Verdana" w:hAnsi="Verdana"/>
          <w:sz w:val="18"/>
          <w:szCs w:val="18"/>
        </w:rPr>
        <w:t xml:space="preserve"> het </w:t>
      </w:r>
      <w:r w:rsidR="00F568CC">
        <w:rPr>
          <w:rFonts w:ascii="Verdana" w:hAnsi="Verdana"/>
          <w:sz w:val="18"/>
          <w:szCs w:val="18"/>
        </w:rPr>
        <w:t>k</w:t>
      </w:r>
      <w:r w:rsidR="00CC0DBD">
        <w:rPr>
          <w:rFonts w:ascii="Verdana" w:hAnsi="Verdana"/>
          <w:sz w:val="18"/>
          <w:szCs w:val="18"/>
        </w:rPr>
        <w:t>abinet de</w:t>
      </w:r>
      <w:r w:rsidRPr="00CC0DBD" w:rsidR="00CC0DBD">
        <w:rPr>
          <w:rFonts w:ascii="Verdana" w:hAnsi="Verdana"/>
          <w:sz w:val="18"/>
          <w:szCs w:val="18"/>
        </w:rPr>
        <w:t xml:space="preserve"> verdere uitbreiding van nederzettingen en kolonistengeweld op de Westelijke Jordaanoever.</w:t>
      </w:r>
      <w:r w:rsidR="00CC0DBD">
        <w:rPr>
          <w:rFonts w:ascii="Verdana" w:hAnsi="Verdana"/>
          <w:sz w:val="18"/>
          <w:szCs w:val="18"/>
        </w:rPr>
        <w:t xml:space="preserve"> </w:t>
      </w:r>
    </w:p>
    <w:p w:rsidR="00811543" w:rsidP="00962C4D" w:rsidRDefault="00811543" w14:paraId="0FDC3B98" w14:textId="77777777">
      <w:pPr>
        <w:spacing w:after="0" w:line="240" w:lineRule="auto"/>
        <w:rPr>
          <w:rFonts w:ascii="Verdana" w:hAnsi="Verdana"/>
          <w:i/>
          <w:iCs/>
          <w:sz w:val="18"/>
          <w:szCs w:val="18"/>
        </w:rPr>
      </w:pPr>
    </w:p>
    <w:p w:rsidRPr="00DB28B9" w:rsidR="00307B8B" w:rsidP="00962C4D" w:rsidRDefault="00307B8B" w14:paraId="4771C013" w14:textId="5F670FF6">
      <w:pPr>
        <w:spacing w:after="0" w:line="240" w:lineRule="auto"/>
        <w:rPr>
          <w:rFonts w:ascii="Verdana" w:hAnsi="Verdana"/>
          <w:i/>
          <w:iCs/>
          <w:sz w:val="18"/>
          <w:szCs w:val="18"/>
        </w:rPr>
      </w:pPr>
      <w:r w:rsidRPr="00DB28B9">
        <w:rPr>
          <w:rFonts w:ascii="Verdana" w:hAnsi="Verdana"/>
          <w:i/>
          <w:iCs/>
          <w:sz w:val="18"/>
          <w:szCs w:val="18"/>
        </w:rPr>
        <w:t>EU in de wereld</w:t>
      </w:r>
    </w:p>
    <w:p w:rsidRPr="00DB28B9" w:rsidR="00B133DC" w:rsidP="00962C4D" w:rsidRDefault="00B133DC" w14:paraId="3DC2DAED" w14:textId="769AA011">
      <w:pPr>
        <w:spacing w:after="0" w:line="240" w:lineRule="auto"/>
        <w:rPr>
          <w:rFonts w:ascii="Verdana" w:hAnsi="Verdana"/>
          <w:sz w:val="18"/>
          <w:szCs w:val="18"/>
        </w:rPr>
      </w:pPr>
      <w:r w:rsidRPr="00DB28B9">
        <w:rPr>
          <w:rFonts w:ascii="Verdana" w:hAnsi="Verdana"/>
          <w:sz w:val="18"/>
          <w:szCs w:val="18"/>
        </w:rPr>
        <w:t xml:space="preserve">De Raad zal in gesprek gaan over de positie van de EU in de wereld en in het bijzonder spreken over de relatie met de VS. Goede samenwerking tussen de EU en de VS </w:t>
      </w:r>
      <w:r w:rsidR="002D531E">
        <w:rPr>
          <w:rFonts w:ascii="Verdana" w:hAnsi="Verdana"/>
          <w:sz w:val="18"/>
          <w:szCs w:val="18"/>
        </w:rPr>
        <w:t xml:space="preserve">is </w:t>
      </w:r>
      <w:r w:rsidRPr="00DB28B9">
        <w:rPr>
          <w:rFonts w:ascii="Verdana" w:hAnsi="Verdana"/>
          <w:sz w:val="18"/>
          <w:szCs w:val="18"/>
        </w:rPr>
        <w:t xml:space="preserve">cruciaal, onder andere op </w:t>
      </w:r>
      <w:r w:rsidR="000E5B12">
        <w:rPr>
          <w:rFonts w:ascii="Verdana" w:hAnsi="Verdana"/>
          <w:sz w:val="18"/>
          <w:szCs w:val="18"/>
        </w:rPr>
        <w:t xml:space="preserve">de </w:t>
      </w:r>
      <w:r>
        <w:rPr>
          <w:rFonts w:ascii="Verdana" w:hAnsi="Verdana"/>
          <w:sz w:val="18"/>
          <w:szCs w:val="18"/>
        </w:rPr>
        <w:t>gebied</w:t>
      </w:r>
      <w:r w:rsidR="000E5B12">
        <w:rPr>
          <w:rFonts w:ascii="Verdana" w:hAnsi="Verdana"/>
          <w:sz w:val="18"/>
          <w:szCs w:val="18"/>
        </w:rPr>
        <w:t>en</w:t>
      </w:r>
      <w:r w:rsidRPr="00DB28B9">
        <w:rPr>
          <w:rFonts w:ascii="Verdana" w:hAnsi="Verdana"/>
          <w:sz w:val="18"/>
          <w:szCs w:val="18"/>
        </w:rPr>
        <w:t xml:space="preserve"> van handel en concurrentievermogen, veiligheid en geopolitiek. Daarnaast zal</w:t>
      </w:r>
      <w:r w:rsidRPr="00DB28B9" w:rsidR="00594E3B">
        <w:rPr>
          <w:rFonts w:ascii="Verdana" w:hAnsi="Verdana"/>
          <w:sz w:val="18"/>
          <w:szCs w:val="18"/>
        </w:rPr>
        <w:t xml:space="preserve"> naar verwachting</w:t>
      </w:r>
      <w:r w:rsidRPr="00DB28B9">
        <w:rPr>
          <w:rFonts w:ascii="Verdana" w:hAnsi="Verdana"/>
          <w:sz w:val="18"/>
          <w:szCs w:val="18"/>
        </w:rPr>
        <w:t xml:space="preserve"> gesproken geworden over de relatie tussen de EU en het VK</w:t>
      </w:r>
      <w:r w:rsidRPr="00005566">
        <w:rPr>
          <w:rFonts w:ascii="Verdana" w:hAnsi="Verdana"/>
          <w:sz w:val="18"/>
          <w:szCs w:val="18"/>
        </w:rPr>
        <w:t xml:space="preserve">. </w:t>
      </w:r>
      <w:r w:rsidRPr="00005566" w:rsidR="00897A9A">
        <w:rPr>
          <w:rFonts w:ascii="Verdana" w:hAnsi="Verdana"/>
          <w:sz w:val="18"/>
          <w:szCs w:val="18"/>
        </w:rPr>
        <w:t xml:space="preserve">Het kabinet ziet graag </w:t>
      </w:r>
      <w:r w:rsidRPr="003213AD" w:rsidR="00897A9A">
        <w:rPr>
          <w:rFonts w:ascii="Verdana" w:hAnsi="Verdana"/>
          <w:sz w:val="18"/>
          <w:szCs w:val="18"/>
        </w:rPr>
        <w:lastRenderedPageBreak/>
        <w:t>dat de EU-VK relatie wordt verstevigd op terreinen waar dit van wederzijds belang is.</w:t>
      </w:r>
      <w:r w:rsidRPr="003213AD" w:rsidR="00897A9A">
        <w:rPr>
          <w:rStyle w:val="FootnoteReference"/>
          <w:rFonts w:ascii="Verdana" w:hAnsi="Verdana"/>
          <w:sz w:val="18"/>
          <w:szCs w:val="18"/>
        </w:rPr>
        <w:footnoteReference w:id="3"/>
      </w:r>
      <w:r w:rsidRPr="003213AD" w:rsidR="00B94060">
        <w:rPr>
          <w:rFonts w:ascii="Verdana" w:hAnsi="Verdana"/>
          <w:sz w:val="18"/>
          <w:szCs w:val="18"/>
        </w:rPr>
        <w:t xml:space="preserve"> Ten slotte zal de ER stilstaan bij andere ontwikkelingen in de wereld, zoals de situatie in Moldavië en Georgië.</w:t>
      </w:r>
    </w:p>
    <w:p w:rsidRPr="00DB28B9" w:rsidR="003700FA" w:rsidP="00962C4D" w:rsidRDefault="003700FA" w14:paraId="1139490B" w14:textId="77777777">
      <w:pPr>
        <w:spacing w:after="0" w:line="240" w:lineRule="auto"/>
        <w:rPr>
          <w:rFonts w:ascii="Verdana" w:hAnsi="Verdana"/>
          <w:i/>
          <w:iCs/>
          <w:sz w:val="18"/>
          <w:szCs w:val="18"/>
        </w:rPr>
      </w:pPr>
    </w:p>
    <w:p w:rsidRPr="00DB28B9" w:rsidR="00307B8B" w:rsidP="00962C4D" w:rsidRDefault="00307B8B" w14:paraId="0605FFE6" w14:textId="6AAE9735">
      <w:pPr>
        <w:spacing w:after="0" w:line="240" w:lineRule="auto"/>
        <w:rPr>
          <w:rFonts w:ascii="Verdana" w:hAnsi="Verdana"/>
          <w:i/>
          <w:sz w:val="18"/>
          <w:szCs w:val="18"/>
        </w:rPr>
      </w:pPr>
      <w:r w:rsidRPr="00DB28B9">
        <w:rPr>
          <w:rFonts w:ascii="Verdana" w:hAnsi="Verdana"/>
          <w:i/>
          <w:sz w:val="18"/>
          <w:szCs w:val="18"/>
        </w:rPr>
        <w:t>Weerbaarheid</w:t>
      </w:r>
    </w:p>
    <w:p w:rsidRPr="00DB28B9" w:rsidR="005F339F" w:rsidP="00962C4D" w:rsidRDefault="00DB40C2" w14:paraId="7BCC83AA" w14:textId="57910295">
      <w:pPr>
        <w:spacing w:after="0" w:line="240" w:lineRule="auto"/>
        <w:rPr>
          <w:rFonts w:ascii="Verdana" w:hAnsi="Verdana"/>
          <w:sz w:val="18"/>
          <w:szCs w:val="18"/>
        </w:rPr>
      </w:pPr>
      <w:r w:rsidRPr="00DB28B9">
        <w:rPr>
          <w:rFonts w:ascii="Verdana" w:hAnsi="Verdana"/>
          <w:sz w:val="18"/>
          <w:szCs w:val="18"/>
        </w:rPr>
        <w:t>Naar verwachting wordt het rapport “Safer Together: Strenghtening Europe’s Civilian and Military Preparedness and Readiness”</w:t>
      </w:r>
      <w:r w:rsidRPr="00DB28B9" w:rsidR="002041B6">
        <w:rPr>
          <w:rStyle w:val="FootnoteReference"/>
          <w:rFonts w:ascii="Verdana" w:hAnsi="Verdana"/>
          <w:sz w:val="18"/>
          <w:szCs w:val="18"/>
        </w:rPr>
        <w:footnoteReference w:id="4"/>
      </w:r>
      <w:r w:rsidRPr="00DB28B9">
        <w:rPr>
          <w:rFonts w:ascii="Verdana" w:hAnsi="Verdana"/>
          <w:sz w:val="18"/>
          <w:szCs w:val="18"/>
        </w:rPr>
        <w:t xml:space="preserve"> van Sauli Niinistö aan de ER gepresenteerd voor een eerste bespreking zonder inhoudelijke conclusies. Begin 2025 zal de minister van Justitie en </w:t>
      </w:r>
      <w:r w:rsidR="00F77C7B">
        <w:rPr>
          <w:rFonts w:ascii="Verdana" w:hAnsi="Verdana"/>
          <w:sz w:val="18"/>
          <w:szCs w:val="18"/>
        </w:rPr>
        <w:t>V</w:t>
      </w:r>
      <w:r w:rsidRPr="00DB28B9" w:rsidR="00F77C7B">
        <w:rPr>
          <w:rFonts w:ascii="Verdana" w:hAnsi="Verdana"/>
          <w:sz w:val="18"/>
          <w:szCs w:val="18"/>
        </w:rPr>
        <w:t xml:space="preserve">eiligheid </w:t>
      </w:r>
      <w:r w:rsidRPr="00DB28B9">
        <w:rPr>
          <w:rFonts w:ascii="Verdana" w:hAnsi="Verdana"/>
          <w:sz w:val="18"/>
          <w:szCs w:val="18"/>
        </w:rPr>
        <w:t xml:space="preserve">een uitgebreide kabinetsappreciatie over het Niinistö-rapport verzenden, mede namens de minister van Defensie en minister van Buitenlandse Zaken. Een eerste korte appreciatie </w:t>
      </w:r>
      <w:r w:rsidRPr="00DB28B9" w:rsidR="008076A2">
        <w:rPr>
          <w:rFonts w:ascii="Verdana" w:hAnsi="Verdana"/>
          <w:sz w:val="18"/>
          <w:szCs w:val="18"/>
        </w:rPr>
        <w:t>kwam u</w:t>
      </w:r>
      <w:r w:rsidRPr="00DB28B9">
        <w:rPr>
          <w:rFonts w:ascii="Verdana" w:hAnsi="Verdana"/>
          <w:sz w:val="18"/>
          <w:szCs w:val="18"/>
        </w:rPr>
        <w:t xml:space="preserve"> als onderdeel van de Geannoteerde Agenda van de JBZ Raad </w:t>
      </w:r>
      <w:r w:rsidRPr="00DB28B9" w:rsidR="008076A2">
        <w:rPr>
          <w:rFonts w:ascii="Verdana" w:hAnsi="Verdana"/>
          <w:sz w:val="18"/>
          <w:szCs w:val="18"/>
        </w:rPr>
        <w:t>(</w:t>
      </w:r>
      <w:r w:rsidRPr="00DB28B9">
        <w:rPr>
          <w:rFonts w:ascii="Verdana" w:hAnsi="Verdana"/>
          <w:sz w:val="18"/>
          <w:szCs w:val="18"/>
        </w:rPr>
        <w:t>12</w:t>
      </w:r>
      <w:r w:rsidRPr="00DB28B9" w:rsidR="008076A2">
        <w:rPr>
          <w:rFonts w:ascii="Verdana" w:hAnsi="Verdana"/>
          <w:sz w:val="18"/>
          <w:szCs w:val="18"/>
        </w:rPr>
        <w:t>-</w:t>
      </w:r>
      <w:r w:rsidRPr="00DB28B9">
        <w:rPr>
          <w:rFonts w:ascii="Verdana" w:hAnsi="Verdana"/>
          <w:sz w:val="18"/>
          <w:szCs w:val="18"/>
        </w:rPr>
        <w:t>13 december 2024</w:t>
      </w:r>
      <w:r w:rsidRPr="00DB28B9" w:rsidR="008076A2">
        <w:rPr>
          <w:rFonts w:ascii="Verdana" w:hAnsi="Verdana"/>
          <w:sz w:val="18"/>
          <w:szCs w:val="18"/>
        </w:rPr>
        <w:t>) reeds toe</w:t>
      </w:r>
      <w:r w:rsidRPr="00DB28B9">
        <w:rPr>
          <w:rFonts w:ascii="Verdana" w:hAnsi="Verdana"/>
          <w:sz w:val="18"/>
          <w:szCs w:val="18"/>
        </w:rPr>
        <w:t>.</w:t>
      </w:r>
      <w:r w:rsidRPr="00DB28B9" w:rsidR="008076A2">
        <w:rPr>
          <w:rStyle w:val="FootnoteReference"/>
          <w:rFonts w:ascii="Verdana" w:hAnsi="Verdana"/>
          <w:sz w:val="18"/>
          <w:szCs w:val="18"/>
        </w:rPr>
        <w:footnoteReference w:id="5"/>
      </w:r>
    </w:p>
    <w:p w:rsidRPr="00DB28B9" w:rsidR="00DB40C2" w:rsidP="00962C4D" w:rsidRDefault="00DB40C2" w14:paraId="4B92BE07" w14:textId="77777777">
      <w:pPr>
        <w:spacing w:after="0" w:line="240" w:lineRule="auto"/>
        <w:rPr>
          <w:rFonts w:ascii="Verdana" w:hAnsi="Verdana"/>
          <w:sz w:val="18"/>
          <w:szCs w:val="18"/>
        </w:rPr>
      </w:pPr>
    </w:p>
    <w:p w:rsidRPr="00DB28B9" w:rsidR="00307B8B" w:rsidP="00962C4D" w:rsidRDefault="00307B8B" w14:paraId="7EEF8070" w14:textId="59BE7CF4">
      <w:pPr>
        <w:spacing w:after="0" w:line="240" w:lineRule="auto"/>
        <w:rPr>
          <w:rFonts w:ascii="Verdana" w:hAnsi="Verdana"/>
          <w:i/>
          <w:iCs/>
          <w:sz w:val="18"/>
          <w:szCs w:val="18"/>
        </w:rPr>
      </w:pPr>
      <w:r w:rsidRPr="00DB28B9">
        <w:rPr>
          <w:rFonts w:ascii="Verdana" w:hAnsi="Verdana"/>
          <w:i/>
          <w:iCs/>
          <w:sz w:val="18"/>
          <w:szCs w:val="18"/>
        </w:rPr>
        <w:t>Migratie</w:t>
      </w:r>
    </w:p>
    <w:p w:rsidR="0090648C" w:rsidP="00962C4D" w:rsidRDefault="0090648C" w14:paraId="737E8F4D" w14:textId="42B7BBF0">
      <w:pPr>
        <w:spacing w:line="240" w:lineRule="auto"/>
        <w:rPr>
          <w:rFonts w:ascii="Verdana" w:hAnsi="Verdana"/>
          <w:sz w:val="18"/>
          <w:szCs w:val="18"/>
        </w:rPr>
      </w:pPr>
      <w:r w:rsidRPr="00DB28B9">
        <w:rPr>
          <w:rFonts w:ascii="Verdana" w:hAnsi="Verdana"/>
          <w:sz w:val="18"/>
          <w:szCs w:val="18"/>
          <w:lang w:eastAsia="ja-JP"/>
        </w:rPr>
        <w:t>De</w:t>
      </w:r>
      <w:r w:rsidRPr="00DB28B9">
        <w:rPr>
          <w:rFonts w:ascii="Verdana" w:hAnsi="Verdana"/>
          <w:sz w:val="18"/>
          <w:szCs w:val="18"/>
        </w:rPr>
        <w:t xml:space="preserve"> ER zal spreken over migratie. </w:t>
      </w:r>
      <w:r w:rsidRPr="00DB28B9" w:rsidR="00322EBE">
        <w:rPr>
          <w:rFonts w:ascii="Verdana" w:hAnsi="Verdana"/>
          <w:sz w:val="18"/>
          <w:szCs w:val="18"/>
        </w:rPr>
        <w:t xml:space="preserve">Het kabinet kijkt uit naar de reguliere voortgangsbrief van de Commissie over de </w:t>
      </w:r>
      <w:r w:rsidR="00322EBE">
        <w:rPr>
          <w:rFonts w:ascii="Verdana" w:hAnsi="Verdana"/>
          <w:sz w:val="18"/>
          <w:szCs w:val="18"/>
        </w:rPr>
        <w:t>EU-</w:t>
      </w:r>
      <w:r w:rsidRPr="00DB28B9" w:rsidR="00322EBE">
        <w:rPr>
          <w:rFonts w:ascii="Verdana" w:hAnsi="Verdana"/>
          <w:sz w:val="18"/>
          <w:szCs w:val="18"/>
        </w:rPr>
        <w:t xml:space="preserve">inzet </w:t>
      </w:r>
      <w:r w:rsidR="000E0528">
        <w:rPr>
          <w:rFonts w:ascii="Verdana" w:hAnsi="Verdana"/>
          <w:sz w:val="18"/>
          <w:szCs w:val="18"/>
        </w:rPr>
        <w:t xml:space="preserve">op </w:t>
      </w:r>
      <w:r w:rsidR="00322EBE">
        <w:rPr>
          <w:rFonts w:ascii="Verdana" w:hAnsi="Verdana"/>
          <w:sz w:val="18"/>
          <w:szCs w:val="18"/>
        </w:rPr>
        <w:t xml:space="preserve">dit </w:t>
      </w:r>
      <w:r w:rsidRPr="00DB28B9" w:rsidR="00322EBE">
        <w:rPr>
          <w:rFonts w:ascii="Verdana" w:hAnsi="Verdana"/>
          <w:sz w:val="18"/>
          <w:szCs w:val="18"/>
        </w:rPr>
        <w:t>thema.</w:t>
      </w:r>
      <w:r w:rsidR="00322EBE">
        <w:rPr>
          <w:rFonts w:ascii="Verdana" w:hAnsi="Verdana"/>
          <w:sz w:val="18"/>
          <w:szCs w:val="18"/>
        </w:rPr>
        <w:t xml:space="preserve"> Het kabinet vindt het belangrijk dat de ER aandacht heeft voor zowel EU-interne als EU-externe aspecten van migratie. </w:t>
      </w:r>
      <w:r w:rsidRPr="00DB28B9">
        <w:rPr>
          <w:rFonts w:ascii="Verdana" w:hAnsi="Verdana"/>
          <w:sz w:val="18"/>
          <w:szCs w:val="18"/>
        </w:rPr>
        <w:t xml:space="preserve">Voor het kabinet is het tegengaan van irreguliere migratie en het bevorderen van terugkeer een belangrijke prioriteit. Het kabinet verwelkomt de bespreking, het is van belang dat er stappen worden gezet op dit onderwerp. Hiertoe zal het kabinet constructieve samenwerking zoeken met de Commissie, relevante lidstaten en derde landen. Het kabinet zet in op voortgang ten aanzien van de (door)ontwikkeling van brede partnerschappen, naleving van de Dublin-verordening, het zo snel mogelijk implementeren van het Asiel- en Migratiepact en het bevorderen van terugkeer. Het kabinet zet zich binnen de EU eveneens in als aanjager van het verkennen van de mogelijkheden voor innovatieve vormen van migratiesamenwerking. </w:t>
      </w:r>
    </w:p>
    <w:p w:rsidRPr="00DB28B9" w:rsidR="00307B8B" w:rsidP="00962C4D" w:rsidRDefault="00307B8B" w14:paraId="4B87E709" w14:textId="2D998782">
      <w:pPr>
        <w:spacing w:after="0" w:line="240" w:lineRule="auto"/>
        <w:rPr>
          <w:rFonts w:ascii="Verdana" w:hAnsi="Verdana"/>
          <w:b/>
          <w:bCs/>
          <w:sz w:val="18"/>
          <w:szCs w:val="18"/>
        </w:rPr>
      </w:pPr>
      <w:r w:rsidRPr="00DB28B9">
        <w:rPr>
          <w:rFonts w:ascii="Verdana" w:hAnsi="Verdana"/>
          <w:b/>
          <w:bCs/>
          <w:sz w:val="18"/>
          <w:szCs w:val="18"/>
        </w:rPr>
        <w:t>EU-Westelijke Balkan Top</w:t>
      </w:r>
    </w:p>
    <w:p w:rsidRPr="00DB28B9" w:rsidR="00981CAE" w:rsidP="00962C4D" w:rsidRDefault="00981CAE" w14:paraId="548EFAFD" w14:textId="65434A4B">
      <w:pPr>
        <w:spacing w:after="0" w:line="240" w:lineRule="auto"/>
        <w:rPr>
          <w:rFonts w:ascii="Verdana" w:hAnsi="Verdana"/>
          <w:sz w:val="18"/>
          <w:szCs w:val="18"/>
        </w:rPr>
      </w:pPr>
      <w:r w:rsidRPr="00DB28B9">
        <w:rPr>
          <w:rFonts w:ascii="Verdana" w:hAnsi="Verdana"/>
          <w:sz w:val="18"/>
          <w:szCs w:val="18"/>
        </w:rPr>
        <w:t>Voorafgaand aan de ER zullen de regeringsleiders en staatshoofden van de EU en de zes Westelijke Balkanlanden samenkomen voor een top op 1</w:t>
      </w:r>
      <w:r w:rsidRPr="00DB28B9" w:rsidR="00CF7486">
        <w:rPr>
          <w:rFonts w:ascii="Verdana" w:hAnsi="Verdana"/>
          <w:sz w:val="18"/>
          <w:szCs w:val="18"/>
        </w:rPr>
        <w:t>8</w:t>
      </w:r>
      <w:r w:rsidRPr="00DB28B9">
        <w:rPr>
          <w:rFonts w:ascii="Verdana" w:hAnsi="Verdana"/>
          <w:sz w:val="18"/>
          <w:szCs w:val="18"/>
        </w:rPr>
        <w:t xml:space="preserve"> december. Er is geen formele besluitvorming voorzien. Naar verwachting zal er wel een verklaring worden aangenomen waarin het EU-perspectief van de Westelijke Balkan wordt herbevestigd en waarin het belang van de rechtsstaat</w:t>
      </w:r>
      <w:r w:rsidRPr="00DB28B9" w:rsidR="00CE20F9">
        <w:rPr>
          <w:rFonts w:ascii="Verdana" w:hAnsi="Verdana"/>
          <w:sz w:val="18"/>
          <w:szCs w:val="18"/>
        </w:rPr>
        <w:t>, fundamentele rechten</w:t>
      </w:r>
      <w:r w:rsidRPr="00DB28B9">
        <w:rPr>
          <w:rFonts w:ascii="Verdana" w:hAnsi="Verdana"/>
          <w:sz w:val="18"/>
          <w:szCs w:val="18"/>
        </w:rPr>
        <w:t xml:space="preserve"> en stabiliteit in de regio, alsmede de samenwerking op het gebied van </w:t>
      </w:r>
      <w:r w:rsidRPr="00DB28B9" w:rsidR="001E45B4">
        <w:rPr>
          <w:rFonts w:ascii="Verdana" w:hAnsi="Verdana"/>
          <w:sz w:val="18"/>
          <w:szCs w:val="18"/>
        </w:rPr>
        <w:t>migratie</w:t>
      </w:r>
      <w:r w:rsidRPr="00DB28B9">
        <w:rPr>
          <w:rFonts w:ascii="Verdana" w:hAnsi="Verdana"/>
          <w:sz w:val="18"/>
          <w:szCs w:val="18"/>
        </w:rPr>
        <w:t xml:space="preserve">, </w:t>
      </w:r>
      <w:r w:rsidRPr="00DB28B9" w:rsidR="001E45B4">
        <w:rPr>
          <w:rFonts w:ascii="Verdana" w:hAnsi="Verdana"/>
          <w:sz w:val="18"/>
          <w:szCs w:val="18"/>
        </w:rPr>
        <w:t xml:space="preserve">georganiseerde misdaad en </w:t>
      </w:r>
      <w:r w:rsidRPr="00DB28B9" w:rsidR="00F94B66">
        <w:rPr>
          <w:rFonts w:ascii="Verdana" w:hAnsi="Verdana"/>
          <w:sz w:val="18"/>
          <w:szCs w:val="18"/>
        </w:rPr>
        <w:t xml:space="preserve">regionale integratie </w:t>
      </w:r>
      <w:r w:rsidRPr="00DB28B9">
        <w:rPr>
          <w:rFonts w:ascii="Verdana" w:hAnsi="Verdana"/>
          <w:sz w:val="18"/>
          <w:szCs w:val="18"/>
        </w:rPr>
        <w:t>word</w:t>
      </w:r>
      <w:r w:rsidRPr="00DB28B9" w:rsidR="001E45B4">
        <w:rPr>
          <w:rFonts w:ascii="Verdana" w:hAnsi="Verdana"/>
          <w:sz w:val="18"/>
          <w:szCs w:val="18"/>
        </w:rPr>
        <w:t>t</w:t>
      </w:r>
      <w:r w:rsidRPr="00DB28B9">
        <w:rPr>
          <w:rFonts w:ascii="Verdana" w:hAnsi="Verdana"/>
          <w:sz w:val="18"/>
          <w:szCs w:val="18"/>
        </w:rPr>
        <w:t xml:space="preserve"> benadrukt.</w:t>
      </w:r>
      <w:r w:rsidRPr="00DB28B9" w:rsidR="001E45B4">
        <w:rPr>
          <w:rFonts w:ascii="Verdana" w:hAnsi="Verdana"/>
          <w:sz w:val="18"/>
          <w:szCs w:val="18"/>
        </w:rPr>
        <w:t xml:space="preserve"> </w:t>
      </w:r>
      <w:r w:rsidRPr="00DB28B9" w:rsidR="003D62D5">
        <w:rPr>
          <w:rFonts w:ascii="Verdana" w:hAnsi="Verdana"/>
          <w:sz w:val="18"/>
          <w:szCs w:val="18"/>
        </w:rPr>
        <w:t xml:space="preserve">De </w:t>
      </w:r>
      <w:r w:rsidRPr="00DB28B9" w:rsidR="00590CDD">
        <w:rPr>
          <w:rFonts w:ascii="Verdana" w:hAnsi="Verdana"/>
          <w:sz w:val="18"/>
          <w:szCs w:val="18"/>
        </w:rPr>
        <w:t xml:space="preserve">verklaring zal tevens ingaan op de </w:t>
      </w:r>
      <w:r w:rsidRPr="00DB28B9" w:rsidR="003D62D5">
        <w:rPr>
          <w:rFonts w:ascii="Verdana" w:hAnsi="Verdana"/>
          <w:sz w:val="18"/>
          <w:szCs w:val="18"/>
        </w:rPr>
        <w:t>steun van de EU aan de regio, waaronder via het Groeiplan voor de Westelijke Balkan</w:t>
      </w:r>
      <w:r w:rsidR="000E0528">
        <w:rPr>
          <w:rFonts w:ascii="Verdana" w:hAnsi="Verdana"/>
          <w:sz w:val="18"/>
          <w:szCs w:val="18"/>
        </w:rPr>
        <w:t>,</w:t>
      </w:r>
      <w:r w:rsidRPr="00DB28B9" w:rsidR="003D62D5">
        <w:rPr>
          <w:rFonts w:ascii="Verdana" w:hAnsi="Verdana"/>
          <w:sz w:val="18"/>
          <w:szCs w:val="18"/>
        </w:rPr>
        <w:t xml:space="preserve"> </w:t>
      </w:r>
      <w:r w:rsidR="000E0528">
        <w:rPr>
          <w:rFonts w:ascii="Verdana" w:hAnsi="Verdana"/>
          <w:sz w:val="18"/>
          <w:szCs w:val="18"/>
        </w:rPr>
        <w:t xml:space="preserve">dat </w:t>
      </w:r>
      <w:r w:rsidRPr="00DB28B9" w:rsidR="003D62D5">
        <w:rPr>
          <w:rFonts w:ascii="Verdana" w:hAnsi="Verdana"/>
          <w:sz w:val="18"/>
          <w:szCs w:val="18"/>
        </w:rPr>
        <w:t xml:space="preserve"> hervormingen  aanmoedig</w:t>
      </w:r>
      <w:r w:rsidR="000E0528">
        <w:rPr>
          <w:rFonts w:ascii="Verdana" w:hAnsi="Verdana"/>
          <w:sz w:val="18"/>
          <w:szCs w:val="18"/>
        </w:rPr>
        <w:t>t</w:t>
      </w:r>
      <w:r w:rsidRPr="00DB28B9" w:rsidR="003D62D5">
        <w:rPr>
          <w:rFonts w:ascii="Verdana" w:hAnsi="Verdana"/>
          <w:sz w:val="18"/>
          <w:szCs w:val="18"/>
        </w:rPr>
        <w:t xml:space="preserve"> in ruil voor EU-steun. </w:t>
      </w:r>
      <w:r w:rsidRPr="00DB28B9" w:rsidR="001E45B4">
        <w:rPr>
          <w:rFonts w:ascii="Verdana" w:hAnsi="Verdana"/>
          <w:sz w:val="18"/>
          <w:szCs w:val="18"/>
        </w:rPr>
        <w:t>Daarnaast zullen de Westelijke Balkanlanden op</w:t>
      </w:r>
      <w:r w:rsidRPr="00DB28B9" w:rsidR="00395C16">
        <w:rPr>
          <w:rFonts w:ascii="Verdana" w:hAnsi="Verdana"/>
          <w:sz w:val="18"/>
          <w:szCs w:val="18"/>
        </w:rPr>
        <w:t>ge</w:t>
      </w:r>
      <w:r w:rsidRPr="00DB28B9" w:rsidR="001E45B4">
        <w:rPr>
          <w:rFonts w:ascii="Verdana" w:hAnsi="Verdana"/>
          <w:sz w:val="18"/>
          <w:szCs w:val="18"/>
        </w:rPr>
        <w:t xml:space="preserve">roepen worden zich volledig aan te sluiten bij het EU Gemeenschappelijk en Veiligheidsbeleid (GBVB). Ook zal het belang van goede onderlinge relaties en verzoening worden benadrukt. </w:t>
      </w:r>
    </w:p>
    <w:p w:rsidRPr="00DB28B9" w:rsidR="00981CAE" w:rsidP="00962C4D" w:rsidRDefault="00981CAE" w14:paraId="43F5D873" w14:textId="77777777">
      <w:pPr>
        <w:spacing w:after="0" w:line="240" w:lineRule="auto"/>
        <w:rPr>
          <w:rFonts w:ascii="Verdana" w:hAnsi="Verdana"/>
          <w:sz w:val="18"/>
          <w:szCs w:val="18"/>
        </w:rPr>
      </w:pPr>
    </w:p>
    <w:p w:rsidRPr="00DB28B9" w:rsidR="001E45B4" w:rsidP="00962C4D" w:rsidRDefault="00981CAE" w14:paraId="1490AABF" w14:textId="258BC058">
      <w:pPr>
        <w:spacing w:after="0" w:line="240" w:lineRule="auto"/>
        <w:rPr>
          <w:rFonts w:ascii="Verdana" w:hAnsi="Verdana"/>
          <w:sz w:val="18"/>
          <w:szCs w:val="18"/>
        </w:rPr>
      </w:pPr>
      <w:r w:rsidRPr="00DB28B9">
        <w:rPr>
          <w:rFonts w:ascii="Verdana" w:hAnsi="Verdana"/>
          <w:sz w:val="18"/>
          <w:szCs w:val="18"/>
        </w:rPr>
        <w:t xml:space="preserve">Het kabinet hecht </w:t>
      </w:r>
      <w:r w:rsidRPr="00DB28B9" w:rsidR="00213078">
        <w:rPr>
          <w:rFonts w:ascii="Verdana" w:hAnsi="Verdana"/>
          <w:sz w:val="18"/>
          <w:szCs w:val="18"/>
        </w:rPr>
        <w:t xml:space="preserve">waarde </w:t>
      </w:r>
      <w:r w:rsidRPr="00DB28B9">
        <w:rPr>
          <w:rFonts w:ascii="Verdana" w:hAnsi="Verdana"/>
          <w:sz w:val="18"/>
          <w:szCs w:val="18"/>
        </w:rPr>
        <w:t>aan deze</w:t>
      </w:r>
      <w:r w:rsidRPr="00DB28B9" w:rsidR="00FE247A">
        <w:rPr>
          <w:rFonts w:ascii="Verdana" w:hAnsi="Verdana"/>
          <w:sz w:val="18"/>
          <w:szCs w:val="18"/>
        </w:rPr>
        <w:t xml:space="preserve"> jaarlijks</w:t>
      </w:r>
      <w:r w:rsidRPr="00DB28B9">
        <w:rPr>
          <w:rFonts w:ascii="Verdana" w:hAnsi="Verdana"/>
          <w:sz w:val="18"/>
          <w:szCs w:val="18"/>
        </w:rPr>
        <w:t xml:space="preserve"> terugkerende EU-Westelijke Balkantop. </w:t>
      </w:r>
      <w:r w:rsidRPr="00DB28B9" w:rsidR="00061C61">
        <w:rPr>
          <w:rFonts w:ascii="Verdana" w:hAnsi="Verdana"/>
          <w:sz w:val="18"/>
          <w:szCs w:val="18"/>
        </w:rPr>
        <w:t xml:space="preserve">Intensieve samenwerking en politieke dialoog met de Westelijke Balkanlanden is van onverminderd groot belang vanwege de aanhoudende Russische invloed in de regio en het belang </w:t>
      </w:r>
      <w:r w:rsidRPr="00DB28B9" w:rsidR="000D5F7A">
        <w:rPr>
          <w:rFonts w:ascii="Verdana" w:hAnsi="Verdana"/>
          <w:sz w:val="18"/>
          <w:szCs w:val="18"/>
        </w:rPr>
        <w:t xml:space="preserve">om </w:t>
      </w:r>
      <w:r w:rsidRPr="00DB28B9" w:rsidR="00061C61">
        <w:rPr>
          <w:rFonts w:ascii="Verdana" w:hAnsi="Verdana"/>
          <w:sz w:val="18"/>
          <w:szCs w:val="18"/>
        </w:rPr>
        <w:t xml:space="preserve">stabiliteit en veiligheid in de regio te waarborgen. </w:t>
      </w:r>
      <w:r w:rsidRPr="00DB28B9">
        <w:rPr>
          <w:rFonts w:ascii="Verdana" w:hAnsi="Verdana"/>
          <w:sz w:val="18"/>
          <w:szCs w:val="18"/>
        </w:rPr>
        <w:t>Het kabinet hecht waarde aan samenwerking met en tussen de Westelijke Balkan</w:t>
      </w:r>
      <w:r w:rsidR="0093375D">
        <w:rPr>
          <w:rFonts w:ascii="Verdana" w:hAnsi="Verdana"/>
          <w:sz w:val="18"/>
          <w:szCs w:val="18"/>
        </w:rPr>
        <w:t>landen</w:t>
      </w:r>
      <w:r w:rsidRPr="00DB28B9">
        <w:rPr>
          <w:rFonts w:ascii="Verdana" w:hAnsi="Verdana"/>
          <w:sz w:val="18"/>
          <w:szCs w:val="18"/>
        </w:rPr>
        <w:t xml:space="preserve">, onder meer op </w:t>
      </w:r>
      <w:r w:rsidR="0093375D">
        <w:rPr>
          <w:rFonts w:ascii="Verdana" w:hAnsi="Verdana"/>
          <w:sz w:val="18"/>
          <w:szCs w:val="18"/>
        </w:rPr>
        <w:t>de</w:t>
      </w:r>
      <w:r w:rsidRPr="00DB28B9" w:rsidR="0093375D">
        <w:rPr>
          <w:rFonts w:ascii="Verdana" w:hAnsi="Verdana"/>
          <w:sz w:val="18"/>
          <w:szCs w:val="18"/>
        </w:rPr>
        <w:t xml:space="preserve"> </w:t>
      </w:r>
      <w:r w:rsidRPr="00DB28B9">
        <w:rPr>
          <w:rFonts w:ascii="Verdana" w:hAnsi="Verdana"/>
          <w:sz w:val="18"/>
          <w:szCs w:val="18"/>
        </w:rPr>
        <w:t>gebied</w:t>
      </w:r>
      <w:r w:rsidR="0093375D">
        <w:rPr>
          <w:rFonts w:ascii="Verdana" w:hAnsi="Verdana"/>
          <w:sz w:val="18"/>
          <w:szCs w:val="18"/>
        </w:rPr>
        <w:t>en</w:t>
      </w:r>
      <w:r w:rsidRPr="00DB28B9">
        <w:rPr>
          <w:rFonts w:ascii="Verdana" w:hAnsi="Verdana"/>
          <w:sz w:val="18"/>
          <w:szCs w:val="18"/>
        </w:rPr>
        <w:t xml:space="preserve"> van rechtsstaat, migratie, veiligheid, stabiliteit,</w:t>
      </w:r>
      <w:r w:rsidRPr="00DB28B9" w:rsidR="00CF7486">
        <w:rPr>
          <w:rFonts w:ascii="Verdana" w:hAnsi="Verdana"/>
          <w:sz w:val="18"/>
          <w:szCs w:val="18"/>
        </w:rPr>
        <w:t xml:space="preserve"> weerbaarheid en economie. </w:t>
      </w:r>
      <w:r w:rsidRPr="00DB28B9">
        <w:rPr>
          <w:rFonts w:ascii="Verdana" w:hAnsi="Verdana"/>
          <w:sz w:val="18"/>
          <w:szCs w:val="18"/>
        </w:rPr>
        <w:t>De top biedt kans om op deze onderwerpen met de Westelijke Balkan</w:t>
      </w:r>
      <w:r w:rsidR="0093375D">
        <w:rPr>
          <w:rFonts w:ascii="Verdana" w:hAnsi="Verdana"/>
          <w:sz w:val="18"/>
          <w:szCs w:val="18"/>
        </w:rPr>
        <w:t>landen</w:t>
      </w:r>
      <w:r w:rsidRPr="00DB28B9">
        <w:rPr>
          <w:rFonts w:ascii="Verdana" w:hAnsi="Verdana"/>
          <w:sz w:val="18"/>
          <w:szCs w:val="18"/>
        </w:rPr>
        <w:t xml:space="preserve"> van gedachten te wisselen. </w:t>
      </w:r>
      <w:r w:rsidRPr="00DB28B9" w:rsidR="001E45B4">
        <w:rPr>
          <w:rFonts w:ascii="Verdana" w:hAnsi="Verdana"/>
          <w:sz w:val="18"/>
          <w:szCs w:val="18"/>
        </w:rPr>
        <w:t xml:space="preserve">Ten aanzien van het GBVB zal het kabinet benadrukken dat van kandidaat-lidstaten volledige aansluiting wordt verwacht, inclusief het overnemen </w:t>
      </w:r>
      <w:r w:rsidRPr="00DB28B9" w:rsidR="00F0414D">
        <w:rPr>
          <w:rFonts w:ascii="Verdana" w:hAnsi="Verdana"/>
          <w:sz w:val="18"/>
          <w:szCs w:val="18"/>
        </w:rPr>
        <w:t xml:space="preserve">en implementeren </w:t>
      </w:r>
      <w:r w:rsidRPr="00DB28B9" w:rsidR="001E45B4">
        <w:rPr>
          <w:rFonts w:ascii="Verdana" w:hAnsi="Verdana"/>
          <w:sz w:val="18"/>
          <w:szCs w:val="18"/>
        </w:rPr>
        <w:t>van de Europese sanctiemaatregelen jegens Rusland.</w:t>
      </w:r>
    </w:p>
    <w:sectPr w:rsidRPr="00DB28B9" w:rsidR="001E45B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62F60" w14:textId="77777777" w:rsidR="00C37638" w:rsidRDefault="00C37638">
      <w:pPr>
        <w:spacing w:after="0" w:line="240" w:lineRule="auto"/>
      </w:pPr>
      <w:r>
        <w:separator/>
      </w:r>
    </w:p>
  </w:endnote>
  <w:endnote w:type="continuationSeparator" w:id="0">
    <w:p w14:paraId="3D8006E1" w14:textId="77777777" w:rsidR="00C37638" w:rsidRDefault="00C37638">
      <w:pPr>
        <w:spacing w:after="0" w:line="240" w:lineRule="auto"/>
      </w:pPr>
      <w:r>
        <w:continuationSeparator/>
      </w:r>
    </w:p>
  </w:endnote>
  <w:endnote w:type="continuationNotice" w:id="1">
    <w:p w14:paraId="2CBA201C" w14:textId="77777777" w:rsidR="00C37638" w:rsidRDefault="00C376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383E5" w14:textId="77777777" w:rsidR="00811543" w:rsidRDefault="008115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8968589"/>
      <w:docPartObj>
        <w:docPartGallery w:val="Page Numbers (Bottom of Page)"/>
        <w:docPartUnique/>
      </w:docPartObj>
    </w:sdtPr>
    <w:sdtContent>
      <w:p w14:paraId="35951EEB" w14:textId="2A067BE2" w:rsidR="00953F72" w:rsidRDefault="00953F72">
        <w:pPr>
          <w:pStyle w:val="Footer"/>
          <w:jc w:val="center"/>
        </w:pPr>
        <w:r>
          <w:fldChar w:fldCharType="begin"/>
        </w:r>
        <w:r>
          <w:instrText>PAGE   \* MERGEFORMAT</w:instrText>
        </w:r>
        <w:r>
          <w:fldChar w:fldCharType="separate"/>
        </w:r>
        <w:r>
          <w:t>2</w:t>
        </w:r>
        <w:r>
          <w:fldChar w:fldCharType="end"/>
        </w:r>
      </w:p>
    </w:sdtContent>
  </w:sdt>
  <w:p w14:paraId="6116D6F3" w14:textId="77777777" w:rsidR="00811543" w:rsidRDefault="008115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3239" w14:textId="77777777" w:rsidR="00811543" w:rsidRDefault="00811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8C3BC" w14:textId="77777777" w:rsidR="00C37638" w:rsidRDefault="00C37638">
      <w:pPr>
        <w:spacing w:after="0" w:line="240" w:lineRule="auto"/>
      </w:pPr>
      <w:r>
        <w:separator/>
      </w:r>
    </w:p>
  </w:footnote>
  <w:footnote w:type="continuationSeparator" w:id="0">
    <w:p w14:paraId="41925A4F" w14:textId="77777777" w:rsidR="00C37638" w:rsidRDefault="00C37638">
      <w:pPr>
        <w:spacing w:after="0" w:line="240" w:lineRule="auto"/>
      </w:pPr>
      <w:r>
        <w:continuationSeparator/>
      </w:r>
    </w:p>
  </w:footnote>
  <w:footnote w:type="continuationNotice" w:id="1">
    <w:p w14:paraId="4B159F7F" w14:textId="77777777" w:rsidR="00C37638" w:rsidRDefault="00C37638">
      <w:pPr>
        <w:spacing w:after="0" w:line="240" w:lineRule="auto"/>
      </w:pPr>
    </w:p>
  </w:footnote>
  <w:footnote w:id="2">
    <w:p w14:paraId="48327D60" w14:textId="77777777" w:rsidR="008E0263" w:rsidRPr="008E0263" w:rsidRDefault="008E0263" w:rsidP="008E0263">
      <w:pPr>
        <w:pStyle w:val="FootnoteText"/>
        <w:rPr>
          <w:rFonts w:ascii="Verdana" w:hAnsi="Verdana"/>
          <w:sz w:val="16"/>
          <w:szCs w:val="16"/>
        </w:rPr>
      </w:pPr>
      <w:r w:rsidRPr="008E0263">
        <w:rPr>
          <w:rStyle w:val="FootnoteReference"/>
          <w:rFonts w:ascii="Verdana" w:hAnsi="Verdana"/>
          <w:sz w:val="16"/>
          <w:szCs w:val="16"/>
        </w:rPr>
        <w:footnoteRef/>
      </w:r>
      <w:r w:rsidRPr="008E0263">
        <w:rPr>
          <w:rFonts w:ascii="Verdana" w:hAnsi="Verdana"/>
          <w:sz w:val="16"/>
          <w:szCs w:val="16"/>
        </w:rPr>
        <w:t xml:space="preserve"> Zie VNVR resolutie 2735 (2004) van 10 juni 2024. n2416511.pdf (un.org).</w:t>
      </w:r>
    </w:p>
  </w:footnote>
  <w:footnote w:id="3">
    <w:p w14:paraId="6D7A1154" w14:textId="47AAF8DD" w:rsidR="00897A9A" w:rsidRDefault="00897A9A">
      <w:pPr>
        <w:pStyle w:val="FootnoteText"/>
      </w:pPr>
      <w:r>
        <w:rPr>
          <w:rStyle w:val="FootnoteReference"/>
        </w:rPr>
        <w:footnoteRef/>
      </w:r>
      <w:r>
        <w:t xml:space="preserve"> </w:t>
      </w:r>
      <w:r w:rsidRPr="00897A9A">
        <w:rPr>
          <w:rFonts w:ascii="Verdana" w:hAnsi="Verdana"/>
          <w:sz w:val="16"/>
          <w:szCs w:val="16"/>
        </w:rPr>
        <w:t xml:space="preserve">Kamerstuk </w:t>
      </w:r>
      <w:r w:rsidRPr="00897A9A">
        <w:rPr>
          <w:rFonts w:ascii="Verdana" w:eastAsia="Times New Roman" w:hAnsi="Verdana"/>
          <w:sz w:val="16"/>
          <w:szCs w:val="16"/>
        </w:rPr>
        <w:t>21501-02-2982</w:t>
      </w:r>
      <w:r>
        <w:rPr>
          <w:rFonts w:ascii="Verdana" w:eastAsia="Times New Roman" w:hAnsi="Verdana"/>
          <w:sz w:val="16"/>
          <w:szCs w:val="16"/>
        </w:rPr>
        <w:t>.</w:t>
      </w:r>
    </w:p>
  </w:footnote>
  <w:footnote w:id="4">
    <w:p w14:paraId="14B7D6AB" w14:textId="77777777" w:rsidR="002041B6" w:rsidRPr="008E0263" w:rsidRDefault="002041B6" w:rsidP="002041B6">
      <w:pPr>
        <w:pStyle w:val="FootnoteText"/>
        <w:rPr>
          <w:rFonts w:ascii="Verdana" w:hAnsi="Verdana"/>
          <w:sz w:val="16"/>
          <w:szCs w:val="16"/>
        </w:rPr>
      </w:pPr>
      <w:r w:rsidRPr="008E0263">
        <w:rPr>
          <w:rStyle w:val="FootnoteReference"/>
          <w:rFonts w:ascii="Verdana" w:hAnsi="Verdana"/>
          <w:sz w:val="16"/>
          <w:szCs w:val="16"/>
        </w:rPr>
        <w:footnoteRef/>
      </w:r>
      <w:r w:rsidRPr="008E0263">
        <w:rPr>
          <w:rFonts w:ascii="Verdana" w:hAnsi="Verdana"/>
          <w:sz w:val="16"/>
          <w:szCs w:val="16"/>
        </w:rPr>
        <w:t xml:space="preserve"> Via website Commissie: https://commission.europa.eu/document/download/5bb2881f-9e29-42f2-8b77-8739b19d047c_en?filename=2024_Niinisto-report_Book_VF.pdf</w:t>
      </w:r>
    </w:p>
  </w:footnote>
  <w:footnote w:id="5">
    <w:p w14:paraId="6DEADE24" w14:textId="7D5EAA42" w:rsidR="008076A2" w:rsidRPr="008E0263" w:rsidRDefault="008076A2">
      <w:pPr>
        <w:pStyle w:val="FootnoteText"/>
        <w:rPr>
          <w:rFonts w:ascii="Verdana" w:hAnsi="Verdana"/>
          <w:sz w:val="16"/>
          <w:szCs w:val="16"/>
        </w:rPr>
      </w:pPr>
      <w:r w:rsidRPr="008E0263">
        <w:rPr>
          <w:rStyle w:val="FootnoteReference"/>
          <w:rFonts w:ascii="Verdana" w:hAnsi="Verdana"/>
          <w:sz w:val="16"/>
          <w:szCs w:val="16"/>
        </w:rPr>
        <w:footnoteRef/>
      </w:r>
      <w:r w:rsidRPr="008E0263">
        <w:rPr>
          <w:rFonts w:ascii="Verdana" w:hAnsi="Verdana"/>
          <w:sz w:val="16"/>
          <w:szCs w:val="16"/>
        </w:rPr>
        <w:t xml:space="preserve"> </w:t>
      </w:r>
      <w:r w:rsidR="009C59D8" w:rsidRPr="008E0263">
        <w:rPr>
          <w:rFonts w:ascii="Verdana" w:hAnsi="Verdana"/>
          <w:sz w:val="16"/>
          <w:szCs w:val="16"/>
        </w:rPr>
        <w:t xml:space="preserve">Kamerstuk </w:t>
      </w:r>
      <w:r w:rsidR="00CA54A6" w:rsidRPr="008E0263">
        <w:rPr>
          <w:rFonts w:ascii="Verdana" w:hAnsi="Verdana"/>
          <w:sz w:val="16"/>
          <w:szCs w:val="16"/>
        </w:rPr>
        <w:t>32317-907</w:t>
      </w:r>
      <w:r w:rsidR="005133D4" w:rsidRPr="008E0263">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ACBEB" w14:textId="77777777" w:rsidR="00811543" w:rsidRDefault="008115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7B349" w14:textId="77777777" w:rsidR="00811543" w:rsidRDefault="008115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0FA14" w14:textId="77777777" w:rsidR="00811543" w:rsidRDefault="008115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611"/>
    <w:rsid w:val="00005566"/>
    <w:rsid w:val="0001386C"/>
    <w:rsid w:val="00014776"/>
    <w:rsid w:val="00022E62"/>
    <w:rsid w:val="000323E5"/>
    <w:rsid w:val="0003544D"/>
    <w:rsid w:val="00054628"/>
    <w:rsid w:val="00061C61"/>
    <w:rsid w:val="00076A87"/>
    <w:rsid w:val="000B61D6"/>
    <w:rsid w:val="000B6E73"/>
    <w:rsid w:val="000C0BEA"/>
    <w:rsid w:val="000D5F7A"/>
    <w:rsid w:val="000D614E"/>
    <w:rsid w:val="000D63B4"/>
    <w:rsid w:val="000E001B"/>
    <w:rsid w:val="000E0528"/>
    <w:rsid w:val="000E5B12"/>
    <w:rsid w:val="00112278"/>
    <w:rsid w:val="0011659D"/>
    <w:rsid w:val="001272AE"/>
    <w:rsid w:val="00127449"/>
    <w:rsid w:val="0014546D"/>
    <w:rsid w:val="001470BE"/>
    <w:rsid w:val="001570E9"/>
    <w:rsid w:val="001576D7"/>
    <w:rsid w:val="001633C9"/>
    <w:rsid w:val="001705A3"/>
    <w:rsid w:val="00181BEE"/>
    <w:rsid w:val="001C4CAF"/>
    <w:rsid w:val="001E45B4"/>
    <w:rsid w:val="002041B6"/>
    <w:rsid w:val="00211031"/>
    <w:rsid w:val="00213078"/>
    <w:rsid w:val="0022485E"/>
    <w:rsid w:val="0022627F"/>
    <w:rsid w:val="00235E6A"/>
    <w:rsid w:val="002B019D"/>
    <w:rsid w:val="002C0FD2"/>
    <w:rsid w:val="002D531E"/>
    <w:rsid w:val="002E3A84"/>
    <w:rsid w:val="002F3052"/>
    <w:rsid w:val="00307B8B"/>
    <w:rsid w:val="0031328B"/>
    <w:rsid w:val="003213AD"/>
    <w:rsid w:val="00322EBE"/>
    <w:rsid w:val="00345768"/>
    <w:rsid w:val="00352D20"/>
    <w:rsid w:val="00361AF7"/>
    <w:rsid w:val="003700FA"/>
    <w:rsid w:val="00380B59"/>
    <w:rsid w:val="00395C16"/>
    <w:rsid w:val="00396C35"/>
    <w:rsid w:val="003D203C"/>
    <w:rsid w:val="003D62D5"/>
    <w:rsid w:val="00425422"/>
    <w:rsid w:val="00440422"/>
    <w:rsid w:val="0046275D"/>
    <w:rsid w:val="00476A61"/>
    <w:rsid w:val="0048535A"/>
    <w:rsid w:val="004A3AB6"/>
    <w:rsid w:val="004B0CE0"/>
    <w:rsid w:val="004D7F96"/>
    <w:rsid w:val="004F7D19"/>
    <w:rsid w:val="0050022F"/>
    <w:rsid w:val="005031AB"/>
    <w:rsid w:val="005133D4"/>
    <w:rsid w:val="00565B7D"/>
    <w:rsid w:val="00590CDD"/>
    <w:rsid w:val="00594E3B"/>
    <w:rsid w:val="00597E13"/>
    <w:rsid w:val="005E14F9"/>
    <w:rsid w:val="005F339F"/>
    <w:rsid w:val="005F4F10"/>
    <w:rsid w:val="006030BA"/>
    <w:rsid w:val="00613A4D"/>
    <w:rsid w:val="00614644"/>
    <w:rsid w:val="00615D73"/>
    <w:rsid w:val="00641542"/>
    <w:rsid w:val="00643127"/>
    <w:rsid w:val="0064792F"/>
    <w:rsid w:val="00662407"/>
    <w:rsid w:val="00662410"/>
    <w:rsid w:val="006869CC"/>
    <w:rsid w:val="00690337"/>
    <w:rsid w:val="00695D63"/>
    <w:rsid w:val="006A688A"/>
    <w:rsid w:val="006B7404"/>
    <w:rsid w:val="006C5D57"/>
    <w:rsid w:val="00704323"/>
    <w:rsid w:val="00707745"/>
    <w:rsid w:val="007170E0"/>
    <w:rsid w:val="00720808"/>
    <w:rsid w:val="00727B0E"/>
    <w:rsid w:val="00746A63"/>
    <w:rsid w:val="007654EA"/>
    <w:rsid w:val="00790C01"/>
    <w:rsid w:val="0079627D"/>
    <w:rsid w:val="00797AF2"/>
    <w:rsid w:val="007A0BDF"/>
    <w:rsid w:val="007A3611"/>
    <w:rsid w:val="007B5F47"/>
    <w:rsid w:val="007C4026"/>
    <w:rsid w:val="007C5D55"/>
    <w:rsid w:val="007C6EA1"/>
    <w:rsid w:val="007D129F"/>
    <w:rsid w:val="007D5777"/>
    <w:rsid w:val="007E30A5"/>
    <w:rsid w:val="007F7135"/>
    <w:rsid w:val="008076A2"/>
    <w:rsid w:val="00811543"/>
    <w:rsid w:val="008133F6"/>
    <w:rsid w:val="008247ED"/>
    <w:rsid w:val="00831772"/>
    <w:rsid w:val="008527A6"/>
    <w:rsid w:val="0087262B"/>
    <w:rsid w:val="00880D1A"/>
    <w:rsid w:val="00883ACE"/>
    <w:rsid w:val="00897A9A"/>
    <w:rsid w:val="008C504E"/>
    <w:rsid w:val="008E0263"/>
    <w:rsid w:val="0090648C"/>
    <w:rsid w:val="0093375D"/>
    <w:rsid w:val="0095061F"/>
    <w:rsid w:val="0095171E"/>
    <w:rsid w:val="00953F72"/>
    <w:rsid w:val="00957F12"/>
    <w:rsid w:val="00962C4D"/>
    <w:rsid w:val="00966686"/>
    <w:rsid w:val="00981CAE"/>
    <w:rsid w:val="009B2B57"/>
    <w:rsid w:val="009B7814"/>
    <w:rsid w:val="009C59D8"/>
    <w:rsid w:val="009F724F"/>
    <w:rsid w:val="00A22A52"/>
    <w:rsid w:val="00A479D0"/>
    <w:rsid w:val="00A60E89"/>
    <w:rsid w:val="00A82609"/>
    <w:rsid w:val="00A84740"/>
    <w:rsid w:val="00AC20AB"/>
    <w:rsid w:val="00AF317D"/>
    <w:rsid w:val="00AF4F52"/>
    <w:rsid w:val="00B03DDC"/>
    <w:rsid w:val="00B07456"/>
    <w:rsid w:val="00B133DC"/>
    <w:rsid w:val="00B1382B"/>
    <w:rsid w:val="00B2426B"/>
    <w:rsid w:val="00B350F9"/>
    <w:rsid w:val="00B658AF"/>
    <w:rsid w:val="00B71825"/>
    <w:rsid w:val="00B72CC6"/>
    <w:rsid w:val="00B94060"/>
    <w:rsid w:val="00BB31A9"/>
    <w:rsid w:val="00BC1EBC"/>
    <w:rsid w:val="00BD1260"/>
    <w:rsid w:val="00BD483E"/>
    <w:rsid w:val="00BF0E85"/>
    <w:rsid w:val="00BF1211"/>
    <w:rsid w:val="00C20B1C"/>
    <w:rsid w:val="00C2487B"/>
    <w:rsid w:val="00C33381"/>
    <w:rsid w:val="00C34051"/>
    <w:rsid w:val="00C34EF9"/>
    <w:rsid w:val="00C37638"/>
    <w:rsid w:val="00C377FC"/>
    <w:rsid w:val="00C467FF"/>
    <w:rsid w:val="00C57865"/>
    <w:rsid w:val="00C87284"/>
    <w:rsid w:val="00C9053E"/>
    <w:rsid w:val="00C9147A"/>
    <w:rsid w:val="00CA54A6"/>
    <w:rsid w:val="00CA77BE"/>
    <w:rsid w:val="00CC0DBD"/>
    <w:rsid w:val="00CC27BF"/>
    <w:rsid w:val="00CC61D4"/>
    <w:rsid w:val="00CD5EC9"/>
    <w:rsid w:val="00CD65C6"/>
    <w:rsid w:val="00CE20F9"/>
    <w:rsid w:val="00CF4F50"/>
    <w:rsid w:val="00CF7486"/>
    <w:rsid w:val="00D016D1"/>
    <w:rsid w:val="00D12E04"/>
    <w:rsid w:val="00D16E8B"/>
    <w:rsid w:val="00D25530"/>
    <w:rsid w:val="00D5202B"/>
    <w:rsid w:val="00D611A0"/>
    <w:rsid w:val="00D86735"/>
    <w:rsid w:val="00DB28B9"/>
    <w:rsid w:val="00DB29D1"/>
    <w:rsid w:val="00DB40C2"/>
    <w:rsid w:val="00DC2E26"/>
    <w:rsid w:val="00DC560A"/>
    <w:rsid w:val="00DC5A27"/>
    <w:rsid w:val="00DD212B"/>
    <w:rsid w:val="00DD6C62"/>
    <w:rsid w:val="00DE6AC6"/>
    <w:rsid w:val="00DF4AD5"/>
    <w:rsid w:val="00DF6601"/>
    <w:rsid w:val="00E06CED"/>
    <w:rsid w:val="00E16B8B"/>
    <w:rsid w:val="00E227F7"/>
    <w:rsid w:val="00E426FA"/>
    <w:rsid w:val="00E60640"/>
    <w:rsid w:val="00EB67C2"/>
    <w:rsid w:val="00F0414D"/>
    <w:rsid w:val="00F255E9"/>
    <w:rsid w:val="00F334C4"/>
    <w:rsid w:val="00F5044B"/>
    <w:rsid w:val="00F568CC"/>
    <w:rsid w:val="00F77C7B"/>
    <w:rsid w:val="00F91F39"/>
    <w:rsid w:val="00F94B66"/>
    <w:rsid w:val="00FC2F31"/>
    <w:rsid w:val="00FC425A"/>
    <w:rsid w:val="00FC5F35"/>
    <w:rsid w:val="00FE016E"/>
    <w:rsid w:val="00FE24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76BDF"/>
  <w15:chartTrackingRefBased/>
  <w15:docId w15:val="{0AF81D8A-23A8-4169-AFFF-C16EF99A0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07B8B"/>
    <w:rPr>
      <w:sz w:val="16"/>
      <w:szCs w:val="16"/>
    </w:rPr>
  </w:style>
  <w:style w:type="paragraph" w:styleId="CommentText">
    <w:name w:val="annotation text"/>
    <w:basedOn w:val="Normal"/>
    <w:link w:val="CommentTextChar"/>
    <w:uiPriority w:val="99"/>
    <w:unhideWhenUsed/>
    <w:rsid w:val="00307B8B"/>
    <w:pPr>
      <w:spacing w:line="240" w:lineRule="auto"/>
    </w:pPr>
    <w:rPr>
      <w:sz w:val="20"/>
      <w:szCs w:val="20"/>
    </w:rPr>
  </w:style>
  <w:style w:type="character" w:customStyle="1" w:styleId="CommentTextChar">
    <w:name w:val="Comment Text Char"/>
    <w:basedOn w:val="DefaultParagraphFont"/>
    <w:link w:val="CommentText"/>
    <w:uiPriority w:val="99"/>
    <w:rsid w:val="00307B8B"/>
    <w:rPr>
      <w:sz w:val="20"/>
      <w:szCs w:val="20"/>
    </w:rPr>
  </w:style>
  <w:style w:type="paragraph" w:styleId="CommentSubject">
    <w:name w:val="annotation subject"/>
    <w:basedOn w:val="CommentText"/>
    <w:next w:val="CommentText"/>
    <w:link w:val="CommentSubjectChar"/>
    <w:uiPriority w:val="99"/>
    <w:semiHidden/>
    <w:unhideWhenUsed/>
    <w:rsid w:val="00307B8B"/>
    <w:rPr>
      <w:b/>
      <w:bCs/>
    </w:rPr>
  </w:style>
  <w:style w:type="character" w:customStyle="1" w:styleId="CommentSubjectChar">
    <w:name w:val="Comment Subject Char"/>
    <w:basedOn w:val="CommentTextChar"/>
    <w:link w:val="CommentSubject"/>
    <w:uiPriority w:val="99"/>
    <w:semiHidden/>
    <w:rsid w:val="00307B8B"/>
    <w:rPr>
      <w:b/>
      <w:bCs/>
      <w:sz w:val="20"/>
      <w:szCs w:val="20"/>
    </w:rPr>
  </w:style>
  <w:style w:type="paragraph" w:styleId="Revision">
    <w:name w:val="Revision"/>
    <w:hidden/>
    <w:uiPriority w:val="99"/>
    <w:semiHidden/>
    <w:rsid w:val="00CF7486"/>
    <w:pPr>
      <w:spacing w:after="0" w:line="240" w:lineRule="auto"/>
    </w:pPr>
  </w:style>
  <w:style w:type="paragraph" w:styleId="NormalWeb">
    <w:name w:val="Normal (Web)"/>
    <w:basedOn w:val="Normal"/>
    <w:uiPriority w:val="99"/>
    <w:semiHidden/>
    <w:unhideWhenUsed/>
    <w:rsid w:val="00061C61"/>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Header">
    <w:name w:val="header"/>
    <w:basedOn w:val="Normal"/>
    <w:link w:val="HeaderChar"/>
    <w:uiPriority w:val="99"/>
    <w:unhideWhenUsed/>
    <w:rsid w:val="00035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544D"/>
  </w:style>
  <w:style w:type="paragraph" w:styleId="Footer">
    <w:name w:val="footer"/>
    <w:basedOn w:val="Normal"/>
    <w:link w:val="FooterChar"/>
    <w:uiPriority w:val="99"/>
    <w:unhideWhenUsed/>
    <w:rsid w:val="00035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544D"/>
  </w:style>
  <w:style w:type="paragraph" w:styleId="FootnoteText">
    <w:name w:val="footnote text"/>
    <w:basedOn w:val="Normal"/>
    <w:link w:val="FootnoteTextChar"/>
    <w:uiPriority w:val="99"/>
    <w:semiHidden/>
    <w:unhideWhenUsed/>
    <w:rsid w:val="000354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544D"/>
    <w:rPr>
      <w:sz w:val="20"/>
      <w:szCs w:val="20"/>
    </w:rPr>
  </w:style>
  <w:style w:type="character" w:styleId="FootnoteReference">
    <w:name w:val="footnote reference"/>
    <w:basedOn w:val="DefaultParagraphFont"/>
    <w:uiPriority w:val="99"/>
    <w:semiHidden/>
    <w:unhideWhenUsed/>
    <w:rsid w:val="0003544D"/>
    <w:rPr>
      <w:vertAlign w:val="superscript"/>
    </w:rPr>
  </w:style>
  <w:style w:type="character" w:styleId="Hyperlink">
    <w:name w:val="Hyperlink"/>
    <w:basedOn w:val="DefaultParagraphFont"/>
    <w:uiPriority w:val="99"/>
    <w:unhideWhenUsed/>
    <w:rsid w:val="0003544D"/>
    <w:rPr>
      <w:color w:val="0563C1" w:themeColor="hyperlink"/>
      <w:u w:val="single"/>
    </w:rPr>
  </w:style>
  <w:style w:type="character" w:styleId="UnresolvedMention">
    <w:name w:val="Unresolved Mention"/>
    <w:basedOn w:val="DefaultParagraphFont"/>
    <w:uiPriority w:val="99"/>
    <w:semiHidden/>
    <w:unhideWhenUsed/>
    <w:rsid w:val="000354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421714">
      <w:bodyDiv w:val="1"/>
      <w:marLeft w:val="0"/>
      <w:marRight w:val="0"/>
      <w:marTop w:val="0"/>
      <w:marBottom w:val="0"/>
      <w:divBdr>
        <w:top w:val="none" w:sz="0" w:space="0" w:color="auto"/>
        <w:left w:val="none" w:sz="0" w:space="0" w:color="auto"/>
        <w:bottom w:val="none" w:sz="0" w:space="0" w:color="auto"/>
        <w:right w:val="none" w:sz="0" w:space="0" w:color="auto"/>
      </w:divBdr>
    </w:div>
    <w:div w:id="1291470598">
      <w:bodyDiv w:val="1"/>
      <w:marLeft w:val="0"/>
      <w:marRight w:val="0"/>
      <w:marTop w:val="0"/>
      <w:marBottom w:val="0"/>
      <w:divBdr>
        <w:top w:val="none" w:sz="0" w:space="0" w:color="auto"/>
        <w:left w:val="none" w:sz="0" w:space="0" w:color="auto"/>
        <w:bottom w:val="none" w:sz="0" w:space="0" w:color="auto"/>
        <w:right w:val="none" w:sz="0" w:space="0" w:color="auto"/>
      </w:divBdr>
    </w:div>
    <w:div w:id="1536503939">
      <w:bodyDiv w:val="1"/>
      <w:marLeft w:val="0"/>
      <w:marRight w:val="0"/>
      <w:marTop w:val="0"/>
      <w:marBottom w:val="0"/>
      <w:divBdr>
        <w:top w:val="none" w:sz="0" w:space="0" w:color="auto"/>
        <w:left w:val="none" w:sz="0" w:space="0" w:color="auto"/>
        <w:bottom w:val="none" w:sz="0" w:space="0" w:color="auto"/>
        <w:right w:val="none" w:sz="0" w:space="0" w:color="auto"/>
      </w:divBdr>
    </w:div>
    <w:div w:id="1540512929">
      <w:bodyDiv w:val="1"/>
      <w:marLeft w:val="0"/>
      <w:marRight w:val="0"/>
      <w:marTop w:val="0"/>
      <w:marBottom w:val="0"/>
      <w:divBdr>
        <w:top w:val="none" w:sz="0" w:space="0" w:color="auto"/>
        <w:left w:val="none" w:sz="0" w:space="0" w:color="auto"/>
        <w:bottom w:val="none" w:sz="0" w:space="0" w:color="auto"/>
        <w:right w:val="none" w:sz="0" w:space="0" w:color="auto"/>
      </w:divBdr>
    </w:div>
    <w:div w:id="1542283119">
      <w:bodyDiv w:val="1"/>
      <w:marLeft w:val="0"/>
      <w:marRight w:val="0"/>
      <w:marTop w:val="0"/>
      <w:marBottom w:val="0"/>
      <w:divBdr>
        <w:top w:val="none" w:sz="0" w:space="0" w:color="auto"/>
        <w:left w:val="none" w:sz="0" w:space="0" w:color="auto"/>
        <w:bottom w:val="none" w:sz="0" w:space="0" w:color="auto"/>
        <w:right w:val="none" w:sz="0" w:space="0" w:color="auto"/>
      </w:divBdr>
    </w:div>
    <w:div w:id="208109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1182</ap:Words>
  <ap:Characters>6506</ap:Characters>
  <ap:DocSecurity>0</ap:DocSecurity>
  <ap:Lines>54</ap:Lines>
  <ap:Paragraphs>15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7673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2024-12-13T08:29:00.0000000Z</dcterms:created>
  <dcterms:modified xsi:type="dcterms:W3CDTF">2024-12-13T08:43:00.0000000Z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0x0101009C7CE436063D44E9BE7DC0259EF7C32F006EB9F9836A634AE58B6169785FD3936F00D8EBB22FD6970B4F9F6AB8BA3A59DDD9</vt:lpwstr>
  </property>
  <property fmtid="{D5CDD505-2E9C-101B-9397-08002B2CF9AE}" pid="3" name="_dlc_DocIdItemGuid">
    <vt:lpwstr>7dfb6d70-c53e-41cd-ac2c-50bb4523ef81</vt:lpwstr>
  </property>
  <property fmtid="{D5CDD505-2E9C-101B-9397-08002B2CF9AE}" pid="4" name="BZForumOrganisation">
    <vt:lpwstr>2;#Not applicable|0049e722-bfb1-4a3f-9d08-af7366a9af40</vt:lpwstr>
  </property>
  <property fmtid="{D5CDD505-2E9C-101B-9397-08002B2CF9AE}" pid="5" name="BZTheme">
    <vt:lpwstr>7;#Military and civil cooperation|b8dca804-e27b-465f-bf91-3b704e18e8a2</vt:lpwstr>
  </property>
  <property fmtid="{D5CDD505-2E9C-101B-9397-08002B2CF9AE}" pid="6" name="BZCountryState">
    <vt:lpwstr>8;#Germany|0b1c626f-21ec-4bba-be13-5681feaf0b9c</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