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4E31" w:rsidP="00504E31" w:rsidRDefault="00504E31" w14:paraId="0115C0BA" w14:textId="77777777">
      <w:r w:rsidRPr="00504E31">
        <w:rPr>
          <w:b/>
          <w:bCs/>
        </w:rPr>
        <w:t>Notitie OC&amp;W 4 december</w:t>
      </w:r>
      <w:r w:rsidRPr="00504E31">
        <w:t xml:space="preserve"> </w:t>
      </w:r>
    </w:p>
    <w:p w:rsidRPr="0063638C" w:rsidR="00504E31" w:rsidP="00504E31" w:rsidRDefault="00504E31" w14:paraId="482EBFC8" w14:textId="0865D78D">
      <w:pPr>
        <w:rPr>
          <w:b/>
          <w:bCs/>
          <w:sz w:val="24"/>
          <w:szCs w:val="24"/>
        </w:rPr>
      </w:pPr>
      <w:r w:rsidRPr="0063638C">
        <w:rPr>
          <w:b/>
          <w:bCs/>
          <w:sz w:val="24"/>
          <w:szCs w:val="24"/>
        </w:rPr>
        <w:t>Over de noodzaak van professionalisering</w:t>
      </w:r>
      <w:r w:rsidRPr="0063638C" w:rsidR="00DF7E77">
        <w:rPr>
          <w:b/>
          <w:bCs/>
          <w:sz w:val="24"/>
          <w:szCs w:val="24"/>
        </w:rPr>
        <w:t xml:space="preserve"> van leraren</w:t>
      </w:r>
      <w:r w:rsidRPr="0063638C" w:rsidR="0063638C">
        <w:rPr>
          <w:b/>
          <w:bCs/>
          <w:sz w:val="24"/>
          <w:szCs w:val="24"/>
        </w:rPr>
        <w:t xml:space="preserve"> (opleiders)</w:t>
      </w:r>
      <w:r w:rsidRPr="0063638C">
        <w:rPr>
          <w:b/>
          <w:bCs/>
          <w:sz w:val="24"/>
          <w:szCs w:val="24"/>
        </w:rPr>
        <w:t xml:space="preserve"> in een situatie waarin de dijken doorbreken…. </w:t>
      </w:r>
    </w:p>
    <w:p w:rsidRPr="0063638C" w:rsidR="00504E31" w:rsidP="00504E31" w:rsidRDefault="00504E31" w14:paraId="122F78E4" w14:textId="4F3959D0">
      <w:pPr>
        <w:rPr>
          <w:sz w:val="20"/>
          <w:szCs w:val="20"/>
        </w:rPr>
      </w:pPr>
      <w:r w:rsidRPr="0063638C">
        <w:rPr>
          <w:sz w:val="20"/>
          <w:szCs w:val="20"/>
        </w:rPr>
        <w:t xml:space="preserve">Helma Oolbekkink Lector Professionaliteit van Leraren, Voorzitter Beroepsvereniging voor Lerarenopleiders </w:t>
      </w:r>
      <w:r w:rsidRPr="0063638C" w:rsidR="00322F11">
        <w:rPr>
          <w:sz w:val="20"/>
          <w:szCs w:val="20"/>
        </w:rPr>
        <w:t>(</w:t>
      </w:r>
      <w:r w:rsidRPr="0063638C">
        <w:rPr>
          <w:sz w:val="20"/>
          <w:szCs w:val="20"/>
        </w:rPr>
        <w:t xml:space="preserve">Velon) </w:t>
      </w:r>
    </w:p>
    <w:p w:rsidRPr="00504E31" w:rsidR="00B31C90" w:rsidRDefault="00B31C90" w14:paraId="446F3FAC" w14:textId="44803C04"/>
    <w:p w:rsidR="00DF7E77" w:rsidP="00DC299F" w:rsidRDefault="00DF7E77" w14:paraId="7F8CD498" w14:textId="50F57E4A">
      <w:pPr>
        <w:rPr>
          <w:sz w:val="20"/>
          <w:szCs w:val="20"/>
        </w:rPr>
      </w:pPr>
      <w:r>
        <w:rPr>
          <w:sz w:val="20"/>
          <w:szCs w:val="20"/>
        </w:rPr>
        <w:t xml:space="preserve">In dit beknopte paper wil ik ingaan op een </w:t>
      </w:r>
      <w:r w:rsidR="00DC299F">
        <w:rPr>
          <w:sz w:val="20"/>
          <w:szCs w:val="20"/>
        </w:rPr>
        <w:t xml:space="preserve">van de kwesties namelijk de professionalisering van zittende leraren en de rol van de lerarenopleidingen hierbij. </w:t>
      </w:r>
    </w:p>
    <w:p w:rsidR="00DF7E77" w:rsidP="00DF7E77" w:rsidRDefault="00DF7E77" w14:paraId="3135D607" w14:textId="77777777">
      <w:pPr>
        <w:rPr>
          <w:sz w:val="20"/>
          <w:szCs w:val="20"/>
        </w:rPr>
      </w:pPr>
    </w:p>
    <w:p w:rsidRPr="007401A7" w:rsidR="00DF7E77" w:rsidP="00DF7E77" w:rsidRDefault="00DF7E77" w14:paraId="7D46F4CE" w14:textId="1B1A3F99">
      <w:pPr>
        <w:rPr>
          <w:b/>
          <w:bCs/>
          <w:sz w:val="20"/>
          <w:szCs w:val="20"/>
        </w:rPr>
      </w:pPr>
      <w:r w:rsidRPr="007401A7">
        <w:rPr>
          <w:b/>
          <w:bCs/>
          <w:sz w:val="20"/>
          <w:szCs w:val="20"/>
        </w:rPr>
        <w:t xml:space="preserve">Huidige situatie professionalisering van leraren en lerarenopleiders </w:t>
      </w:r>
    </w:p>
    <w:p w:rsidR="00DF7E77" w:rsidP="00DF7E77" w:rsidRDefault="00DF7E77" w14:paraId="2BC5CBAD" w14:textId="12FEBCBE">
      <w:pPr>
        <w:rPr>
          <w:sz w:val="20"/>
          <w:szCs w:val="20"/>
        </w:rPr>
      </w:pPr>
      <w:r w:rsidRPr="00DF7E77">
        <w:rPr>
          <w:sz w:val="20"/>
          <w:szCs w:val="20"/>
        </w:rPr>
        <w:t>Kwalitatief goed onderwijs staat of valt met de kwaliteit van leraren: zij zijn de sleutel</w:t>
      </w:r>
      <w:r>
        <w:rPr>
          <w:sz w:val="20"/>
          <w:szCs w:val="20"/>
        </w:rPr>
        <w:t xml:space="preserve"> </w:t>
      </w:r>
      <w:r w:rsidRPr="00DF7E77">
        <w:rPr>
          <w:sz w:val="20"/>
          <w:szCs w:val="20"/>
        </w:rPr>
        <w:t xml:space="preserve">voor het versterken van de kwaliteit van het onderwijs. </w:t>
      </w:r>
      <w:r w:rsidRPr="0063638C" w:rsidR="0063638C">
        <w:rPr>
          <w:b/>
          <w:bCs/>
          <w:sz w:val="20"/>
          <w:szCs w:val="20"/>
        </w:rPr>
        <w:t xml:space="preserve">Op dit moment doet zich de situatie voor dat er ernstige zorgen zijn op de onderwijskwaliteit zijn op veel scholen (denk aan basisvaardigheden) en dat er tegelijkertijd een urgent lerarentekort is. </w:t>
      </w:r>
      <w:r w:rsidR="0063638C">
        <w:rPr>
          <w:sz w:val="20"/>
          <w:szCs w:val="20"/>
        </w:rPr>
        <w:t xml:space="preserve">In deze situatie is professionalisering noodzakelijk gezien de onderwijskwaliteit maar tegelijkertijd lastig vanwege een gebrek aan tijd. De staat van het onderwijs laat zien dat er op scholen </w:t>
      </w:r>
      <w:r>
        <w:rPr>
          <w:sz w:val="20"/>
          <w:szCs w:val="20"/>
        </w:rPr>
        <w:t xml:space="preserve">aandacht </w:t>
      </w:r>
      <w:r w:rsidR="0063638C">
        <w:rPr>
          <w:sz w:val="20"/>
          <w:szCs w:val="20"/>
        </w:rPr>
        <w:t xml:space="preserve">is </w:t>
      </w:r>
      <w:r>
        <w:rPr>
          <w:sz w:val="20"/>
          <w:szCs w:val="20"/>
        </w:rPr>
        <w:t>voor vormen van professioneel leren</w:t>
      </w:r>
      <w:r w:rsidR="00DC299F">
        <w:rPr>
          <w:sz w:val="20"/>
          <w:szCs w:val="20"/>
        </w:rPr>
        <w:t xml:space="preserve"> van leraren</w:t>
      </w:r>
      <w:r>
        <w:rPr>
          <w:sz w:val="20"/>
          <w:szCs w:val="20"/>
        </w:rPr>
        <w:t xml:space="preserve">, zo geeft de staat van het onderwijs aan dat bijna alle leraren vormen van nascholing volgen </w:t>
      </w:r>
      <w:r w:rsidR="00DC299F">
        <w:rPr>
          <w:sz w:val="20"/>
          <w:szCs w:val="20"/>
        </w:rPr>
        <w:t>(</w:t>
      </w:r>
      <w:r w:rsidRPr="00DC299F" w:rsidR="00DC299F">
        <w:rPr>
          <w:sz w:val="20"/>
          <w:szCs w:val="20"/>
        </w:rPr>
        <w:t>po: 98%, vo: 94%, (v)</w:t>
      </w:r>
      <w:proofErr w:type="spellStart"/>
      <w:r w:rsidRPr="00DC299F" w:rsidR="00DC299F">
        <w:rPr>
          <w:sz w:val="20"/>
          <w:szCs w:val="20"/>
        </w:rPr>
        <w:t>so</w:t>
      </w:r>
      <w:proofErr w:type="spellEnd"/>
      <w:r w:rsidRPr="00DC299F" w:rsidR="00DC299F">
        <w:rPr>
          <w:sz w:val="20"/>
          <w:szCs w:val="20"/>
        </w:rPr>
        <w:t>: 98%, mbo: 95%</w:t>
      </w:r>
      <w:r w:rsidR="00DC299F">
        <w:rPr>
          <w:sz w:val="20"/>
          <w:szCs w:val="20"/>
        </w:rPr>
        <w:t xml:space="preserve">) </w:t>
      </w:r>
      <w:r>
        <w:rPr>
          <w:sz w:val="20"/>
          <w:szCs w:val="20"/>
        </w:rPr>
        <w:t>en dat zij ook autonomie ervaren in de keuze voor nascholing</w:t>
      </w:r>
      <w:r w:rsidR="007401A7">
        <w:rPr>
          <w:sz w:val="20"/>
          <w:szCs w:val="20"/>
        </w:rPr>
        <w:t xml:space="preserve"> (De Staat van het Onderwijs, 2024)</w:t>
      </w:r>
      <w:r>
        <w:rPr>
          <w:sz w:val="20"/>
          <w:szCs w:val="20"/>
        </w:rPr>
        <w:t xml:space="preserve">. De belangrijkste belemmerende factoren voor het volgen van nascholing zijn </w:t>
      </w:r>
      <w:r w:rsidR="007401A7">
        <w:rPr>
          <w:sz w:val="20"/>
          <w:szCs w:val="20"/>
        </w:rPr>
        <w:t xml:space="preserve">werkdruk en tijd. Overigens geldt dit niet alleen voor leraren maar ook voor schoolleiders. </w:t>
      </w:r>
      <w:r w:rsidR="00DC299F">
        <w:rPr>
          <w:sz w:val="20"/>
          <w:szCs w:val="20"/>
        </w:rPr>
        <w:t>Op</w:t>
      </w:r>
      <w:r w:rsidR="007401A7">
        <w:rPr>
          <w:sz w:val="20"/>
          <w:szCs w:val="20"/>
        </w:rPr>
        <w:t xml:space="preserve"> </w:t>
      </w:r>
      <w:r w:rsidRPr="00DF7E77">
        <w:rPr>
          <w:sz w:val="20"/>
          <w:szCs w:val="20"/>
        </w:rPr>
        <w:t>dit moment</w:t>
      </w:r>
      <w:r w:rsidR="00DC299F">
        <w:rPr>
          <w:sz w:val="20"/>
          <w:szCs w:val="20"/>
        </w:rPr>
        <w:t xml:space="preserve"> zijn er</w:t>
      </w:r>
      <w:r w:rsidRPr="00DF7E77">
        <w:rPr>
          <w:sz w:val="20"/>
          <w:szCs w:val="20"/>
        </w:rPr>
        <w:t xml:space="preserve"> in</w:t>
      </w:r>
      <w:r>
        <w:rPr>
          <w:sz w:val="20"/>
          <w:szCs w:val="20"/>
        </w:rPr>
        <w:t xml:space="preserve"> </w:t>
      </w:r>
      <w:r w:rsidRPr="00DF7E77">
        <w:rPr>
          <w:sz w:val="20"/>
          <w:szCs w:val="20"/>
        </w:rPr>
        <w:t>Nederland geen landelijke beelden en afspraken over ontwikkelpaden voor leraren en</w:t>
      </w:r>
      <w:r>
        <w:rPr>
          <w:sz w:val="20"/>
          <w:szCs w:val="20"/>
        </w:rPr>
        <w:t xml:space="preserve"> </w:t>
      </w:r>
      <w:r w:rsidRPr="00DF7E77">
        <w:rPr>
          <w:sz w:val="20"/>
          <w:szCs w:val="20"/>
        </w:rPr>
        <w:t xml:space="preserve">daarbij behorende kwaliteitsnormen. </w:t>
      </w:r>
      <w:r w:rsidRPr="0063638C">
        <w:rPr>
          <w:b/>
          <w:bCs/>
          <w:sz w:val="20"/>
          <w:szCs w:val="20"/>
        </w:rPr>
        <w:t>De scholing is hierdoor versnipperd en de kwaliteit</w:t>
      </w:r>
      <w:r w:rsidRPr="0063638C">
        <w:rPr>
          <w:b/>
          <w:bCs/>
          <w:sz w:val="20"/>
          <w:szCs w:val="20"/>
        </w:rPr>
        <w:t xml:space="preserve"> </w:t>
      </w:r>
      <w:r w:rsidRPr="0063638C">
        <w:rPr>
          <w:b/>
          <w:bCs/>
          <w:sz w:val="20"/>
          <w:szCs w:val="20"/>
        </w:rPr>
        <w:t>ervan is niet altijd geborgd. Bovendien is de professionele ontwikkeling van leraren nog</w:t>
      </w:r>
      <w:r w:rsidRPr="0063638C">
        <w:rPr>
          <w:b/>
          <w:bCs/>
          <w:sz w:val="20"/>
          <w:szCs w:val="20"/>
        </w:rPr>
        <w:t xml:space="preserve"> </w:t>
      </w:r>
      <w:r w:rsidRPr="0063638C">
        <w:rPr>
          <w:b/>
          <w:bCs/>
          <w:sz w:val="20"/>
          <w:szCs w:val="20"/>
        </w:rPr>
        <w:t>te weinig structureel ingebed in het HRM beleid van onderwijsinstellingen</w:t>
      </w:r>
      <w:r w:rsidRPr="0063638C" w:rsidR="007401A7">
        <w:rPr>
          <w:b/>
          <w:bCs/>
          <w:sz w:val="20"/>
          <w:szCs w:val="20"/>
        </w:rPr>
        <w:t xml:space="preserve"> en daarmee ook vrijblijvend.</w:t>
      </w:r>
      <w:r w:rsidR="007401A7">
        <w:rPr>
          <w:sz w:val="20"/>
          <w:szCs w:val="20"/>
        </w:rPr>
        <w:t xml:space="preserve"> </w:t>
      </w:r>
      <w:r w:rsidR="00DC299F">
        <w:rPr>
          <w:sz w:val="20"/>
          <w:szCs w:val="20"/>
        </w:rPr>
        <w:t>Ook wordt de duurzame impact van professionalisering in de onderwijspraktijk onvoldoende gemonitord. Het gevaar is daardoor dat veel scholing niet beklijfd in de praktijk</w:t>
      </w:r>
      <w:r w:rsidR="0063638C">
        <w:rPr>
          <w:sz w:val="20"/>
          <w:szCs w:val="20"/>
        </w:rPr>
        <w:t xml:space="preserve"> en daarmee onvoldoende bijdraagt aan het versterken van de onderwijskwaliteit</w:t>
      </w:r>
      <w:r w:rsidR="00DC299F">
        <w:rPr>
          <w:sz w:val="20"/>
          <w:szCs w:val="20"/>
        </w:rPr>
        <w:t xml:space="preserve">. </w:t>
      </w:r>
      <w:r w:rsidR="007401A7">
        <w:rPr>
          <w:sz w:val="20"/>
          <w:szCs w:val="20"/>
        </w:rPr>
        <w:t xml:space="preserve">Als het gaat om de versnippering van professionaliseringsaanbod dan kan geconstateerd worden dat scholen en leraren hiervoor op verschillende plekken terecht kunnen op dit moment, zowel bij private aanbieders als bij publieke aanbieders waaronder de lerarenopleidingen maar ook zogenaamde huisacademies van schoolbesturen die zich toeleggen op professionalisering. </w:t>
      </w:r>
      <w:r>
        <w:rPr>
          <w:sz w:val="20"/>
          <w:szCs w:val="20"/>
        </w:rPr>
        <w:t xml:space="preserve"> </w:t>
      </w:r>
    </w:p>
    <w:p w:rsidR="007401A7" w:rsidP="00DF7E77" w:rsidRDefault="007401A7" w14:paraId="30B2229A" w14:textId="7FA66F1A">
      <w:pPr>
        <w:rPr>
          <w:sz w:val="20"/>
          <w:szCs w:val="20"/>
        </w:rPr>
      </w:pPr>
      <w:r>
        <w:rPr>
          <w:sz w:val="20"/>
          <w:szCs w:val="20"/>
        </w:rPr>
        <w:tab/>
        <w:t>Meer specifiek geldt voor de professionalisering van lerarenopleiders dat er een landelijke beroepsvereniging is (Velon) die zich hier hard voor maakt. Binnen deze vereniging wordt het beroepsregister voor lerarenopleiders (BRLO) beheert en worden registratietrajecten voor lerarenopleiders geïnitieerd</w:t>
      </w:r>
      <w:r w:rsidR="001A3EBE">
        <w:rPr>
          <w:sz w:val="20"/>
          <w:szCs w:val="20"/>
        </w:rPr>
        <w:t xml:space="preserve"> (www.velon.nl)</w:t>
      </w:r>
      <w:r>
        <w:rPr>
          <w:sz w:val="20"/>
          <w:szCs w:val="20"/>
        </w:rPr>
        <w:t xml:space="preserve">. Deze hebben als doel om de professionaliteit van de lerarenopleiders te bevorderen en is qua inrichting sterk gericht op en afgeleid van de professie van leraren. </w:t>
      </w:r>
      <w:r w:rsidRPr="0063638C">
        <w:rPr>
          <w:b/>
          <w:bCs/>
          <w:sz w:val="20"/>
          <w:szCs w:val="20"/>
        </w:rPr>
        <w:t>Deze beroepsregistratie is echter ook vrijblijvend (evenals bij leraren) en er is in het gehele ‘systeem’ geen directe incentive om de kwaliteit als lerarenopleider aan te tonen.</w:t>
      </w:r>
      <w:r>
        <w:rPr>
          <w:sz w:val="20"/>
          <w:szCs w:val="20"/>
        </w:rPr>
        <w:t xml:space="preserve"> </w:t>
      </w:r>
      <w:r w:rsidR="001A3EBE">
        <w:rPr>
          <w:sz w:val="20"/>
          <w:szCs w:val="20"/>
        </w:rPr>
        <w:t xml:space="preserve">Evenals bij leraren geldt ook voor lerarenopleiders dat een gebrek aan tijd gezien wordt als een belangrijke belemmering om te professionaliseren. </w:t>
      </w:r>
    </w:p>
    <w:p w:rsidR="00DF7E77" w:rsidP="00DF7E77" w:rsidRDefault="00DF7E77" w14:paraId="11E99857" w14:textId="77777777">
      <w:pPr>
        <w:rPr>
          <w:sz w:val="20"/>
          <w:szCs w:val="20"/>
        </w:rPr>
      </w:pPr>
    </w:p>
    <w:p w:rsidRPr="00DC299F" w:rsidR="00DF7E77" w:rsidP="00DF7E77" w:rsidRDefault="00DF7E77" w14:paraId="091F244D" w14:textId="5E237919">
      <w:pPr>
        <w:rPr>
          <w:b/>
          <w:bCs/>
          <w:sz w:val="20"/>
          <w:szCs w:val="20"/>
        </w:rPr>
      </w:pPr>
      <w:r w:rsidRPr="00DC299F">
        <w:rPr>
          <w:b/>
          <w:bCs/>
          <w:sz w:val="20"/>
          <w:szCs w:val="20"/>
        </w:rPr>
        <w:t xml:space="preserve">Uitdagingen voor de nabije toekomst </w:t>
      </w:r>
    </w:p>
    <w:p w:rsidRPr="00366887" w:rsidR="001A3EBE" w:rsidP="00DF7E77" w:rsidRDefault="001A3EBE" w14:paraId="5B96C77E" w14:textId="05CF93FB">
      <w:pPr>
        <w:rPr>
          <w:b/>
          <w:bCs/>
          <w:sz w:val="20"/>
          <w:szCs w:val="20"/>
        </w:rPr>
      </w:pPr>
      <w:r w:rsidRPr="00366887">
        <w:rPr>
          <w:b/>
          <w:bCs/>
          <w:sz w:val="20"/>
          <w:szCs w:val="20"/>
        </w:rPr>
        <w:t xml:space="preserve">Ontwikkeling van een landelijk beroepsbeeld en bijbehorende ontwikkelpaden </w:t>
      </w:r>
    </w:p>
    <w:p w:rsidRPr="00366887" w:rsidR="001A3EBE" w:rsidP="00DF7E77" w:rsidRDefault="001A3EBE" w14:paraId="4C9A2038" w14:textId="76A8A72D">
      <w:pPr>
        <w:rPr>
          <w:b/>
          <w:bCs/>
          <w:sz w:val="20"/>
          <w:szCs w:val="20"/>
        </w:rPr>
      </w:pPr>
      <w:r>
        <w:rPr>
          <w:sz w:val="20"/>
          <w:szCs w:val="20"/>
        </w:rPr>
        <w:t xml:space="preserve">Een belangrijke uitdaging voor de nabije toekomst wordt vormgegeven binnen NAPL. Binnen dit groeifondsprogramma wordt ingezet op het versterken van de eerste fase van het beroep; de ontwikkeling van </w:t>
      </w:r>
      <w:proofErr w:type="spellStart"/>
      <w:r>
        <w:rPr>
          <w:sz w:val="20"/>
          <w:szCs w:val="20"/>
        </w:rPr>
        <w:t>startbekwaam</w:t>
      </w:r>
      <w:proofErr w:type="spellEnd"/>
      <w:r>
        <w:rPr>
          <w:sz w:val="20"/>
          <w:szCs w:val="20"/>
        </w:rPr>
        <w:t xml:space="preserve"> naar vakbekwaam en worden tevens ontwikkelpaden voor leraren geïnitieerd en ontwikkeld inclusief bijbehorend kwalitatief sterk aanbod. Idealiter gaat deze ontwikkeling samenlopen met de vormgeving en ontwikkeling van de onderwijsregio’s als plaats waar ingezet wordt op werven, matchen, </w:t>
      </w:r>
      <w:r>
        <w:rPr>
          <w:sz w:val="20"/>
          <w:szCs w:val="20"/>
        </w:rPr>
        <w:lastRenderedPageBreak/>
        <w:t xml:space="preserve">opleiden, begeleiden en professionaliseren. </w:t>
      </w:r>
      <w:r w:rsidRPr="00366887">
        <w:rPr>
          <w:b/>
          <w:bCs/>
          <w:sz w:val="20"/>
          <w:szCs w:val="20"/>
        </w:rPr>
        <w:t xml:space="preserve">Het beter inrichten van </w:t>
      </w:r>
      <w:r w:rsidR="00366887">
        <w:rPr>
          <w:b/>
          <w:bCs/>
          <w:sz w:val="20"/>
          <w:szCs w:val="20"/>
        </w:rPr>
        <w:t>het professionaliserings</w:t>
      </w:r>
      <w:r w:rsidRPr="00366887">
        <w:rPr>
          <w:b/>
          <w:bCs/>
          <w:sz w:val="20"/>
          <w:szCs w:val="20"/>
        </w:rPr>
        <w:t>landschap</w:t>
      </w:r>
      <w:r w:rsidR="00366887">
        <w:rPr>
          <w:b/>
          <w:bCs/>
          <w:sz w:val="20"/>
          <w:szCs w:val="20"/>
        </w:rPr>
        <w:t xml:space="preserve"> voor leraren</w:t>
      </w:r>
      <w:r w:rsidRPr="00366887">
        <w:rPr>
          <w:b/>
          <w:bCs/>
          <w:sz w:val="20"/>
          <w:szCs w:val="20"/>
        </w:rPr>
        <w:t xml:space="preserve"> kan een grote bijdrage leveren aan het versterken van de onderwijskwaliteit en schoolontwikkeling en het aantrekkelijker maken van het beroep. </w:t>
      </w:r>
      <w:r w:rsidR="00DC299F">
        <w:rPr>
          <w:sz w:val="20"/>
          <w:szCs w:val="20"/>
        </w:rPr>
        <w:t xml:space="preserve">Dit vraagt ook van schoolleiders en bestuurders om deze ontwikkelpaden richting een diversiteit aan expertises (denk aan: curriculumontwerper, schoolopleider etc.) </w:t>
      </w:r>
      <w:r w:rsidR="00366887">
        <w:rPr>
          <w:sz w:val="20"/>
          <w:szCs w:val="20"/>
        </w:rPr>
        <w:t xml:space="preserve">actief te benutten ten dienste </w:t>
      </w:r>
      <w:r w:rsidR="00DC299F">
        <w:rPr>
          <w:sz w:val="20"/>
          <w:szCs w:val="20"/>
        </w:rPr>
        <w:t xml:space="preserve">van de schoolontwikkeling. </w:t>
      </w:r>
      <w:r w:rsidR="006B43C5">
        <w:rPr>
          <w:sz w:val="20"/>
          <w:szCs w:val="20"/>
        </w:rPr>
        <w:t>Ook als het gaat om de professionalisering van lerarenopleiders liggen er kansen aangezien de beroepsregistratie voor lerarenopleiders met subsidie van het ministerie voor OC&amp;W herzien wordt (</w:t>
      </w:r>
      <w:hyperlink w:history="1" r:id="rId6">
        <w:r w:rsidRPr="006B43C5" w:rsidR="006B43C5">
          <w:rPr>
            <w:rStyle w:val="Hyperlink"/>
            <w:sz w:val="20"/>
            <w:szCs w:val="20"/>
          </w:rPr>
          <w:t>Herziening registratie: Focus op Professie - Velon</w:t>
        </w:r>
      </w:hyperlink>
      <w:r w:rsidR="006B43C5">
        <w:rPr>
          <w:sz w:val="20"/>
          <w:szCs w:val="20"/>
        </w:rPr>
        <w:t xml:space="preserve">). In de herziening wordt sterker ingezet op flexibele trajecten, meer regie bij de partnerschappen en lerarenopleidingen en de ontwikkeling van </w:t>
      </w:r>
      <w:proofErr w:type="spellStart"/>
      <w:r w:rsidR="006B43C5">
        <w:rPr>
          <w:sz w:val="20"/>
          <w:szCs w:val="20"/>
        </w:rPr>
        <w:t>startbekwaam</w:t>
      </w:r>
      <w:proofErr w:type="spellEnd"/>
      <w:r w:rsidR="006B43C5">
        <w:rPr>
          <w:sz w:val="20"/>
          <w:szCs w:val="20"/>
        </w:rPr>
        <w:t xml:space="preserve"> naar expert lerarenopleider. De inbedding binnen het HRM beleid van partnerschappen en lerarenopleidingen krijgt ook stevige nadruk. Deze herziening biedt kansen maar vraagt ook om actieve betrokkenheid vanuit de bestuurders en directeuren aangezien het zonder hun rol niet mogelijk is om de ruimte voor professionalisering van lerarenopleiders te borgen. </w:t>
      </w:r>
      <w:r w:rsidRPr="00366887" w:rsidR="006B43C5">
        <w:rPr>
          <w:b/>
          <w:bCs/>
          <w:sz w:val="20"/>
          <w:szCs w:val="20"/>
        </w:rPr>
        <w:t xml:space="preserve">Hier speelt ten slotte dat regie vanuit de beroepsgroep genomen wordt maar tegelijkertijd ook op financiële beperkingen stuit omdat dit </w:t>
      </w:r>
      <w:r w:rsidR="00366887">
        <w:rPr>
          <w:b/>
          <w:bCs/>
          <w:sz w:val="20"/>
          <w:szCs w:val="20"/>
        </w:rPr>
        <w:t>beroeps</w:t>
      </w:r>
      <w:r w:rsidRPr="00366887" w:rsidR="006B43C5">
        <w:rPr>
          <w:b/>
          <w:bCs/>
          <w:sz w:val="20"/>
          <w:szCs w:val="20"/>
        </w:rPr>
        <w:t>register</w:t>
      </w:r>
      <w:r w:rsidR="00366887">
        <w:rPr>
          <w:b/>
          <w:bCs/>
          <w:sz w:val="20"/>
          <w:szCs w:val="20"/>
        </w:rPr>
        <w:t xml:space="preserve"> voor lerarenopleiders</w:t>
      </w:r>
      <w:r w:rsidRPr="00366887" w:rsidR="006B43C5">
        <w:rPr>
          <w:b/>
          <w:bCs/>
          <w:sz w:val="20"/>
          <w:szCs w:val="20"/>
        </w:rPr>
        <w:t xml:space="preserve"> en de kwaliteit hiervan met weinig middelen in de lucht moet worden gehouden. </w:t>
      </w:r>
    </w:p>
    <w:p w:rsidR="001A3EBE" w:rsidP="00DF7E77" w:rsidRDefault="001A3EBE" w14:paraId="6AC75E88" w14:textId="77777777">
      <w:pPr>
        <w:rPr>
          <w:sz w:val="20"/>
          <w:szCs w:val="20"/>
        </w:rPr>
      </w:pPr>
    </w:p>
    <w:p w:rsidRPr="006B43C5" w:rsidR="001A3EBE" w:rsidP="00DF7E77" w:rsidRDefault="001A3EBE" w14:paraId="188A17F7" w14:textId="77777777">
      <w:pPr>
        <w:rPr>
          <w:b/>
          <w:bCs/>
          <w:sz w:val="20"/>
          <w:szCs w:val="20"/>
        </w:rPr>
      </w:pPr>
      <w:r w:rsidRPr="006B43C5">
        <w:rPr>
          <w:b/>
          <w:bCs/>
          <w:sz w:val="20"/>
          <w:szCs w:val="20"/>
        </w:rPr>
        <w:t xml:space="preserve">De rol van de lerarenopleiding bij professionalisering </w:t>
      </w:r>
    </w:p>
    <w:p w:rsidR="001A3EBE" w:rsidP="00DF7E77" w:rsidRDefault="001A3EBE" w14:paraId="705E851C" w14:textId="0E93E6ED">
      <w:pPr>
        <w:rPr>
          <w:sz w:val="20"/>
          <w:szCs w:val="20"/>
        </w:rPr>
      </w:pPr>
      <w:r>
        <w:rPr>
          <w:sz w:val="20"/>
          <w:szCs w:val="20"/>
        </w:rPr>
        <w:t xml:space="preserve">Op dit moment is de hoofdrol van de lerarenopleidingen in HBO en WO het opleiden van leraren. De betrokkenheid bij de eerste fase in het beroep is er (deels) mede door de partnerschappen </w:t>
      </w:r>
      <w:r w:rsidR="006B43C5">
        <w:rPr>
          <w:sz w:val="20"/>
          <w:szCs w:val="20"/>
        </w:rPr>
        <w:t>S</w:t>
      </w:r>
      <w:r>
        <w:rPr>
          <w:sz w:val="20"/>
          <w:szCs w:val="20"/>
        </w:rPr>
        <w:t xml:space="preserve">amen </w:t>
      </w:r>
      <w:r w:rsidR="006B43C5">
        <w:rPr>
          <w:sz w:val="20"/>
          <w:szCs w:val="20"/>
        </w:rPr>
        <w:t>O</w:t>
      </w:r>
      <w:r>
        <w:rPr>
          <w:sz w:val="20"/>
          <w:szCs w:val="20"/>
        </w:rPr>
        <w:t xml:space="preserve">pleiden en </w:t>
      </w:r>
      <w:r w:rsidR="006B43C5">
        <w:rPr>
          <w:sz w:val="20"/>
          <w:szCs w:val="20"/>
        </w:rPr>
        <w:t>P</w:t>
      </w:r>
      <w:r>
        <w:rPr>
          <w:sz w:val="20"/>
          <w:szCs w:val="20"/>
        </w:rPr>
        <w:t xml:space="preserve">rofessionaliseren en het bijbehorende </w:t>
      </w:r>
      <w:hyperlink w:history="1" r:id="rId7">
        <w:r w:rsidRPr="006B43C5">
          <w:rPr>
            <w:rStyle w:val="Hyperlink"/>
            <w:sz w:val="20"/>
            <w:szCs w:val="20"/>
          </w:rPr>
          <w:t>kwaliteitskade</w:t>
        </w:r>
      </w:hyperlink>
      <w:r>
        <w:rPr>
          <w:sz w:val="20"/>
          <w:szCs w:val="20"/>
        </w:rPr>
        <w:t>r. Hierdoor wordt er meer gezamenlijke verantwoordelijkheid gevoeld voor het begeleiden van starter in de eerste fase van het beroep. Tegelijkertijd is de betrokkenheid van lerarenopleidingen hierbij op dit moment op veel plaatsen nog beperkt. Dit heeft mede te maken met een capaciteitsprobleem</w:t>
      </w:r>
      <w:r w:rsidR="006B43C5">
        <w:rPr>
          <w:sz w:val="20"/>
          <w:szCs w:val="20"/>
        </w:rPr>
        <w:t xml:space="preserve"> (er is geen ruimte/tijd om lerarenopleiders hieraan bij te laten dragen)</w:t>
      </w:r>
      <w:r>
        <w:rPr>
          <w:sz w:val="20"/>
          <w:szCs w:val="20"/>
        </w:rPr>
        <w:t xml:space="preserve"> en een financieringsprobleem</w:t>
      </w:r>
      <w:r w:rsidR="006B43C5">
        <w:rPr>
          <w:sz w:val="20"/>
          <w:szCs w:val="20"/>
        </w:rPr>
        <w:t xml:space="preserve"> (er zijn geen middelen om betrokken te zijn bij de begeleiding van starters)</w:t>
      </w:r>
      <w:r>
        <w:rPr>
          <w:sz w:val="20"/>
          <w:szCs w:val="20"/>
        </w:rPr>
        <w:t xml:space="preserve">. </w:t>
      </w:r>
      <w:r w:rsidRPr="00366887">
        <w:rPr>
          <w:b/>
          <w:bCs/>
          <w:sz w:val="20"/>
          <w:szCs w:val="20"/>
        </w:rPr>
        <w:t xml:space="preserve">De </w:t>
      </w:r>
      <w:r w:rsidR="00366887">
        <w:rPr>
          <w:b/>
          <w:bCs/>
          <w:sz w:val="20"/>
          <w:szCs w:val="20"/>
        </w:rPr>
        <w:t xml:space="preserve">structurele gezamenlijke </w:t>
      </w:r>
      <w:r w:rsidRPr="00366887">
        <w:rPr>
          <w:b/>
          <w:bCs/>
          <w:sz w:val="20"/>
          <w:szCs w:val="20"/>
        </w:rPr>
        <w:t xml:space="preserve">betrokkenheid van lerarenopleidingen en scholen in de cruciale startfase in het beroep </w:t>
      </w:r>
      <w:r w:rsidR="00366887">
        <w:rPr>
          <w:b/>
          <w:bCs/>
          <w:sz w:val="20"/>
          <w:szCs w:val="20"/>
        </w:rPr>
        <w:t>kan</w:t>
      </w:r>
      <w:r w:rsidRPr="00366887">
        <w:rPr>
          <w:b/>
          <w:bCs/>
          <w:sz w:val="20"/>
          <w:szCs w:val="20"/>
        </w:rPr>
        <w:t xml:space="preserve"> echt verschil maken</w:t>
      </w:r>
      <w:r w:rsidRPr="00366887" w:rsidR="00DC299F">
        <w:rPr>
          <w:b/>
          <w:bCs/>
          <w:sz w:val="20"/>
          <w:szCs w:val="20"/>
        </w:rPr>
        <w:t xml:space="preserve"> in </w:t>
      </w:r>
      <w:r w:rsidR="00366887">
        <w:rPr>
          <w:b/>
          <w:bCs/>
          <w:sz w:val="20"/>
          <w:szCs w:val="20"/>
        </w:rPr>
        <w:t>de professionele ontwikkeling van starters en</w:t>
      </w:r>
      <w:r w:rsidRPr="00366887" w:rsidR="006B43C5">
        <w:rPr>
          <w:b/>
          <w:bCs/>
          <w:sz w:val="20"/>
          <w:szCs w:val="20"/>
        </w:rPr>
        <w:t xml:space="preserve"> het voorkomen van uitval</w:t>
      </w:r>
      <w:r w:rsidRPr="00366887">
        <w:rPr>
          <w:b/>
          <w:bCs/>
          <w:sz w:val="20"/>
          <w:szCs w:val="20"/>
        </w:rPr>
        <w:t>.</w:t>
      </w:r>
      <w:r w:rsidR="00DC299F">
        <w:rPr>
          <w:sz w:val="20"/>
          <w:szCs w:val="20"/>
        </w:rPr>
        <w:t xml:space="preserve"> Daarnaast is het zo dat de betrokkenheid van lerarenopleidingen bij professionalisering ook kansen biedt maar op praktische bezwaren st</w:t>
      </w:r>
      <w:r w:rsidR="006B43C5">
        <w:rPr>
          <w:sz w:val="20"/>
          <w:szCs w:val="20"/>
        </w:rPr>
        <w:t>ui</w:t>
      </w:r>
      <w:r w:rsidR="00DC299F">
        <w:rPr>
          <w:sz w:val="20"/>
          <w:szCs w:val="20"/>
        </w:rPr>
        <w:t>t waaronder financiering. Professionalisering is geen primaire taak van lerarenopleidingen en komt er daarom ‘bij’. Het gevolg is dat hier binnen veel lerarenopleidingen geen prioriteit aan gegeven kan worden waardoor kansen die er liggen onbenut blijven. In de regio waar ik werkzaam ben is een heel interessant project tot stand gekomen met de scholen om de didactiek in de basisvaardigheden van startende leraren te versterken. Dit project is een samenwerking tus</w:t>
      </w:r>
      <w:r w:rsidR="006B43C5">
        <w:rPr>
          <w:sz w:val="20"/>
          <w:szCs w:val="20"/>
        </w:rPr>
        <w:t>s</w:t>
      </w:r>
      <w:r w:rsidR="00DC299F">
        <w:rPr>
          <w:sz w:val="20"/>
          <w:szCs w:val="20"/>
        </w:rPr>
        <w:t xml:space="preserve">en lerarenopleiders, ervaren leraren/schoolopleiders, onderzoekers en </w:t>
      </w:r>
      <w:proofErr w:type="spellStart"/>
      <w:r w:rsidR="00DC299F">
        <w:rPr>
          <w:sz w:val="20"/>
          <w:szCs w:val="20"/>
        </w:rPr>
        <w:t>nascholers</w:t>
      </w:r>
      <w:proofErr w:type="spellEnd"/>
      <w:r w:rsidR="00DC299F">
        <w:rPr>
          <w:sz w:val="20"/>
          <w:szCs w:val="20"/>
        </w:rPr>
        <w:t>. Door de hoge druk op de lerarenopleidingen is het echter praktisch onmogelijk om hier voldoende lerarenopleiders met expertise in de basisvaardigheden bij te betrekken. Dit is slechts een voorbeeld.</w:t>
      </w:r>
      <w:r w:rsidRPr="00366887" w:rsidR="00DC299F">
        <w:rPr>
          <w:b/>
          <w:bCs/>
          <w:sz w:val="20"/>
          <w:szCs w:val="20"/>
        </w:rPr>
        <w:t xml:space="preserve"> </w:t>
      </w:r>
      <w:r w:rsidRPr="00366887" w:rsidR="00366887">
        <w:rPr>
          <w:b/>
          <w:bCs/>
          <w:sz w:val="20"/>
          <w:szCs w:val="20"/>
        </w:rPr>
        <w:t>Het is wenselijk dat professionalisering ook een primaire taak zou worden van lerarenopleidingen</w:t>
      </w:r>
      <w:r w:rsidR="00366887">
        <w:rPr>
          <w:b/>
          <w:bCs/>
          <w:sz w:val="20"/>
          <w:szCs w:val="20"/>
        </w:rPr>
        <w:t xml:space="preserve"> (zeker in krimpregio’s)</w:t>
      </w:r>
      <w:r w:rsidRPr="00366887" w:rsidR="00366887">
        <w:rPr>
          <w:b/>
          <w:bCs/>
          <w:sz w:val="20"/>
          <w:szCs w:val="20"/>
        </w:rPr>
        <w:t>.</w:t>
      </w:r>
      <w:r w:rsidR="00366887">
        <w:rPr>
          <w:sz w:val="20"/>
          <w:szCs w:val="20"/>
        </w:rPr>
        <w:t xml:space="preserve"> </w:t>
      </w:r>
      <w:r>
        <w:rPr>
          <w:sz w:val="20"/>
          <w:szCs w:val="20"/>
        </w:rPr>
        <w:t xml:space="preserve">   </w:t>
      </w:r>
    </w:p>
    <w:p w:rsidR="00366887" w:rsidRDefault="00366887" w14:paraId="6EAA3AE2" w14:textId="77777777">
      <w:pPr>
        <w:rPr>
          <w:sz w:val="20"/>
          <w:szCs w:val="20"/>
        </w:rPr>
      </w:pPr>
    </w:p>
    <w:p w:rsidR="001A3EBE" w:rsidRDefault="001A3EBE" w14:paraId="3100D54D" w14:textId="33C02DCF">
      <w:pPr>
        <w:rPr>
          <w:i/>
          <w:iCs/>
          <w:sz w:val="20"/>
          <w:szCs w:val="20"/>
        </w:rPr>
      </w:pPr>
      <w:r w:rsidRPr="00366887">
        <w:rPr>
          <w:i/>
          <w:iCs/>
          <w:sz w:val="20"/>
          <w:szCs w:val="20"/>
        </w:rPr>
        <w:t>Bronnen</w:t>
      </w:r>
    </w:p>
    <w:p w:rsidRPr="0063638C" w:rsidR="0063638C" w:rsidRDefault="0063638C" w14:paraId="22741638" w14:textId="3B3D99D2">
      <w:pPr>
        <w:rPr>
          <w:sz w:val="16"/>
          <w:szCs w:val="16"/>
          <w:lang w:val="en-US"/>
        </w:rPr>
      </w:pPr>
      <w:r w:rsidRPr="0063638C">
        <w:rPr>
          <w:sz w:val="16"/>
          <w:szCs w:val="16"/>
          <w:lang w:val="en-US"/>
        </w:rPr>
        <w:t>Oolbekkink-Marchand, H. W., Hadar, L. L., Smith, K., Helleve, I., &amp; Ulvik, M. (2017). Teachers' perceived professional space and their agency. </w:t>
      </w:r>
      <w:r w:rsidRPr="0063638C">
        <w:rPr>
          <w:i/>
          <w:iCs/>
          <w:sz w:val="16"/>
          <w:szCs w:val="16"/>
          <w:lang w:val="en-US"/>
        </w:rPr>
        <w:t>Teaching and teacher education</w:t>
      </w:r>
      <w:r w:rsidRPr="0063638C">
        <w:rPr>
          <w:sz w:val="16"/>
          <w:szCs w:val="16"/>
          <w:lang w:val="en-US"/>
        </w:rPr>
        <w:t>, </w:t>
      </w:r>
      <w:r w:rsidRPr="0063638C">
        <w:rPr>
          <w:i/>
          <w:iCs/>
          <w:sz w:val="16"/>
          <w:szCs w:val="16"/>
          <w:lang w:val="en-US"/>
        </w:rPr>
        <w:t>62</w:t>
      </w:r>
      <w:r w:rsidRPr="0063638C">
        <w:rPr>
          <w:sz w:val="16"/>
          <w:szCs w:val="16"/>
          <w:lang w:val="en-US"/>
        </w:rPr>
        <w:t>, 37-46.</w:t>
      </w:r>
    </w:p>
    <w:p w:rsidR="0063638C" w:rsidRDefault="0063638C" w14:paraId="71014C84" w14:textId="69B8A441">
      <w:pPr>
        <w:rPr>
          <w:sz w:val="16"/>
          <w:szCs w:val="16"/>
        </w:rPr>
      </w:pPr>
      <w:r w:rsidRPr="0063638C">
        <w:rPr>
          <w:sz w:val="16"/>
          <w:szCs w:val="16"/>
          <w:lang w:val="en-US"/>
        </w:rPr>
        <w:t>MacPhail, A., Ulvik, M., Guberman, A., Czerniawski, G., Oolbekkink-Marchand, H., &amp; Bain, Y. (2019). The professional development of higher education-based teacher educators: needs and realities. </w:t>
      </w:r>
      <w:r w:rsidRPr="0063638C">
        <w:rPr>
          <w:i/>
          <w:iCs/>
          <w:sz w:val="16"/>
          <w:szCs w:val="16"/>
        </w:rPr>
        <w:t xml:space="preserve">Professional development in </w:t>
      </w:r>
      <w:proofErr w:type="spellStart"/>
      <w:r w:rsidRPr="0063638C">
        <w:rPr>
          <w:i/>
          <w:iCs/>
          <w:sz w:val="16"/>
          <w:szCs w:val="16"/>
        </w:rPr>
        <w:t>education</w:t>
      </w:r>
      <w:proofErr w:type="spellEnd"/>
      <w:r w:rsidRPr="0063638C">
        <w:rPr>
          <w:sz w:val="16"/>
          <w:szCs w:val="16"/>
        </w:rPr>
        <w:t>, </w:t>
      </w:r>
      <w:r w:rsidRPr="0063638C">
        <w:rPr>
          <w:i/>
          <w:iCs/>
          <w:sz w:val="16"/>
          <w:szCs w:val="16"/>
        </w:rPr>
        <w:t>45</w:t>
      </w:r>
      <w:r w:rsidRPr="0063638C">
        <w:rPr>
          <w:sz w:val="16"/>
          <w:szCs w:val="16"/>
        </w:rPr>
        <w:t>(5), 848-861.</w:t>
      </w:r>
    </w:p>
    <w:p w:rsidRPr="0063638C" w:rsidR="0063638C" w:rsidRDefault="0063638C" w14:paraId="65911B6C" w14:textId="5B2041C2">
      <w:pPr>
        <w:rPr>
          <w:sz w:val="16"/>
          <w:szCs w:val="16"/>
        </w:rPr>
      </w:pPr>
      <w:hyperlink w:history="1" r:id="rId8">
        <w:r w:rsidRPr="0063638C">
          <w:rPr>
            <w:rStyle w:val="Hyperlink"/>
            <w:sz w:val="16"/>
            <w:szCs w:val="16"/>
          </w:rPr>
          <w:t>Nieuw katern 'Inductie van startende leraren' - VO-raad</w:t>
        </w:r>
      </w:hyperlink>
    </w:p>
    <w:p w:rsidRPr="0063638C" w:rsidR="00366887" w:rsidRDefault="0063638C" w14:paraId="5F14FD36" w14:textId="6AA04B42">
      <w:pPr>
        <w:rPr>
          <w:sz w:val="16"/>
          <w:szCs w:val="16"/>
        </w:rPr>
      </w:pPr>
      <w:r w:rsidRPr="0063638C">
        <w:rPr>
          <w:sz w:val="16"/>
          <w:szCs w:val="16"/>
        </w:rPr>
        <w:t xml:space="preserve">Professionalisering van leraren in de onderwijspraktijk </w:t>
      </w:r>
      <w:hyperlink w:history="1" r:id="rId9">
        <w:r w:rsidRPr="0063638C">
          <w:rPr>
            <w:rStyle w:val="Hyperlink"/>
            <w:sz w:val="16"/>
            <w:szCs w:val="16"/>
          </w:rPr>
          <w:t>Professionalisering van leraren in de onderwijspraktijk | Onderwijskennis</w:t>
        </w:r>
      </w:hyperlink>
    </w:p>
    <w:p w:rsidRPr="0063638C" w:rsidR="001A3EBE" w:rsidRDefault="001A3EBE" w14:paraId="0609C717" w14:textId="1910FD48">
      <w:pPr>
        <w:rPr>
          <w:sz w:val="16"/>
          <w:szCs w:val="16"/>
        </w:rPr>
      </w:pPr>
      <w:r w:rsidRPr="0063638C">
        <w:rPr>
          <w:sz w:val="16"/>
          <w:szCs w:val="16"/>
        </w:rPr>
        <w:t xml:space="preserve">De Staat van het Onderwijs (2024). </w:t>
      </w:r>
      <w:hyperlink w:history="1" r:id="rId10">
        <w:r w:rsidRPr="0063638C">
          <w:rPr>
            <w:rStyle w:val="Hyperlink"/>
            <w:sz w:val="16"/>
            <w:szCs w:val="16"/>
          </w:rPr>
          <w:t>De Staat van het Onderwijs 2024 | Rapport | Rijksoverheid.nl</w:t>
        </w:r>
      </w:hyperlink>
    </w:p>
    <w:p w:rsidRPr="0063638C" w:rsidR="006B43C5" w:rsidRDefault="006B43C5" w14:paraId="69597519" w14:textId="7A84E6AB">
      <w:pPr>
        <w:rPr>
          <w:sz w:val="16"/>
          <w:szCs w:val="16"/>
        </w:rPr>
      </w:pPr>
      <w:r w:rsidRPr="0063638C">
        <w:rPr>
          <w:sz w:val="16"/>
          <w:szCs w:val="16"/>
        </w:rPr>
        <w:t xml:space="preserve">De Staat van de Lerarenopleider (20210 </w:t>
      </w:r>
      <w:hyperlink w:history="1" r:id="rId11">
        <w:r w:rsidRPr="0063638C">
          <w:rPr>
            <w:rStyle w:val="Hyperlink"/>
            <w:sz w:val="16"/>
            <w:szCs w:val="16"/>
          </w:rPr>
          <w:t>De-Staat-van-de-Lerarenopleider-definitief.pdf</w:t>
        </w:r>
      </w:hyperlink>
    </w:p>
    <w:p w:rsidR="006B43C5" w:rsidRDefault="006B43C5" w14:paraId="75EC32D1" w14:textId="5B39AC7F">
      <w:hyperlink w:history="1" r:id="rId12">
        <w:r w:rsidRPr="0063638C">
          <w:rPr>
            <w:rStyle w:val="Hyperlink"/>
            <w:sz w:val="16"/>
            <w:szCs w:val="16"/>
          </w:rPr>
          <w:t>Nationale Aanpak Professionalisering van Leraren | Overzicht lopende projecten | Nationaal Groeifonds</w:t>
        </w:r>
      </w:hyperlink>
      <w:r>
        <w:br w:type="page"/>
      </w:r>
    </w:p>
    <w:sectPr w:rsidR="006B43C5" w:rsidSect="00B31C90">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E6"/>
    <w:multiLevelType w:val="multilevel"/>
    <w:tmpl w:val="E5A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F5524"/>
    <w:multiLevelType w:val="multilevel"/>
    <w:tmpl w:val="FCD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50E6D"/>
    <w:multiLevelType w:val="multilevel"/>
    <w:tmpl w:val="2DC6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862B8"/>
    <w:multiLevelType w:val="multilevel"/>
    <w:tmpl w:val="D8F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572149"/>
    <w:multiLevelType w:val="hybridMultilevel"/>
    <w:tmpl w:val="32B6F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CE7863"/>
    <w:multiLevelType w:val="multilevel"/>
    <w:tmpl w:val="8652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009763">
    <w:abstractNumId w:val="1"/>
  </w:num>
  <w:num w:numId="2" w16cid:durableId="2121684116">
    <w:abstractNumId w:val="3"/>
  </w:num>
  <w:num w:numId="3" w16cid:durableId="67044199">
    <w:abstractNumId w:val="5"/>
  </w:num>
  <w:num w:numId="4" w16cid:durableId="1282375159">
    <w:abstractNumId w:val="2"/>
  </w:num>
  <w:num w:numId="5" w16cid:durableId="1784838998">
    <w:abstractNumId w:val="0"/>
  </w:num>
  <w:num w:numId="6" w16cid:durableId="911502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31"/>
    <w:rsid w:val="001A3EBE"/>
    <w:rsid w:val="00322F11"/>
    <w:rsid w:val="00366887"/>
    <w:rsid w:val="00504E31"/>
    <w:rsid w:val="0054354E"/>
    <w:rsid w:val="0063638C"/>
    <w:rsid w:val="006B43C5"/>
    <w:rsid w:val="007401A7"/>
    <w:rsid w:val="00B31C90"/>
    <w:rsid w:val="00DC299F"/>
    <w:rsid w:val="00DF7E7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B3A4"/>
  <w15:chartTrackingRefBased/>
  <w15:docId w15:val="{FE9B9540-CF6F-48D0-B2B4-C444895E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4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4E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4E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4E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4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E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4E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4E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4E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4E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4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E31"/>
    <w:rPr>
      <w:rFonts w:eastAsiaTheme="majorEastAsia" w:cstheme="majorBidi"/>
      <w:color w:val="272727" w:themeColor="text1" w:themeTint="D8"/>
    </w:rPr>
  </w:style>
  <w:style w:type="paragraph" w:styleId="Titel">
    <w:name w:val="Title"/>
    <w:basedOn w:val="Standaard"/>
    <w:next w:val="Standaard"/>
    <w:link w:val="TitelChar"/>
    <w:uiPriority w:val="10"/>
    <w:qFormat/>
    <w:rsid w:val="0050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E31"/>
    <w:rPr>
      <w:i/>
      <w:iCs/>
      <w:color w:val="404040" w:themeColor="text1" w:themeTint="BF"/>
    </w:rPr>
  </w:style>
  <w:style w:type="paragraph" w:styleId="Lijstalinea">
    <w:name w:val="List Paragraph"/>
    <w:basedOn w:val="Standaard"/>
    <w:uiPriority w:val="34"/>
    <w:qFormat/>
    <w:rsid w:val="00504E31"/>
    <w:pPr>
      <w:ind w:left="720"/>
      <w:contextualSpacing/>
    </w:pPr>
  </w:style>
  <w:style w:type="character" w:styleId="Intensievebenadrukking">
    <w:name w:val="Intense Emphasis"/>
    <w:basedOn w:val="Standaardalinea-lettertype"/>
    <w:uiPriority w:val="21"/>
    <w:qFormat/>
    <w:rsid w:val="00504E31"/>
    <w:rPr>
      <w:i/>
      <w:iCs/>
      <w:color w:val="2F5496" w:themeColor="accent1" w:themeShade="BF"/>
    </w:rPr>
  </w:style>
  <w:style w:type="paragraph" w:styleId="Duidelijkcitaat">
    <w:name w:val="Intense Quote"/>
    <w:basedOn w:val="Standaard"/>
    <w:next w:val="Standaard"/>
    <w:link w:val="DuidelijkcitaatChar"/>
    <w:uiPriority w:val="30"/>
    <w:qFormat/>
    <w:rsid w:val="00504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4E31"/>
    <w:rPr>
      <w:i/>
      <w:iCs/>
      <w:color w:val="2F5496" w:themeColor="accent1" w:themeShade="BF"/>
    </w:rPr>
  </w:style>
  <w:style w:type="character" w:styleId="Intensieveverwijzing">
    <w:name w:val="Intense Reference"/>
    <w:basedOn w:val="Standaardalinea-lettertype"/>
    <w:uiPriority w:val="32"/>
    <w:qFormat/>
    <w:rsid w:val="00504E31"/>
    <w:rPr>
      <w:b/>
      <w:bCs/>
      <w:smallCaps/>
      <w:color w:val="2F5496" w:themeColor="accent1" w:themeShade="BF"/>
      <w:spacing w:val="5"/>
    </w:rPr>
  </w:style>
  <w:style w:type="character" w:styleId="Hyperlink">
    <w:name w:val="Hyperlink"/>
    <w:basedOn w:val="Standaardalinea-lettertype"/>
    <w:uiPriority w:val="99"/>
    <w:unhideWhenUsed/>
    <w:rsid w:val="001A3EBE"/>
    <w:rPr>
      <w:color w:val="0563C1" w:themeColor="hyperlink"/>
      <w:u w:val="single"/>
    </w:rPr>
  </w:style>
  <w:style w:type="character" w:styleId="Onopgelostemelding">
    <w:name w:val="Unresolved Mention"/>
    <w:basedOn w:val="Standaardalinea-lettertype"/>
    <w:uiPriority w:val="99"/>
    <w:semiHidden/>
    <w:unhideWhenUsed/>
    <w:rsid w:val="001A3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3779">
      <w:bodyDiv w:val="1"/>
      <w:marLeft w:val="0"/>
      <w:marRight w:val="0"/>
      <w:marTop w:val="0"/>
      <w:marBottom w:val="0"/>
      <w:divBdr>
        <w:top w:val="none" w:sz="0" w:space="0" w:color="auto"/>
        <w:left w:val="none" w:sz="0" w:space="0" w:color="auto"/>
        <w:bottom w:val="none" w:sz="0" w:space="0" w:color="auto"/>
        <w:right w:val="none" w:sz="0" w:space="0" w:color="auto"/>
      </w:divBdr>
    </w:div>
    <w:div w:id="241107210">
      <w:bodyDiv w:val="1"/>
      <w:marLeft w:val="0"/>
      <w:marRight w:val="0"/>
      <w:marTop w:val="0"/>
      <w:marBottom w:val="0"/>
      <w:divBdr>
        <w:top w:val="none" w:sz="0" w:space="0" w:color="auto"/>
        <w:left w:val="none" w:sz="0" w:space="0" w:color="auto"/>
        <w:bottom w:val="none" w:sz="0" w:space="0" w:color="auto"/>
        <w:right w:val="none" w:sz="0" w:space="0" w:color="auto"/>
      </w:divBdr>
    </w:div>
    <w:div w:id="356543704">
      <w:bodyDiv w:val="1"/>
      <w:marLeft w:val="0"/>
      <w:marRight w:val="0"/>
      <w:marTop w:val="0"/>
      <w:marBottom w:val="0"/>
      <w:divBdr>
        <w:top w:val="none" w:sz="0" w:space="0" w:color="auto"/>
        <w:left w:val="none" w:sz="0" w:space="0" w:color="auto"/>
        <w:bottom w:val="none" w:sz="0" w:space="0" w:color="auto"/>
        <w:right w:val="none" w:sz="0" w:space="0" w:color="auto"/>
      </w:divBdr>
      <w:divsChild>
        <w:div w:id="574556187">
          <w:marLeft w:val="0"/>
          <w:marRight w:val="0"/>
          <w:marTop w:val="0"/>
          <w:marBottom w:val="0"/>
          <w:divBdr>
            <w:top w:val="none" w:sz="0" w:space="0" w:color="auto"/>
            <w:left w:val="none" w:sz="0" w:space="0" w:color="auto"/>
            <w:bottom w:val="none" w:sz="0" w:space="0" w:color="auto"/>
            <w:right w:val="none" w:sz="0" w:space="0" w:color="auto"/>
          </w:divBdr>
          <w:divsChild>
            <w:div w:id="1923906748">
              <w:marLeft w:val="0"/>
              <w:marRight w:val="0"/>
              <w:marTop w:val="0"/>
              <w:marBottom w:val="0"/>
              <w:divBdr>
                <w:top w:val="none" w:sz="0" w:space="0" w:color="auto"/>
                <w:left w:val="none" w:sz="0" w:space="0" w:color="auto"/>
                <w:bottom w:val="none" w:sz="0" w:space="0" w:color="auto"/>
                <w:right w:val="none" w:sz="0" w:space="0" w:color="auto"/>
              </w:divBdr>
            </w:div>
            <w:div w:id="1629630947">
              <w:marLeft w:val="0"/>
              <w:marRight w:val="0"/>
              <w:marTop w:val="0"/>
              <w:marBottom w:val="0"/>
              <w:divBdr>
                <w:top w:val="none" w:sz="0" w:space="0" w:color="auto"/>
                <w:left w:val="none" w:sz="0" w:space="0" w:color="auto"/>
                <w:bottom w:val="none" w:sz="0" w:space="0" w:color="auto"/>
                <w:right w:val="none" w:sz="0" w:space="0" w:color="auto"/>
              </w:divBdr>
            </w:div>
            <w:div w:id="1903834515">
              <w:marLeft w:val="0"/>
              <w:marRight w:val="0"/>
              <w:marTop w:val="0"/>
              <w:marBottom w:val="0"/>
              <w:divBdr>
                <w:top w:val="none" w:sz="0" w:space="0" w:color="auto"/>
                <w:left w:val="none" w:sz="0" w:space="0" w:color="auto"/>
                <w:bottom w:val="none" w:sz="0" w:space="0" w:color="auto"/>
                <w:right w:val="none" w:sz="0" w:space="0" w:color="auto"/>
              </w:divBdr>
            </w:div>
            <w:div w:id="1449855802">
              <w:marLeft w:val="0"/>
              <w:marRight w:val="0"/>
              <w:marTop w:val="0"/>
              <w:marBottom w:val="0"/>
              <w:divBdr>
                <w:top w:val="none" w:sz="0" w:space="0" w:color="auto"/>
                <w:left w:val="none" w:sz="0" w:space="0" w:color="auto"/>
                <w:bottom w:val="none" w:sz="0" w:space="0" w:color="auto"/>
                <w:right w:val="none" w:sz="0" w:space="0" w:color="auto"/>
              </w:divBdr>
            </w:div>
            <w:div w:id="835000065">
              <w:marLeft w:val="0"/>
              <w:marRight w:val="0"/>
              <w:marTop w:val="0"/>
              <w:marBottom w:val="0"/>
              <w:divBdr>
                <w:top w:val="none" w:sz="0" w:space="0" w:color="auto"/>
                <w:left w:val="none" w:sz="0" w:space="0" w:color="auto"/>
                <w:bottom w:val="none" w:sz="0" w:space="0" w:color="auto"/>
                <w:right w:val="none" w:sz="0" w:space="0" w:color="auto"/>
              </w:divBdr>
            </w:div>
            <w:div w:id="531722155">
              <w:marLeft w:val="0"/>
              <w:marRight w:val="0"/>
              <w:marTop w:val="0"/>
              <w:marBottom w:val="0"/>
              <w:divBdr>
                <w:top w:val="none" w:sz="0" w:space="0" w:color="auto"/>
                <w:left w:val="none" w:sz="0" w:space="0" w:color="auto"/>
                <w:bottom w:val="none" w:sz="0" w:space="0" w:color="auto"/>
                <w:right w:val="none" w:sz="0" w:space="0" w:color="auto"/>
              </w:divBdr>
            </w:div>
          </w:divsChild>
        </w:div>
        <w:div w:id="1998342023">
          <w:marLeft w:val="0"/>
          <w:marRight w:val="0"/>
          <w:marTop w:val="0"/>
          <w:marBottom w:val="0"/>
          <w:divBdr>
            <w:top w:val="none" w:sz="0" w:space="0" w:color="auto"/>
            <w:left w:val="none" w:sz="0" w:space="0" w:color="auto"/>
            <w:bottom w:val="none" w:sz="0" w:space="0" w:color="auto"/>
            <w:right w:val="none" w:sz="0" w:space="0" w:color="auto"/>
          </w:divBdr>
        </w:div>
      </w:divsChild>
    </w:div>
    <w:div w:id="973634338">
      <w:bodyDiv w:val="1"/>
      <w:marLeft w:val="0"/>
      <w:marRight w:val="0"/>
      <w:marTop w:val="0"/>
      <w:marBottom w:val="0"/>
      <w:divBdr>
        <w:top w:val="none" w:sz="0" w:space="0" w:color="auto"/>
        <w:left w:val="none" w:sz="0" w:space="0" w:color="auto"/>
        <w:bottom w:val="none" w:sz="0" w:space="0" w:color="auto"/>
        <w:right w:val="none" w:sz="0" w:space="0" w:color="auto"/>
      </w:divBdr>
      <w:divsChild>
        <w:div w:id="1554998895">
          <w:marLeft w:val="0"/>
          <w:marRight w:val="0"/>
          <w:marTop w:val="0"/>
          <w:marBottom w:val="0"/>
          <w:divBdr>
            <w:top w:val="none" w:sz="0" w:space="0" w:color="auto"/>
            <w:left w:val="none" w:sz="0" w:space="0" w:color="auto"/>
            <w:bottom w:val="none" w:sz="0" w:space="0" w:color="auto"/>
            <w:right w:val="none" w:sz="0" w:space="0" w:color="auto"/>
          </w:divBdr>
          <w:divsChild>
            <w:div w:id="719548215">
              <w:marLeft w:val="0"/>
              <w:marRight w:val="0"/>
              <w:marTop w:val="0"/>
              <w:marBottom w:val="0"/>
              <w:divBdr>
                <w:top w:val="none" w:sz="0" w:space="0" w:color="auto"/>
                <w:left w:val="none" w:sz="0" w:space="0" w:color="auto"/>
                <w:bottom w:val="none" w:sz="0" w:space="0" w:color="auto"/>
                <w:right w:val="none" w:sz="0" w:space="0" w:color="auto"/>
              </w:divBdr>
            </w:div>
            <w:div w:id="1058432130">
              <w:marLeft w:val="0"/>
              <w:marRight w:val="0"/>
              <w:marTop w:val="0"/>
              <w:marBottom w:val="0"/>
              <w:divBdr>
                <w:top w:val="none" w:sz="0" w:space="0" w:color="auto"/>
                <w:left w:val="none" w:sz="0" w:space="0" w:color="auto"/>
                <w:bottom w:val="none" w:sz="0" w:space="0" w:color="auto"/>
                <w:right w:val="none" w:sz="0" w:space="0" w:color="auto"/>
              </w:divBdr>
            </w:div>
            <w:div w:id="49113073">
              <w:marLeft w:val="0"/>
              <w:marRight w:val="0"/>
              <w:marTop w:val="0"/>
              <w:marBottom w:val="0"/>
              <w:divBdr>
                <w:top w:val="none" w:sz="0" w:space="0" w:color="auto"/>
                <w:left w:val="none" w:sz="0" w:space="0" w:color="auto"/>
                <w:bottom w:val="none" w:sz="0" w:space="0" w:color="auto"/>
                <w:right w:val="none" w:sz="0" w:space="0" w:color="auto"/>
              </w:divBdr>
            </w:div>
            <w:div w:id="1211460501">
              <w:marLeft w:val="0"/>
              <w:marRight w:val="0"/>
              <w:marTop w:val="0"/>
              <w:marBottom w:val="0"/>
              <w:divBdr>
                <w:top w:val="none" w:sz="0" w:space="0" w:color="auto"/>
                <w:left w:val="none" w:sz="0" w:space="0" w:color="auto"/>
                <w:bottom w:val="none" w:sz="0" w:space="0" w:color="auto"/>
                <w:right w:val="none" w:sz="0" w:space="0" w:color="auto"/>
              </w:divBdr>
            </w:div>
            <w:div w:id="1656177474">
              <w:marLeft w:val="0"/>
              <w:marRight w:val="0"/>
              <w:marTop w:val="0"/>
              <w:marBottom w:val="0"/>
              <w:divBdr>
                <w:top w:val="none" w:sz="0" w:space="0" w:color="auto"/>
                <w:left w:val="none" w:sz="0" w:space="0" w:color="auto"/>
                <w:bottom w:val="none" w:sz="0" w:space="0" w:color="auto"/>
                <w:right w:val="none" w:sz="0" w:space="0" w:color="auto"/>
              </w:divBdr>
            </w:div>
            <w:div w:id="1387336308">
              <w:marLeft w:val="0"/>
              <w:marRight w:val="0"/>
              <w:marTop w:val="0"/>
              <w:marBottom w:val="0"/>
              <w:divBdr>
                <w:top w:val="none" w:sz="0" w:space="0" w:color="auto"/>
                <w:left w:val="none" w:sz="0" w:space="0" w:color="auto"/>
                <w:bottom w:val="none" w:sz="0" w:space="0" w:color="auto"/>
                <w:right w:val="none" w:sz="0" w:space="0" w:color="auto"/>
              </w:divBdr>
            </w:div>
          </w:divsChild>
        </w:div>
        <w:div w:id="1352682062">
          <w:marLeft w:val="0"/>
          <w:marRight w:val="0"/>
          <w:marTop w:val="0"/>
          <w:marBottom w:val="0"/>
          <w:divBdr>
            <w:top w:val="none" w:sz="0" w:space="0" w:color="auto"/>
            <w:left w:val="none" w:sz="0" w:space="0" w:color="auto"/>
            <w:bottom w:val="none" w:sz="0" w:space="0" w:color="auto"/>
            <w:right w:val="none" w:sz="0" w:space="0" w:color="auto"/>
          </w:divBdr>
        </w:div>
      </w:divsChild>
    </w:div>
    <w:div w:id="1189172801">
      <w:bodyDiv w:val="1"/>
      <w:marLeft w:val="0"/>
      <w:marRight w:val="0"/>
      <w:marTop w:val="0"/>
      <w:marBottom w:val="0"/>
      <w:divBdr>
        <w:top w:val="none" w:sz="0" w:space="0" w:color="auto"/>
        <w:left w:val="none" w:sz="0" w:space="0" w:color="auto"/>
        <w:bottom w:val="none" w:sz="0" w:space="0" w:color="auto"/>
        <w:right w:val="none" w:sz="0" w:space="0" w:color="auto"/>
      </w:divBdr>
    </w:div>
    <w:div w:id="1384909006">
      <w:bodyDiv w:val="1"/>
      <w:marLeft w:val="0"/>
      <w:marRight w:val="0"/>
      <w:marTop w:val="0"/>
      <w:marBottom w:val="0"/>
      <w:divBdr>
        <w:top w:val="none" w:sz="0" w:space="0" w:color="auto"/>
        <w:left w:val="none" w:sz="0" w:space="0" w:color="auto"/>
        <w:bottom w:val="none" w:sz="0" w:space="0" w:color="auto"/>
        <w:right w:val="none" w:sz="0" w:space="0" w:color="auto"/>
      </w:divBdr>
    </w:div>
    <w:div w:id="1756053902">
      <w:bodyDiv w:val="1"/>
      <w:marLeft w:val="0"/>
      <w:marRight w:val="0"/>
      <w:marTop w:val="0"/>
      <w:marBottom w:val="0"/>
      <w:divBdr>
        <w:top w:val="none" w:sz="0" w:space="0" w:color="auto"/>
        <w:left w:val="none" w:sz="0" w:space="0" w:color="auto"/>
        <w:bottom w:val="none" w:sz="0" w:space="0" w:color="auto"/>
        <w:right w:val="none" w:sz="0" w:space="0" w:color="auto"/>
      </w:divBdr>
    </w:div>
    <w:div w:id="1935629870">
      <w:bodyDiv w:val="1"/>
      <w:marLeft w:val="0"/>
      <w:marRight w:val="0"/>
      <w:marTop w:val="0"/>
      <w:marBottom w:val="0"/>
      <w:divBdr>
        <w:top w:val="none" w:sz="0" w:space="0" w:color="auto"/>
        <w:left w:val="none" w:sz="0" w:space="0" w:color="auto"/>
        <w:bottom w:val="none" w:sz="0" w:space="0" w:color="auto"/>
        <w:right w:val="none" w:sz="0" w:space="0" w:color="auto"/>
      </w:divBdr>
    </w:div>
    <w:div w:id="1970160098">
      <w:bodyDiv w:val="1"/>
      <w:marLeft w:val="0"/>
      <w:marRight w:val="0"/>
      <w:marTop w:val="0"/>
      <w:marBottom w:val="0"/>
      <w:divBdr>
        <w:top w:val="none" w:sz="0" w:space="0" w:color="auto"/>
        <w:left w:val="none" w:sz="0" w:space="0" w:color="auto"/>
        <w:bottom w:val="none" w:sz="0" w:space="0" w:color="auto"/>
        <w:right w:val="none" w:sz="0" w:space="0" w:color="auto"/>
      </w:divBdr>
    </w:div>
    <w:div w:id="20259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raad.nl/nieuws/nieuw-katern-inductie-van-startende-leraren"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hyperlink" Target="https://www.platformsamenopleiden.nl/dossier/kwaliteitskader-peer-review/" TargetMode="External" Id="rId7" /><Relationship Type="http://schemas.openxmlformats.org/officeDocument/2006/relationships/hyperlink" Target="https://www.nationaalgroeifonds.nl/overzicht-lopende-projecten/thema-onderwijs/nationale-aanpak-professionalisering-van-leraren" TargetMode="External" Id="rId12" /><Relationship Type="http://schemas.openxmlformats.org/officeDocument/2006/relationships/numbering" Target="numbering.xml" Id="rId2" /><Relationship Type="http://schemas.openxmlformats.org/officeDocument/2006/relationships/hyperlink" Target="https://velon.nl/focus-op-professie/" TargetMode="External" Id="rId6" /><Relationship Type="http://schemas.openxmlformats.org/officeDocument/2006/relationships/hyperlink" Target="https://velon.nl/wp-content/uploads/2020/11/De-Staat-van-de-Lerarenopleider-definitief.pdf" TargetMode="External" Id="rId11" /><Relationship Type="http://schemas.openxmlformats.org/officeDocument/2006/relationships/webSettings" Target="webSettings.xml" Id="rId5" /><Relationship Type="http://schemas.openxmlformats.org/officeDocument/2006/relationships/hyperlink" Target="https://www.rijksoverheid.nl/documenten/rapporten/2024/04/17/de-staat-van-het-onderwijs-2024" TargetMode="External" Id="rId10" /><Relationship Type="http://schemas.openxmlformats.org/officeDocument/2006/relationships/settings" Target="settings.xml" Id="rId4" /><Relationship Type="http://schemas.openxmlformats.org/officeDocument/2006/relationships/hyperlink" Target="https://www.onderwijskennis.nl/kennisbank/professionalisering-van-leraren-in-de-onderwijspraktijk"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1388</ap:Words>
  <ap:Characters>7639</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2024-12-04T15:11:00.0000000Z</dcterms:created>
  <dcterms:modified xsi:type="dcterms:W3CDTF">2024-12-04T15:11:00.0000000Z</dcterms:modified>
  <version/>
  <category/>
</coreProperties>
</file>