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121D" w:rsidR="00916599" w:rsidP="00286ED2" w:rsidRDefault="2CF7B94B" w14:paraId="65A918DB" w14:textId="11080B93">
      <w:pPr>
        <w:spacing w:line="276" w:lineRule="auto"/>
        <w:rPr>
          <w:rFonts w:ascii="Verdana" w:hAnsi="Verdana"/>
          <w:b/>
          <w:bCs/>
          <w:sz w:val="18"/>
          <w:szCs w:val="18"/>
        </w:rPr>
      </w:pPr>
      <w:r w:rsidRPr="1395652A">
        <w:rPr>
          <w:rFonts w:ascii="Verdana" w:hAnsi="Verdana"/>
          <w:b/>
          <w:bCs/>
          <w:sz w:val="18"/>
          <w:szCs w:val="18"/>
        </w:rPr>
        <w:t>Aanvullende</w:t>
      </w:r>
      <w:r w:rsidR="002349CC">
        <w:rPr>
          <w:rFonts w:ascii="Verdana" w:hAnsi="Verdana"/>
          <w:b/>
          <w:bCs/>
          <w:sz w:val="18"/>
          <w:szCs w:val="18"/>
        </w:rPr>
        <w:t xml:space="preserve"> </w:t>
      </w:r>
      <w:r w:rsidRPr="00F3121D" w:rsidR="00916599">
        <w:rPr>
          <w:rFonts w:ascii="Verdana" w:hAnsi="Verdana"/>
          <w:b/>
          <w:bCs/>
          <w:sz w:val="18"/>
          <w:szCs w:val="18"/>
        </w:rPr>
        <w:t>reactie Draghi-rappor</w:t>
      </w:r>
      <w:r w:rsidRPr="00F3121D" w:rsidR="00C300C8">
        <w:rPr>
          <w:rFonts w:ascii="Verdana" w:hAnsi="Verdana"/>
          <w:b/>
          <w:bCs/>
          <w:sz w:val="18"/>
          <w:szCs w:val="18"/>
        </w:rPr>
        <w:t>t</w:t>
      </w:r>
      <w:r w:rsidR="002550F9">
        <w:rPr>
          <w:rFonts w:ascii="Verdana" w:hAnsi="Verdana"/>
          <w:b/>
          <w:bCs/>
          <w:sz w:val="18"/>
          <w:szCs w:val="18"/>
        </w:rPr>
        <w:t xml:space="preserve"> </w:t>
      </w:r>
    </w:p>
    <w:p w:rsidRPr="00F3121D" w:rsidR="00916599" w:rsidP="00286ED2" w:rsidRDefault="00FF6F1B" w14:paraId="71ACA419" w14:textId="629AD4D1">
      <w:pPr>
        <w:spacing w:line="276" w:lineRule="auto"/>
        <w:rPr>
          <w:rFonts w:ascii="Verdana" w:hAnsi="Verdana"/>
          <w:sz w:val="18"/>
          <w:szCs w:val="18"/>
        </w:rPr>
      </w:pPr>
      <w:r w:rsidRPr="00F3121D">
        <w:rPr>
          <w:rFonts w:ascii="Verdana" w:hAnsi="Verdana"/>
          <w:sz w:val="18"/>
          <w:szCs w:val="18"/>
        </w:rPr>
        <w:t xml:space="preserve">Op 9 september jl. </w:t>
      </w:r>
      <w:r w:rsidRPr="00F3121D" w:rsidR="00382A1A">
        <w:rPr>
          <w:rFonts w:ascii="Verdana" w:hAnsi="Verdana"/>
          <w:sz w:val="18"/>
          <w:szCs w:val="18"/>
        </w:rPr>
        <w:t xml:space="preserve">is het rapport van Mario Draghi over de toekomst van het </w:t>
      </w:r>
      <w:r w:rsidRPr="00F3121D" w:rsidR="00B3078A">
        <w:rPr>
          <w:rFonts w:ascii="Verdana" w:hAnsi="Verdana"/>
          <w:sz w:val="18"/>
          <w:szCs w:val="18"/>
        </w:rPr>
        <w:t>Europees</w:t>
      </w:r>
      <w:r w:rsidRPr="00F3121D" w:rsidR="00382A1A">
        <w:rPr>
          <w:rFonts w:ascii="Verdana" w:hAnsi="Verdana"/>
          <w:sz w:val="18"/>
          <w:szCs w:val="18"/>
        </w:rPr>
        <w:t xml:space="preserve"> concurrentievermogen gepubliceerd.</w:t>
      </w:r>
      <w:r w:rsidRPr="00F3121D" w:rsidR="008803DE">
        <w:rPr>
          <w:rStyle w:val="FootnoteReference"/>
          <w:rFonts w:ascii="Verdana" w:hAnsi="Verdana"/>
          <w:sz w:val="18"/>
          <w:szCs w:val="18"/>
        </w:rPr>
        <w:footnoteReference w:id="2"/>
      </w:r>
      <w:r w:rsidRPr="00B76FC6" w:rsidR="00382A1A">
        <w:rPr>
          <w:rFonts w:ascii="Verdana" w:hAnsi="Verdana"/>
          <w:sz w:val="18"/>
          <w:szCs w:val="18"/>
        </w:rPr>
        <w:t xml:space="preserve"> </w:t>
      </w:r>
      <w:r w:rsidRPr="52E2D285" w:rsidR="59F27C3E">
        <w:rPr>
          <w:rStyle w:val="Heading2Char"/>
          <w:rFonts w:ascii="Verdana" w:hAnsi="Verdana" w:eastAsia="Times New Roman" w:cs="Times New Roman"/>
          <w:color w:val="000000" w:themeColor="text1"/>
          <w:sz w:val="18"/>
          <w:szCs w:val="18"/>
          <w:lang w:val="nl-NL"/>
        </w:rPr>
        <w:t xml:space="preserve">In aanvulling op de kabinetsappreciatie </w:t>
      </w:r>
      <w:r w:rsidR="002349CC">
        <w:rPr>
          <w:rStyle w:val="Heading2Char"/>
          <w:rFonts w:ascii="Verdana" w:hAnsi="Verdana" w:eastAsia="Times New Roman" w:cs="Times New Roman"/>
          <w:color w:val="000000" w:themeColor="text1"/>
          <w:sz w:val="18"/>
          <w:szCs w:val="18"/>
          <w:lang w:val="nl-NL"/>
        </w:rPr>
        <w:t>die</w:t>
      </w:r>
      <w:r w:rsidRPr="52E2D285" w:rsidR="1CD7F95B">
        <w:rPr>
          <w:rStyle w:val="Heading2Char"/>
          <w:rFonts w:ascii="Verdana" w:hAnsi="Verdana" w:eastAsia="Times New Roman" w:cs="Times New Roman"/>
          <w:color w:val="000000" w:themeColor="text1"/>
          <w:sz w:val="18"/>
          <w:szCs w:val="18"/>
          <w:lang w:val="nl-NL"/>
        </w:rPr>
        <w:t xml:space="preserve"> 4 oktober </w:t>
      </w:r>
      <w:r w:rsidRPr="52E2D285" w:rsidR="59F27C3E">
        <w:rPr>
          <w:rStyle w:val="Heading2Char"/>
          <w:rFonts w:ascii="Verdana" w:hAnsi="Verdana" w:eastAsia="Times New Roman" w:cs="Times New Roman"/>
          <w:color w:val="000000" w:themeColor="text1"/>
          <w:sz w:val="18"/>
          <w:szCs w:val="18"/>
          <w:lang w:val="nl-NL"/>
        </w:rPr>
        <w:t>jl.</w:t>
      </w:r>
      <w:r w:rsidRPr="52E2D285" w:rsidR="1B06577E">
        <w:rPr>
          <w:rStyle w:val="Heading2Char"/>
          <w:rFonts w:ascii="Verdana" w:hAnsi="Verdana" w:eastAsia="Times New Roman" w:cs="Times New Roman"/>
          <w:color w:val="000000" w:themeColor="text1"/>
          <w:sz w:val="18"/>
          <w:szCs w:val="18"/>
          <w:lang w:val="nl-NL"/>
        </w:rPr>
        <w:t xml:space="preserve"> </w:t>
      </w:r>
      <w:r w:rsidR="002349CC">
        <w:rPr>
          <w:rStyle w:val="Heading2Char"/>
          <w:rFonts w:ascii="Verdana" w:hAnsi="Verdana" w:eastAsia="Times New Roman" w:cs="Times New Roman"/>
          <w:color w:val="000000" w:themeColor="text1"/>
          <w:sz w:val="18"/>
          <w:szCs w:val="18"/>
          <w:lang w:val="nl-NL"/>
        </w:rPr>
        <w:t>m</w:t>
      </w:r>
      <w:r w:rsidRPr="52E2D285" w:rsidR="1B06577E">
        <w:rPr>
          <w:rStyle w:val="Heading2Char"/>
          <w:rFonts w:ascii="Verdana" w:hAnsi="Verdana" w:eastAsia="Times New Roman" w:cs="Times New Roman"/>
          <w:color w:val="000000" w:themeColor="text1"/>
          <w:sz w:val="18"/>
          <w:szCs w:val="18"/>
          <w:lang w:val="nl-NL"/>
        </w:rPr>
        <w:t>et</w:t>
      </w:r>
      <w:r w:rsidRPr="52E2D285" w:rsidR="59F27C3E">
        <w:rPr>
          <w:rStyle w:val="Heading2Char"/>
          <w:rFonts w:ascii="Verdana" w:hAnsi="Verdana" w:eastAsia="Times New Roman" w:cs="Times New Roman"/>
          <w:color w:val="000000" w:themeColor="text1"/>
          <w:sz w:val="18"/>
          <w:szCs w:val="18"/>
          <w:lang w:val="nl-NL"/>
        </w:rPr>
        <w:t xml:space="preserve"> </w:t>
      </w:r>
      <w:r w:rsidRPr="52E2D285" w:rsidR="1B06577E">
        <w:rPr>
          <w:rStyle w:val="Heading2Char"/>
          <w:rFonts w:ascii="Verdana" w:hAnsi="Verdana" w:eastAsia="Times New Roman" w:cs="Times New Roman"/>
          <w:color w:val="000000" w:themeColor="text1"/>
          <w:sz w:val="18"/>
          <w:szCs w:val="18"/>
          <w:lang w:val="nl-NL"/>
        </w:rPr>
        <w:t xml:space="preserve">uw </w:t>
      </w:r>
      <w:r w:rsidR="002349CC">
        <w:rPr>
          <w:rStyle w:val="Heading2Char"/>
          <w:rFonts w:ascii="Verdana" w:hAnsi="Verdana" w:eastAsia="Times New Roman" w:cs="Times New Roman"/>
          <w:color w:val="000000" w:themeColor="text1"/>
          <w:sz w:val="18"/>
          <w:szCs w:val="18"/>
          <w:lang w:val="nl-NL"/>
        </w:rPr>
        <w:t>K</w:t>
      </w:r>
      <w:r w:rsidRPr="52E2D285" w:rsidR="1B06577E">
        <w:rPr>
          <w:rStyle w:val="Heading2Char"/>
          <w:rFonts w:ascii="Verdana" w:hAnsi="Verdana" w:eastAsia="Times New Roman" w:cs="Times New Roman"/>
          <w:color w:val="000000" w:themeColor="text1"/>
          <w:sz w:val="18"/>
          <w:szCs w:val="18"/>
          <w:lang w:val="nl-NL"/>
        </w:rPr>
        <w:t>amer is gedeeld,</w:t>
      </w:r>
      <w:r w:rsidR="002349CC">
        <w:rPr>
          <w:rStyle w:val="FootnoteReference"/>
          <w:rFonts w:ascii="Verdana" w:hAnsi="Verdana"/>
          <w:sz w:val="18"/>
          <w:szCs w:val="18"/>
        </w:rPr>
        <w:footnoteReference w:id="3"/>
      </w:r>
      <w:r w:rsidRPr="52E2D285" w:rsidR="1B06577E">
        <w:rPr>
          <w:rStyle w:val="Heading2Char"/>
          <w:rFonts w:ascii="Verdana" w:hAnsi="Verdana" w:eastAsia="Times New Roman" w:cs="Times New Roman"/>
          <w:color w:val="000000" w:themeColor="text1"/>
          <w:sz w:val="18"/>
          <w:szCs w:val="18"/>
          <w:lang w:val="nl-NL"/>
        </w:rPr>
        <w:t xml:space="preserve"> </w:t>
      </w:r>
      <w:r w:rsidRPr="089C3212" w:rsidR="1B06577E">
        <w:rPr>
          <w:rStyle w:val="Heading2Char"/>
          <w:rFonts w:ascii="Verdana" w:hAnsi="Verdana" w:eastAsia="Times New Roman" w:cs="Times New Roman"/>
          <w:color w:val="000000" w:themeColor="text1"/>
          <w:sz w:val="18"/>
          <w:szCs w:val="18"/>
          <w:lang w:val="nl-NL"/>
        </w:rPr>
        <w:t xml:space="preserve">ontvangt uw Kamer hierbij </w:t>
      </w:r>
      <w:r w:rsidRPr="413D3A51" w:rsidR="1B06577E">
        <w:rPr>
          <w:rStyle w:val="Heading2Char"/>
          <w:rFonts w:ascii="Verdana" w:hAnsi="Verdana" w:eastAsia="Times New Roman" w:cs="Times New Roman"/>
          <w:color w:val="000000" w:themeColor="text1"/>
          <w:sz w:val="18"/>
          <w:szCs w:val="18"/>
          <w:lang w:val="nl-NL"/>
        </w:rPr>
        <w:t>c</w:t>
      </w:r>
      <w:r w:rsidRPr="00F3121D">
        <w:rPr>
          <w:rFonts w:ascii="Verdana" w:hAnsi="Verdana"/>
          <w:sz w:val="18"/>
          <w:szCs w:val="18"/>
        </w:rPr>
        <w:t xml:space="preserve">onform de toezegging van de minister van Buitenlandse Zaken in het commissiedebat over de Raad Algemene Zaken </w:t>
      </w:r>
      <w:r w:rsidRPr="00F3121D" w:rsidR="00B5180B">
        <w:rPr>
          <w:rFonts w:ascii="Verdana" w:hAnsi="Verdana"/>
          <w:sz w:val="18"/>
          <w:szCs w:val="18"/>
        </w:rPr>
        <w:t xml:space="preserve">op </w:t>
      </w:r>
      <w:r w:rsidRPr="00F3121D">
        <w:rPr>
          <w:rFonts w:ascii="Verdana" w:hAnsi="Verdana"/>
          <w:sz w:val="18"/>
          <w:szCs w:val="18"/>
        </w:rPr>
        <w:t xml:space="preserve">10 oktober </w:t>
      </w:r>
      <w:r w:rsidRPr="00F3121D" w:rsidR="00B5180B">
        <w:rPr>
          <w:rFonts w:ascii="Verdana" w:hAnsi="Verdana"/>
          <w:sz w:val="18"/>
          <w:szCs w:val="18"/>
        </w:rPr>
        <w:t>jl.</w:t>
      </w:r>
      <w:r w:rsidRPr="00F3121D">
        <w:rPr>
          <w:rFonts w:ascii="Verdana" w:hAnsi="Verdana"/>
          <w:sz w:val="18"/>
          <w:szCs w:val="18"/>
        </w:rPr>
        <w:t xml:space="preserve"> een </w:t>
      </w:r>
      <w:r w:rsidR="00AC0746">
        <w:rPr>
          <w:rFonts w:ascii="Verdana" w:hAnsi="Verdana"/>
          <w:sz w:val="18"/>
          <w:szCs w:val="18"/>
        </w:rPr>
        <w:t>uitgebreidere</w:t>
      </w:r>
      <w:r w:rsidRPr="00F3121D">
        <w:rPr>
          <w:rFonts w:ascii="Verdana" w:hAnsi="Verdana"/>
          <w:sz w:val="18"/>
          <w:szCs w:val="18"/>
        </w:rPr>
        <w:t xml:space="preserve"> reactie op het Draghi-rapport</w:t>
      </w:r>
      <w:r w:rsidRPr="00F3121D" w:rsidR="510D0C46">
        <w:rPr>
          <w:rFonts w:ascii="Verdana" w:hAnsi="Verdana"/>
          <w:sz w:val="18"/>
          <w:szCs w:val="18"/>
        </w:rPr>
        <w:t xml:space="preserve"> ten aanzien van de</w:t>
      </w:r>
      <w:r w:rsidRPr="20E8E50A" w:rsidR="000A2765">
        <w:rPr>
          <w:rFonts w:ascii="Verdana" w:hAnsi="Verdana"/>
          <w:sz w:val="18"/>
          <w:szCs w:val="18"/>
        </w:rPr>
        <w:t xml:space="preserve"> </w:t>
      </w:r>
      <w:r w:rsidRPr="20E8E50A" w:rsidR="00C12220">
        <w:rPr>
          <w:rFonts w:ascii="Verdana" w:hAnsi="Verdana"/>
          <w:sz w:val="18"/>
          <w:szCs w:val="18"/>
        </w:rPr>
        <w:t>EU-</w:t>
      </w:r>
      <w:r w:rsidRPr="20E8E50A" w:rsidR="000A2765">
        <w:rPr>
          <w:rFonts w:ascii="Verdana" w:hAnsi="Verdana"/>
          <w:sz w:val="18"/>
          <w:szCs w:val="18"/>
        </w:rPr>
        <w:t xml:space="preserve">institutionele en </w:t>
      </w:r>
      <w:r w:rsidRPr="20E8E50A" w:rsidR="00C12220">
        <w:rPr>
          <w:rFonts w:ascii="Verdana" w:hAnsi="Verdana"/>
          <w:sz w:val="18"/>
          <w:szCs w:val="18"/>
        </w:rPr>
        <w:t>geopolitieke</w:t>
      </w:r>
      <w:r w:rsidRPr="20E8E50A" w:rsidR="000A2765">
        <w:rPr>
          <w:rFonts w:ascii="Verdana" w:hAnsi="Verdana"/>
          <w:sz w:val="18"/>
          <w:szCs w:val="18"/>
        </w:rPr>
        <w:t xml:space="preserve"> aspecten</w:t>
      </w:r>
      <w:r w:rsidRPr="00F3121D">
        <w:rPr>
          <w:rFonts w:ascii="Verdana" w:hAnsi="Verdana"/>
          <w:sz w:val="18"/>
          <w:szCs w:val="18"/>
        </w:rPr>
        <w:t>.</w:t>
      </w:r>
      <w:r w:rsidRPr="00F3121D" w:rsidR="00A501EE">
        <w:rPr>
          <w:rStyle w:val="FootnoteReference"/>
          <w:rFonts w:ascii="Verdana" w:hAnsi="Verdana"/>
          <w:sz w:val="18"/>
          <w:szCs w:val="18"/>
        </w:rPr>
        <w:footnoteReference w:id="4"/>
      </w:r>
      <w:r w:rsidRPr="00F3121D">
        <w:rPr>
          <w:rFonts w:ascii="Verdana" w:hAnsi="Verdana"/>
          <w:sz w:val="18"/>
          <w:szCs w:val="18"/>
        </w:rPr>
        <w:t xml:space="preserve"> </w:t>
      </w:r>
      <w:r w:rsidRPr="00F3121D" w:rsidR="007E7E9D">
        <w:rPr>
          <w:rFonts w:ascii="Verdana" w:hAnsi="Verdana"/>
          <w:sz w:val="18"/>
          <w:szCs w:val="18"/>
        </w:rPr>
        <w:t>In deze brief zal achtereenvolgen</w:t>
      </w:r>
      <w:r w:rsidR="00147ACA">
        <w:rPr>
          <w:rFonts w:ascii="Verdana" w:hAnsi="Verdana"/>
          <w:sz w:val="18"/>
          <w:szCs w:val="18"/>
        </w:rPr>
        <w:t>s</w:t>
      </w:r>
      <w:r w:rsidRPr="00F3121D" w:rsidR="007E7E9D">
        <w:rPr>
          <w:rFonts w:ascii="Verdana" w:hAnsi="Verdana"/>
          <w:sz w:val="18"/>
          <w:szCs w:val="18"/>
        </w:rPr>
        <w:t xml:space="preserve"> een appreciatie volgen van </w:t>
      </w:r>
      <w:proofErr w:type="spellStart"/>
      <w:r w:rsidRPr="00F3121D" w:rsidR="007E7E9D">
        <w:rPr>
          <w:rFonts w:ascii="Verdana" w:hAnsi="Verdana"/>
          <w:sz w:val="18"/>
          <w:szCs w:val="18"/>
        </w:rPr>
        <w:t>Draghi’s</w:t>
      </w:r>
      <w:proofErr w:type="spellEnd"/>
      <w:r w:rsidRPr="00F3121D" w:rsidR="007E7E9D">
        <w:rPr>
          <w:rFonts w:ascii="Verdana" w:hAnsi="Verdana"/>
          <w:sz w:val="18"/>
          <w:szCs w:val="18"/>
        </w:rPr>
        <w:t xml:space="preserve"> bredere geopolitieke analyse, zijn suggestie ten aanzien van een Europees economisch buitenlandbeleid, investeringen in de Europese defensie-industrie, </w:t>
      </w:r>
      <w:r w:rsidRPr="20E8E50A" w:rsidR="00FB556D">
        <w:rPr>
          <w:rFonts w:ascii="Verdana" w:hAnsi="Verdana"/>
          <w:sz w:val="18"/>
          <w:szCs w:val="18"/>
        </w:rPr>
        <w:t xml:space="preserve">en </w:t>
      </w:r>
      <w:r w:rsidRPr="00F3121D" w:rsidR="007E7E9D">
        <w:rPr>
          <w:rFonts w:ascii="Verdana" w:hAnsi="Verdana"/>
          <w:sz w:val="18"/>
          <w:szCs w:val="18"/>
        </w:rPr>
        <w:t xml:space="preserve">institutionele hervormingen </w:t>
      </w:r>
      <w:r w:rsidRPr="00F3121D" w:rsidR="00B5180B">
        <w:rPr>
          <w:rFonts w:ascii="Verdana" w:hAnsi="Verdana"/>
          <w:sz w:val="18"/>
          <w:szCs w:val="18"/>
        </w:rPr>
        <w:t>voor een effectieve en slagvaardige Unie</w:t>
      </w:r>
      <w:r w:rsidRPr="20E8E50A" w:rsidR="00FB556D">
        <w:rPr>
          <w:rFonts w:ascii="Verdana" w:hAnsi="Verdana"/>
          <w:sz w:val="18"/>
          <w:szCs w:val="18"/>
        </w:rPr>
        <w:t xml:space="preserve">. </w:t>
      </w:r>
    </w:p>
    <w:p w:rsidRPr="00FB7C60" w:rsidR="00E73140" w:rsidP="00286ED2" w:rsidRDefault="00A34509" w14:paraId="5DD92D66" w14:textId="52EA3D16">
      <w:pPr>
        <w:spacing w:line="276" w:lineRule="auto"/>
        <w:rPr>
          <w:rStyle w:val="Heading2Char"/>
          <w:rFonts w:ascii="Verdana" w:hAnsi="Verdana" w:eastAsiaTheme="minorEastAsia" w:cstheme="minorBidi"/>
          <w:color w:val="auto"/>
          <w:sz w:val="18"/>
          <w:szCs w:val="18"/>
          <w:lang w:val="nl-NL"/>
        </w:rPr>
      </w:pPr>
      <w:bookmarkStart w:name="_Hlk180049658" w:id="0"/>
      <w:r w:rsidRPr="00F3121D">
        <w:rPr>
          <w:rFonts w:ascii="Verdana" w:hAnsi="Verdana"/>
          <w:sz w:val="18"/>
          <w:szCs w:val="18"/>
        </w:rPr>
        <w:t xml:space="preserve">Draghi </w:t>
      </w:r>
      <w:r w:rsidRPr="00F3121D" w:rsidR="00116A23">
        <w:rPr>
          <w:rFonts w:ascii="Verdana" w:hAnsi="Verdana"/>
          <w:sz w:val="18"/>
          <w:szCs w:val="18"/>
        </w:rPr>
        <w:t>stel</w:t>
      </w:r>
      <w:r w:rsidRPr="00F3121D" w:rsidR="00217E13">
        <w:rPr>
          <w:rFonts w:ascii="Verdana" w:hAnsi="Verdana"/>
          <w:sz w:val="18"/>
          <w:szCs w:val="18"/>
        </w:rPr>
        <w:t>t</w:t>
      </w:r>
      <w:r w:rsidRPr="00F3121D" w:rsidR="00116A23">
        <w:rPr>
          <w:rFonts w:ascii="Verdana" w:hAnsi="Verdana"/>
          <w:sz w:val="18"/>
          <w:szCs w:val="18"/>
        </w:rPr>
        <w:t xml:space="preserve"> in zijn rapport</w:t>
      </w:r>
      <w:r w:rsidRPr="00F3121D">
        <w:rPr>
          <w:rFonts w:ascii="Verdana" w:hAnsi="Verdana"/>
          <w:sz w:val="18"/>
          <w:szCs w:val="18"/>
        </w:rPr>
        <w:t xml:space="preserve"> </w:t>
      </w:r>
      <w:r w:rsidRPr="00F3121D" w:rsidR="00926BD7">
        <w:rPr>
          <w:rFonts w:ascii="Verdana" w:hAnsi="Verdana"/>
          <w:sz w:val="18"/>
          <w:szCs w:val="18"/>
        </w:rPr>
        <w:t xml:space="preserve">dat de EU de afgelopen decennia heeft kunnen profiteren van een gunstig mondiaal klimaat: </w:t>
      </w:r>
      <w:r w:rsidRPr="00F3121D" w:rsidR="00815192">
        <w:rPr>
          <w:rFonts w:ascii="Verdana" w:hAnsi="Verdana"/>
          <w:sz w:val="18"/>
          <w:szCs w:val="18"/>
        </w:rPr>
        <w:t xml:space="preserve">de </w:t>
      </w:r>
      <w:r w:rsidRPr="00F3121D" w:rsidR="00926BD7">
        <w:rPr>
          <w:rFonts w:ascii="Verdana" w:hAnsi="Verdana"/>
          <w:sz w:val="18"/>
          <w:szCs w:val="18"/>
        </w:rPr>
        <w:t>wereldhandel groeide sterk</w:t>
      </w:r>
      <w:r w:rsidR="00691DED">
        <w:rPr>
          <w:rFonts w:ascii="Verdana" w:hAnsi="Verdana"/>
          <w:sz w:val="18"/>
          <w:szCs w:val="18"/>
        </w:rPr>
        <w:t>, mede</w:t>
      </w:r>
      <w:r w:rsidRPr="00F3121D" w:rsidR="00926BD7">
        <w:rPr>
          <w:rFonts w:ascii="Verdana" w:hAnsi="Verdana"/>
          <w:sz w:val="18"/>
          <w:szCs w:val="18"/>
        </w:rPr>
        <w:t xml:space="preserve"> dankzij multilaterale </w:t>
      </w:r>
      <w:r w:rsidR="00691DED">
        <w:rPr>
          <w:rFonts w:ascii="Verdana" w:hAnsi="Verdana"/>
          <w:sz w:val="18"/>
          <w:szCs w:val="18"/>
        </w:rPr>
        <w:t>afspraken;</w:t>
      </w:r>
      <w:r w:rsidRPr="00F3121D" w:rsidR="00926BD7">
        <w:rPr>
          <w:rFonts w:ascii="Verdana" w:hAnsi="Verdana"/>
          <w:sz w:val="18"/>
          <w:szCs w:val="18"/>
        </w:rPr>
        <w:t xml:space="preserve"> door genormaliseerde relaties met Rusland kon goedkope energie geïmporteerd worden</w:t>
      </w:r>
      <w:r w:rsidR="00691DED">
        <w:rPr>
          <w:rFonts w:ascii="Verdana" w:hAnsi="Verdana"/>
          <w:sz w:val="18"/>
          <w:szCs w:val="18"/>
        </w:rPr>
        <w:t>;</w:t>
      </w:r>
      <w:r w:rsidRPr="00F3121D" w:rsidR="00926BD7">
        <w:rPr>
          <w:rFonts w:ascii="Verdana" w:hAnsi="Verdana"/>
          <w:sz w:val="18"/>
          <w:szCs w:val="18"/>
        </w:rPr>
        <w:t xml:space="preserve"> en door de hegemonie van </w:t>
      </w:r>
      <w:r w:rsidRPr="00F3121D" w:rsidR="003937DA">
        <w:rPr>
          <w:rFonts w:ascii="Verdana" w:hAnsi="Verdana"/>
          <w:sz w:val="18"/>
          <w:szCs w:val="18"/>
        </w:rPr>
        <w:t>de VS</w:t>
      </w:r>
      <w:r w:rsidR="00691DED">
        <w:rPr>
          <w:rFonts w:ascii="Verdana" w:hAnsi="Verdana"/>
          <w:sz w:val="18"/>
          <w:szCs w:val="18"/>
        </w:rPr>
        <w:t xml:space="preserve"> </w:t>
      </w:r>
      <w:r w:rsidRPr="00F3121D" w:rsidDel="00691DED" w:rsidR="00926BD7">
        <w:rPr>
          <w:rFonts w:ascii="Verdana" w:hAnsi="Verdana"/>
          <w:sz w:val="18"/>
          <w:szCs w:val="18"/>
        </w:rPr>
        <w:t>w</w:t>
      </w:r>
      <w:r w:rsidRPr="00F3121D" w:rsidR="00926BD7">
        <w:rPr>
          <w:rFonts w:ascii="Verdana" w:hAnsi="Verdana"/>
          <w:sz w:val="18"/>
          <w:szCs w:val="18"/>
        </w:rPr>
        <w:t>as er geopolitieke stabiliteit</w:t>
      </w:r>
      <w:r w:rsidR="00691DED">
        <w:rPr>
          <w:rFonts w:ascii="Verdana" w:hAnsi="Verdana"/>
          <w:sz w:val="18"/>
          <w:szCs w:val="18"/>
        </w:rPr>
        <w:t xml:space="preserve"> </w:t>
      </w:r>
      <w:r w:rsidR="003A1909">
        <w:rPr>
          <w:rFonts w:ascii="Verdana" w:hAnsi="Verdana"/>
          <w:sz w:val="18"/>
          <w:szCs w:val="18"/>
        </w:rPr>
        <w:t>die</w:t>
      </w:r>
      <w:r w:rsidR="004D1EDD">
        <w:rPr>
          <w:rFonts w:ascii="Verdana" w:hAnsi="Verdana"/>
          <w:sz w:val="18"/>
          <w:szCs w:val="18"/>
        </w:rPr>
        <w:t xml:space="preserve"> de bondgenoten van de VS </w:t>
      </w:r>
      <w:r w:rsidR="003A1909">
        <w:rPr>
          <w:rFonts w:ascii="Verdana" w:hAnsi="Verdana"/>
          <w:sz w:val="18"/>
          <w:szCs w:val="18"/>
        </w:rPr>
        <w:t>ten goede kwam</w:t>
      </w:r>
      <w:r w:rsidRPr="00F3121D" w:rsidR="00926BD7">
        <w:rPr>
          <w:rFonts w:ascii="Verdana" w:hAnsi="Verdana"/>
          <w:sz w:val="18"/>
          <w:szCs w:val="18"/>
        </w:rPr>
        <w:t xml:space="preserve">. </w:t>
      </w:r>
      <w:r w:rsidRPr="00F3121D" w:rsidR="00EB73B6">
        <w:rPr>
          <w:rFonts w:ascii="Verdana" w:hAnsi="Verdana"/>
          <w:sz w:val="18"/>
          <w:szCs w:val="18"/>
        </w:rPr>
        <w:t xml:space="preserve">In deze context </w:t>
      </w:r>
      <w:r w:rsidRPr="00F3121D" w:rsidR="00691DED">
        <w:rPr>
          <w:rFonts w:ascii="Verdana" w:hAnsi="Verdana"/>
          <w:sz w:val="18"/>
          <w:szCs w:val="18"/>
        </w:rPr>
        <w:t xml:space="preserve">werden defensiebudgetten verlaagd </w:t>
      </w:r>
      <w:r w:rsidR="00691DED">
        <w:rPr>
          <w:rFonts w:ascii="Verdana" w:hAnsi="Verdana"/>
          <w:sz w:val="18"/>
          <w:szCs w:val="18"/>
        </w:rPr>
        <w:t xml:space="preserve">en was er geen noodzaak </w:t>
      </w:r>
      <w:r w:rsidRPr="00F3121D" w:rsidR="00EB73B6">
        <w:rPr>
          <w:rFonts w:ascii="Verdana" w:hAnsi="Verdana"/>
          <w:sz w:val="18"/>
          <w:szCs w:val="18"/>
        </w:rPr>
        <w:t xml:space="preserve">binnen </w:t>
      </w:r>
      <w:r w:rsidR="004D1EDD">
        <w:rPr>
          <w:rFonts w:ascii="Verdana" w:hAnsi="Verdana"/>
          <w:sz w:val="18"/>
          <w:szCs w:val="18"/>
        </w:rPr>
        <w:t>Europa</w:t>
      </w:r>
      <w:r w:rsidRPr="00F3121D" w:rsidR="00EB73B6">
        <w:rPr>
          <w:rFonts w:ascii="Verdana" w:hAnsi="Verdana"/>
          <w:sz w:val="18"/>
          <w:szCs w:val="18"/>
        </w:rPr>
        <w:t xml:space="preserve"> </w:t>
      </w:r>
      <w:r w:rsidR="00691DED">
        <w:rPr>
          <w:rFonts w:ascii="Verdana" w:hAnsi="Verdana"/>
          <w:sz w:val="18"/>
          <w:szCs w:val="18"/>
        </w:rPr>
        <w:t xml:space="preserve">om het </w:t>
      </w:r>
      <w:r w:rsidRPr="00F3121D" w:rsidR="00926BD7">
        <w:rPr>
          <w:rFonts w:ascii="Verdana" w:hAnsi="Verdana"/>
          <w:sz w:val="18"/>
          <w:szCs w:val="18"/>
        </w:rPr>
        <w:t xml:space="preserve">economisch beleid en </w:t>
      </w:r>
      <w:r w:rsidR="00691DED">
        <w:rPr>
          <w:rFonts w:ascii="Verdana" w:hAnsi="Verdana"/>
          <w:sz w:val="18"/>
          <w:szCs w:val="18"/>
        </w:rPr>
        <w:t xml:space="preserve">het </w:t>
      </w:r>
      <w:r w:rsidRPr="00F3121D" w:rsidR="00926BD7">
        <w:rPr>
          <w:rFonts w:ascii="Verdana" w:hAnsi="Verdana"/>
          <w:sz w:val="18"/>
          <w:szCs w:val="18"/>
        </w:rPr>
        <w:t xml:space="preserve">veiligheidsbeleid </w:t>
      </w:r>
      <w:r w:rsidR="00691DED">
        <w:rPr>
          <w:rFonts w:ascii="Verdana" w:hAnsi="Verdana"/>
          <w:sz w:val="18"/>
          <w:szCs w:val="18"/>
        </w:rPr>
        <w:t>a</w:t>
      </w:r>
      <w:r w:rsidRPr="00F3121D" w:rsidR="00926BD7">
        <w:rPr>
          <w:rFonts w:ascii="Verdana" w:hAnsi="Verdana"/>
          <w:sz w:val="18"/>
          <w:szCs w:val="18"/>
        </w:rPr>
        <w:t xml:space="preserve">an elkaar </w:t>
      </w:r>
      <w:r w:rsidR="004D1EDD">
        <w:rPr>
          <w:rFonts w:ascii="Verdana" w:hAnsi="Verdana"/>
          <w:sz w:val="18"/>
          <w:szCs w:val="18"/>
        </w:rPr>
        <w:t>te koppelen</w:t>
      </w:r>
      <w:r w:rsidRPr="00F3121D" w:rsidR="00926BD7">
        <w:rPr>
          <w:rFonts w:ascii="Verdana" w:hAnsi="Verdana"/>
          <w:sz w:val="18"/>
          <w:szCs w:val="18"/>
        </w:rPr>
        <w:t xml:space="preserve">. Deze tijd </w:t>
      </w:r>
      <w:r w:rsidR="003A1909">
        <w:rPr>
          <w:rFonts w:ascii="Verdana" w:hAnsi="Verdana"/>
          <w:sz w:val="18"/>
          <w:szCs w:val="18"/>
        </w:rPr>
        <w:t xml:space="preserve">ligt </w:t>
      </w:r>
      <w:r w:rsidRPr="00F3121D" w:rsidR="00977B12">
        <w:rPr>
          <w:rFonts w:ascii="Verdana" w:hAnsi="Verdana"/>
          <w:sz w:val="18"/>
          <w:szCs w:val="18"/>
        </w:rPr>
        <w:t xml:space="preserve"> volgens Draghi</w:t>
      </w:r>
      <w:r w:rsidR="003A1909">
        <w:rPr>
          <w:rFonts w:ascii="Verdana" w:hAnsi="Verdana"/>
          <w:sz w:val="18"/>
          <w:szCs w:val="18"/>
        </w:rPr>
        <w:t xml:space="preserve"> achter ons</w:t>
      </w:r>
      <w:r w:rsidRPr="00F3121D" w:rsidR="00926BD7">
        <w:rPr>
          <w:rFonts w:ascii="Verdana" w:hAnsi="Verdana"/>
          <w:sz w:val="18"/>
          <w:szCs w:val="18"/>
        </w:rPr>
        <w:t xml:space="preserve">: het multilaterale handelssysteem </w:t>
      </w:r>
      <w:r w:rsidR="009E42CC">
        <w:rPr>
          <w:rFonts w:ascii="Verdana" w:hAnsi="Verdana"/>
          <w:sz w:val="18"/>
          <w:szCs w:val="18"/>
        </w:rPr>
        <w:t xml:space="preserve">staat </w:t>
      </w:r>
      <w:r w:rsidR="00991B52">
        <w:rPr>
          <w:rFonts w:ascii="Verdana" w:hAnsi="Verdana"/>
          <w:sz w:val="18"/>
          <w:szCs w:val="18"/>
        </w:rPr>
        <w:t xml:space="preserve">in toenemende mate </w:t>
      </w:r>
      <w:r w:rsidR="009E42CC">
        <w:rPr>
          <w:rFonts w:ascii="Verdana" w:hAnsi="Verdana"/>
          <w:sz w:val="18"/>
          <w:szCs w:val="18"/>
        </w:rPr>
        <w:t>onder druk</w:t>
      </w:r>
      <w:r w:rsidRPr="00F3121D" w:rsidR="006F4334">
        <w:rPr>
          <w:rFonts w:ascii="Verdana" w:hAnsi="Verdana"/>
          <w:sz w:val="18"/>
          <w:szCs w:val="18"/>
        </w:rPr>
        <w:t>,</w:t>
      </w:r>
      <w:r w:rsidRPr="00F3121D" w:rsidR="00926BD7">
        <w:rPr>
          <w:rFonts w:ascii="Verdana" w:hAnsi="Verdana"/>
          <w:sz w:val="18"/>
          <w:szCs w:val="18"/>
        </w:rPr>
        <w:t xml:space="preserve"> </w:t>
      </w:r>
      <w:r w:rsidR="00AB33DD">
        <w:rPr>
          <w:rFonts w:ascii="Verdana" w:hAnsi="Verdana"/>
          <w:sz w:val="18"/>
          <w:szCs w:val="18"/>
        </w:rPr>
        <w:t>de groei van de wereld</w:t>
      </w:r>
      <w:r w:rsidRPr="00F3121D" w:rsidR="00926BD7">
        <w:rPr>
          <w:rFonts w:ascii="Verdana" w:hAnsi="Verdana"/>
          <w:sz w:val="18"/>
          <w:szCs w:val="18"/>
        </w:rPr>
        <w:t xml:space="preserve">handel </w:t>
      </w:r>
      <w:r w:rsidR="00001CD0">
        <w:rPr>
          <w:rFonts w:ascii="Verdana" w:hAnsi="Verdana"/>
          <w:sz w:val="18"/>
          <w:szCs w:val="18"/>
        </w:rPr>
        <w:t>zwakt af</w:t>
      </w:r>
      <w:r w:rsidRPr="00F3121D" w:rsidR="00926BD7">
        <w:rPr>
          <w:rFonts w:ascii="Verdana" w:hAnsi="Verdana"/>
          <w:sz w:val="18"/>
          <w:szCs w:val="18"/>
        </w:rPr>
        <w:t>, energie-import uit Rusland wordt</w:t>
      </w:r>
      <w:r w:rsidR="00A0173C">
        <w:rPr>
          <w:rFonts w:ascii="Verdana" w:hAnsi="Verdana"/>
          <w:sz w:val="18"/>
          <w:szCs w:val="18"/>
        </w:rPr>
        <w:t xml:space="preserve"> door de EU</w:t>
      </w:r>
      <w:r w:rsidRPr="00F3121D" w:rsidR="00926BD7">
        <w:rPr>
          <w:rFonts w:ascii="Verdana" w:hAnsi="Verdana"/>
          <w:sz w:val="18"/>
          <w:szCs w:val="18"/>
        </w:rPr>
        <w:t xml:space="preserve"> zo veel mogelijk beperkt en de geopolitieke situatie is instabiel door Ruslands agressieoorlog tegen Oekraïne en </w:t>
      </w:r>
      <w:r w:rsidRPr="00F3121D" w:rsidR="00EB73B6">
        <w:rPr>
          <w:rFonts w:ascii="Verdana" w:hAnsi="Verdana"/>
          <w:sz w:val="18"/>
          <w:szCs w:val="18"/>
        </w:rPr>
        <w:t xml:space="preserve">de </w:t>
      </w:r>
      <w:r w:rsidRPr="00F3121D" w:rsidR="003D1025">
        <w:rPr>
          <w:rFonts w:ascii="Verdana" w:hAnsi="Verdana"/>
          <w:sz w:val="18"/>
          <w:szCs w:val="18"/>
        </w:rPr>
        <w:t xml:space="preserve">verslechterde relatie tussen de VS en </w:t>
      </w:r>
      <w:r w:rsidRPr="00F3121D" w:rsidDel="00EB73B6" w:rsidR="00926BD7">
        <w:rPr>
          <w:rFonts w:ascii="Verdana" w:hAnsi="Verdana"/>
          <w:sz w:val="18"/>
          <w:szCs w:val="18"/>
        </w:rPr>
        <w:t>China</w:t>
      </w:r>
      <w:r w:rsidRPr="00F3121D" w:rsidR="003D1025">
        <w:rPr>
          <w:rFonts w:ascii="Verdana" w:hAnsi="Verdana"/>
          <w:sz w:val="18"/>
          <w:szCs w:val="18"/>
        </w:rPr>
        <w:t xml:space="preserve">. </w:t>
      </w:r>
      <w:r w:rsidRPr="00B76FC6" w:rsidR="00B100A3">
        <w:rPr>
          <w:rStyle w:val="Heading2Char"/>
          <w:rFonts w:ascii="Verdana" w:hAnsi="Verdana"/>
          <w:color w:val="auto"/>
          <w:sz w:val="18"/>
          <w:szCs w:val="18"/>
          <w:lang w:val="nl-NL"/>
        </w:rPr>
        <w:t>Om in deze nieuwe realiteit</w:t>
      </w:r>
      <w:r w:rsidRPr="00B76FC6" w:rsidR="001A3C23">
        <w:rPr>
          <w:rStyle w:val="Heading2Char"/>
          <w:rFonts w:ascii="Verdana" w:hAnsi="Verdana"/>
          <w:color w:val="auto"/>
          <w:sz w:val="18"/>
          <w:szCs w:val="18"/>
          <w:lang w:val="nl-NL"/>
        </w:rPr>
        <w:t xml:space="preserve"> concurrerend en</w:t>
      </w:r>
      <w:r w:rsidRPr="00B76FC6" w:rsidR="00B100A3">
        <w:rPr>
          <w:rStyle w:val="Heading2Char"/>
          <w:rFonts w:ascii="Verdana" w:hAnsi="Verdana"/>
          <w:color w:val="auto"/>
          <w:sz w:val="18"/>
          <w:szCs w:val="18"/>
          <w:lang w:val="nl-NL"/>
        </w:rPr>
        <w:t xml:space="preserve"> </w:t>
      </w:r>
      <w:r w:rsidRPr="00B76FC6" w:rsidR="00C12220">
        <w:rPr>
          <w:rStyle w:val="Heading2Char"/>
          <w:rFonts w:ascii="Verdana" w:hAnsi="Verdana"/>
          <w:color w:val="auto"/>
          <w:sz w:val="18"/>
          <w:szCs w:val="18"/>
          <w:lang w:val="nl-NL"/>
        </w:rPr>
        <w:t>weerbaar</w:t>
      </w:r>
      <w:r w:rsidRPr="00B76FC6" w:rsidR="00B100A3">
        <w:rPr>
          <w:rStyle w:val="Heading2Char"/>
          <w:rFonts w:ascii="Verdana" w:hAnsi="Verdana"/>
          <w:color w:val="auto"/>
          <w:sz w:val="18"/>
          <w:szCs w:val="18"/>
          <w:lang w:val="nl-NL"/>
        </w:rPr>
        <w:t xml:space="preserve"> te blijven moet </w:t>
      </w:r>
      <w:r w:rsidRPr="00B76FC6" w:rsidR="00E73140">
        <w:rPr>
          <w:rStyle w:val="Heading2Char"/>
          <w:rFonts w:ascii="Verdana" w:hAnsi="Verdana"/>
          <w:color w:val="auto"/>
          <w:sz w:val="18"/>
          <w:szCs w:val="18"/>
          <w:lang w:val="nl-NL"/>
        </w:rPr>
        <w:t xml:space="preserve">de EU </w:t>
      </w:r>
      <w:r w:rsidRPr="00B76FC6" w:rsidR="0035081F">
        <w:rPr>
          <w:rStyle w:val="Heading2Char"/>
          <w:rFonts w:ascii="Verdana" w:hAnsi="Verdana"/>
          <w:color w:val="auto"/>
          <w:sz w:val="18"/>
          <w:szCs w:val="18"/>
          <w:lang w:val="nl-NL"/>
        </w:rPr>
        <w:t xml:space="preserve">volgens Draghi </w:t>
      </w:r>
      <w:r w:rsidRPr="00B76FC6" w:rsidR="00C12220">
        <w:rPr>
          <w:rStyle w:val="Heading2Char"/>
          <w:rFonts w:ascii="Verdana" w:hAnsi="Verdana"/>
          <w:color w:val="auto"/>
          <w:sz w:val="18"/>
          <w:szCs w:val="18"/>
          <w:lang w:val="nl-NL"/>
        </w:rPr>
        <w:t xml:space="preserve">primair </w:t>
      </w:r>
      <w:r w:rsidRPr="00B76FC6" w:rsidR="005D2A36">
        <w:rPr>
          <w:rStyle w:val="Heading2Char"/>
          <w:rFonts w:ascii="Verdana" w:hAnsi="Verdana"/>
          <w:color w:val="auto"/>
          <w:sz w:val="18"/>
          <w:szCs w:val="18"/>
          <w:lang w:val="nl-NL"/>
        </w:rPr>
        <w:t>haar productiviteit verhogen</w:t>
      </w:r>
      <w:r w:rsidRPr="00B76FC6" w:rsidR="00E73140">
        <w:rPr>
          <w:rStyle w:val="Heading2Char"/>
          <w:rFonts w:ascii="Verdana" w:hAnsi="Verdana"/>
          <w:color w:val="auto"/>
          <w:sz w:val="18"/>
          <w:szCs w:val="18"/>
          <w:lang w:val="nl-NL"/>
        </w:rPr>
        <w:t xml:space="preserve"> en</w:t>
      </w:r>
      <w:r w:rsidRPr="00B76FC6" w:rsidR="005D2A36">
        <w:rPr>
          <w:rStyle w:val="Heading2Char"/>
          <w:rFonts w:ascii="Verdana" w:hAnsi="Verdana"/>
          <w:color w:val="auto"/>
          <w:sz w:val="18"/>
          <w:szCs w:val="18"/>
          <w:lang w:val="nl-NL"/>
        </w:rPr>
        <w:t xml:space="preserve"> </w:t>
      </w:r>
      <w:r w:rsidRPr="00B76FC6" w:rsidR="00A0173C">
        <w:rPr>
          <w:rStyle w:val="Heading2Char"/>
          <w:rFonts w:ascii="Verdana" w:hAnsi="Verdana"/>
          <w:color w:val="auto"/>
          <w:sz w:val="18"/>
          <w:szCs w:val="18"/>
          <w:lang w:val="nl-NL"/>
        </w:rPr>
        <w:t xml:space="preserve">daarbij </w:t>
      </w:r>
      <w:r w:rsidRPr="00B76FC6" w:rsidR="00B100A3">
        <w:rPr>
          <w:rStyle w:val="Heading2Char"/>
          <w:rFonts w:ascii="Verdana" w:hAnsi="Verdana"/>
          <w:color w:val="auto"/>
          <w:sz w:val="18"/>
          <w:szCs w:val="18"/>
          <w:lang w:val="nl-NL"/>
        </w:rPr>
        <w:t>een</w:t>
      </w:r>
      <w:r w:rsidRPr="00F3121D" w:rsidR="00B100A3">
        <w:rPr>
          <w:rFonts w:ascii="Verdana" w:hAnsi="Verdana"/>
          <w:sz w:val="18"/>
          <w:szCs w:val="18"/>
        </w:rPr>
        <w:t xml:space="preserve"> Europees economisch buitenlandbeleid ontwikkelen</w:t>
      </w:r>
      <w:r w:rsidRPr="00F3121D" w:rsidR="00E73140">
        <w:rPr>
          <w:rFonts w:ascii="Verdana" w:hAnsi="Verdana"/>
          <w:sz w:val="18"/>
          <w:szCs w:val="18"/>
        </w:rPr>
        <w:t xml:space="preserve"> </w:t>
      </w:r>
      <w:r w:rsidR="00A0173C">
        <w:rPr>
          <w:rFonts w:ascii="Verdana" w:hAnsi="Verdana"/>
          <w:sz w:val="18"/>
          <w:szCs w:val="18"/>
        </w:rPr>
        <w:t>dat ten dienste staat aan een weerbare en concurrerende Europese economie</w:t>
      </w:r>
      <w:r w:rsidRPr="00F3121D" w:rsidR="00E73140">
        <w:rPr>
          <w:rFonts w:ascii="Verdana" w:hAnsi="Verdana"/>
          <w:sz w:val="18"/>
          <w:szCs w:val="18"/>
        </w:rPr>
        <w:t>.</w:t>
      </w:r>
      <w:r w:rsidRPr="00F12C91" w:rsidR="00F12C91">
        <w:rPr>
          <w:rFonts w:ascii="Verdana" w:hAnsi="Verdana"/>
          <w:sz w:val="18"/>
          <w:szCs w:val="18"/>
        </w:rPr>
        <w:t xml:space="preserve"> </w:t>
      </w:r>
      <w:r w:rsidR="002A16FE">
        <w:rPr>
          <w:rFonts w:ascii="Verdana" w:hAnsi="Verdana"/>
          <w:sz w:val="18"/>
          <w:szCs w:val="18"/>
        </w:rPr>
        <w:t>Tenslotte</w:t>
      </w:r>
      <w:r w:rsidRPr="00F3121D" w:rsidDel="0080378A" w:rsidR="002A16FE">
        <w:rPr>
          <w:rFonts w:ascii="Verdana" w:hAnsi="Verdana"/>
          <w:sz w:val="18"/>
          <w:szCs w:val="18"/>
        </w:rPr>
        <w:t xml:space="preserve"> wijst </w:t>
      </w:r>
      <w:r w:rsidR="002A16FE">
        <w:rPr>
          <w:rFonts w:ascii="Verdana" w:hAnsi="Verdana"/>
          <w:sz w:val="18"/>
          <w:szCs w:val="18"/>
        </w:rPr>
        <w:t xml:space="preserve">Draghi </w:t>
      </w:r>
      <w:r w:rsidRPr="00F3121D" w:rsidDel="0080378A" w:rsidR="002A16FE">
        <w:rPr>
          <w:rFonts w:ascii="Verdana" w:hAnsi="Verdana"/>
          <w:sz w:val="18"/>
          <w:szCs w:val="18"/>
        </w:rPr>
        <w:t xml:space="preserve">erop dat veiligheid in Europa essentieel </w:t>
      </w:r>
      <w:r w:rsidDel="0080378A" w:rsidR="002A16FE">
        <w:rPr>
          <w:rFonts w:ascii="Verdana" w:hAnsi="Verdana"/>
          <w:sz w:val="18"/>
          <w:szCs w:val="18"/>
        </w:rPr>
        <w:t xml:space="preserve">is </w:t>
      </w:r>
      <w:r w:rsidRPr="00F3121D" w:rsidDel="0080378A" w:rsidR="002A16FE">
        <w:rPr>
          <w:rFonts w:ascii="Verdana" w:hAnsi="Verdana"/>
          <w:sz w:val="18"/>
          <w:szCs w:val="18"/>
        </w:rPr>
        <w:t>voor het behoud van vrede, economische stabiliteit en democratische waarden.</w:t>
      </w:r>
    </w:p>
    <w:bookmarkEnd w:id="0"/>
    <w:p w:rsidRPr="00FB7C60" w:rsidR="00E37D80" w:rsidP="00286ED2" w:rsidRDefault="00AE2B13" w14:paraId="66E68342" w14:textId="54BA509D">
      <w:pPr>
        <w:spacing w:line="276" w:lineRule="auto"/>
        <w:rPr>
          <w:rStyle w:val="Heading2Char"/>
          <w:rFonts w:ascii="Verdana" w:hAnsi="Verdana"/>
          <w:color w:val="000000" w:themeColor="text1"/>
          <w:sz w:val="18"/>
          <w:szCs w:val="18"/>
          <w:lang w:val="nl-NL"/>
        </w:rPr>
      </w:pPr>
      <w:r w:rsidRPr="00B76FC6">
        <w:rPr>
          <w:rStyle w:val="Heading2Char"/>
          <w:rFonts w:ascii="Verdana" w:hAnsi="Verdana"/>
          <w:color w:val="auto"/>
          <w:sz w:val="18"/>
          <w:szCs w:val="18"/>
          <w:lang w:val="nl-NL"/>
        </w:rPr>
        <w:t xml:space="preserve">Het kabinet onderschrijft </w:t>
      </w:r>
      <w:r w:rsidRPr="00B76FC6" w:rsidR="00D97B90">
        <w:rPr>
          <w:rStyle w:val="Heading2Char"/>
          <w:rFonts w:ascii="Verdana" w:hAnsi="Verdana"/>
          <w:color w:val="auto"/>
          <w:sz w:val="18"/>
          <w:szCs w:val="18"/>
          <w:lang w:val="nl-NL"/>
        </w:rPr>
        <w:t xml:space="preserve">in brede zin </w:t>
      </w:r>
      <w:proofErr w:type="spellStart"/>
      <w:r w:rsidRPr="00B76FC6" w:rsidR="00060231">
        <w:rPr>
          <w:rStyle w:val="Heading2Char"/>
          <w:rFonts w:ascii="Verdana" w:hAnsi="Verdana"/>
          <w:color w:val="auto"/>
          <w:sz w:val="18"/>
          <w:szCs w:val="18"/>
          <w:lang w:val="nl-NL"/>
        </w:rPr>
        <w:t>Draghi’s</w:t>
      </w:r>
      <w:proofErr w:type="spellEnd"/>
      <w:r w:rsidRPr="00B76FC6" w:rsidR="00E41BB6">
        <w:rPr>
          <w:rStyle w:val="Heading2Char"/>
          <w:rFonts w:ascii="Verdana" w:hAnsi="Verdana"/>
          <w:color w:val="auto"/>
          <w:sz w:val="18"/>
          <w:szCs w:val="18"/>
          <w:lang w:val="nl-NL"/>
        </w:rPr>
        <w:t xml:space="preserve"> analyse van </w:t>
      </w:r>
      <w:r w:rsidRPr="20E8E50A" w:rsidR="00452FA6">
        <w:rPr>
          <w:rStyle w:val="Heading2Char"/>
          <w:rFonts w:ascii="Verdana" w:hAnsi="Verdana"/>
          <w:color w:val="auto"/>
          <w:sz w:val="18"/>
          <w:szCs w:val="18"/>
          <w:lang w:val="nl-NL"/>
        </w:rPr>
        <w:t>een veranderende</w:t>
      </w:r>
      <w:r w:rsidRPr="00B76FC6" w:rsidR="00E41BB6">
        <w:rPr>
          <w:rStyle w:val="Heading2Char"/>
          <w:rFonts w:ascii="Verdana" w:hAnsi="Verdana"/>
          <w:color w:val="auto"/>
          <w:sz w:val="18"/>
          <w:szCs w:val="18"/>
          <w:lang w:val="nl-NL"/>
        </w:rPr>
        <w:t xml:space="preserve"> geopolitieke </w:t>
      </w:r>
      <w:r w:rsidRPr="00B76FC6" w:rsidR="005D2A36">
        <w:rPr>
          <w:rStyle w:val="Heading2Char"/>
          <w:rFonts w:ascii="Verdana" w:hAnsi="Verdana"/>
          <w:color w:val="auto"/>
          <w:sz w:val="18"/>
          <w:szCs w:val="18"/>
          <w:lang w:val="nl-NL"/>
        </w:rPr>
        <w:t>situatie</w:t>
      </w:r>
      <w:r w:rsidRPr="00B76FC6" w:rsidR="005D47BD">
        <w:rPr>
          <w:rStyle w:val="Heading2Char"/>
          <w:rFonts w:ascii="Verdana" w:hAnsi="Verdana"/>
          <w:color w:val="auto"/>
          <w:sz w:val="18"/>
          <w:szCs w:val="18"/>
          <w:lang w:val="nl-NL"/>
        </w:rPr>
        <w:t xml:space="preserve">. </w:t>
      </w:r>
      <w:r w:rsidRPr="00B76FC6" w:rsidR="00E41BB6">
        <w:rPr>
          <w:rStyle w:val="Heading2Char"/>
          <w:rFonts w:ascii="Verdana" w:hAnsi="Verdana"/>
          <w:color w:val="auto"/>
          <w:sz w:val="18"/>
          <w:szCs w:val="18"/>
          <w:lang w:val="nl-NL"/>
        </w:rPr>
        <w:t xml:space="preserve">Een wereld met meer onzekerheid, onrust en oorlog vereist </w:t>
      </w:r>
      <w:r w:rsidRPr="00B76FC6" w:rsidR="00FF6F1B">
        <w:rPr>
          <w:rStyle w:val="Heading2Char"/>
          <w:rFonts w:ascii="Verdana" w:hAnsi="Verdana"/>
          <w:color w:val="auto"/>
          <w:sz w:val="18"/>
          <w:szCs w:val="18"/>
          <w:lang w:val="nl-NL"/>
        </w:rPr>
        <w:t>dat het</w:t>
      </w:r>
      <w:r w:rsidRPr="00B76FC6" w:rsidR="00E41BB6">
        <w:rPr>
          <w:rStyle w:val="Heading2Char"/>
          <w:rFonts w:ascii="Verdana" w:hAnsi="Verdana"/>
          <w:color w:val="auto"/>
          <w:sz w:val="18"/>
          <w:szCs w:val="18"/>
          <w:lang w:val="nl-NL"/>
        </w:rPr>
        <w:t xml:space="preserve"> kabinet </w:t>
      </w:r>
      <w:r w:rsidRPr="00B76FC6" w:rsidR="000E660D">
        <w:rPr>
          <w:rStyle w:val="Heading2Char"/>
          <w:rFonts w:ascii="Verdana" w:hAnsi="Verdana"/>
          <w:color w:val="auto"/>
          <w:sz w:val="18"/>
          <w:szCs w:val="18"/>
          <w:lang w:val="nl-NL"/>
        </w:rPr>
        <w:t>– in dialoog me</w:t>
      </w:r>
      <w:r w:rsidRPr="00B76FC6" w:rsidR="00682C3E">
        <w:rPr>
          <w:rStyle w:val="Heading2Char"/>
          <w:rFonts w:ascii="Verdana" w:hAnsi="Verdana"/>
          <w:color w:val="auto"/>
          <w:sz w:val="18"/>
          <w:szCs w:val="18"/>
          <w:lang w:val="nl-NL"/>
        </w:rPr>
        <w:t>t</w:t>
      </w:r>
      <w:r w:rsidRPr="00B76FC6" w:rsidR="000E660D">
        <w:rPr>
          <w:rStyle w:val="Heading2Char"/>
          <w:rFonts w:ascii="Verdana" w:hAnsi="Verdana"/>
          <w:color w:val="auto"/>
          <w:sz w:val="18"/>
          <w:szCs w:val="18"/>
          <w:lang w:val="nl-NL"/>
        </w:rPr>
        <w:t xml:space="preserve"> de samenleving – waakt over de Nederlandse belangen</w:t>
      </w:r>
      <w:r w:rsidRPr="00B76FC6" w:rsidR="00625BF4">
        <w:rPr>
          <w:rStyle w:val="Heading2Char"/>
          <w:rFonts w:ascii="Verdana" w:hAnsi="Verdana"/>
          <w:color w:val="auto"/>
          <w:sz w:val="18"/>
          <w:szCs w:val="18"/>
          <w:lang w:val="nl-NL"/>
        </w:rPr>
        <w:t xml:space="preserve"> waaronder ons verdienvermogen en veiligheid</w:t>
      </w:r>
      <w:r w:rsidRPr="00B76FC6" w:rsidR="00625BF4">
        <w:rPr>
          <w:rStyle w:val="FootnoteReference"/>
          <w:rFonts w:ascii="Verdana" w:hAnsi="Verdana" w:eastAsiaTheme="majorEastAsia" w:cstheme="majorBidi"/>
          <w:sz w:val="18"/>
          <w:szCs w:val="18"/>
        </w:rPr>
        <w:t xml:space="preserve"> </w:t>
      </w:r>
      <w:r w:rsidRPr="00B76FC6" w:rsidR="00625BF4">
        <w:rPr>
          <w:rStyle w:val="FootnoteReference"/>
          <w:rFonts w:ascii="Verdana" w:hAnsi="Verdana" w:eastAsiaTheme="majorEastAsia" w:cstheme="majorBidi"/>
          <w:sz w:val="18"/>
          <w:szCs w:val="18"/>
        </w:rPr>
        <w:footnoteReference w:id="5"/>
      </w:r>
      <w:r w:rsidRPr="00B76FC6" w:rsidR="000E660D">
        <w:rPr>
          <w:rStyle w:val="Heading2Char"/>
          <w:rFonts w:ascii="Verdana" w:hAnsi="Verdana"/>
          <w:color w:val="auto"/>
          <w:sz w:val="18"/>
          <w:szCs w:val="18"/>
          <w:lang w:val="nl-NL"/>
        </w:rPr>
        <w:t>. D</w:t>
      </w:r>
      <w:r w:rsidRPr="00B76FC6" w:rsidR="005D47BD">
        <w:rPr>
          <w:rStyle w:val="Heading2Char"/>
          <w:rFonts w:ascii="Verdana" w:hAnsi="Verdana"/>
          <w:color w:val="auto"/>
          <w:sz w:val="18"/>
          <w:szCs w:val="18"/>
          <w:lang w:val="nl-NL"/>
        </w:rPr>
        <w:t xml:space="preserve">ie Nederlandse belangen zijn gebaat bij een </w:t>
      </w:r>
      <w:r w:rsidRPr="20E8E50A" w:rsidR="002B68B2">
        <w:rPr>
          <w:rStyle w:val="Heading2Char"/>
          <w:rFonts w:ascii="Verdana" w:hAnsi="Verdana"/>
          <w:color w:val="auto"/>
          <w:sz w:val="18"/>
          <w:szCs w:val="18"/>
          <w:lang w:val="nl-NL"/>
        </w:rPr>
        <w:t xml:space="preserve">sterke </w:t>
      </w:r>
      <w:r w:rsidRPr="00B76FC6" w:rsidR="005D47BD">
        <w:rPr>
          <w:rStyle w:val="Heading2Char"/>
          <w:rFonts w:ascii="Verdana" w:hAnsi="Verdana"/>
          <w:color w:val="auto"/>
          <w:sz w:val="18"/>
          <w:szCs w:val="18"/>
          <w:lang w:val="nl-NL"/>
        </w:rPr>
        <w:t xml:space="preserve">EU die geopolitiek </w:t>
      </w:r>
      <w:r w:rsidRPr="20E8E50A" w:rsidR="005D47BD">
        <w:rPr>
          <w:rStyle w:val="Heading2Char"/>
          <w:rFonts w:ascii="Verdana" w:hAnsi="Verdana"/>
          <w:color w:val="auto"/>
          <w:sz w:val="18"/>
          <w:szCs w:val="18"/>
          <w:lang w:val="nl-NL"/>
        </w:rPr>
        <w:t>doortastend</w:t>
      </w:r>
      <w:r w:rsidRPr="00B76FC6" w:rsidR="005D47BD">
        <w:rPr>
          <w:rStyle w:val="Heading2Char"/>
          <w:rFonts w:ascii="Verdana" w:hAnsi="Verdana"/>
          <w:color w:val="auto"/>
          <w:sz w:val="18"/>
          <w:szCs w:val="18"/>
          <w:lang w:val="nl-NL"/>
        </w:rPr>
        <w:t xml:space="preserve"> kan optreden</w:t>
      </w:r>
      <w:r w:rsidRPr="00B76FC6" w:rsidR="00362F42">
        <w:rPr>
          <w:rStyle w:val="Heading2Char"/>
          <w:rFonts w:ascii="Verdana" w:hAnsi="Verdana"/>
          <w:color w:val="auto"/>
          <w:sz w:val="18"/>
          <w:szCs w:val="18"/>
          <w:lang w:val="nl-NL"/>
        </w:rPr>
        <w:t xml:space="preserve">. </w:t>
      </w:r>
      <w:r w:rsidRPr="001D4EE2" w:rsidR="005834D7">
        <w:rPr>
          <w:rStyle w:val="Heading2Char"/>
          <w:rFonts w:ascii="Verdana" w:hAnsi="Verdana" w:eastAsia="Times New Roman" w:cs="Times New Roman"/>
          <w:color w:val="000000" w:themeColor="text1"/>
          <w:sz w:val="18"/>
          <w:szCs w:val="18"/>
          <w:lang w:val="nl-NL"/>
        </w:rPr>
        <w:t>Dit vergt ook</w:t>
      </w:r>
      <w:r w:rsidRPr="008051CF" w:rsidR="005D47BD">
        <w:rPr>
          <w:rStyle w:val="Heading2Char"/>
          <w:rFonts w:ascii="Verdana" w:hAnsi="Verdana"/>
          <w:color w:val="000000" w:themeColor="text1"/>
          <w:sz w:val="18"/>
          <w:szCs w:val="18"/>
          <w:lang w:val="nl-NL"/>
        </w:rPr>
        <w:t xml:space="preserve"> een </w:t>
      </w:r>
      <w:r w:rsidR="003A1909">
        <w:rPr>
          <w:rStyle w:val="Heading2Char"/>
          <w:rFonts w:ascii="Verdana" w:hAnsi="Verdana"/>
          <w:color w:val="000000" w:themeColor="text1"/>
          <w:sz w:val="18"/>
          <w:szCs w:val="18"/>
          <w:lang w:val="nl-NL"/>
        </w:rPr>
        <w:t>gezonde,</w:t>
      </w:r>
      <w:r w:rsidRPr="008051CF" w:rsidR="005D47BD">
        <w:rPr>
          <w:rStyle w:val="Heading2Char"/>
          <w:rFonts w:ascii="Verdana" w:hAnsi="Verdana"/>
          <w:color w:val="000000" w:themeColor="text1"/>
          <w:sz w:val="18"/>
          <w:szCs w:val="18"/>
          <w:lang w:val="nl-NL"/>
        </w:rPr>
        <w:t xml:space="preserve"> concurrerende</w:t>
      </w:r>
      <w:r w:rsidRPr="001D4EE2" w:rsidR="005D47BD">
        <w:rPr>
          <w:rStyle w:val="Heading2Char"/>
          <w:rFonts w:ascii="Verdana" w:hAnsi="Verdana" w:eastAsia="Times New Roman" w:cs="Times New Roman"/>
          <w:color w:val="000000"/>
          <w:sz w:val="18"/>
          <w:szCs w:val="18"/>
          <w:lang w:val="nl-NL"/>
        </w:rPr>
        <w:t xml:space="preserve">, </w:t>
      </w:r>
      <w:r w:rsidR="001A75B5">
        <w:rPr>
          <w:rStyle w:val="Heading2Char"/>
          <w:rFonts w:ascii="Verdana" w:hAnsi="Verdana" w:eastAsia="Times New Roman" w:cs="Times New Roman"/>
          <w:color w:val="000000"/>
          <w:sz w:val="18"/>
          <w:szCs w:val="18"/>
          <w:lang w:val="nl-NL"/>
        </w:rPr>
        <w:t>weerbare</w:t>
      </w:r>
      <w:r w:rsidRPr="008051CF" w:rsidR="001A75B5">
        <w:rPr>
          <w:rStyle w:val="Heading2Char"/>
          <w:rFonts w:ascii="Verdana" w:hAnsi="Verdana"/>
          <w:color w:val="000000" w:themeColor="text1"/>
          <w:sz w:val="18"/>
          <w:szCs w:val="18"/>
          <w:lang w:val="nl-NL"/>
        </w:rPr>
        <w:t xml:space="preserve"> </w:t>
      </w:r>
      <w:r w:rsidRPr="008051CF" w:rsidR="005D47BD">
        <w:rPr>
          <w:rStyle w:val="Heading2Char"/>
          <w:rFonts w:ascii="Verdana" w:hAnsi="Verdana"/>
          <w:color w:val="000000" w:themeColor="text1"/>
          <w:sz w:val="18"/>
          <w:szCs w:val="18"/>
          <w:lang w:val="nl-NL"/>
        </w:rPr>
        <w:t xml:space="preserve">Europese economie </w:t>
      </w:r>
      <w:r w:rsidRPr="001D4EE2" w:rsidR="36DB9BC2">
        <w:rPr>
          <w:rStyle w:val="Heading2Char"/>
          <w:rFonts w:ascii="Verdana" w:hAnsi="Verdana" w:eastAsia="Times New Roman" w:cs="Times New Roman"/>
          <w:color w:val="000000" w:themeColor="text1"/>
          <w:sz w:val="18"/>
          <w:szCs w:val="18"/>
          <w:lang w:val="nl-NL"/>
        </w:rPr>
        <w:t xml:space="preserve">zodat we </w:t>
      </w:r>
      <w:r w:rsidRPr="001D4EE2" w:rsidR="206331F8">
        <w:rPr>
          <w:rStyle w:val="Heading2Char"/>
          <w:rFonts w:ascii="Verdana" w:hAnsi="Verdana" w:eastAsia="Times New Roman" w:cs="Times New Roman"/>
          <w:color w:val="000000" w:themeColor="text1"/>
          <w:sz w:val="18"/>
          <w:szCs w:val="18"/>
          <w:lang w:val="nl-NL"/>
        </w:rPr>
        <w:t>niet alleen politieke, maar</w:t>
      </w:r>
      <w:r w:rsidRPr="001D4EE2" w:rsidR="36DB9BC2">
        <w:rPr>
          <w:rStyle w:val="Heading2Char"/>
          <w:rFonts w:ascii="Verdana" w:hAnsi="Verdana" w:eastAsia="Times New Roman" w:cs="Times New Roman"/>
          <w:color w:val="000000" w:themeColor="text1"/>
          <w:sz w:val="18"/>
          <w:szCs w:val="18"/>
          <w:lang w:val="nl-NL"/>
        </w:rPr>
        <w:t xml:space="preserve"> ook de economische</w:t>
      </w:r>
      <w:r w:rsidRPr="001D4EE2" w:rsidR="36DB9BC2">
        <w:rPr>
          <w:rFonts w:ascii="Verdana" w:hAnsi="Verdana" w:eastAsia="Verdana" w:cs="Verdana"/>
          <w:sz w:val="18"/>
          <w:szCs w:val="18"/>
        </w:rPr>
        <w:t xml:space="preserve"> slagkracht hebben om </w:t>
      </w:r>
      <w:r w:rsidRPr="008051CF" w:rsidR="005D47BD">
        <w:rPr>
          <w:rFonts w:ascii="Verdana" w:hAnsi="Verdana"/>
          <w:sz w:val="18"/>
          <w:szCs w:val="18"/>
        </w:rPr>
        <w:t>ons</w:t>
      </w:r>
      <w:r w:rsidRPr="008051CF" w:rsidR="00961C69">
        <w:rPr>
          <w:rFonts w:ascii="Verdana" w:hAnsi="Verdana"/>
          <w:sz w:val="18"/>
          <w:szCs w:val="18"/>
        </w:rPr>
        <w:t xml:space="preserve"> </w:t>
      </w:r>
      <w:r w:rsidRPr="001D4EE2" w:rsidR="36DB9BC2">
        <w:rPr>
          <w:rFonts w:ascii="Verdana" w:hAnsi="Verdana" w:eastAsia="Verdana" w:cs="Verdana"/>
          <w:sz w:val="18"/>
          <w:szCs w:val="18"/>
        </w:rPr>
        <w:t>met andere economische grootmachten te meten en onze belangen te behartigen.</w:t>
      </w:r>
      <w:r w:rsidRPr="20E8E50A" w:rsidR="008C07B3">
        <w:rPr>
          <w:rStyle w:val="Heading2Char"/>
          <w:rFonts w:ascii="Verdana" w:hAnsi="Verdana" w:eastAsia="Times New Roman" w:cs="Times New Roman"/>
          <w:color w:val="000000" w:themeColor="text1"/>
          <w:sz w:val="18"/>
          <w:szCs w:val="18"/>
          <w:lang w:val="nl-NL"/>
        </w:rPr>
        <w:t xml:space="preserve"> </w:t>
      </w:r>
      <w:r w:rsidRPr="20E8E50A" w:rsidR="586A2807">
        <w:rPr>
          <w:rStyle w:val="Heading2Char"/>
          <w:rFonts w:ascii="Verdana" w:hAnsi="Verdana" w:eastAsia="Times New Roman" w:cs="Times New Roman"/>
          <w:color w:val="000000" w:themeColor="text1"/>
          <w:sz w:val="18"/>
          <w:szCs w:val="18"/>
          <w:lang w:val="nl-NL"/>
        </w:rPr>
        <w:t>O</w:t>
      </w:r>
      <w:r w:rsidRPr="20E8E50A" w:rsidR="008C07B3">
        <w:rPr>
          <w:rFonts w:ascii="Verdana" w:hAnsi="Verdana" w:eastAsia="Times New Roman" w:cs="Times New Roman"/>
          <w:color w:val="000000" w:themeColor="text1"/>
          <w:sz w:val="18"/>
          <w:szCs w:val="18"/>
        </w:rPr>
        <w:t>m</w:t>
      </w:r>
      <w:r w:rsidRPr="00B76FC6" w:rsidR="008C07B3">
        <w:rPr>
          <w:rFonts w:ascii="Verdana" w:hAnsi="Verdana"/>
          <w:color w:val="000000" w:themeColor="text1"/>
          <w:sz w:val="18"/>
          <w:szCs w:val="18"/>
        </w:rPr>
        <w:t xml:space="preserve"> het hoofd te kunnen bieden aan veranderende geopolitieke omstandigheden moeten we ons eigen huis zo goed mogelijk op orde hebben</w:t>
      </w:r>
      <w:r w:rsidRPr="20E8E50A" w:rsidR="08B7B6F2">
        <w:rPr>
          <w:rFonts w:ascii="Verdana" w:hAnsi="Verdana" w:eastAsia="Times New Roman" w:cs="Times New Roman"/>
          <w:color w:val="000000" w:themeColor="text1"/>
          <w:sz w:val="18"/>
          <w:szCs w:val="18"/>
        </w:rPr>
        <w:t>, zowel politiek als economisch</w:t>
      </w:r>
      <w:r w:rsidRPr="20E8E50A" w:rsidR="008C07B3">
        <w:rPr>
          <w:rFonts w:ascii="Verdana" w:hAnsi="Verdana" w:eastAsia="Times New Roman" w:cs="Times New Roman"/>
          <w:color w:val="000000" w:themeColor="text1"/>
          <w:sz w:val="18"/>
          <w:szCs w:val="18"/>
        </w:rPr>
        <w:t>.</w:t>
      </w:r>
      <w:r w:rsidRPr="00B76FC6" w:rsidR="008C07B3">
        <w:rPr>
          <w:rFonts w:ascii="Verdana" w:hAnsi="Verdana"/>
          <w:color w:val="000000" w:themeColor="text1"/>
          <w:sz w:val="18"/>
          <w:szCs w:val="18"/>
        </w:rPr>
        <w:t xml:space="preserve"> </w:t>
      </w:r>
      <w:r w:rsidRPr="00B76FC6" w:rsidR="00EB73B6">
        <w:rPr>
          <w:rStyle w:val="Heading2Char"/>
          <w:rFonts w:ascii="Verdana" w:hAnsi="Verdana"/>
          <w:color w:val="000000" w:themeColor="text1"/>
          <w:sz w:val="18"/>
          <w:szCs w:val="18"/>
          <w:lang w:val="nl-NL"/>
        </w:rPr>
        <w:t>Alleen z</w:t>
      </w:r>
      <w:r w:rsidRPr="00B76FC6" w:rsidR="00FA705C">
        <w:rPr>
          <w:rStyle w:val="Heading2Char"/>
          <w:rFonts w:ascii="Verdana" w:hAnsi="Verdana"/>
          <w:color w:val="000000" w:themeColor="text1"/>
          <w:sz w:val="18"/>
          <w:szCs w:val="18"/>
          <w:lang w:val="nl-NL"/>
        </w:rPr>
        <w:t>o blij</w:t>
      </w:r>
      <w:r w:rsidRPr="00B76FC6" w:rsidR="00805C50">
        <w:rPr>
          <w:rStyle w:val="Heading2Char"/>
          <w:rFonts w:ascii="Verdana" w:hAnsi="Verdana"/>
          <w:color w:val="000000" w:themeColor="text1"/>
          <w:sz w:val="18"/>
          <w:szCs w:val="18"/>
          <w:lang w:val="nl-NL"/>
        </w:rPr>
        <w:t xml:space="preserve">ven </w:t>
      </w:r>
      <w:r w:rsidRPr="00B76FC6" w:rsidR="00FA705C">
        <w:rPr>
          <w:rStyle w:val="Heading2Char"/>
          <w:rFonts w:ascii="Verdana" w:hAnsi="Verdana"/>
          <w:color w:val="000000" w:themeColor="text1"/>
          <w:sz w:val="18"/>
          <w:szCs w:val="18"/>
          <w:lang w:val="nl-NL"/>
        </w:rPr>
        <w:t xml:space="preserve">Nederland en de EU in staat om eigen keuzes </w:t>
      </w:r>
      <w:r w:rsidRPr="00B76FC6" w:rsidR="00961C69">
        <w:rPr>
          <w:rStyle w:val="Heading2Char"/>
          <w:rFonts w:ascii="Verdana" w:hAnsi="Verdana"/>
          <w:color w:val="000000" w:themeColor="text1"/>
          <w:sz w:val="18"/>
          <w:szCs w:val="18"/>
          <w:lang w:val="nl-NL"/>
        </w:rPr>
        <w:t xml:space="preserve">te </w:t>
      </w:r>
      <w:r w:rsidRPr="00B76FC6" w:rsidR="00FA705C">
        <w:rPr>
          <w:rStyle w:val="Heading2Char"/>
          <w:rFonts w:ascii="Verdana" w:hAnsi="Verdana"/>
          <w:color w:val="000000" w:themeColor="text1"/>
          <w:sz w:val="18"/>
          <w:szCs w:val="18"/>
          <w:lang w:val="nl-NL"/>
        </w:rPr>
        <w:t xml:space="preserve">maken </w:t>
      </w:r>
      <w:r w:rsidRPr="00B76FC6" w:rsidR="005D2A36">
        <w:rPr>
          <w:rStyle w:val="Heading2Char"/>
          <w:rFonts w:ascii="Verdana" w:hAnsi="Verdana"/>
          <w:color w:val="000000" w:themeColor="text1"/>
          <w:sz w:val="18"/>
          <w:szCs w:val="18"/>
          <w:lang w:val="nl-NL"/>
        </w:rPr>
        <w:t xml:space="preserve">en </w:t>
      </w:r>
      <w:r w:rsidR="006E4046">
        <w:rPr>
          <w:rStyle w:val="Heading2Char"/>
          <w:rFonts w:ascii="Verdana" w:hAnsi="Verdana" w:eastAsia="Times New Roman" w:cs="Times New Roman"/>
          <w:color w:val="000000" w:themeColor="text1"/>
          <w:sz w:val="18"/>
          <w:szCs w:val="18"/>
          <w:lang w:val="nl-NL"/>
        </w:rPr>
        <w:t>onze</w:t>
      </w:r>
      <w:r w:rsidRPr="00B76FC6" w:rsidR="00FA705C">
        <w:rPr>
          <w:rStyle w:val="Heading2Char"/>
          <w:rFonts w:ascii="Verdana" w:hAnsi="Verdana"/>
          <w:color w:val="000000" w:themeColor="text1"/>
          <w:sz w:val="18"/>
          <w:szCs w:val="18"/>
          <w:lang w:val="nl-NL"/>
        </w:rPr>
        <w:t xml:space="preserve"> publieke belangen goed te</w:t>
      </w:r>
      <w:r w:rsidRPr="00B76FC6" w:rsidR="00FF1B50">
        <w:rPr>
          <w:rStyle w:val="Heading2Char"/>
          <w:rFonts w:ascii="Verdana" w:hAnsi="Verdana"/>
          <w:color w:val="000000" w:themeColor="text1"/>
          <w:sz w:val="18"/>
          <w:szCs w:val="18"/>
          <w:lang w:val="nl-NL"/>
        </w:rPr>
        <w:t xml:space="preserve"> </w:t>
      </w:r>
      <w:r w:rsidRPr="00B76FC6" w:rsidR="00FA705C">
        <w:rPr>
          <w:rStyle w:val="Heading2Char"/>
          <w:rFonts w:ascii="Verdana" w:hAnsi="Verdana"/>
          <w:color w:val="000000" w:themeColor="text1"/>
          <w:sz w:val="18"/>
          <w:szCs w:val="18"/>
          <w:lang w:val="nl-NL"/>
        </w:rPr>
        <w:t>behartigen</w:t>
      </w:r>
      <w:r w:rsidRPr="00B76FC6" w:rsidR="00FF6F1B">
        <w:rPr>
          <w:rStyle w:val="Heading2Char"/>
          <w:rFonts w:ascii="Verdana" w:hAnsi="Verdana"/>
          <w:color w:val="000000" w:themeColor="text1"/>
          <w:sz w:val="18"/>
          <w:szCs w:val="18"/>
          <w:lang w:val="nl-NL"/>
        </w:rPr>
        <w:t>.</w:t>
      </w:r>
    </w:p>
    <w:p w:rsidRPr="00FB7C60" w:rsidR="00F239EC" w:rsidP="00286ED2" w:rsidRDefault="00F239EC" w14:paraId="51F90C90" w14:textId="2B08EBF4">
      <w:pPr>
        <w:spacing w:line="276" w:lineRule="auto"/>
        <w:rPr>
          <w:rFonts w:ascii="Verdana" w:hAnsi="Verdana"/>
          <w:b/>
          <w:bCs/>
          <w:i/>
          <w:iCs/>
          <w:sz w:val="18"/>
          <w:szCs w:val="18"/>
        </w:rPr>
      </w:pPr>
      <w:r w:rsidRPr="6BA1F651">
        <w:rPr>
          <w:rFonts w:ascii="Verdana" w:hAnsi="Verdana"/>
          <w:b/>
          <w:bCs/>
          <w:i/>
          <w:iCs/>
          <w:sz w:val="18"/>
          <w:szCs w:val="18"/>
        </w:rPr>
        <w:t>Europees economisch buitenlandbeleid</w:t>
      </w:r>
      <w:r w:rsidRPr="6BA1F651" w:rsidR="00026A4B">
        <w:rPr>
          <w:rFonts w:ascii="Verdana" w:hAnsi="Verdana"/>
          <w:b/>
          <w:bCs/>
          <w:i/>
          <w:iCs/>
          <w:sz w:val="18"/>
          <w:szCs w:val="18"/>
        </w:rPr>
        <w:t xml:space="preserve"> </w:t>
      </w:r>
    </w:p>
    <w:p w:rsidRPr="00F3121D" w:rsidR="00F239EC" w:rsidP="00286ED2" w:rsidRDefault="00F239EC" w14:paraId="5A63D384" w14:textId="6D53C259">
      <w:pPr>
        <w:spacing w:line="276" w:lineRule="auto"/>
        <w:rPr>
          <w:rFonts w:ascii="Verdana" w:hAnsi="Verdana" w:eastAsia="Times New Roman"/>
          <w:sz w:val="18"/>
          <w:szCs w:val="18"/>
        </w:rPr>
      </w:pPr>
      <w:r w:rsidRPr="00F3121D">
        <w:rPr>
          <w:rFonts w:ascii="Verdana" w:hAnsi="Verdana"/>
          <w:sz w:val="18"/>
          <w:szCs w:val="18"/>
        </w:rPr>
        <w:t xml:space="preserve">Draghi </w:t>
      </w:r>
      <w:r w:rsidRPr="00F3121D" w:rsidR="00954E36">
        <w:rPr>
          <w:rFonts w:ascii="Verdana" w:hAnsi="Verdana"/>
          <w:sz w:val="18"/>
          <w:szCs w:val="18"/>
        </w:rPr>
        <w:t xml:space="preserve">roept op </w:t>
      </w:r>
      <w:r w:rsidRPr="00F3121D">
        <w:rPr>
          <w:rFonts w:ascii="Verdana" w:hAnsi="Verdana"/>
          <w:sz w:val="18"/>
          <w:szCs w:val="18"/>
        </w:rPr>
        <w:t xml:space="preserve">tot een meer gecoördineerd en geïntegreerd </w:t>
      </w:r>
      <w:bookmarkStart w:name="_Hlk179965346" w:id="1"/>
      <w:r w:rsidRPr="00F3121D">
        <w:rPr>
          <w:rFonts w:ascii="Verdana" w:hAnsi="Verdana"/>
          <w:sz w:val="18"/>
          <w:szCs w:val="18"/>
        </w:rPr>
        <w:t>Europees economisch buitenlandbeleid</w:t>
      </w:r>
      <w:bookmarkEnd w:id="1"/>
      <w:r w:rsidRPr="00F3121D">
        <w:rPr>
          <w:rFonts w:ascii="Verdana" w:hAnsi="Verdana"/>
          <w:sz w:val="18"/>
          <w:szCs w:val="18"/>
        </w:rPr>
        <w:t xml:space="preserve">. </w:t>
      </w:r>
      <w:r w:rsidR="00164704">
        <w:rPr>
          <w:rFonts w:ascii="Verdana" w:hAnsi="Verdana"/>
          <w:sz w:val="18"/>
          <w:szCs w:val="18"/>
        </w:rPr>
        <w:t>Zijn voorstel tot</w:t>
      </w:r>
      <w:r w:rsidRPr="00164704" w:rsidR="00164704">
        <w:rPr>
          <w:rFonts w:ascii="Verdana" w:hAnsi="Verdana"/>
          <w:sz w:val="18"/>
          <w:szCs w:val="18"/>
        </w:rPr>
        <w:t xml:space="preserve"> strategisch gebruik van handelsverdragen en industriële partnerschappen om de leveringszekerheid van kritieke grondstoffen en </w:t>
      </w:r>
      <w:r w:rsidR="002A63E4">
        <w:rPr>
          <w:rFonts w:ascii="Verdana" w:hAnsi="Verdana"/>
          <w:sz w:val="18"/>
          <w:szCs w:val="18"/>
        </w:rPr>
        <w:t xml:space="preserve">producten </w:t>
      </w:r>
      <w:r w:rsidRPr="00164704" w:rsidR="00164704">
        <w:rPr>
          <w:rFonts w:ascii="Verdana" w:hAnsi="Verdana"/>
          <w:sz w:val="18"/>
          <w:szCs w:val="18"/>
        </w:rPr>
        <w:t xml:space="preserve">en toegang tot sleuteltechnologieën veilig te stellen is daarbij in lijn met de inzet van het kabinet, waarbij gelijke en redelijke standaarden van belang zijn. </w:t>
      </w:r>
      <w:r w:rsidRPr="00F3121D" w:rsidR="00954E36">
        <w:rPr>
          <w:rFonts w:ascii="Verdana" w:hAnsi="Verdana"/>
          <w:sz w:val="18"/>
          <w:szCs w:val="18"/>
        </w:rPr>
        <w:t>Hierbij hoort onder andere</w:t>
      </w:r>
      <w:r w:rsidRPr="00F3121D">
        <w:rPr>
          <w:rFonts w:ascii="Verdana" w:hAnsi="Verdana"/>
          <w:sz w:val="18"/>
          <w:szCs w:val="18"/>
        </w:rPr>
        <w:t xml:space="preserve"> strategisch gebruik van handelsverdragen en partnerschappen</w:t>
      </w:r>
      <w:r w:rsidR="008735C0">
        <w:rPr>
          <w:rFonts w:ascii="Verdana" w:hAnsi="Verdana"/>
          <w:sz w:val="18"/>
          <w:szCs w:val="18"/>
        </w:rPr>
        <w:t xml:space="preserve"> </w:t>
      </w:r>
      <w:r w:rsidRPr="00F3121D">
        <w:rPr>
          <w:rFonts w:ascii="Verdana" w:hAnsi="Verdana"/>
          <w:sz w:val="18"/>
          <w:szCs w:val="18"/>
        </w:rPr>
        <w:t xml:space="preserve">om de leveringszekerheid van kritieke grondstoffen en </w:t>
      </w:r>
      <w:r w:rsidR="002A63E4">
        <w:rPr>
          <w:rFonts w:ascii="Verdana" w:hAnsi="Verdana"/>
          <w:sz w:val="18"/>
          <w:szCs w:val="18"/>
        </w:rPr>
        <w:t xml:space="preserve">producten </w:t>
      </w:r>
      <w:r w:rsidRPr="00F3121D">
        <w:rPr>
          <w:rFonts w:ascii="Verdana" w:hAnsi="Verdana"/>
          <w:sz w:val="18"/>
          <w:szCs w:val="18"/>
        </w:rPr>
        <w:t>en toegang tot sleuteltechnologieën veilig te stellen</w:t>
      </w:r>
      <w:r w:rsidRPr="00F3121D" w:rsidR="00954E36">
        <w:rPr>
          <w:rFonts w:ascii="Verdana" w:hAnsi="Verdana"/>
          <w:sz w:val="18"/>
          <w:szCs w:val="18"/>
        </w:rPr>
        <w:t xml:space="preserve">. </w:t>
      </w:r>
      <w:r w:rsidRPr="00F3121D">
        <w:rPr>
          <w:rFonts w:ascii="Verdana" w:hAnsi="Verdana" w:eastAsia="Times New Roman"/>
          <w:sz w:val="18"/>
          <w:szCs w:val="18"/>
        </w:rPr>
        <w:t xml:space="preserve">Een pragmatisch, minder generiek handelsbeleid </w:t>
      </w:r>
      <w:r w:rsidR="008A0F8F">
        <w:rPr>
          <w:rFonts w:ascii="Verdana" w:hAnsi="Verdana" w:eastAsia="Times New Roman"/>
          <w:sz w:val="18"/>
          <w:szCs w:val="18"/>
        </w:rPr>
        <w:t xml:space="preserve">– zoals voorgesteld door Draghi – </w:t>
      </w:r>
      <w:r w:rsidRPr="00F3121D">
        <w:rPr>
          <w:rFonts w:ascii="Verdana" w:hAnsi="Verdana" w:eastAsia="Times New Roman"/>
          <w:sz w:val="18"/>
          <w:szCs w:val="18"/>
        </w:rPr>
        <w:t xml:space="preserve">draagt bij aan het versterken van de weerbaarheid van de EU als geopolitieke en economische speler, en </w:t>
      </w:r>
      <w:r w:rsidRPr="00F3121D" w:rsidR="00714A43">
        <w:rPr>
          <w:rFonts w:ascii="Verdana" w:hAnsi="Verdana" w:eastAsia="Times New Roman"/>
          <w:sz w:val="18"/>
          <w:szCs w:val="18"/>
        </w:rPr>
        <w:t xml:space="preserve">aan </w:t>
      </w:r>
      <w:r w:rsidRPr="00F3121D">
        <w:rPr>
          <w:rFonts w:ascii="Verdana" w:hAnsi="Verdana" w:eastAsia="Times New Roman"/>
          <w:sz w:val="18"/>
          <w:szCs w:val="18"/>
        </w:rPr>
        <w:t xml:space="preserve">de weerbaarheid van </w:t>
      </w:r>
      <w:r w:rsidRPr="00F3121D">
        <w:rPr>
          <w:rFonts w:ascii="Verdana" w:hAnsi="Verdana" w:eastAsia="Times New Roman"/>
          <w:sz w:val="18"/>
          <w:szCs w:val="18"/>
        </w:rPr>
        <w:lastRenderedPageBreak/>
        <w:t>Nederland als handelsnatie.</w:t>
      </w:r>
      <w:r w:rsidR="00853F26">
        <w:rPr>
          <w:rFonts w:ascii="Verdana" w:hAnsi="Verdana"/>
          <w:sz w:val="18"/>
          <w:szCs w:val="18"/>
        </w:rPr>
        <w:t xml:space="preserve"> Hier pleit Nederland ook voor in </w:t>
      </w:r>
      <w:r w:rsidR="00C85FB9">
        <w:rPr>
          <w:rFonts w:ascii="Verdana" w:hAnsi="Verdana"/>
          <w:sz w:val="18"/>
          <w:szCs w:val="18"/>
        </w:rPr>
        <w:t>een</w:t>
      </w:r>
      <w:r w:rsidR="00853F26">
        <w:rPr>
          <w:rFonts w:ascii="Verdana" w:hAnsi="Verdana"/>
          <w:sz w:val="18"/>
          <w:szCs w:val="18"/>
        </w:rPr>
        <w:t xml:space="preserve"> recent non-paper over </w:t>
      </w:r>
      <w:r w:rsidR="00EC582F">
        <w:rPr>
          <w:rFonts w:ascii="Verdana" w:hAnsi="Verdana"/>
          <w:sz w:val="18"/>
          <w:szCs w:val="18"/>
        </w:rPr>
        <w:t>het EU-</w:t>
      </w:r>
      <w:r w:rsidR="00853F26">
        <w:rPr>
          <w:rFonts w:ascii="Verdana" w:hAnsi="Verdana"/>
          <w:sz w:val="18"/>
          <w:szCs w:val="18"/>
        </w:rPr>
        <w:t>handelsbeleid.</w:t>
      </w:r>
      <w:r w:rsidR="00853F26">
        <w:rPr>
          <w:rStyle w:val="FootnoteReference"/>
          <w:rFonts w:ascii="Verdana" w:hAnsi="Verdana"/>
          <w:sz w:val="18"/>
          <w:szCs w:val="18"/>
        </w:rPr>
        <w:footnoteReference w:id="6"/>
      </w:r>
      <w:r w:rsidR="002B5670">
        <w:rPr>
          <w:rFonts w:ascii="Verdana" w:hAnsi="Verdana"/>
          <w:sz w:val="18"/>
          <w:szCs w:val="18"/>
        </w:rPr>
        <w:t xml:space="preserve"> Het kabinet herkent in dit verband verder de strategische inzet van Global Gateway die Draghi bepleit. </w:t>
      </w:r>
    </w:p>
    <w:p w:rsidRPr="00F3121D" w:rsidR="00B557FA" w:rsidP="00286ED2" w:rsidRDefault="3C1571A7" w14:paraId="422C9686" w14:textId="24A5914E">
      <w:pPr>
        <w:spacing w:line="276" w:lineRule="auto"/>
        <w:rPr>
          <w:rFonts w:ascii="Verdana" w:hAnsi="Verdana"/>
          <w:sz w:val="18"/>
          <w:szCs w:val="18"/>
        </w:rPr>
      </w:pPr>
      <w:bookmarkStart w:name="_Hlk179908052" w:id="2"/>
      <w:r w:rsidRPr="25600495">
        <w:rPr>
          <w:rFonts w:ascii="Verdana" w:hAnsi="Verdana"/>
          <w:sz w:val="18"/>
          <w:szCs w:val="18"/>
        </w:rPr>
        <w:t xml:space="preserve">Over </w:t>
      </w:r>
      <w:r w:rsidRPr="00F3121D" w:rsidR="00ED0C3D">
        <w:rPr>
          <w:rFonts w:ascii="Verdana" w:hAnsi="Verdana"/>
          <w:sz w:val="18"/>
          <w:szCs w:val="18"/>
        </w:rPr>
        <w:t xml:space="preserve">risicovolle strategische afhankelijkheden </w:t>
      </w:r>
      <w:r w:rsidRPr="25600495">
        <w:rPr>
          <w:rFonts w:ascii="Verdana" w:hAnsi="Verdana"/>
          <w:sz w:val="18"/>
          <w:szCs w:val="18"/>
        </w:rPr>
        <w:t xml:space="preserve">benadrukt </w:t>
      </w:r>
      <w:r w:rsidRPr="25600495" w:rsidR="00217E13">
        <w:rPr>
          <w:rFonts w:ascii="Verdana" w:hAnsi="Verdana"/>
          <w:sz w:val="18"/>
          <w:szCs w:val="18"/>
        </w:rPr>
        <w:t xml:space="preserve">Draghi dat Europa </w:t>
      </w:r>
      <w:r w:rsidRPr="25600495" w:rsidR="3CA6C3E4">
        <w:rPr>
          <w:rFonts w:ascii="Verdana" w:hAnsi="Verdana"/>
          <w:sz w:val="18"/>
          <w:szCs w:val="18"/>
        </w:rPr>
        <w:t>deze</w:t>
      </w:r>
      <w:r w:rsidRPr="25600495" w:rsidR="00ED0C3D">
        <w:rPr>
          <w:rFonts w:ascii="Verdana" w:hAnsi="Verdana"/>
          <w:sz w:val="18"/>
          <w:szCs w:val="18"/>
        </w:rPr>
        <w:t xml:space="preserve"> </w:t>
      </w:r>
      <w:r w:rsidRPr="00F3121D" w:rsidR="00ED0C3D">
        <w:rPr>
          <w:rFonts w:ascii="Verdana" w:hAnsi="Verdana"/>
          <w:sz w:val="18"/>
          <w:szCs w:val="18"/>
        </w:rPr>
        <w:t xml:space="preserve">dient te mitigeren, omdat deze door derden steeds </w:t>
      </w:r>
      <w:r w:rsidRPr="00F3121D" w:rsidR="00217E13">
        <w:rPr>
          <w:rFonts w:ascii="Verdana" w:hAnsi="Verdana"/>
          <w:sz w:val="18"/>
          <w:szCs w:val="18"/>
        </w:rPr>
        <w:t xml:space="preserve">vaker als geopolitiek wapen </w:t>
      </w:r>
      <w:r w:rsidRPr="25600495" w:rsidR="38B4BEE5">
        <w:rPr>
          <w:rFonts w:ascii="Verdana" w:hAnsi="Verdana"/>
          <w:sz w:val="18"/>
          <w:szCs w:val="18"/>
        </w:rPr>
        <w:t>kunnen</w:t>
      </w:r>
      <w:r w:rsidR="006E4046">
        <w:rPr>
          <w:rFonts w:ascii="Verdana" w:hAnsi="Verdana"/>
          <w:sz w:val="18"/>
          <w:szCs w:val="18"/>
        </w:rPr>
        <w:t xml:space="preserve"> </w:t>
      </w:r>
      <w:r w:rsidRPr="00F3121D" w:rsidR="00B373F0">
        <w:rPr>
          <w:rFonts w:ascii="Verdana" w:hAnsi="Verdana"/>
          <w:sz w:val="18"/>
          <w:szCs w:val="18"/>
        </w:rPr>
        <w:t xml:space="preserve">worden </w:t>
      </w:r>
      <w:r w:rsidRPr="00F3121D" w:rsidR="00217E13">
        <w:rPr>
          <w:rFonts w:ascii="Verdana" w:hAnsi="Verdana"/>
          <w:sz w:val="18"/>
          <w:szCs w:val="18"/>
        </w:rPr>
        <w:t xml:space="preserve">gebruikt. Draghi onderstreept </w:t>
      </w:r>
      <w:r w:rsidRPr="00F3121D" w:rsidR="00ED0C3D">
        <w:rPr>
          <w:rFonts w:ascii="Verdana" w:hAnsi="Verdana"/>
          <w:sz w:val="18"/>
          <w:szCs w:val="18"/>
        </w:rPr>
        <w:t xml:space="preserve">daarbij </w:t>
      </w:r>
      <w:r w:rsidRPr="00F3121D" w:rsidR="00217E13">
        <w:rPr>
          <w:rFonts w:ascii="Verdana" w:hAnsi="Verdana"/>
          <w:sz w:val="18"/>
          <w:szCs w:val="18"/>
        </w:rPr>
        <w:t xml:space="preserve">het belang van samenwerking </w:t>
      </w:r>
      <w:r w:rsidRPr="00F3121D" w:rsidR="00ED0C3D">
        <w:rPr>
          <w:rFonts w:ascii="Verdana" w:hAnsi="Verdana"/>
          <w:sz w:val="18"/>
          <w:szCs w:val="18"/>
        </w:rPr>
        <w:t xml:space="preserve">binnen Europa en met gelijkgezinde partners. </w:t>
      </w:r>
      <w:r w:rsidRPr="00F3121D" w:rsidR="00217E13">
        <w:rPr>
          <w:rFonts w:ascii="Verdana" w:hAnsi="Verdana"/>
          <w:sz w:val="18"/>
          <w:szCs w:val="18"/>
        </w:rPr>
        <w:t xml:space="preserve">Hij pleit voor een gecoördineerde aanpak om de </w:t>
      </w:r>
      <w:r w:rsidRPr="00F3121D" w:rsidR="008219E8">
        <w:rPr>
          <w:rFonts w:ascii="Verdana" w:hAnsi="Verdana"/>
          <w:sz w:val="18"/>
          <w:szCs w:val="18"/>
        </w:rPr>
        <w:t xml:space="preserve">onvermijdelijke </w:t>
      </w:r>
      <w:r w:rsidRPr="00F3121D" w:rsidR="00217E13">
        <w:rPr>
          <w:rFonts w:ascii="Verdana" w:hAnsi="Verdana"/>
          <w:sz w:val="18"/>
          <w:szCs w:val="18"/>
        </w:rPr>
        <w:t xml:space="preserve">kosten van </w:t>
      </w:r>
      <w:r w:rsidRPr="00F3121D" w:rsidR="008219E8">
        <w:rPr>
          <w:rFonts w:ascii="Verdana" w:hAnsi="Verdana"/>
          <w:sz w:val="18"/>
          <w:szCs w:val="18"/>
        </w:rPr>
        <w:t xml:space="preserve">het afbouwen van </w:t>
      </w:r>
      <w:r w:rsidRPr="25600495" w:rsidR="2A658EC1">
        <w:rPr>
          <w:rFonts w:ascii="Verdana" w:hAnsi="Verdana"/>
          <w:sz w:val="18"/>
          <w:szCs w:val="18"/>
        </w:rPr>
        <w:t xml:space="preserve">deze </w:t>
      </w:r>
      <w:r w:rsidRPr="00F3121D" w:rsidR="008219E8">
        <w:rPr>
          <w:rFonts w:ascii="Verdana" w:hAnsi="Verdana"/>
          <w:sz w:val="18"/>
          <w:szCs w:val="18"/>
        </w:rPr>
        <w:t xml:space="preserve">afhankelijkheden </w:t>
      </w:r>
      <w:r w:rsidRPr="00F3121D" w:rsidR="00217E13">
        <w:rPr>
          <w:rFonts w:ascii="Verdana" w:hAnsi="Verdana"/>
          <w:sz w:val="18"/>
          <w:szCs w:val="18"/>
        </w:rPr>
        <w:t>te beperken</w:t>
      </w:r>
      <w:r w:rsidRPr="00F3121D" w:rsidR="0002079B">
        <w:rPr>
          <w:rFonts w:ascii="Verdana" w:hAnsi="Verdana"/>
          <w:sz w:val="18"/>
          <w:szCs w:val="18"/>
        </w:rPr>
        <w:t xml:space="preserve">. </w:t>
      </w:r>
      <w:r w:rsidRPr="25600495" w:rsidR="50C45D13">
        <w:rPr>
          <w:rFonts w:ascii="Verdana" w:hAnsi="Verdana"/>
          <w:sz w:val="18"/>
          <w:szCs w:val="18"/>
        </w:rPr>
        <w:t>Dit is in lijn met</w:t>
      </w:r>
      <w:r w:rsidRPr="00F3121D" w:rsidR="00FA705C">
        <w:rPr>
          <w:rFonts w:ascii="Verdana" w:hAnsi="Verdana"/>
          <w:sz w:val="18"/>
          <w:szCs w:val="18"/>
        </w:rPr>
        <w:t xml:space="preserve"> de </w:t>
      </w:r>
      <w:r w:rsidRPr="25600495" w:rsidR="50C45D13">
        <w:rPr>
          <w:rFonts w:ascii="Verdana" w:hAnsi="Verdana"/>
          <w:sz w:val="18"/>
          <w:szCs w:val="18"/>
        </w:rPr>
        <w:t>kabinetsaanpak op</w:t>
      </w:r>
      <w:r w:rsidRPr="00F3121D" w:rsidR="00FA705C">
        <w:rPr>
          <w:rFonts w:ascii="Verdana" w:hAnsi="Verdana"/>
          <w:sz w:val="18"/>
          <w:szCs w:val="18"/>
        </w:rPr>
        <w:t xml:space="preserve"> </w:t>
      </w:r>
      <w:r w:rsidR="00625BF4">
        <w:rPr>
          <w:rFonts w:ascii="Verdana" w:hAnsi="Verdana"/>
          <w:sz w:val="18"/>
          <w:szCs w:val="18"/>
        </w:rPr>
        <w:t xml:space="preserve">economische veiligheid, waaronder de aandacht voor </w:t>
      </w:r>
      <w:r w:rsidRPr="00F3121D" w:rsidR="00EA70A4">
        <w:rPr>
          <w:rFonts w:ascii="Verdana" w:hAnsi="Verdana"/>
          <w:sz w:val="18"/>
          <w:szCs w:val="18"/>
        </w:rPr>
        <w:t xml:space="preserve">risicovolle </w:t>
      </w:r>
      <w:r w:rsidRPr="00F3121D" w:rsidR="00FA705C">
        <w:rPr>
          <w:rFonts w:ascii="Verdana" w:hAnsi="Verdana"/>
          <w:sz w:val="18"/>
          <w:szCs w:val="18"/>
        </w:rPr>
        <w:t>strategische afhankelijkheden</w:t>
      </w:r>
      <w:r w:rsidRPr="25600495" w:rsidR="50C45D13">
        <w:rPr>
          <w:rFonts w:ascii="Verdana" w:hAnsi="Verdana"/>
          <w:sz w:val="18"/>
          <w:szCs w:val="18"/>
        </w:rPr>
        <w:t>.</w:t>
      </w:r>
      <w:r w:rsidR="00FE3CD8">
        <w:rPr>
          <w:rStyle w:val="FootnoteReference"/>
          <w:rFonts w:ascii="Verdana" w:hAnsi="Verdana"/>
          <w:sz w:val="18"/>
          <w:szCs w:val="18"/>
        </w:rPr>
        <w:footnoteReference w:id="7"/>
      </w:r>
      <w:r w:rsidRPr="25600495" w:rsidR="50C45D13">
        <w:rPr>
          <w:rFonts w:ascii="Verdana" w:hAnsi="Verdana"/>
          <w:sz w:val="18"/>
          <w:szCs w:val="18"/>
        </w:rPr>
        <w:t xml:space="preserve"> Hierbij is</w:t>
      </w:r>
      <w:r w:rsidRPr="00F3121D" w:rsidR="00ED0C3D">
        <w:rPr>
          <w:rFonts w:ascii="Verdana" w:hAnsi="Verdana"/>
          <w:sz w:val="18"/>
          <w:szCs w:val="18"/>
        </w:rPr>
        <w:t xml:space="preserve"> </w:t>
      </w:r>
      <w:r w:rsidR="003A1909">
        <w:rPr>
          <w:rFonts w:ascii="Verdana" w:hAnsi="Verdana"/>
          <w:sz w:val="18"/>
          <w:szCs w:val="18"/>
        </w:rPr>
        <w:t xml:space="preserve">– vanwege het vrij verkeer van goederen binnen de interne markt – </w:t>
      </w:r>
      <w:r w:rsidRPr="00F3121D" w:rsidR="00ED0C3D">
        <w:rPr>
          <w:rFonts w:ascii="Verdana" w:hAnsi="Verdana"/>
          <w:sz w:val="18"/>
          <w:szCs w:val="18"/>
        </w:rPr>
        <w:t xml:space="preserve">de </w:t>
      </w:r>
      <w:r w:rsidRPr="25600495" w:rsidR="50C45D13">
        <w:rPr>
          <w:rFonts w:ascii="Verdana" w:hAnsi="Verdana"/>
          <w:sz w:val="18"/>
          <w:szCs w:val="18"/>
        </w:rPr>
        <w:t xml:space="preserve">EU het belangrijkste handelingsniveau. </w:t>
      </w:r>
      <w:r w:rsidRPr="00F3121D" w:rsidR="00147455">
        <w:rPr>
          <w:rFonts w:ascii="Verdana" w:hAnsi="Verdana"/>
          <w:sz w:val="18"/>
          <w:szCs w:val="18"/>
        </w:rPr>
        <w:t>Het</w:t>
      </w:r>
      <w:r w:rsidRPr="00F3121D" w:rsidR="00147455">
        <w:rPr>
          <w:rFonts w:ascii="Verdana" w:hAnsi="Verdana" w:eastAsia="Calibri" w:cs="Calibri"/>
          <w:sz w:val="18"/>
          <w:szCs w:val="18"/>
        </w:rPr>
        <w:t xml:space="preserve"> kabinet zet</w:t>
      </w:r>
      <w:r w:rsidRPr="00F3121D" w:rsidR="00ED0C3D">
        <w:rPr>
          <w:rFonts w:ascii="Verdana" w:hAnsi="Verdana" w:eastAsia="Calibri" w:cs="Calibri"/>
          <w:sz w:val="18"/>
          <w:szCs w:val="18"/>
        </w:rPr>
        <w:t xml:space="preserve"> bijvoorbeeld </w:t>
      </w:r>
      <w:r w:rsidRPr="00F3121D" w:rsidR="00147455">
        <w:rPr>
          <w:rFonts w:ascii="Verdana" w:hAnsi="Verdana" w:eastAsia="Calibri" w:cs="Calibri"/>
          <w:sz w:val="18"/>
          <w:szCs w:val="18"/>
        </w:rPr>
        <w:t>in op partnerschappen met landen binnen en buiten de EU op het gebied van de halfgeleiderindustrie</w:t>
      </w:r>
      <w:r w:rsidRPr="00F3121D" w:rsidR="00B373F0">
        <w:rPr>
          <w:rFonts w:ascii="Verdana" w:hAnsi="Verdana" w:eastAsia="Calibri" w:cs="Calibri"/>
          <w:sz w:val="18"/>
          <w:szCs w:val="18"/>
        </w:rPr>
        <w:t xml:space="preserve"> en kritieke grondstoffen</w:t>
      </w:r>
      <w:r w:rsidR="002A63E4">
        <w:rPr>
          <w:rFonts w:ascii="Verdana" w:hAnsi="Verdana" w:eastAsia="Calibri" w:cs="Calibri"/>
          <w:sz w:val="18"/>
          <w:szCs w:val="18"/>
        </w:rPr>
        <w:t xml:space="preserve"> en producten</w:t>
      </w:r>
      <w:r w:rsidRPr="00F3121D" w:rsidR="003B55B3">
        <w:rPr>
          <w:rFonts w:ascii="Verdana" w:hAnsi="Verdana" w:eastAsia="Calibri" w:cs="Calibri"/>
          <w:sz w:val="18"/>
          <w:szCs w:val="18"/>
        </w:rPr>
        <w:t xml:space="preserve">. </w:t>
      </w:r>
    </w:p>
    <w:bookmarkEnd w:id="2"/>
    <w:p w:rsidRPr="00FB7C60" w:rsidR="00B557FA" w:rsidP="00286ED2" w:rsidRDefault="00B557FA" w14:paraId="4A6E419D" w14:textId="3E9701CB">
      <w:pPr>
        <w:spacing w:line="276" w:lineRule="auto"/>
        <w:rPr>
          <w:rFonts w:ascii="Verdana" w:hAnsi="Verdana"/>
          <w:b/>
          <w:bCs/>
          <w:i/>
          <w:iCs/>
          <w:sz w:val="18"/>
          <w:szCs w:val="18"/>
        </w:rPr>
      </w:pPr>
      <w:r w:rsidRPr="6BA1F651">
        <w:rPr>
          <w:rFonts w:ascii="Verdana" w:hAnsi="Verdana"/>
          <w:b/>
          <w:bCs/>
          <w:i/>
          <w:iCs/>
          <w:sz w:val="18"/>
          <w:szCs w:val="18"/>
        </w:rPr>
        <w:t>Investeringen in Europese defensie-industrie</w:t>
      </w:r>
    </w:p>
    <w:p w:rsidR="00F063EF" w:rsidP="00286ED2" w:rsidRDefault="00B557FA" w14:paraId="24071025" w14:textId="36746CD3">
      <w:pPr>
        <w:spacing w:after="0" w:line="276" w:lineRule="auto"/>
        <w:rPr>
          <w:rFonts w:ascii="Verdana" w:hAnsi="Verdana"/>
          <w:sz w:val="18"/>
          <w:szCs w:val="18"/>
        </w:rPr>
      </w:pPr>
      <w:bookmarkStart w:name="_Hlk179968346" w:id="3"/>
      <w:r w:rsidRPr="00F3121D">
        <w:rPr>
          <w:rFonts w:ascii="Verdana" w:hAnsi="Verdana"/>
          <w:sz w:val="18"/>
          <w:szCs w:val="18"/>
        </w:rPr>
        <w:t xml:space="preserve">EU-lidstaten </w:t>
      </w:r>
      <w:r w:rsidRPr="00F3121D" w:rsidR="00F0658D">
        <w:rPr>
          <w:rFonts w:ascii="Verdana" w:hAnsi="Verdana"/>
          <w:sz w:val="18"/>
          <w:szCs w:val="18"/>
        </w:rPr>
        <w:t xml:space="preserve">hebben de afgelopen decennia </w:t>
      </w:r>
      <w:r w:rsidRPr="00F3121D">
        <w:rPr>
          <w:rFonts w:ascii="Verdana" w:hAnsi="Verdana"/>
          <w:sz w:val="18"/>
          <w:szCs w:val="18"/>
        </w:rPr>
        <w:t>vanwege de veiligheidsparaplu van de VS te weinig geïnvesteerd in hun eigen defensie-capaciteiten.</w:t>
      </w:r>
      <w:r w:rsidRPr="00F3121D" w:rsidR="00C36696">
        <w:rPr>
          <w:rFonts w:ascii="Verdana" w:hAnsi="Verdana"/>
          <w:sz w:val="18"/>
          <w:szCs w:val="18"/>
        </w:rPr>
        <w:t xml:space="preserve"> </w:t>
      </w:r>
      <w:bookmarkEnd w:id="3"/>
      <w:r w:rsidRPr="00F3121D">
        <w:rPr>
          <w:rFonts w:ascii="Verdana" w:hAnsi="Verdana"/>
          <w:sz w:val="18"/>
          <w:szCs w:val="18"/>
        </w:rPr>
        <w:t>Het kabinet onderschrijft</w:t>
      </w:r>
      <w:r w:rsidRPr="00F3121D" w:rsidR="00195FB0">
        <w:rPr>
          <w:rFonts w:ascii="Verdana" w:hAnsi="Verdana"/>
          <w:sz w:val="18"/>
          <w:szCs w:val="18"/>
        </w:rPr>
        <w:t>,</w:t>
      </w:r>
      <w:r w:rsidRPr="00F3121D">
        <w:rPr>
          <w:rFonts w:ascii="Verdana" w:hAnsi="Verdana"/>
          <w:sz w:val="18"/>
          <w:szCs w:val="18"/>
        </w:rPr>
        <w:t xml:space="preserve"> net als Draghi</w:t>
      </w:r>
      <w:r w:rsidRPr="00F3121D" w:rsidR="00195FB0">
        <w:rPr>
          <w:rFonts w:ascii="Verdana" w:hAnsi="Verdana"/>
          <w:sz w:val="18"/>
          <w:szCs w:val="18"/>
        </w:rPr>
        <w:t>,</w:t>
      </w:r>
      <w:r w:rsidRPr="00F3121D">
        <w:rPr>
          <w:rFonts w:ascii="Verdana" w:hAnsi="Verdana"/>
          <w:sz w:val="18"/>
          <w:szCs w:val="18"/>
        </w:rPr>
        <w:t xml:space="preserve"> het belang van investeringen in de Europese defensie-</w:t>
      </w:r>
      <w:r w:rsidR="00304EBE">
        <w:rPr>
          <w:rFonts w:ascii="Verdana" w:hAnsi="Verdana"/>
          <w:sz w:val="18"/>
          <w:szCs w:val="18"/>
        </w:rPr>
        <w:t>i</w:t>
      </w:r>
      <w:r w:rsidRPr="00F3121D">
        <w:rPr>
          <w:rFonts w:ascii="Verdana" w:hAnsi="Verdana"/>
          <w:sz w:val="18"/>
          <w:szCs w:val="18"/>
        </w:rPr>
        <w:t>ndustrie om de veiligheid en slagkracht van de EU en haar lidstaten te vergroten</w:t>
      </w:r>
      <w:r w:rsidRPr="00F3121D" w:rsidR="002D47E3">
        <w:rPr>
          <w:rFonts w:ascii="Verdana" w:hAnsi="Verdana"/>
          <w:sz w:val="18"/>
          <w:szCs w:val="18"/>
        </w:rPr>
        <w:t xml:space="preserve">. </w:t>
      </w:r>
      <w:r w:rsidRPr="00863CDB" w:rsidR="00AB3B9A">
        <w:rPr>
          <w:rFonts w:ascii="Verdana" w:hAnsi="Verdana"/>
          <w:sz w:val="18"/>
          <w:szCs w:val="18"/>
        </w:rPr>
        <w:t xml:space="preserve">Het is voor de defensie-industrie daarbij van belang dat gebruik kan worden gemaakt van een financieringsklimaat waar zowel publiek als privaat aan wordt bijgedragen. </w:t>
      </w:r>
      <w:r w:rsidRPr="00863CDB" w:rsidR="00EC0020">
        <w:rPr>
          <w:rFonts w:ascii="Verdana" w:hAnsi="Verdana"/>
          <w:sz w:val="18"/>
          <w:szCs w:val="18"/>
        </w:rPr>
        <w:t xml:space="preserve">Het kabinet </w:t>
      </w:r>
      <w:r w:rsidRPr="00863CDB" w:rsidR="001C5665">
        <w:rPr>
          <w:rFonts w:ascii="Verdana" w:hAnsi="Verdana"/>
          <w:sz w:val="18"/>
          <w:szCs w:val="18"/>
        </w:rPr>
        <w:t xml:space="preserve">besteedt </w:t>
      </w:r>
      <w:r w:rsidRPr="00863CDB" w:rsidR="00AB3B9A">
        <w:rPr>
          <w:rFonts w:ascii="Verdana" w:hAnsi="Verdana"/>
          <w:sz w:val="18"/>
          <w:szCs w:val="18"/>
        </w:rPr>
        <w:t>daarom</w:t>
      </w:r>
      <w:r w:rsidRPr="00F3121D" w:rsidR="001C5665">
        <w:rPr>
          <w:rFonts w:ascii="Verdana" w:hAnsi="Verdana"/>
          <w:sz w:val="18"/>
          <w:szCs w:val="18"/>
        </w:rPr>
        <w:t xml:space="preserve"> uitdrukkelijk aandacht aan </w:t>
      </w:r>
      <w:r w:rsidRPr="00F3121D" w:rsidR="00EC0020">
        <w:rPr>
          <w:rFonts w:ascii="Verdana" w:hAnsi="Verdana"/>
          <w:sz w:val="18"/>
          <w:szCs w:val="18"/>
        </w:rPr>
        <w:t xml:space="preserve">investeren in de defensie-industrie </w:t>
      </w:r>
      <w:r w:rsidRPr="00F3121D" w:rsidR="001C5665">
        <w:rPr>
          <w:rFonts w:ascii="Verdana" w:hAnsi="Verdana"/>
          <w:sz w:val="18"/>
          <w:szCs w:val="18"/>
        </w:rPr>
        <w:t xml:space="preserve">in de Defensienota 2024 door €1,1 </w:t>
      </w:r>
      <w:r w:rsidRPr="00F3121D" w:rsidR="00724B7C">
        <w:rPr>
          <w:rFonts w:ascii="Verdana" w:hAnsi="Verdana"/>
          <w:sz w:val="18"/>
          <w:szCs w:val="18"/>
        </w:rPr>
        <w:t>miljard</w:t>
      </w:r>
      <w:r w:rsidRPr="00F3121D" w:rsidR="001C5665">
        <w:rPr>
          <w:rFonts w:ascii="Verdana" w:hAnsi="Verdana"/>
          <w:sz w:val="18"/>
          <w:szCs w:val="18"/>
        </w:rPr>
        <w:t xml:space="preserve"> uit te trekken</w:t>
      </w:r>
      <w:r w:rsidRPr="00F3121D" w:rsidR="00EC0020">
        <w:rPr>
          <w:rFonts w:ascii="Verdana" w:hAnsi="Verdana"/>
          <w:sz w:val="18"/>
          <w:szCs w:val="18"/>
        </w:rPr>
        <w:t xml:space="preserve"> </w:t>
      </w:r>
      <w:r w:rsidRPr="00F3121D" w:rsidR="001C5665">
        <w:rPr>
          <w:rFonts w:ascii="Verdana" w:hAnsi="Verdana"/>
          <w:sz w:val="18"/>
          <w:szCs w:val="18"/>
        </w:rPr>
        <w:t xml:space="preserve">voor stimuleringsmaatregelen. </w:t>
      </w:r>
      <w:r w:rsidRPr="00863CDB" w:rsidR="00AB3B9A">
        <w:rPr>
          <w:rFonts w:ascii="Verdana" w:hAnsi="Verdana"/>
          <w:sz w:val="18"/>
          <w:szCs w:val="18"/>
        </w:rPr>
        <w:t>Ook de herijking van de door de Europese Investeringsbank (EIB) gehanteerde definitie van dual-use is hiervoor een positieve eerste stap. Daarnaast zet het kabinet in op verkenning van de uitbreiding van het mandaat van de EIB naar ‘</w:t>
      </w:r>
      <w:proofErr w:type="spellStart"/>
      <w:r w:rsidRPr="00863CDB" w:rsidR="00AB3B9A">
        <w:rPr>
          <w:rFonts w:ascii="Verdana" w:hAnsi="Verdana"/>
          <w:sz w:val="18"/>
          <w:szCs w:val="18"/>
        </w:rPr>
        <w:t>core-defence</w:t>
      </w:r>
      <w:proofErr w:type="spellEnd"/>
      <w:r w:rsidRPr="00863CDB" w:rsidR="00AB3B9A">
        <w:rPr>
          <w:rFonts w:ascii="Verdana" w:hAnsi="Verdana"/>
          <w:sz w:val="18"/>
          <w:szCs w:val="18"/>
        </w:rPr>
        <w:t>’, mits dit geen negatieve gevolgen heeft voor de markttoegang en AAA-rating van de EIB.</w:t>
      </w:r>
      <w:r w:rsidRPr="00863CDB" w:rsidR="00AB3B9A">
        <w:rPr>
          <w:rFonts w:ascii="Times New Roman" w:hAnsi="Times New Roman" w:cs="Times New Roman"/>
          <w:sz w:val="24"/>
          <w:szCs w:val="24"/>
          <w:lang w:eastAsia="nl-NL"/>
        </w:rPr>
        <w:t xml:space="preserve"> </w:t>
      </w:r>
      <w:r w:rsidR="00563964">
        <w:rPr>
          <w:rFonts w:ascii="Verdana" w:hAnsi="Verdana"/>
          <w:sz w:val="18"/>
          <w:szCs w:val="18"/>
        </w:rPr>
        <w:t xml:space="preserve">Het kabinet </w:t>
      </w:r>
      <w:r w:rsidR="00406AEE">
        <w:rPr>
          <w:rFonts w:ascii="Verdana" w:hAnsi="Verdana"/>
          <w:sz w:val="18"/>
          <w:szCs w:val="18"/>
        </w:rPr>
        <w:t>onderschrijft</w:t>
      </w:r>
      <w:r w:rsidR="00563964">
        <w:rPr>
          <w:rFonts w:ascii="Verdana" w:hAnsi="Verdana"/>
          <w:sz w:val="18"/>
          <w:szCs w:val="18"/>
        </w:rPr>
        <w:t xml:space="preserve"> het belang </w:t>
      </w:r>
      <w:r w:rsidR="00406AEE">
        <w:rPr>
          <w:rFonts w:ascii="Verdana" w:hAnsi="Verdana"/>
          <w:sz w:val="18"/>
          <w:szCs w:val="18"/>
        </w:rPr>
        <w:t>dat</w:t>
      </w:r>
      <w:r w:rsidR="00563964">
        <w:rPr>
          <w:rFonts w:ascii="Verdana" w:hAnsi="Verdana"/>
          <w:sz w:val="18"/>
          <w:szCs w:val="18"/>
        </w:rPr>
        <w:t xml:space="preserve"> Draghi </w:t>
      </w:r>
      <w:r w:rsidR="00406AEE">
        <w:rPr>
          <w:rFonts w:ascii="Verdana" w:hAnsi="Verdana"/>
          <w:sz w:val="18"/>
          <w:szCs w:val="18"/>
        </w:rPr>
        <w:t xml:space="preserve">hecht aan </w:t>
      </w:r>
      <w:r w:rsidR="00563964">
        <w:rPr>
          <w:rFonts w:ascii="Verdana" w:hAnsi="Verdana"/>
          <w:sz w:val="18"/>
          <w:szCs w:val="18"/>
        </w:rPr>
        <w:t xml:space="preserve">de inzet op </w:t>
      </w:r>
      <w:r w:rsidRPr="00074C99" w:rsidR="00074C99">
        <w:rPr>
          <w:rFonts w:ascii="Verdana" w:hAnsi="Verdana"/>
          <w:sz w:val="18"/>
          <w:szCs w:val="18"/>
        </w:rPr>
        <w:t>civiele innovaties en technologieën die toegepast kunnen wo</w:t>
      </w:r>
      <w:r w:rsidR="00074C99">
        <w:rPr>
          <w:rFonts w:ascii="Verdana" w:hAnsi="Verdana"/>
          <w:sz w:val="18"/>
          <w:szCs w:val="18"/>
        </w:rPr>
        <w:t>rden in de Defensie organisatie</w:t>
      </w:r>
      <w:r w:rsidR="00304EBE">
        <w:rPr>
          <w:rFonts w:ascii="Verdana" w:hAnsi="Verdana"/>
          <w:sz w:val="18"/>
          <w:szCs w:val="18"/>
        </w:rPr>
        <w:t>.</w:t>
      </w:r>
      <w:r w:rsidR="00777515">
        <w:rPr>
          <w:rFonts w:ascii="Verdana" w:hAnsi="Verdana"/>
          <w:sz w:val="18"/>
          <w:szCs w:val="18"/>
        </w:rPr>
        <w:t xml:space="preserve"> </w:t>
      </w:r>
      <w:r w:rsidRPr="00F3121D">
        <w:rPr>
          <w:rFonts w:ascii="Verdana" w:hAnsi="Verdana"/>
          <w:sz w:val="18"/>
          <w:szCs w:val="18"/>
        </w:rPr>
        <w:t xml:space="preserve">Zoals in het regeerprogramma is vermeld maakt ontwikkeling van een nationale en Europese defensie-industrie steun aan Oekraïne mogelijk en is dit tevens van groot belang voor </w:t>
      </w:r>
      <w:r w:rsidRPr="00863CDB" w:rsidR="00AB3B9A">
        <w:rPr>
          <w:rFonts w:ascii="Verdana" w:hAnsi="Verdana"/>
          <w:sz w:val="18"/>
          <w:szCs w:val="18"/>
        </w:rPr>
        <w:t xml:space="preserve">de productie- en leveringszekerheid van materieel en munitie voor </w:t>
      </w:r>
      <w:r w:rsidRPr="00F3121D">
        <w:rPr>
          <w:rFonts w:ascii="Verdana" w:hAnsi="Verdana"/>
          <w:sz w:val="18"/>
          <w:szCs w:val="18"/>
        </w:rPr>
        <w:t>onze eigen defensie.</w:t>
      </w:r>
      <w:r w:rsidRPr="00F3121D" w:rsidDel="00C962FC">
        <w:rPr>
          <w:rFonts w:ascii="Verdana" w:hAnsi="Verdana"/>
          <w:sz w:val="18"/>
          <w:szCs w:val="18"/>
        </w:rPr>
        <w:t xml:space="preserve"> </w:t>
      </w:r>
      <w:r w:rsidRPr="00F3121D">
        <w:rPr>
          <w:rFonts w:ascii="Verdana" w:hAnsi="Verdana"/>
          <w:sz w:val="18"/>
          <w:szCs w:val="18"/>
        </w:rPr>
        <w:t>Voor het kabinet blijft samenwerking met de NAVO en bondgenoten buiten de EU, zoals de VS</w:t>
      </w:r>
      <w:r w:rsidR="008E325B">
        <w:rPr>
          <w:rFonts w:ascii="Verdana" w:hAnsi="Verdana"/>
          <w:sz w:val="18"/>
          <w:szCs w:val="18"/>
        </w:rPr>
        <w:t xml:space="preserve"> en</w:t>
      </w:r>
      <w:r w:rsidR="00CB7FA1">
        <w:rPr>
          <w:rFonts w:ascii="Verdana" w:hAnsi="Verdana"/>
          <w:sz w:val="18"/>
          <w:szCs w:val="18"/>
        </w:rPr>
        <w:t xml:space="preserve"> </w:t>
      </w:r>
      <w:r w:rsidRPr="00F3121D">
        <w:rPr>
          <w:rFonts w:ascii="Verdana" w:hAnsi="Verdana"/>
          <w:sz w:val="18"/>
          <w:szCs w:val="18"/>
        </w:rPr>
        <w:t xml:space="preserve">het VK, </w:t>
      </w:r>
      <w:r w:rsidRPr="00863CDB" w:rsidR="00AB3B9A">
        <w:rPr>
          <w:rFonts w:ascii="Verdana" w:hAnsi="Verdana"/>
          <w:sz w:val="18"/>
          <w:szCs w:val="18"/>
        </w:rPr>
        <w:t>en EU-NAVO samenwerking</w:t>
      </w:r>
      <w:r w:rsidRPr="00863CDB">
        <w:rPr>
          <w:rFonts w:ascii="Verdana" w:hAnsi="Verdana"/>
          <w:sz w:val="18"/>
          <w:szCs w:val="18"/>
        </w:rPr>
        <w:t xml:space="preserve"> </w:t>
      </w:r>
      <w:r w:rsidRPr="00F3121D">
        <w:rPr>
          <w:rFonts w:ascii="Verdana" w:hAnsi="Verdana"/>
          <w:sz w:val="18"/>
          <w:szCs w:val="18"/>
        </w:rPr>
        <w:t xml:space="preserve">cruciaal. </w:t>
      </w:r>
    </w:p>
    <w:p w:rsidRPr="00F3121D" w:rsidR="00AC6015" w:rsidP="00286ED2" w:rsidRDefault="00AC6015" w14:paraId="1ACAE720" w14:textId="77777777">
      <w:pPr>
        <w:spacing w:after="0" w:line="276" w:lineRule="auto"/>
        <w:rPr>
          <w:rFonts w:ascii="Verdana" w:hAnsi="Verdana"/>
          <w:sz w:val="18"/>
          <w:szCs w:val="18"/>
        </w:rPr>
      </w:pPr>
    </w:p>
    <w:p w:rsidRPr="00777515" w:rsidR="775553A4" w:rsidP="00286ED2" w:rsidRDefault="00B557FA" w14:paraId="020F6E3E" w14:textId="438D3A4C">
      <w:pPr>
        <w:spacing w:line="276" w:lineRule="auto"/>
        <w:rPr>
          <w:rFonts w:ascii="Verdana" w:hAnsi="Verdana" w:eastAsia="Calibri" w:cs="Calibri"/>
          <w:sz w:val="18"/>
          <w:szCs w:val="18"/>
        </w:rPr>
      </w:pPr>
      <w:r w:rsidRPr="00F3121D">
        <w:rPr>
          <w:rFonts w:ascii="Verdana" w:hAnsi="Verdana"/>
          <w:sz w:val="18"/>
          <w:szCs w:val="18"/>
        </w:rPr>
        <w:t xml:space="preserve">Het kabinet </w:t>
      </w:r>
      <w:r w:rsidRPr="00F3121D">
        <w:rPr>
          <w:rFonts w:ascii="Verdana" w:hAnsi="Verdana" w:eastAsia="Times New Roman"/>
          <w:sz w:val="18"/>
          <w:szCs w:val="18"/>
        </w:rPr>
        <w:t xml:space="preserve">steunt </w:t>
      </w:r>
      <w:proofErr w:type="spellStart"/>
      <w:r w:rsidRPr="00F3121D">
        <w:rPr>
          <w:rFonts w:ascii="Verdana" w:hAnsi="Verdana" w:eastAsia="Times New Roman"/>
          <w:sz w:val="18"/>
          <w:szCs w:val="18"/>
        </w:rPr>
        <w:t>Draghi</w:t>
      </w:r>
      <w:r w:rsidR="003A1909">
        <w:rPr>
          <w:rFonts w:ascii="Verdana" w:hAnsi="Verdana" w:eastAsia="Times New Roman"/>
          <w:sz w:val="18"/>
          <w:szCs w:val="18"/>
        </w:rPr>
        <w:t>’</w:t>
      </w:r>
      <w:r w:rsidRPr="00F3121D">
        <w:rPr>
          <w:rFonts w:ascii="Verdana" w:hAnsi="Verdana" w:eastAsia="Times New Roman"/>
          <w:sz w:val="18"/>
          <w:szCs w:val="18"/>
        </w:rPr>
        <w:t>s</w:t>
      </w:r>
      <w:proofErr w:type="spellEnd"/>
      <w:r w:rsidRPr="00F3121D">
        <w:rPr>
          <w:rFonts w:ascii="Verdana" w:hAnsi="Verdana" w:eastAsia="Times New Roman"/>
          <w:sz w:val="18"/>
          <w:szCs w:val="18"/>
        </w:rPr>
        <w:t xml:space="preserve"> voorstellen om fragmentatie van de defensie-industrie tegen te gaan en een boost te geven aan schaalvergroting, standaardisatie en interoperabiliteit. </w:t>
      </w:r>
      <w:r w:rsidRPr="00074C99" w:rsidR="00074C99">
        <w:rPr>
          <w:rFonts w:ascii="Verdana" w:hAnsi="Verdana" w:eastAsia="Times New Roman"/>
          <w:sz w:val="18"/>
          <w:szCs w:val="18"/>
        </w:rPr>
        <w:t xml:space="preserve">Als er een consolidatie in de Europese defensiemarkt plaatsvindt </w:t>
      </w:r>
      <w:r w:rsidRPr="00F3121D" w:rsidR="001C5665">
        <w:rPr>
          <w:rFonts w:ascii="Verdana" w:hAnsi="Verdana"/>
          <w:sz w:val="18"/>
          <w:szCs w:val="18"/>
        </w:rPr>
        <w:t xml:space="preserve">is het cruciaal dat de grote Europese defensiebedrijven grensoverschrijdende toeleveringsketens hebben. Alleen op die manier wordt er optimaal gebruik gemaakt van de industriële capaciteiten en innovatiekracht van </w:t>
      </w:r>
      <w:r w:rsidRPr="70088376" w:rsidR="23D0F1A0">
        <w:rPr>
          <w:rFonts w:ascii="Verdana" w:hAnsi="Verdana"/>
          <w:sz w:val="18"/>
          <w:szCs w:val="18"/>
        </w:rPr>
        <w:t xml:space="preserve">grote </w:t>
      </w:r>
      <w:r w:rsidRPr="00F3121D" w:rsidR="001C5665">
        <w:rPr>
          <w:rFonts w:ascii="Verdana" w:hAnsi="Verdana"/>
          <w:sz w:val="18"/>
          <w:szCs w:val="18"/>
        </w:rPr>
        <w:t xml:space="preserve">bedrijven </w:t>
      </w:r>
      <w:r w:rsidRPr="70088376" w:rsidR="23D0F1A0">
        <w:rPr>
          <w:rFonts w:ascii="Verdana" w:hAnsi="Verdana"/>
          <w:sz w:val="18"/>
          <w:szCs w:val="18"/>
        </w:rPr>
        <w:t>en</w:t>
      </w:r>
      <w:r w:rsidRPr="70088376" w:rsidR="001C5665">
        <w:rPr>
          <w:rFonts w:ascii="Verdana" w:hAnsi="Verdana"/>
          <w:sz w:val="18"/>
          <w:szCs w:val="18"/>
        </w:rPr>
        <w:t xml:space="preserve"> </w:t>
      </w:r>
      <w:r w:rsidRPr="00F3121D" w:rsidR="001C5665">
        <w:rPr>
          <w:rFonts w:ascii="Verdana" w:hAnsi="Verdana"/>
          <w:sz w:val="18"/>
          <w:szCs w:val="18"/>
        </w:rPr>
        <w:t>mkb</w:t>
      </w:r>
      <w:r w:rsidRPr="70088376" w:rsidR="1543D9B0">
        <w:rPr>
          <w:rFonts w:ascii="Verdana" w:hAnsi="Verdana"/>
          <w:sz w:val="18"/>
          <w:szCs w:val="18"/>
        </w:rPr>
        <w:t>’ers</w:t>
      </w:r>
      <w:r w:rsidRPr="70088376" w:rsidR="001C5665">
        <w:rPr>
          <w:rFonts w:ascii="Verdana" w:hAnsi="Verdana"/>
          <w:sz w:val="18"/>
          <w:szCs w:val="18"/>
        </w:rPr>
        <w:t xml:space="preserve"> </w:t>
      </w:r>
      <w:r w:rsidRPr="00F3121D" w:rsidR="001C5665">
        <w:rPr>
          <w:rFonts w:ascii="Verdana" w:hAnsi="Verdana"/>
          <w:sz w:val="18"/>
          <w:szCs w:val="18"/>
        </w:rPr>
        <w:t xml:space="preserve">uit de hele EU en ontstaan er weerbare toeleveringsketens. </w:t>
      </w:r>
      <w:r w:rsidRPr="00F3121D">
        <w:rPr>
          <w:rFonts w:ascii="Verdana" w:hAnsi="Verdana" w:eastAsia="Times New Roman"/>
          <w:sz w:val="18"/>
          <w:szCs w:val="18"/>
        </w:rPr>
        <w:t xml:space="preserve">Verdere Europeanisering van de markt voor defensiegoederen zorgt voor betere EU-markttoegang voor Nederlands </w:t>
      </w:r>
      <w:r w:rsidRPr="0223FE0A" w:rsidR="5C221AC8">
        <w:rPr>
          <w:rFonts w:ascii="Verdana" w:hAnsi="Verdana" w:eastAsia="Times New Roman"/>
          <w:sz w:val="18"/>
          <w:szCs w:val="18"/>
        </w:rPr>
        <w:t>mkb</w:t>
      </w:r>
      <w:r w:rsidRPr="00F3121D">
        <w:rPr>
          <w:rFonts w:ascii="Verdana" w:hAnsi="Verdana" w:eastAsia="Times New Roman"/>
          <w:sz w:val="18"/>
          <w:szCs w:val="18"/>
        </w:rPr>
        <w:t xml:space="preserve"> in de defensie-industrie. Het kabinet is voorstander van een stevige verankering van het defensie-industriedossier in de </w:t>
      </w:r>
      <w:r w:rsidRPr="00F3121D" w:rsidR="00BD2C78">
        <w:rPr>
          <w:rFonts w:ascii="Verdana" w:hAnsi="Verdana" w:eastAsia="Times New Roman"/>
          <w:sz w:val="18"/>
          <w:szCs w:val="18"/>
        </w:rPr>
        <w:t xml:space="preserve">portefeuilleverdeling </w:t>
      </w:r>
      <w:r w:rsidRPr="00F3121D">
        <w:rPr>
          <w:rFonts w:ascii="Verdana" w:hAnsi="Verdana" w:eastAsia="Times New Roman"/>
          <w:sz w:val="18"/>
          <w:szCs w:val="18"/>
        </w:rPr>
        <w:t xml:space="preserve">van de nieuwe Commissie. Goede </w:t>
      </w:r>
      <w:r w:rsidRPr="00F3121D">
        <w:rPr>
          <w:rFonts w:ascii="Verdana" w:hAnsi="Verdana" w:eastAsia="Aptos" w:cs="Times New Roman"/>
          <w:sz w:val="18"/>
          <w:szCs w:val="18"/>
        </w:rPr>
        <w:t xml:space="preserve">institutionele samenwerking tussen de Europese Commissie, </w:t>
      </w:r>
      <w:r w:rsidRPr="00F3121D" w:rsidR="00E772D9">
        <w:rPr>
          <w:rFonts w:ascii="Verdana" w:hAnsi="Verdana" w:eastAsia="Aptos" w:cs="Times New Roman"/>
          <w:sz w:val="18"/>
          <w:szCs w:val="18"/>
        </w:rPr>
        <w:t>de Europese dienst voor extern optreden (</w:t>
      </w:r>
      <w:r w:rsidRPr="00F3121D">
        <w:rPr>
          <w:rFonts w:ascii="Verdana" w:hAnsi="Verdana" w:eastAsia="Aptos" w:cs="Times New Roman"/>
          <w:sz w:val="18"/>
          <w:szCs w:val="18"/>
        </w:rPr>
        <w:t>EDEO</w:t>
      </w:r>
      <w:r w:rsidRPr="00F3121D" w:rsidR="00E772D9">
        <w:rPr>
          <w:rFonts w:ascii="Verdana" w:hAnsi="Verdana" w:eastAsia="Aptos" w:cs="Times New Roman"/>
          <w:sz w:val="18"/>
          <w:szCs w:val="18"/>
        </w:rPr>
        <w:t>)</w:t>
      </w:r>
      <w:r w:rsidRPr="00F3121D">
        <w:rPr>
          <w:rFonts w:ascii="Verdana" w:hAnsi="Verdana" w:eastAsia="Aptos" w:cs="Times New Roman"/>
          <w:sz w:val="18"/>
          <w:szCs w:val="18"/>
        </w:rPr>
        <w:t xml:space="preserve"> en de Raad op het gebied</w:t>
      </w:r>
      <w:r w:rsidRPr="00F3121D" w:rsidR="003A1909">
        <w:rPr>
          <w:rFonts w:ascii="Verdana" w:hAnsi="Verdana" w:eastAsia="Aptos" w:cs="Times New Roman"/>
          <w:sz w:val="18"/>
          <w:szCs w:val="18"/>
        </w:rPr>
        <w:t xml:space="preserve"> </w:t>
      </w:r>
      <w:r w:rsidRPr="00F3121D">
        <w:rPr>
          <w:rFonts w:ascii="Verdana" w:hAnsi="Verdana" w:eastAsia="Aptos" w:cs="Times New Roman"/>
          <w:sz w:val="18"/>
          <w:szCs w:val="18"/>
        </w:rPr>
        <w:t xml:space="preserve">van defensie-industrie, zonder af te doen aan de </w:t>
      </w:r>
      <w:r w:rsidR="00F94201">
        <w:rPr>
          <w:rFonts w:ascii="Verdana" w:hAnsi="Verdana" w:eastAsia="Aptos" w:cs="Times New Roman"/>
          <w:sz w:val="18"/>
          <w:szCs w:val="18"/>
        </w:rPr>
        <w:t>bevoe</w:t>
      </w:r>
      <w:r w:rsidR="00500BCD">
        <w:rPr>
          <w:rFonts w:ascii="Verdana" w:hAnsi="Verdana" w:eastAsia="Aptos" w:cs="Times New Roman"/>
          <w:sz w:val="18"/>
          <w:szCs w:val="18"/>
        </w:rPr>
        <w:t>g</w:t>
      </w:r>
      <w:r w:rsidR="00F94201">
        <w:rPr>
          <w:rFonts w:ascii="Verdana" w:hAnsi="Verdana" w:eastAsia="Aptos" w:cs="Times New Roman"/>
          <w:sz w:val="18"/>
          <w:szCs w:val="18"/>
        </w:rPr>
        <w:t>dheidsverdeling</w:t>
      </w:r>
      <w:r w:rsidR="008E325B">
        <w:rPr>
          <w:rFonts w:ascii="Verdana" w:hAnsi="Verdana" w:eastAsia="Aptos" w:cs="Times New Roman"/>
          <w:sz w:val="18"/>
          <w:szCs w:val="18"/>
        </w:rPr>
        <w:t xml:space="preserve"> </w:t>
      </w:r>
      <w:r w:rsidRPr="00F3121D">
        <w:rPr>
          <w:rFonts w:ascii="Verdana" w:hAnsi="Verdana" w:eastAsia="Aptos" w:cs="Times New Roman"/>
          <w:sz w:val="18"/>
          <w:szCs w:val="18"/>
        </w:rPr>
        <w:t>uit het Verdrag, blijft een belangrijk aandachtspunt.</w:t>
      </w:r>
    </w:p>
    <w:p w:rsidRPr="00FB7C60" w:rsidR="00EF107F" w:rsidP="00286ED2" w:rsidRDefault="00EF107F" w14:paraId="313DF353" w14:textId="698464B2">
      <w:pPr>
        <w:spacing w:line="276" w:lineRule="auto"/>
        <w:rPr>
          <w:rFonts w:ascii="Verdana" w:hAnsi="Verdana"/>
          <w:b/>
          <w:bCs/>
          <w:i/>
          <w:iCs/>
          <w:sz w:val="18"/>
          <w:szCs w:val="18"/>
        </w:rPr>
      </w:pPr>
      <w:r w:rsidRPr="6BA1F651">
        <w:rPr>
          <w:rFonts w:ascii="Verdana" w:hAnsi="Verdana"/>
          <w:b/>
          <w:bCs/>
          <w:i/>
          <w:iCs/>
          <w:sz w:val="18"/>
          <w:szCs w:val="18"/>
        </w:rPr>
        <w:t>Institutionele hervormingen voor een effectieve en slagvaardige Unie</w:t>
      </w:r>
    </w:p>
    <w:p w:rsidRPr="00F3121D" w:rsidR="000D2EE1" w:rsidP="00286ED2" w:rsidRDefault="000D2EE1" w14:paraId="616F1F9E" w14:textId="77777777">
      <w:pPr>
        <w:spacing w:line="276" w:lineRule="auto"/>
        <w:rPr>
          <w:rFonts w:ascii="Verdana" w:hAnsi="Verdana"/>
          <w:sz w:val="18"/>
          <w:szCs w:val="18"/>
        </w:rPr>
      </w:pPr>
      <w:r w:rsidRPr="00F3121D">
        <w:rPr>
          <w:rFonts w:ascii="Verdana" w:hAnsi="Verdana"/>
          <w:sz w:val="18"/>
          <w:szCs w:val="18"/>
        </w:rPr>
        <w:t xml:space="preserve">Draghi stelt verschillende institutionele hervormingen voor die gericht zijn op het opnieuw aanbrengen van focus, het versimpelen en het versnellen van EU-handelen, om zo de slagkracht en effectiviteit van de EU te vergroten. Verdragswijziging is volgens Draghi geen noodzakelijke voorwaarde om dit te bewerkstelligen. Het kabinet is het op dat punt met Draghi eens. </w:t>
      </w:r>
    </w:p>
    <w:p w:rsidRPr="00F3121D" w:rsidR="000D2EE1" w:rsidP="00286ED2" w:rsidRDefault="000D2EE1" w14:paraId="12756A92" w14:textId="42AF2BA7">
      <w:pPr>
        <w:spacing w:line="276" w:lineRule="auto"/>
        <w:rPr>
          <w:rFonts w:ascii="Verdana" w:hAnsi="Verdana"/>
          <w:sz w:val="18"/>
          <w:szCs w:val="18"/>
        </w:rPr>
      </w:pPr>
      <w:r w:rsidRPr="00F3121D">
        <w:rPr>
          <w:rFonts w:ascii="Verdana" w:hAnsi="Verdana"/>
          <w:sz w:val="18"/>
          <w:szCs w:val="18"/>
        </w:rPr>
        <w:lastRenderedPageBreak/>
        <w:t>Volgens Draghi moet de focus van EU</w:t>
      </w:r>
      <w:r w:rsidRPr="00F3121D" w:rsidR="5AE403F9">
        <w:rPr>
          <w:rFonts w:ascii="Verdana" w:hAnsi="Verdana"/>
          <w:sz w:val="18"/>
          <w:szCs w:val="18"/>
        </w:rPr>
        <w:t>-</w:t>
      </w:r>
      <w:r w:rsidRPr="00F3121D">
        <w:rPr>
          <w:rFonts w:ascii="Verdana" w:hAnsi="Verdana"/>
          <w:sz w:val="18"/>
          <w:szCs w:val="18"/>
        </w:rPr>
        <w:t>optreden liggen op terreinen waar optreden van de EU van meerwaarde is ten opzichte van optreden op nationaal of sub</w:t>
      </w:r>
      <w:r w:rsidRPr="00F3121D" w:rsidR="001D729D">
        <w:rPr>
          <w:rFonts w:ascii="Verdana" w:hAnsi="Verdana"/>
          <w:sz w:val="18"/>
          <w:szCs w:val="18"/>
        </w:rPr>
        <w:t>-</w:t>
      </w:r>
      <w:r w:rsidRPr="00F3121D">
        <w:rPr>
          <w:rFonts w:ascii="Verdana" w:hAnsi="Verdana"/>
          <w:sz w:val="18"/>
          <w:szCs w:val="18"/>
        </w:rPr>
        <w:t>nationaal niveau</w:t>
      </w:r>
      <w:r w:rsidR="00DF261A">
        <w:rPr>
          <w:rFonts w:ascii="Verdana" w:hAnsi="Verdana"/>
          <w:sz w:val="18"/>
          <w:szCs w:val="18"/>
        </w:rPr>
        <w:t>, zoals vereist door het subsidiariteitsbeginsel.</w:t>
      </w:r>
      <w:r w:rsidRPr="00F3121D">
        <w:rPr>
          <w:rFonts w:ascii="Verdana" w:hAnsi="Verdana"/>
          <w:sz w:val="18"/>
          <w:szCs w:val="18"/>
        </w:rPr>
        <w:t xml:space="preserve"> Wat betreft de aanbeveling van Draghi om </w:t>
      </w:r>
      <w:r w:rsidRPr="775553A4">
        <w:rPr>
          <w:rFonts w:ascii="Verdana" w:hAnsi="Verdana"/>
          <w:sz w:val="18"/>
          <w:szCs w:val="18"/>
        </w:rPr>
        <w:t xml:space="preserve">besluitvorming </w:t>
      </w:r>
      <w:r w:rsidRPr="775553A4" w:rsidR="08E6CB6E">
        <w:rPr>
          <w:rFonts w:ascii="Verdana" w:hAnsi="Verdana"/>
          <w:sz w:val="18"/>
          <w:szCs w:val="18"/>
        </w:rPr>
        <w:t>met gekwalificeerde meerderheid</w:t>
      </w:r>
      <w:r w:rsidRPr="775553A4" w:rsidR="04C03E7A">
        <w:rPr>
          <w:rFonts w:ascii="Verdana" w:hAnsi="Verdana"/>
          <w:sz w:val="18"/>
          <w:szCs w:val="18"/>
        </w:rPr>
        <w:t xml:space="preserve"> </w:t>
      </w:r>
      <w:r w:rsidRPr="775553A4" w:rsidR="11163ECF">
        <w:rPr>
          <w:rFonts w:ascii="Verdana" w:hAnsi="Verdana"/>
          <w:sz w:val="18"/>
          <w:szCs w:val="18"/>
        </w:rPr>
        <w:t>(</w:t>
      </w:r>
      <w:r w:rsidRPr="00F3121D">
        <w:rPr>
          <w:rFonts w:ascii="Verdana" w:hAnsi="Verdana"/>
          <w:sz w:val="18"/>
          <w:szCs w:val="18"/>
        </w:rPr>
        <w:t>QMV-besluitvorming</w:t>
      </w:r>
      <w:r w:rsidRPr="775553A4" w:rsidR="790E1C7F">
        <w:rPr>
          <w:rFonts w:ascii="Verdana" w:hAnsi="Verdana"/>
          <w:sz w:val="18"/>
          <w:szCs w:val="18"/>
        </w:rPr>
        <w:t>)</w:t>
      </w:r>
      <w:r w:rsidRPr="00F3121D">
        <w:rPr>
          <w:rFonts w:ascii="Verdana" w:hAnsi="Verdana"/>
          <w:sz w:val="18"/>
          <w:szCs w:val="18"/>
        </w:rPr>
        <w:t xml:space="preserve"> in de Raad uit te breiden wijst het kabinet erop dat voor het overgrote deel van de relevante beleidsterreinen reeds QMV-besluitvorming geldt (o.a. </w:t>
      </w:r>
      <w:r w:rsidR="00D75423">
        <w:rPr>
          <w:rFonts w:ascii="Verdana" w:hAnsi="Verdana"/>
          <w:sz w:val="18"/>
          <w:szCs w:val="18"/>
        </w:rPr>
        <w:t xml:space="preserve">handelsbeleid, </w:t>
      </w:r>
      <w:r w:rsidRPr="00F3121D" w:rsidR="001F7AED">
        <w:rPr>
          <w:rFonts w:ascii="Verdana" w:hAnsi="Verdana"/>
          <w:sz w:val="18"/>
          <w:szCs w:val="18"/>
        </w:rPr>
        <w:t>interne markt</w:t>
      </w:r>
      <w:r w:rsidRPr="00F3121D">
        <w:rPr>
          <w:rFonts w:ascii="Verdana" w:hAnsi="Verdana"/>
          <w:sz w:val="18"/>
          <w:szCs w:val="18"/>
        </w:rPr>
        <w:t xml:space="preserve">, douane, vervoer, </w:t>
      </w:r>
      <w:r w:rsidRPr="775553A4" w:rsidR="61BF9EB9">
        <w:rPr>
          <w:rFonts w:ascii="Verdana" w:hAnsi="Verdana"/>
          <w:sz w:val="18"/>
          <w:szCs w:val="18"/>
        </w:rPr>
        <w:t>grote delen van het</w:t>
      </w:r>
      <w:r w:rsidR="003A1909">
        <w:rPr>
          <w:rFonts w:ascii="Calibri" w:hAnsi="Calibri" w:eastAsia="Calibri" w:cs="Times New Roman"/>
        </w:rPr>
        <w:t xml:space="preserve"> klimaat- en</w:t>
      </w:r>
      <w:r w:rsidR="00FF1B50">
        <w:rPr>
          <w:rFonts w:ascii="Calibri" w:hAnsi="Calibri" w:eastAsia="Calibri" w:cs="Times New Roman"/>
        </w:rPr>
        <w:t xml:space="preserve"> </w:t>
      </w:r>
      <w:r w:rsidRPr="775553A4">
        <w:rPr>
          <w:rFonts w:ascii="Verdana" w:hAnsi="Verdana"/>
          <w:sz w:val="18"/>
          <w:szCs w:val="18"/>
        </w:rPr>
        <w:t>energie</w:t>
      </w:r>
      <w:r w:rsidRPr="775553A4" w:rsidR="7910C99F">
        <w:rPr>
          <w:rFonts w:ascii="Verdana" w:hAnsi="Verdana"/>
          <w:sz w:val="18"/>
          <w:szCs w:val="18"/>
        </w:rPr>
        <w:t>beleid</w:t>
      </w:r>
      <w:r w:rsidRPr="775553A4" w:rsidR="001F7AED">
        <w:rPr>
          <w:rFonts w:ascii="Verdana" w:hAnsi="Verdana"/>
          <w:sz w:val="18"/>
          <w:szCs w:val="18"/>
        </w:rPr>
        <w:t>).</w:t>
      </w:r>
      <w:bookmarkStart w:name="_Hlk180418628" w:id="4"/>
      <w:r w:rsidR="0097709C">
        <w:rPr>
          <w:rFonts w:ascii="Verdana" w:hAnsi="Verdana"/>
          <w:sz w:val="18"/>
          <w:szCs w:val="18"/>
        </w:rPr>
        <w:t xml:space="preserve"> </w:t>
      </w:r>
      <w:r w:rsidRPr="00F3121D">
        <w:rPr>
          <w:rFonts w:ascii="Verdana" w:hAnsi="Verdana"/>
          <w:sz w:val="18"/>
          <w:szCs w:val="18"/>
        </w:rPr>
        <w:t xml:space="preserve">Mocht de discussie hierover worden vervolgd, dan zal het kabinet met </w:t>
      </w:r>
      <w:r w:rsidRPr="775553A4" w:rsidR="195098B4">
        <w:rPr>
          <w:rFonts w:ascii="Verdana" w:hAnsi="Verdana"/>
          <w:sz w:val="18"/>
          <w:szCs w:val="18"/>
        </w:rPr>
        <w:t xml:space="preserve">andere </w:t>
      </w:r>
      <w:r w:rsidRPr="00F3121D">
        <w:rPr>
          <w:rFonts w:ascii="Verdana" w:hAnsi="Verdana"/>
          <w:sz w:val="18"/>
          <w:szCs w:val="18"/>
        </w:rPr>
        <w:t xml:space="preserve">lidstaten verkennen op welke wijze de effectiviteit van besluitvorming kan worden vergroot, terwijl nationale belangen worden </w:t>
      </w:r>
      <w:r w:rsidR="004A702C">
        <w:rPr>
          <w:rFonts w:ascii="Verdana" w:hAnsi="Verdana"/>
          <w:sz w:val="18"/>
          <w:szCs w:val="18"/>
        </w:rPr>
        <w:t>gewaarborgd</w:t>
      </w:r>
      <w:r w:rsidRPr="00F3121D">
        <w:rPr>
          <w:rFonts w:ascii="Verdana" w:hAnsi="Verdana"/>
          <w:sz w:val="18"/>
          <w:szCs w:val="18"/>
        </w:rPr>
        <w:t xml:space="preserve">. </w:t>
      </w:r>
    </w:p>
    <w:bookmarkEnd w:id="4"/>
    <w:p w:rsidRPr="00F3121D" w:rsidR="000D2EE1" w:rsidP="00286ED2" w:rsidRDefault="6A0B1EA7" w14:paraId="68CF4CBC" w14:textId="63F90E7C">
      <w:pPr>
        <w:spacing w:line="276" w:lineRule="auto"/>
      </w:pPr>
      <w:r w:rsidRPr="00FB7C60">
        <w:rPr>
          <w:rFonts w:ascii="Verdana" w:hAnsi="Verdana" w:eastAsia="Verdana" w:cs="Verdana"/>
          <w:sz w:val="18"/>
          <w:szCs w:val="18"/>
        </w:rPr>
        <w:t xml:space="preserve">Draghi stelt verder voor dat lidstaten vaker flexibel samenwerken, bijvoorbeeld via kopgroepen of door samenwerking buiten de EU-verdragen aan te gaan. Het kabinet zal deelname aan kopgroepen van geval tot geval bekijken en staat daarnaast open voor samenwerking met EU-landen </w:t>
      </w:r>
      <w:r w:rsidRPr="003A7572">
        <w:rPr>
          <w:rFonts w:ascii="Verdana" w:hAnsi="Verdana" w:eastAsia="Verdana" w:cs="Verdana"/>
          <w:sz w:val="18"/>
          <w:szCs w:val="18"/>
        </w:rPr>
        <w:t>en partners</w:t>
      </w:r>
      <w:r w:rsidRPr="00FB7C60">
        <w:rPr>
          <w:rFonts w:ascii="Verdana" w:hAnsi="Verdana" w:eastAsia="Verdana" w:cs="Verdana"/>
          <w:sz w:val="18"/>
          <w:szCs w:val="18"/>
        </w:rPr>
        <w:t xml:space="preserve"> buiten de EU-verdragen. Bij de wenselijkheid van dit soort samenwerking moeten de gevolgen van het ontbreken van de democratische legitimiteit en rechterlijk toezicht, die normaliter zijn geborgd binnen de EU-verdragen, zorgvuldig worden meegenomen.</w:t>
      </w:r>
    </w:p>
    <w:p w:rsidRPr="00F3121D" w:rsidR="000D2EE1" w:rsidP="00286ED2" w:rsidRDefault="008F5700" w14:paraId="3D862580" w14:textId="619A8A1A">
      <w:pPr>
        <w:spacing w:line="276" w:lineRule="auto"/>
        <w:rPr>
          <w:rFonts w:ascii="Verdana" w:hAnsi="Verdana"/>
          <w:sz w:val="18"/>
          <w:szCs w:val="18"/>
        </w:rPr>
      </w:pPr>
      <w:r>
        <w:rPr>
          <w:rFonts w:ascii="Verdana" w:hAnsi="Verdana"/>
          <w:sz w:val="18"/>
          <w:szCs w:val="18"/>
        </w:rPr>
        <w:t>Hetzelfde geldt voor de beperkingen die gelden vanuit het Unierecht (bijvoorbeeld vanwege bevoegdheidsverdeling tussen de EU en lidstaten</w:t>
      </w:r>
      <w:r w:rsidRPr="775553A4">
        <w:rPr>
          <w:rFonts w:ascii="Verdana" w:hAnsi="Verdana"/>
          <w:sz w:val="18"/>
          <w:szCs w:val="18"/>
        </w:rPr>
        <w:t>)</w:t>
      </w:r>
      <w:r w:rsidRPr="00F3121D" w:rsidR="000D2EE1">
        <w:rPr>
          <w:rFonts w:ascii="Verdana" w:hAnsi="Verdana"/>
          <w:sz w:val="18"/>
          <w:szCs w:val="18"/>
        </w:rPr>
        <w:t>.</w:t>
      </w:r>
      <w:r w:rsidR="001E1D61">
        <w:rPr>
          <w:rFonts w:ascii="Verdana" w:hAnsi="Verdana"/>
          <w:sz w:val="18"/>
          <w:szCs w:val="18"/>
        </w:rPr>
        <w:t xml:space="preserve"> </w:t>
      </w:r>
      <w:r w:rsidRPr="00F3121D" w:rsidR="00CE4A40">
        <w:rPr>
          <w:rFonts w:ascii="Verdana" w:hAnsi="Verdana"/>
          <w:sz w:val="18"/>
          <w:szCs w:val="18"/>
        </w:rPr>
        <w:t>Flexibele</w:t>
      </w:r>
      <w:r w:rsidRPr="00F3121D" w:rsidR="00720689">
        <w:rPr>
          <w:rFonts w:ascii="Verdana" w:hAnsi="Verdana"/>
          <w:sz w:val="18"/>
          <w:szCs w:val="18"/>
        </w:rPr>
        <w:t xml:space="preserve"> vormen van samenwerking mogen </w:t>
      </w:r>
      <w:r w:rsidRPr="00F3121D" w:rsidR="000D2EE1">
        <w:rPr>
          <w:rFonts w:ascii="Verdana" w:hAnsi="Verdana"/>
          <w:sz w:val="18"/>
          <w:szCs w:val="18"/>
        </w:rPr>
        <w:t xml:space="preserve">geen </w:t>
      </w:r>
      <w:r w:rsidRPr="00F3121D" w:rsidR="00720689">
        <w:rPr>
          <w:rFonts w:ascii="Verdana" w:hAnsi="Verdana"/>
          <w:sz w:val="18"/>
          <w:szCs w:val="18"/>
        </w:rPr>
        <w:t xml:space="preserve">afbreuk doen aan </w:t>
      </w:r>
      <w:r w:rsidRPr="00F3121D" w:rsidR="000D2EE1">
        <w:rPr>
          <w:rFonts w:ascii="Verdana" w:hAnsi="Verdana"/>
          <w:sz w:val="18"/>
          <w:szCs w:val="18"/>
        </w:rPr>
        <w:t>het functioneren van de interne markt</w:t>
      </w:r>
      <w:r w:rsidRPr="775553A4" w:rsidR="008C4625">
        <w:rPr>
          <w:rFonts w:ascii="Verdana" w:hAnsi="Verdana"/>
          <w:sz w:val="18"/>
          <w:szCs w:val="18"/>
        </w:rPr>
        <w:t>,</w:t>
      </w:r>
      <w:r w:rsidRPr="00F3121D" w:rsidR="00720689">
        <w:rPr>
          <w:rFonts w:ascii="Verdana" w:hAnsi="Verdana"/>
          <w:sz w:val="18"/>
          <w:szCs w:val="18"/>
        </w:rPr>
        <w:t xml:space="preserve"> andere beleidsterreinen</w:t>
      </w:r>
      <w:r w:rsidRPr="00F3121D" w:rsidR="00CE4A40">
        <w:rPr>
          <w:rFonts w:ascii="Verdana" w:hAnsi="Verdana"/>
          <w:sz w:val="18"/>
          <w:szCs w:val="18"/>
        </w:rPr>
        <w:t xml:space="preserve"> en </w:t>
      </w:r>
      <w:r w:rsidRPr="775553A4" w:rsidR="7D008440">
        <w:rPr>
          <w:rFonts w:ascii="Verdana" w:hAnsi="Verdana"/>
          <w:sz w:val="18"/>
          <w:szCs w:val="18"/>
        </w:rPr>
        <w:t xml:space="preserve">aan </w:t>
      </w:r>
      <w:r w:rsidRPr="00F3121D" w:rsidR="00CE4A40">
        <w:rPr>
          <w:rFonts w:ascii="Verdana" w:hAnsi="Verdana"/>
          <w:sz w:val="18"/>
          <w:szCs w:val="18"/>
        </w:rPr>
        <w:t>het gelijke speelveld.</w:t>
      </w:r>
      <w:r w:rsidRPr="00F3121D" w:rsidR="000D2EE1">
        <w:rPr>
          <w:rFonts w:ascii="Verdana" w:hAnsi="Verdana"/>
          <w:sz w:val="18"/>
          <w:szCs w:val="18"/>
        </w:rPr>
        <w:t xml:space="preserve"> </w:t>
      </w:r>
      <w:r w:rsidRPr="775553A4" w:rsidR="00B23A3B">
        <w:rPr>
          <w:rFonts w:ascii="Verdana" w:hAnsi="Verdana"/>
          <w:sz w:val="18"/>
          <w:szCs w:val="18"/>
        </w:rPr>
        <w:t>Ook</w:t>
      </w:r>
      <w:r w:rsidRPr="00F3121D" w:rsidR="000D2EE1">
        <w:rPr>
          <w:rFonts w:ascii="Verdana" w:hAnsi="Verdana"/>
          <w:sz w:val="18"/>
          <w:szCs w:val="18"/>
        </w:rPr>
        <w:t xml:space="preserve"> acht het kabinet het positief dat Draghi aandacht heeft voor </w:t>
      </w:r>
      <w:r w:rsidRPr="00F3121D" w:rsidR="00CE4A40">
        <w:rPr>
          <w:rFonts w:ascii="Verdana" w:hAnsi="Verdana"/>
          <w:sz w:val="18"/>
          <w:szCs w:val="18"/>
        </w:rPr>
        <w:t xml:space="preserve">de </w:t>
      </w:r>
      <w:r w:rsidRPr="00F3121D" w:rsidR="000D2EE1">
        <w:rPr>
          <w:rFonts w:ascii="Verdana" w:hAnsi="Verdana"/>
          <w:sz w:val="18"/>
          <w:szCs w:val="18"/>
        </w:rPr>
        <w:t xml:space="preserve">versterking van crisisbeheersing op EU-niveau. Het kabinet zal constructief meewerken aan eventuele voorstellen </w:t>
      </w:r>
      <w:r w:rsidRPr="00F3121D" w:rsidR="00720689">
        <w:rPr>
          <w:rFonts w:ascii="Verdana" w:hAnsi="Verdana"/>
          <w:sz w:val="18"/>
          <w:szCs w:val="18"/>
        </w:rPr>
        <w:t>op dit terrein</w:t>
      </w:r>
      <w:r w:rsidRPr="00F3121D" w:rsidR="00CE4A40">
        <w:rPr>
          <w:rFonts w:ascii="Verdana" w:hAnsi="Verdana"/>
          <w:sz w:val="18"/>
          <w:szCs w:val="18"/>
        </w:rPr>
        <w:t>, die</w:t>
      </w:r>
      <w:r w:rsidRPr="00F3121D" w:rsidR="00720689">
        <w:rPr>
          <w:rFonts w:ascii="Verdana" w:hAnsi="Verdana"/>
          <w:sz w:val="18"/>
          <w:szCs w:val="18"/>
        </w:rPr>
        <w:t xml:space="preserve"> geen afbreuk </w:t>
      </w:r>
      <w:r w:rsidRPr="00F3121D" w:rsidR="00CE4A40">
        <w:rPr>
          <w:rFonts w:ascii="Verdana" w:hAnsi="Verdana"/>
          <w:sz w:val="18"/>
          <w:szCs w:val="18"/>
        </w:rPr>
        <w:t>mogen doen</w:t>
      </w:r>
      <w:r w:rsidRPr="00F3121D" w:rsidR="00720689">
        <w:rPr>
          <w:rFonts w:ascii="Verdana" w:hAnsi="Verdana"/>
          <w:sz w:val="18"/>
          <w:szCs w:val="18"/>
        </w:rPr>
        <w:t xml:space="preserve"> aan andere rechtsgrondslagen of aan het in de Verdragen vastgelegde evenwicht tussen de EU-instellingen.</w:t>
      </w:r>
    </w:p>
    <w:p w:rsidRPr="00AE6072" w:rsidR="00EF107F" w:rsidP="00286ED2" w:rsidRDefault="00EF107F" w14:paraId="23F5C251" w14:textId="45B4E788">
      <w:pPr>
        <w:spacing w:line="276" w:lineRule="auto"/>
        <w:rPr>
          <w:rFonts w:ascii="Verdana" w:hAnsi="Verdana"/>
          <w:sz w:val="18"/>
          <w:szCs w:val="18"/>
        </w:rPr>
      </w:pPr>
      <w:r w:rsidRPr="00F3121D">
        <w:rPr>
          <w:rFonts w:ascii="Verdana" w:hAnsi="Verdana"/>
          <w:sz w:val="18"/>
          <w:szCs w:val="18"/>
        </w:rPr>
        <w:t xml:space="preserve">Tot slot stelt Draghi voor om, indien aan de juiste politieke en institutionele voorwaarden is voldaan, gemeenschappelijke schuld uit te geven voor gemeenschappelijke investeringsprojecten. Het kabinet is, in lijn met het </w:t>
      </w:r>
      <w:r w:rsidR="00501EB4">
        <w:rPr>
          <w:rFonts w:ascii="Verdana" w:hAnsi="Verdana"/>
          <w:sz w:val="18"/>
          <w:szCs w:val="18"/>
        </w:rPr>
        <w:t>r</w:t>
      </w:r>
      <w:r w:rsidRPr="00F3121D" w:rsidR="00501EB4">
        <w:rPr>
          <w:rFonts w:ascii="Verdana" w:hAnsi="Verdana"/>
          <w:sz w:val="18"/>
          <w:szCs w:val="18"/>
        </w:rPr>
        <w:t>egeerprogramma</w:t>
      </w:r>
      <w:r w:rsidRPr="00F3121D">
        <w:rPr>
          <w:rFonts w:ascii="Verdana" w:hAnsi="Verdana"/>
          <w:sz w:val="18"/>
          <w:szCs w:val="18"/>
        </w:rPr>
        <w:t xml:space="preserve">, geen voorstander van </w:t>
      </w:r>
      <w:r w:rsidR="00CE6B2B">
        <w:rPr>
          <w:rFonts w:ascii="Verdana" w:hAnsi="Verdana"/>
          <w:sz w:val="18"/>
          <w:szCs w:val="18"/>
        </w:rPr>
        <w:t xml:space="preserve">het aangaan van </w:t>
      </w:r>
      <w:r w:rsidRPr="00F3121D">
        <w:rPr>
          <w:rFonts w:ascii="Verdana" w:hAnsi="Verdana"/>
          <w:sz w:val="18"/>
          <w:szCs w:val="18"/>
        </w:rPr>
        <w:t>gemeenschappelijke schuld</w:t>
      </w:r>
      <w:r w:rsidR="00CE6B2B">
        <w:rPr>
          <w:rFonts w:ascii="Verdana" w:hAnsi="Verdana"/>
          <w:sz w:val="18"/>
          <w:szCs w:val="18"/>
        </w:rPr>
        <w:t>en</w:t>
      </w:r>
      <w:r w:rsidRPr="00F3121D">
        <w:rPr>
          <w:rFonts w:ascii="Verdana" w:hAnsi="Verdana"/>
          <w:sz w:val="18"/>
          <w:szCs w:val="18"/>
        </w:rPr>
        <w:t xml:space="preserve"> voor nieuwe </w:t>
      </w:r>
      <w:r w:rsidR="00CE6B2B">
        <w:rPr>
          <w:rFonts w:ascii="Verdana" w:hAnsi="Verdana"/>
          <w:sz w:val="18"/>
          <w:szCs w:val="18"/>
        </w:rPr>
        <w:t xml:space="preserve">Europese </w:t>
      </w:r>
      <w:r w:rsidRPr="00F3121D">
        <w:rPr>
          <w:rFonts w:ascii="Verdana" w:hAnsi="Verdana"/>
          <w:sz w:val="18"/>
          <w:szCs w:val="18"/>
        </w:rPr>
        <w:t>instrumenten</w:t>
      </w:r>
      <w:r w:rsidR="000F7514">
        <w:rPr>
          <w:rFonts w:ascii="Verdana" w:hAnsi="Verdana"/>
          <w:sz w:val="18"/>
          <w:szCs w:val="18"/>
        </w:rPr>
        <w:t xml:space="preserve"> en blijft dit actief uitdragen</w:t>
      </w:r>
      <w:r w:rsidRPr="00F3121D">
        <w:rPr>
          <w:rFonts w:ascii="Verdana" w:hAnsi="Verdana"/>
          <w:sz w:val="18"/>
          <w:szCs w:val="18"/>
        </w:rPr>
        <w:t>.</w:t>
      </w:r>
    </w:p>
    <w:p w:rsidRPr="00FB7C60" w:rsidR="0001044B" w:rsidP="00286ED2" w:rsidRDefault="0001044B" w14:paraId="37CFCC7A" w14:textId="1C17F7AD">
      <w:pPr>
        <w:spacing w:line="276" w:lineRule="auto"/>
        <w:rPr>
          <w:rFonts w:ascii="Verdana" w:hAnsi="Verdana" w:eastAsia="Calibri" w:cs="Calibri"/>
          <w:b/>
          <w:bCs/>
          <w:i/>
          <w:iCs/>
          <w:sz w:val="18"/>
          <w:szCs w:val="18"/>
        </w:rPr>
      </w:pPr>
      <w:r w:rsidRPr="6BA1F651">
        <w:rPr>
          <w:rFonts w:ascii="Verdana" w:hAnsi="Verdana" w:eastAsia="Calibri" w:cs="Calibri"/>
          <w:b/>
          <w:bCs/>
          <w:i/>
          <w:iCs/>
          <w:sz w:val="18"/>
          <w:szCs w:val="18"/>
        </w:rPr>
        <w:t>Vervolg</w:t>
      </w:r>
    </w:p>
    <w:p w:rsidRPr="00F3121D" w:rsidR="0001044B" w:rsidP="00286ED2" w:rsidRDefault="002B54C6" w14:paraId="3EC23D2B" w14:textId="193E20D1">
      <w:pPr>
        <w:spacing w:line="276" w:lineRule="auto"/>
        <w:rPr>
          <w:rFonts w:ascii="Verdana" w:hAnsi="Verdana"/>
          <w:sz w:val="18"/>
          <w:szCs w:val="18"/>
        </w:rPr>
      </w:pPr>
      <w:bookmarkStart w:name="_Hlk179812915" w:id="5"/>
      <w:r w:rsidRPr="00F3121D">
        <w:rPr>
          <w:rFonts w:ascii="Verdana" w:hAnsi="Verdana" w:eastAsia="Calibri" w:cs="Calibri"/>
          <w:sz w:val="18"/>
          <w:szCs w:val="18"/>
        </w:rPr>
        <w:t>Zoals vermeld in de</w:t>
      </w:r>
      <w:r w:rsidRPr="00F3121D" w:rsidR="0065675B">
        <w:rPr>
          <w:rFonts w:ascii="Verdana" w:hAnsi="Verdana" w:eastAsia="Calibri" w:cs="Calibri"/>
          <w:sz w:val="18"/>
          <w:szCs w:val="18"/>
        </w:rPr>
        <w:t xml:space="preserve"> </w:t>
      </w:r>
      <w:r w:rsidRPr="00F3121D" w:rsidR="0001044B">
        <w:rPr>
          <w:rFonts w:ascii="Verdana" w:hAnsi="Verdana" w:eastAsia="Calibri" w:cs="Calibri"/>
          <w:sz w:val="18"/>
          <w:szCs w:val="18"/>
        </w:rPr>
        <w:t>kabinetsreactie op het Draghi-rapport</w:t>
      </w:r>
      <w:bookmarkEnd w:id="5"/>
      <w:r w:rsidRPr="00F3121D">
        <w:rPr>
          <w:rStyle w:val="FootnoteReference"/>
          <w:rFonts w:ascii="Verdana" w:hAnsi="Verdana" w:eastAsia="Calibri" w:cs="Calibri"/>
          <w:sz w:val="18"/>
          <w:szCs w:val="18"/>
        </w:rPr>
        <w:footnoteReference w:id="8"/>
      </w:r>
      <w:r w:rsidRPr="00F3121D">
        <w:rPr>
          <w:rFonts w:ascii="Verdana" w:hAnsi="Verdana" w:eastAsia="Calibri" w:cs="Calibri"/>
          <w:sz w:val="18"/>
          <w:szCs w:val="18"/>
        </w:rPr>
        <w:t xml:space="preserve">, </w:t>
      </w:r>
      <w:r w:rsidRPr="00F3121D" w:rsidR="00C11E93">
        <w:rPr>
          <w:rFonts w:ascii="Verdana" w:hAnsi="Verdana" w:eastAsia="Calibri" w:cs="Calibri"/>
          <w:sz w:val="18"/>
          <w:szCs w:val="18"/>
        </w:rPr>
        <w:t>zullen</w:t>
      </w:r>
      <w:r w:rsidRPr="00F3121D" w:rsidR="0001044B">
        <w:rPr>
          <w:rFonts w:ascii="Verdana" w:hAnsi="Verdana" w:eastAsia="Calibri" w:cs="Calibri"/>
          <w:sz w:val="18"/>
          <w:szCs w:val="18"/>
        </w:rPr>
        <w:t xml:space="preserve"> </w:t>
      </w:r>
      <w:r w:rsidRPr="00F3121D" w:rsidR="0065675B">
        <w:rPr>
          <w:rFonts w:ascii="Verdana" w:hAnsi="Verdana" w:eastAsia="Calibri" w:cs="Calibri"/>
          <w:sz w:val="18"/>
          <w:szCs w:val="18"/>
        </w:rPr>
        <w:t>de aanbevelingen van Draghi naar verwachting in ieder geval deels een plek krijgen in het werkprogramma van de nieuwe Commissie</w:t>
      </w:r>
      <w:r w:rsidRPr="00F3121D" w:rsidR="008F3AE8">
        <w:rPr>
          <w:rFonts w:ascii="Verdana" w:hAnsi="Verdana" w:eastAsia="Calibri" w:cs="Calibri"/>
          <w:sz w:val="18"/>
          <w:szCs w:val="18"/>
        </w:rPr>
        <w:t xml:space="preserve">, </w:t>
      </w:r>
      <w:r w:rsidRPr="00F3121D" w:rsidR="00E87C42">
        <w:rPr>
          <w:rFonts w:ascii="Verdana" w:hAnsi="Verdana" w:eastAsia="Calibri" w:cs="Calibri"/>
          <w:sz w:val="18"/>
          <w:szCs w:val="18"/>
        </w:rPr>
        <w:t xml:space="preserve">dat </w:t>
      </w:r>
      <w:r w:rsidRPr="00F3121D" w:rsidR="008F3AE8">
        <w:rPr>
          <w:rFonts w:ascii="Verdana" w:hAnsi="Verdana" w:eastAsia="Calibri" w:cs="Calibri"/>
          <w:sz w:val="18"/>
          <w:szCs w:val="18"/>
        </w:rPr>
        <w:t>begin 2025</w:t>
      </w:r>
      <w:r w:rsidRPr="00F3121D" w:rsidR="00E87C42">
        <w:rPr>
          <w:rFonts w:ascii="Verdana" w:hAnsi="Verdana" w:eastAsia="Calibri" w:cs="Calibri"/>
          <w:sz w:val="18"/>
          <w:szCs w:val="18"/>
        </w:rPr>
        <w:t xml:space="preserve"> wordt verwacht</w:t>
      </w:r>
      <w:r w:rsidRPr="00F3121D" w:rsidR="008F3AE8">
        <w:rPr>
          <w:rFonts w:ascii="Verdana" w:hAnsi="Verdana" w:eastAsia="Calibri" w:cs="Calibri"/>
          <w:sz w:val="18"/>
          <w:szCs w:val="18"/>
        </w:rPr>
        <w:t>.</w:t>
      </w:r>
      <w:r w:rsidRPr="00F3121D" w:rsidR="0065675B">
        <w:rPr>
          <w:rFonts w:ascii="Verdana" w:hAnsi="Verdana" w:eastAsia="Calibri" w:cs="Calibri"/>
          <w:sz w:val="18"/>
          <w:szCs w:val="18"/>
        </w:rPr>
        <w:t xml:space="preserve"> Zoals gebruikelijk zal het kabinet wanneer de Commissie met voorstellen komt deze in meer detail beoordelen en met uw Kamer delen in lijn met het gebruikelijke BNC-proces, inclusief potentiële gevolgen voor de Rijksbegroting. </w:t>
      </w:r>
      <w:r w:rsidR="00D46489">
        <w:rPr>
          <w:rFonts w:ascii="Verdana" w:hAnsi="Verdana" w:eastAsia="Calibri" w:cs="Calibri"/>
          <w:sz w:val="18"/>
          <w:szCs w:val="18"/>
        </w:rPr>
        <w:t xml:space="preserve">Het kabinet zal voor het kerstreces een uitgebreide visie ontwikkelen op het Europese concurrentievermogen, in navolging van voorstellen uit de rapporten van Letta en Draghi en voortbouwend op het </w:t>
      </w:r>
      <w:r w:rsidRPr="00F3121D" w:rsidR="0001044B">
        <w:rPr>
          <w:rFonts w:ascii="Verdana" w:hAnsi="Verdana" w:eastAsia="Calibri" w:cs="Calibri"/>
          <w:sz w:val="18"/>
          <w:szCs w:val="18"/>
        </w:rPr>
        <w:t>regeerprogramma.</w:t>
      </w:r>
    </w:p>
    <w:sectPr w:rsidRPr="00F3121D" w:rsidR="0001044B" w:rsidSect="00B76FC6">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768A" w14:textId="77777777" w:rsidR="00F84DAC" w:rsidRDefault="00F84DAC" w:rsidP="00D25036">
      <w:pPr>
        <w:spacing w:after="0" w:line="240" w:lineRule="auto"/>
      </w:pPr>
      <w:r>
        <w:separator/>
      </w:r>
    </w:p>
  </w:endnote>
  <w:endnote w:type="continuationSeparator" w:id="0">
    <w:p w14:paraId="7D366E99" w14:textId="77777777" w:rsidR="00F84DAC" w:rsidRDefault="00F84DAC" w:rsidP="00D25036">
      <w:pPr>
        <w:spacing w:after="0" w:line="240" w:lineRule="auto"/>
      </w:pPr>
      <w:r>
        <w:continuationSeparator/>
      </w:r>
    </w:p>
  </w:endnote>
  <w:endnote w:type="continuationNotice" w:id="1">
    <w:p w14:paraId="5EA8B88F" w14:textId="77777777" w:rsidR="00F84DAC" w:rsidRDefault="00F84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986161"/>
      <w:docPartObj>
        <w:docPartGallery w:val="Page Numbers (Bottom of Page)"/>
        <w:docPartUnique/>
      </w:docPartObj>
    </w:sdtPr>
    <w:sdtEndPr/>
    <w:sdtContent>
      <w:p w14:paraId="1D157144" w14:textId="12B1CB45" w:rsidR="00D1658F" w:rsidRDefault="00D1658F">
        <w:pPr>
          <w:pStyle w:val="Footer"/>
          <w:jc w:val="center"/>
        </w:pPr>
        <w:r>
          <w:fldChar w:fldCharType="begin"/>
        </w:r>
        <w:r>
          <w:instrText>PAGE   \* MERGEFORMAT</w:instrText>
        </w:r>
        <w:r>
          <w:fldChar w:fldCharType="separate"/>
        </w:r>
        <w:r>
          <w:t>2</w:t>
        </w:r>
        <w:r>
          <w:fldChar w:fldCharType="end"/>
        </w:r>
      </w:p>
    </w:sdtContent>
  </w:sdt>
  <w:p w14:paraId="48AC14C2" w14:textId="77777777" w:rsidR="00D1658F" w:rsidRDefault="00D16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5488" w14:textId="77777777" w:rsidR="00F84DAC" w:rsidRDefault="00F84DAC" w:rsidP="00D25036">
      <w:pPr>
        <w:spacing w:after="0" w:line="240" w:lineRule="auto"/>
      </w:pPr>
      <w:r>
        <w:separator/>
      </w:r>
    </w:p>
  </w:footnote>
  <w:footnote w:type="continuationSeparator" w:id="0">
    <w:p w14:paraId="5389F327" w14:textId="77777777" w:rsidR="00F84DAC" w:rsidRDefault="00F84DAC" w:rsidP="00D25036">
      <w:pPr>
        <w:spacing w:after="0" w:line="240" w:lineRule="auto"/>
      </w:pPr>
      <w:r>
        <w:continuationSeparator/>
      </w:r>
    </w:p>
  </w:footnote>
  <w:footnote w:type="continuationNotice" w:id="1">
    <w:p w14:paraId="7684362B" w14:textId="77777777" w:rsidR="00F84DAC" w:rsidRDefault="00F84DAC">
      <w:pPr>
        <w:spacing w:after="0" w:line="240" w:lineRule="auto"/>
      </w:pPr>
    </w:p>
  </w:footnote>
  <w:footnote w:id="2">
    <w:p w14:paraId="4C6615AF" w14:textId="77777777" w:rsidR="008803DE" w:rsidRPr="002B48FD" w:rsidRDefault="008803DE" w:rsidP="008803DE">
      <w:pPr>
        <w:pStyle w:val="FootnoteText"/>
        <w:rPr>
          <w:rFonts w:ascii="Verdana" w:hAnsi="Verdana"/>
          <w:sz w:val="16"/>
          <w:szCs w:val="16"/>
        </w:rPr>
      </w:pPr>
      <w:r w:rsidRPr="002B48FD">
        <w:rPr>
          <w:rStyle w:val="FootnoteReference"/>
          <w:rFonts w:ascii="Verdana" w:hAnsi="Verdana"/>
          <w:sz w:val="16"/>
          <w:szCs w:val="16"/>
        </w:rPr>
        <w:footnoteRef/>
      </w:r>
      <w:r w:rsidRPr="002B48FD">
        <w:rPr>
          <w:rFonts w:ascii="Verdana" w:hAnsi="Verdana"/>
          <w:sz w:val="16"/>
          <w:szCs w:val="16"/>
        </w:rPr>
        <w:t xml:space="preserve"> Het rapport kan hier geraadpleegd worden: </w:t>
      </w:r>
      <w:hyperlink r:id="rId1" w:history="1">
        <w:r w:rsidRPr="002B48FD">
          <w:rPr>
            <w:rStyle w:val="Hyperlink"/>
            <w:rFonts w:ascii="Verdana" w:hAnsi="Verdana"/>
            <w:sz w:val="16"/>
            <w:szCs w:val="16"/>
          </w:rPr>
          <w:t xml:space="preserve">EU </w:t>
        </w:r>
        <w:proofErr w:type="spellStart"/>
        <w:r w:rsidRPr="002B48FD">
          <w:rPr>
            <w:rStyle w:val="Hyperlink"/>
            <w:rFonts w:ascii="Verdana" w:hAnsi="Verdana"/>
            <w:sz w:val="16"/>
            <w:szCs w:val="16"/>
          </w:rPr>
          <w:t>competitiveness</w:t>
        </w:r>
        <w:proofErr w:type="spellEnd"/>
        <w:r w:rsidRPr="002B48FD">
          <w:rPr>
            <w:rStyle w:val="Hyperlink"/>
            <w:rFonts w:ascii="Verdana" w:hAnsi="Verdana"/>
            <w:sz w:val="16"/>
            <w:szCs w:val="16"/>
          </w:rPr>
          <w:t xml:space="preserve">: </w:t>
        </w:r>
        <w:proofErr w:type="spellStart"/>
        <w:r w:rsidRPr="002B48FD">
          <w:rPr>
            <w:rStyle w:val="Hyperlink"/>
            <w:rFonts w:ascii="Verdana" w:hAnsi="Verdana"/>
            <w:sz w:val="16"/>
            <w:szCs w:val="16"/>
          </w:rPr>
          <w:t>Looking</w:t>
        </w:r>
        <w:proofErr w:type="spellEnd"/>
        <w:r w:rsidRPr="002B48FD">
          <w:rPr>
            <w:rStyle w:val="Hyperlink"/>
            <w:rFonts w:ascii="Verdana" w:hAnsi="Verdana"/>
            <w:sz w:val="16"/>
            <w:szCs w:val="16"/>
          </w:rPr>
          <w:t xml:space="preserve"> </w:t>
        </w:r>
        <w:proofErr w:type="spellStart"/>
        <w:r w:rsidRPr="002B48FD">
          <w:rPr>
            <w:rStyle w:val="Hyperlink"/>
            <w:rFonts w:ascii="Verdana" w:hAnsi="Verdana"/>
            <w:sz w:val="16"/>
            <w:szCs w:val="16"/>
          </w:rPr>
          <w:t>ahead</w:t>
        </w:r>
        <w:proofErr w:type="spellEnd"/>
        <w:r w:rsidRPr="002B48FD">
          <w:rPr>
            <w:rStyle w:val="Hyperlink"/>
            <w:rFonts w:ascii="Verdana" w:hAnsi="Verdana"/>
            <w:sz w:val="16"/>
            <w:szCs w:val="16"/>
          </w:rPr>
          <w:t xml:space="preserve"> - European Commission (europa.eu)</w:t>
        </w:r>
      </w:hyperlink>
    </w:p>
  </w:footnote>
  <w:footnote w:id="3">
    <w:p w14:paraId="345FE259" w14:textId="2B123EEE" w:rsidR="002349CC" w:rsidRPr="002B48FD" w:rsidRDefault="002349CC" w:rsidP="002349CC">
      <w:pPr>
        <w:pStyle w:val="FootnoteText"/>
        <w:rPr>
          <w:rFonts w:ascii="Verdana" w:hAnsi="Verdana"/>
          <w:sz w:val="16"/>
          <w:szCs w:val="16"/>
        </w:rPr>
      </w:pPr>
      <w:r w:rsidRPr="002B48FD">
        <w:rPr>
          <w:rStyle w:val="FootnoteReference"/>
          <w:rFonts w:ascii="Verdana" w:hAnsi="Verdana"/>
          <w:sz w:val="16"/>
          <w:szCs w:val="16"/>
        </w:rPr>
        <w:footnoteRef/>
      </w:r>
      <w:r w:rsidRPr="002B48FD">
        <w:rPr>
          <w:rFonts w:ascii="Verdana" w:hAnsi="Verdana"/>
          <w:sz w:val="16"/>
          <w:szCs w:val="16"/>
        </w:rPr>
        <w:t xml:space="preserve"> Kamerstuk 21501-30</w:t>
      </w:r>
      <w:r w:rsidR="00DD383A" w:rsidRPr="002B48FD">
        <w:rPr>
          <w:rFonts w:ascii="Verdana" w:hAnsi="Verdana"/>
          <w:sz w:val="16"/>
          <w:szCs w:val="16"/>
        </w:rPr>
        <w:t xml:space="preserve">, nr. </w:t>
      </w:r>
      <w:r w:rsidRPr="002B48FD">
        <w:rPr>
          <w:rFonts w:ascii="Verdana" w:hAnsi="Verdana"/>
          <w:sz w:val="16"/>
          <w:szCs w:val="16"/>
        </w:rPr>
        <w:t>614</w:t>
      </w:r>
    </w:p>
  </w:footnote>
  <w:footnote w:id="4">
    <w:p w14:paraId="10A4BB99" w14:textId="0769D860" w:rsidR="00A501EE" w:rsidRPr="002B48FD" w:rsidRDefault="00A501EE">
      <w:pPr>
        <w:pStyle w:val="FootnoteText"/>
        <w:rPr>
          <w:rFonts w:ascii="Verdana" w:hAnsi="Verdana"/>
          <w:sz w:val="16"/>
          <w:szCs w:val="16"/>
        </w:rPr>
      </w:pPr>
      <w:r w:rsidRPr="002B48FD">
        <w:rPr>
          <w:rStyle w:val="FootnoteReference"/>
          <w:rFonts w:ascii="Verdana" w:hAnsi="Verdana"/>
          <w:sz w:val="16"/>
          <w:szCs w:val="16"/>
        </w:rPr>
        <w:footnoteRef/>
      </w:r>
      <w:r w:rsidRPr="002B48FD">
        <w:rPr>
          <w:rFonts w:ascii="Verdana" w:hAnsi="Verdana"/>
          <w:sz w:val="16"/>
          <w:szCs w:val="16"/>
        </w:rPr>
        <w:t xml:space="preserve"> Toezegging bij Commissiedebat</w:t>
      </w:r>
      <w:r w:rsidR="00AC0746" w:rsidRPr="002B48FD">
        <w:rPr>
          <w:rFonts w:ascii="Verdana" w:hAnsi="Verdana"/>
          <w:sz w:val="16"/>
          <w:szCs w:val="16"/>
        </w:rPr>
        <w:t xml:space="preserve"> </w:t>
      </w:r>
      <w:r w:rsidRPr="002B48FD">
        <w:rPr>
          <w:rFonts w:ascii="Verdana" w:hAnsi="Verdana"/>
          <w:sz w:val="16"/>
          <w:szCs w:val="16"/>
        </w:rPr>
        <w:t>Raad Algemene Zaken d.d. 15 oktober 2024</w:t>
      </w:r>
      <w:r w:rsidR="00AC0746" w:rsidRPr="002B48FD">
        <w:rPr>
          <w:rFonts w:ascii="Verdana" w:hAnsi="Verdana"/>
          <w:sz w:val="16"/>
          <w:szCs w:val="16"/>
        </w:rPr>
        <w:t xml:space="preserve">. “De minister stuurt een uitgebreidere reactie op het Draghi-rapport mee met de Geannoteerde Agenda voor de informele Europese Raad op 8 november”, </w:t>
      </w:r>
      <w:r w:rsidRPr="002B48FD">
        <w:rPr>
          <w:rFonts w:ascii="Verdana" w:hAnsi="Verdana"/>
          <w:sz w:val="16"/>
          <w:szCs w:val="16"/>
        </w:rPr>
        <w:t>TZ202410-109</w:t>
      </w:r>
    </w:p>
  </w:footnote>
  <w:footnote w:id="5">
    <w:p w14:paraId="5CACF725" w14:textId="77777777" w:rsidR="00625BF4" w:rsidRPr="002B48FD" w:rsidRDefault="00625BF4" w:rsidP="6BA1F651">
      <w:pPr>
        <w:pStyle w:val="FootnoteText"/>
        <w:rPr>
          <w:rFonts w:ascii="Verdana" w:hAnsi="Verdana"/>
          <w:sz w:val="16"/>
          <w:szCs w:val="16"/>
        </w:rPr>
      </w:pPr>
      <w:r w:rsidRPr="002B48FD">
        <w:rPr>
          <w:rStyle w:val="FootnoteReference"/>
          <w:rFonts w:ascii="Verdana" w:hAnsi="Verdana"/>
          <w:sz w:val="16"/>
          <w:szCs w:val="16"/>
        </w:rPr>
        <w:footnoteRef/>
      </w:r>
      <w:r w:rsidRPr="002B48FD">
        <w:rPr>
          <w:rFonts w:ascii="Verdana" w:hAnsi="Verdana"/>
          <w:sz w:val="16"/>
          <w:szCs w:val="16"/>
        </w:rPr>
        <w:t xml:space="preserve"> Zie ook de Veiligheidsstrategie voor het Koninkrijk der Nederlanden., Kamerstuk 30821, nr. 178 bijlage.</w:t>
      </w:r>
    </w:p>
  </w:footnote>
  <w:footnote w:id="6">
    <w:p w14:paraId="77D434E6" w14:textId="1863528C" w:rsidR="00853F26" w:rsidRPr="00467B4F" w:rsidRDefault="00853F26" w:rsidP="00853F26">
      <w:pPr>
        <w:pStyle w:val="FootnoteText"/>
        <w:rPr>
          <w:rFonts w:ascii="Verdana" w:hAnsi="Verdana"/>
          <w:sz w:val="16"/>
          <w:szCs w:val="16"/>
        </w:rPr>
      </w:pPr>
      <w:r w:rsidRPr="00467B4F">
        <w:rPr>
          <w:rStyle w:val="FootnoteReference"/>
          <w:rFonts w:ascii="Verdana" w:hAnsi="Verdana"/>
          <w:sz w:val="16"/>
          <w:szCs w:val="16"/>
        </w:rPr>
        <w:footnoteRef/>
      </w:r>
      <w:r w:rsidRPr="00467B4F">
        <w:rPr>
          <w:rFonts w:ascii="Verdana" w:hAnsi="Verdana"/>
          <w:sz w:val="16"/>
          <w:szCs w:val="16"/>
        </w:rPr>
        <w:t xml:space="preserve"> Kamerstuk 21501-0</w:t>
      </w:r>
      <w:r w:rsidR="00DD383A" w:rsidRPr="00467B4F">
        <w:rPr>
          <w:rFonts w:ascii="Verdana" w:hAnsi="Verdana"/>
          <w:sz w:val="16"/>
          <w:szCs w:val="16"/>
        </w:rPr>
        <w:t xml:space="preserve">, nr. </w:t>
      </w:r>
      <w:r w:rsidRPr="00467B4F">
        <w:rPr>
          <w:rFonts w:ascii="Verdana" w:hAnsi="Verdana"/>
          <w:sz w:val="16"/>
          <w:szCs w:val="16"/>
        </w:rPr>
        <w:t xml:space="preserve">2909 </w:t>
      </w:r>
    </w:p>
  </w:footnote>
  <w:footnote w:id="7">
    <w:p w14:paraId="5CE8F941" w14:textId="17CF226F" w:rsidR="00FE3CD8" w:rsidRPr="002B48FD" w:rsidRDefault="00FE3CD8">
      <w:pPr>
        <w:pStyle w:val="FootnoteText"/>
        <w:rPr>
          <w:rFonts w:ascii="Verdana" w:hAnsi="Verdana"/>
          <w:sz w:val="16"/>
          <w:szCs w:val="16"/>
        </w:rPr>
      </w:pPr>
      <w:r w:rsidRPr="00467B4F">
        <w:rPr>
          <w:rStyle w:val="FootnoteReference"/>
          <w:rFonts w:ascii="Verdana" w:hAnsi="Verdana"/>
          <w:sz w:val="16"/>
          <w:szCs w:val="16"/>
        </w:rPr>
        <w:footnoteRef/>
      </w:r>
      <w:r w:rsidRPr="00467B4F">
        <w:rPr>
          <w:rFonts w:ascii="Verdana" w:hAnsi="Verdana"/>
          <w:sz w:val="16"/>
          <w:szCs w:val="16"/>
        </w:rPr>
        <w:t xml:space="preserve"> Kamerstuk 30821</w:t>
      </w:r>
      <w:r w:rsidR="00062149" w:rsidRPr="00467B4F">
        <w:rPr>
          <w:rFonts w:ascii="Verdana" w:hAnsi="Verdana"/>
          <w:sz w:val="16"/>
          <w:szCs w:val="16"/>
        </w:rPr>
        <w:t xml:space="preserve">, nr. </w:t>
      </w:r>
      <w:r w:rsidRPr="00E727CF">
        <w:rPr>
          <w:rFonts w:ascii="Verdana" w:hAnsi="Verdana"/>
          <w:sz w:val="16"/>
          <w:szCs w:val="16"/>
        </w:rPr>
        <w:t>204</w:t>
      </w:r>
      <w:r w:rsidR="00C80F3A" w:rsidRPr="00E727CF">
        <w:rPr>
          <w:rFonts w:ascii="Verdana" w:hAnsi="Verdana"/>
          <w:sz w:val="16"/>
          <w:szCs w:val="16"/>
        </w:rPr>
        <w:t>, (</w:t>
      </w:r>
      <w:r w:rsidR="005F675F" w:rsidRPr="00E727CF">
        <w:rPr>
          <w:rFonts w:ascii="Verdana" w:hAnsi="Verdana"/>
          <w:sz w:val="16"/>
          <w:szCs w:val="16"/>
        </w:rPr>
        <w:t>K</w:t>
      </w:r>
      <w:r w:rsidR="00C80F3A" w:rsidRPr="00E727CF">
        <w:rPr>
          <w:rFonts w:ascii="Verdana" w:hAnsi="Verdana"/>
          <w:sz w:val="16"/>
          <w:szCs w:val="16"/>
        </w:rPr>
        <w:t>amerbrief voortgang</w:t>
      </w:r>
      <w:r w:rsidR="00C80F3A" w:rsidRPr="00467B4F">
        <w:rPr>
          <w:rFonts w:ascii="Verdana" w:hAnsi="Verdana"/>
          <w:sz w:val="16"/>
          <w:szCs w:val="16"/>
        </w:rPr>
        <w:t xml:space="preserve"> kabinetsaanpak risicovolle strategische afhankelijkheden)</w:t>
      </w:r>
    </w:p>
  </w:footnote>
  <w:footnote w:id="8">
    <w:p w14:paraId="1322F03D" w14:textId="50FF8BDB" w:rsidR="002B54C6" w:rsidRPr="002B48FD" w:rsidRDefault="002B54C6">
      <w:pPr>
        <w:pStyle w:val="FootnoteText"/>
        <w:rPr>
          <w:rFonts w:ascii="Verdana" w:hAnsi="Verdana"/>
          <w:sz w:val="16"/>
          <w:szCs w:val="16"/>
        </w:rPr>
      </w:pPr>
      <w:r w:rsidRPr="002B48FD">
        <w:rPr>
          <w:rStyle w:val="FootnoteReference"/>
          <w:rFonts w:ascii="Verdana" w:hAnsi="Verdana"/>
          <w:sz w:val="16"/>
          <w:szCs w:val="16"/>
        </w:rPr>
        <w:footnoteRef/>
      </w:r>
      <w:r w:rsidRPr="002B48FD">
        <w:rPr>
          <w:rFonts w:ascii="Verdana" w:hAnsi="Verdana"/>
          <w:sz w:val="16"/>
          <w:szCs w:val="16"/>
        </w:rPr>
        <w:t xml:space="preserve"> Kamerstuk 21501-30</w:t>
      </w:r>
      <w:r w:rsidR="00CE14CD" w:rsidRPr="002B48FD">
        <w:rPr>
          <w:rFonts w:ascii="Verdana" w:hAnsi="Verdana"/>
          <w:sz w:val="16"/>
          <w:szCs w:val="16"/>
        </w:rPr>
        <w:t xml:space="preserve">, nr. </w:t>
      </w:r>
      <w:r w:rsidRPr="002B48FD">
        <w:rPr>
          <w:rFonts w:ascii="Verdana" w:hAnsi="Verdana"/>
          <w:sz w:val="16"/>
          <w:szCs w:val="16"/>
        </w:rPr>
        <w:t>614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D47A4"/>
    <w:multiLevelType w:val="hybridMultilevel"/>
    <w:tmpl w:val="0FA6B1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B616EB3"/>
    <w:multiLevelType w:val="hybridMultilevel"/>
    <w:tmpl w:val="C494EDE4"/>
    <w:lvl w:ilvl="0" w:tplc="FBB6048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3B2CD8"/>
    <w:multiLevelType w:val="hybridMultilevel"/>
    <w:tmpl w:val="CAC0E6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757365581">
    <w:abstractNumId w:val="2"/>
  </w:num>
  <w:num w:numId="2" w16cid:durableId="1070614664">
    <w:abstractNumId w:val="0"/>
  </w:num>
  <w:num w:numId="3" w16cid:durableId="36741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5A"/>
    <w:rsid w:val="00001CD0"/>
    <w:rsid w:val="00004C76"/>
    <w:rsid w:val="0001044B"/>
    <w:rsid w:val="00012ABC"/>
    <w:rsid w:val="0001604F"/>
    <w:rsid w:val="00016B30"/>
    <w:rsid w:val="00016D26"/>
    <w:rsid w:val="0002079B"/>
    <w:rsid w:val="000219CE"/>
    <w:rsid w:val="00023D39"/>
    <w:rsid w:val="00025898"/>
    <w:rsid w:val="00026A4B"/>
    <w:rsid w:val="00026B01"/>
    <w:rsid w:val="00026FAF"/>
    <w:rsid w:val="00027CCF"/>
    <w:rsid w:val="00027F03"/>
    <w:rsid w:val="000306DC"/>
    <w:rsid w:val="0003092F"/>
    <w:rsid w:val="00031908"/>
    <w:rsid w:val="00042B8E"/>
    <w:rsid w:val="0004515C"/>
    <w:rsid w:val="00045AA3"/>
    <w:rsid w:val="000567D9"/>
    <w:rsid w:val="00057BA5"/>
    <w:rsid w:val="00060231"/>
    <w:rsid w:val="000611EA"/>
    <w:rsid w:val="00061BE8"/>
    <w:rsid w:val="00062149"/>
    <w:rsid w:val="00063CED"/>
    <w:rsid w:val="00064732"/>
    <w:rsid w:val="0006499D"/>
    <w:rsid w:val="00065AFE"/>
    <w:rsid w:val="000660C0"/>
    <w:rsid w:val="000673A8"/>
    <w:rsid w:val="000675BC"/>
    <w:rsid w:val="00071112"/>
    <w:rsid w:val="0007371C"/>
    <w:rsid w:val="00073E82"/>
    <w:rsid w:val="00074C99"/>
    <w:rsid w:val="000754C8"/>
    <w:rsid w:val="00080FFB"/>
    <w:rsid w:val="00091064"/>
    <w:rsid w:val="00092CFB"/>
    <w:rsid w:val="00093B0C"/>
    <w:rsid w:val="000946F0"/>
    <w:rsid w:val="0009571D"/>
    <w:rsid w:val="00095FA9"/>
    <w:rsid w:val="0009620E"/>
    <w:rsid w:val="000A0C55"/>
    <w:rsid w:val="000A155A"/>
    <w:rsid w:val="000A23FC"/>
    <w:rsid w:val="000A2765"/>
    <w:rsid w:val="000A2E33"/>
    <w:rsid w:val="000B0A4B"/>
    <w:rsid w:val="000B1EFD"/>
    <w:rsid w:val="000D2EE1"/>
    <w:rsid w:val="000D6EA6"/>
    <w:rsid w:val="000E58D1"/>
    <w:rsid w:val="000E660D"/>
    <w:rsid w:val="000E720B"/>
    <w:rsid w:val="000E728E"/>
    <w:rsid w:val="000F4922"/>
    <w:rsid w:val="000F7514"/>
    <w:rsid w:val="001004C6"/>
    <w:rsid w:val="001030B9"/>
    <w:rsid w:val="00103370"/>
    <w:rsid w:val="0011180C"/>
    <w:rsid w:val="001127A1"/>
    <w:rsid w:val="00113B40"/>
    <w:rsid w:val="00113F81"/>
    <w:rsid w:val="00116A23"/>
    <w:rsid w:val="00121D00"/>
    <w:rsid w:val="00127412"/>
    <w:rsid w:val="00130C57"/>
    <w:rsid w:val="00132FA6"/>
    <w:rsid w:val="00135B00"/>
    <w:rsid w:val="00137E5C"/>
    <w:rsid w:val="001403FD"/>
    <w:rsid w:val="00141DEB"/>
    <w:rsid w:val="00143757"/>
    <w:rsid w:val="00145003"/>
    <w:rsid w:val="00145573"/>
    <w:rsid w:val="00147455"/>
    <w:rsid w:val="00147ACA"/>
    <w:rsid w:val="00151599"/>
    <w:rsid w:val="00152541"/>
    <w:rsid w:val="00152A4D"/>
    <w:rsid w:val="00153AED"/>
    <w:rsid w:val="00160369"/>
    <w:rsid w:val="00164704"/>
    <w:rsid w:val="00165E7C"/>
    <w:rsid w:val="00166D8E"/>
    <w:rsid w:val="00172562"/>
    <w:rsid w:val="00173313"/>
    <w:rsid w:val="001767F0"/>
    <w:rsid w:val="001822E3"/>
    <w:rsid w:val="0018438D"/>
    <w:rsid w:val="0018538C"/>
    <w:rsid w:val="00185C2D"/>
    <w:rsid w:val="001860F1"/>
    <w:rsid w:val="00187C81"/>
    <w:rsid w:val="00194167"/>
    <w:rsid w:val="001948BF"/>
    <w:rsid w:val="00195108"/>
    <w:rsid w:val="00195FB0"/>
    <w:rsid w:val="00196206"/>
    <w:rsid w:val="001A3C23"/>
    <w:rsid w:val="001A54B7"/>
    <w:rsid w:val="001A75B5"/>
    <w:rsid w:val="001A79E8"/>
    <w:rsid w:val="001B14C4"/>
    <w:rsid w:val="001B1C9D"/>
    <w:rsid w:val="001B2C6E"/>
    <w:rsid w:val="001C2CD6"/>
    <w:rsid w:val="001C48E4"/>
    <w:rsid w:val="001C50DD"/>
    <w:rsid w:val="001C5665"/>
    <w:rsid w:val="001C7579"/>
    <w:rsid w:val="001D3B0C"/>
    <w:rsid w:val="001D4EE2"/>
    <w:rsid w:val="001D729D"/>
    <w:rsid w:val="001E00C0"/>
    <w:rsid w:val="001E1D61"/>
    <w:rsid w:val="001E1F28"/>
    <w:rsid w:val="001E4BA0"/>
    <w:rsid w:val="001F1856"/>
    <w:rsid w:val="001F40C2"/>
    <w:rsid w:val="001F6609"/>
    <w:rsid w:val="001F7AED"/>
    <w:rsid w:val="0020325A"/>
    <w:rsid w:val="00203B33"/>
    <w:rsid w:val="0020649F"/>
    <w:rsid w:val="00206D4A"/>
    <w:rsid w:val="00206F82"/>
    <w:rsid w:val="002078A9"/>
    <w:rsid w:val="00210F5A"/>
    <w:rsid w:val="00213C25"/>
    <w:rsid w:val="00213E2E"/>
    <w:rsid w:val="00214EA0"/>
    <w:rsid w:val="00215726"/>
    <w:rsid w:val="0021715C"/>
    <w:rsid w:val="00217691"/>
    <w:rsid w:val="00217E13"/>
    <w:rsid w:val="00220398"/>
    <w:rsid w:val="00230A4D"/>
    <w:rsid w:val="00231063"/>
    <w:rsid w:val="002313C9"/>
    <w:rsid w:val="00232B50"/>
    <w:rsid w:val="002349CC"/>
    <w:rsid w:val="0023500D"/>
    <w:rsid w:val="0024222F"/>
    <w:rsid w:val="00243307"/>
    <w:rsid w:val="00245AD4"/>
    <w:rsid w:val="00245B51"/>
    <w:rsid w:val="002524FF"/>
    <w:rsid w:val="00252A2A"/>
    <w:rsid w:val="0025415B"/>
    <w:rsid w:val="002550F9"/>
    <w:rsid w:val="0025633A"/>
    <w:rsid w:val="00256A16"/>
    <w:rsid w:val="00263E52"/>
    <w:rsid w:val="00265826"/>
    <w:rsid w:val="00271276"/>
    <w:rsid w:val="002716CF"/>
    <w:rsid w:val="00271818"/>
    <w:rsid w:val="00272E48"/>
    <w:rsid w:val="00274173"/>
    <w:rsid w:val="0027513C"/>
    <w:rsid w:val="0027611B"/>
    <w:rsid w:val="00276BC3"/>
    <w:rsid w:val="0028042F"/>
    <w:rsid w:val="00286ED2"/>
    <w:rsid w:val="00290065"/>
    <w:rsid w:val="0029093F"/>
    <w:rsid w:val="00291007"/>
    <w:rsid w:val="00294AC7"/>
    <w:rsid w:val="00294CE0"/>
    <w:rsid w:val="00296576"/>
    <w:rsid w:val="002973EB"/>
    <w:rsid w:val="002A13FD"/>
    <w:rsid w:val="002A16FE"/>
    <w:rsid w:val="002A2ABE"/>
    <w:rsid w:val="002A2F8C"/>
    <w:rsid w:val="002A4A40"/>
    <w:rsid w:val="002A63E4"/>
    <w:rsid w:val="002A7845"/>
    <w:rsid w:val="002B48FD"/>
    <w:rsid w:val="002B54C6"/>
    <w:rsid w:val="002B5670"/>
    <w:rsid w:val="002B68B2"/>
    <w:rsid w:val="002B6A3C"/>
    <w:rsid w:val="002B7F76"/>
    <w:rsid w:val="002C17C7"/>
    <w:rsid w:val="002C2344"/>
    <w:rsid w:val="002C7590"/>
    <w:rsid w:val="002D47E3"/>
    <w:rsid w:val="002D6020"/>
    <w:rsid w:val="002D7FE6"/>
    <w:rsid w:val="002E4309"/>
    <w:rsid w:val="002E7C2E"/>
    <w:rsid w:val="002E7C93"/>
    <w:rsid w:val="002F079E"/>
    <w:rsid w:val="002F5D2E"/>
    <w:rsid w:val="002F604B"/>
    <w:rsid w:val="00302FA8"/>
    <w:rsid w:val="003043E3"/>
    <w:rsid w:val="00304D83"/>
    <w:rsid w:val="00304EBE"/>
    <w:rsid w:val="0030587D"/>
    <w:rsid w:val="00310CE1"/>
    <w:rsid w:val="00320535"/>
    <w:rsid w:val="0032219E"/>
    <w:rsid w:val="00325685"/>
    <w:rsid w:val="0032591D"/>
    <w:rsid w:val="00326AB9"/>
    <w:rsid w:val="00331238"/>
    <w:rsid w:val="00331C60"/>
    <w:rsid w:val="00341A06"/>
    <w:rsid w:val="0034291A"/>
    <w:rsid w:val="00342C12"/>
    <w:rsid w:val="0035081F"/>
    <w:rsid w:val="003541C0"/>
    <w:rsid w:val="00355C39"/>
    <w:rsid w:val="00361731"/>
    <w:rsid w:val="00362F42"/>
    <w:rsid w:val="00364A51"/>
    <w:rsid w:val="003674FB"/>
    <w:rsid w:val="00370AD6"/>
    <w:rsid w:val="00372F82"/>
    <w:rsid w:val="00373050"/>
    <w:rsid w:val="003731B7"/>
    <w:rsid w:val="00374868"/>
    <w:rsid w:val="00374CF9"/>
    <w:rsid w:val="00375917"/>
    <w:rsid w:val="00376E8E"/>
    <w:rsid w:val="003771A8"/>
    <w:rsid w:val="00381504"/>
    <w:rsid w:val="00382A1A"/>
    <w:rsid w:val="00385B10"/>
    <w:rsid w:val="0039102A"/>
    <w:rsid w:val="00392F92"/>
    <w:rsid w:val="003937DA"/>
    <w:rsid w:val="0039518F"/>
    <w:rsid w:val="003A1747"/>
    <w:rsid w:val="003A1909"/>
    <w:rsid w:val="003A300A"/>
    <w:rsid w:val="003A50C2"/>
    <w:rsid w:val="003A513E"/>
    <w:rsid w:val="003A7572"/>
    <w:rsid w:val="003B0D7F"/>
    <w:rsid w:val="003B4343"/>
    <w:rsid w:val="003B4F43"/>
    <w:rsid w:val="003B55B3"/>
    <w:rsid w:val="003C3993"/>
    <w:rsid w:val="003C58A5"/>
    <w:rsid w:val="003C6EC7"/>
    <w:rsid w:val="003D1025"/>
    <w:rsid w:val="003D5030"/>
    <w:rsid w:val="003D5762"/>
    <w:rsid w:val="003E0673"/>
    <w:rsid w:val="003E2550"/>
    <w:rsid w:val="003E339E"/>
    <w:rsid w:val="003E7710"/>
    <w:rsid w:val="003F0F69"/>
    <w:rsid w:val="003F1692"/>
    <w:rsid w:val="003F3CD8"/>
    <w:rsid w:val="003F64F7"/>
    <w:rsid w:val="003F6811"/>
    <w:rsid w:val="00402BE9"/>
    <w:rsid w:val="00403852"/>
    <w:rsid w:val="00403B87"/>
    <w:rsid w:val="004047BC"/>
    <w:rsid w:val="00406AEE"/>
    <w:rsid w:val="00412653"/>
    <w:rsid w:val="00412B4D"/>
    <w:rsid w:val="0041418C"/>
    <w:rsid w:val="004202D7"/>
    <w:rsid w:val="004255F9"/>
    <w:rsid w:val="00426180"/>
    <w:rsid w:val="00427FF1"/>
    <w:rsid w:val="00431D3F"/>
    <w:rsid w:val="00433AB2"/>
    <w:rsid w:val="00436CFB"/>
    <w:rsid w:val="00441B12"/>
    <w:rsid w:val="00442945"/>
    <w:rsid w:val="00444F99"/>
    <w:rsid w:val="00445C5B"/>
    <w:rsid w:val="0044654B"/>
    <w:rsid w:val="0045121A"/>
    <w:rsid w:val="004512FF"/>
    <w:rsid w:val="00452BD8"/>
    <w:rsid w:val="00452FA6"/>
    <w:rsid w:val="0045342E"/>
    <w:rsid w:val="00455A55"/>
    <w:rsid w:val="004605DE"/>
    <w:rsid w:val="00460FB5"/>
    <w:rsid w:val="0046394E"/>
    <w:rsid w:val="00467B4F"/>
    <w:rsid w:val="00474056"/>
    <w:rsid w:val="00475E8F"/>
    <w:rsid w:val="00480176"/>
    <w:rsid w:val="00480F5A"/>
    <w:rsid w:val="0048261F"/>
    <w:rsid w:val="004833CC"/>
    <w:rsid w:val="004849AD"/>
    <w:rsid w:val="004849D5"/>
    <w:rsid w:val="00485603"/>
    <w:rsid w:val="00485ED5"/>
    <w:rsid w:val="004861C6"/>
    <w:rsid w:val="00487CD5"/>
    <w:rsid w:val="00490EC7"/>
    <w:rsid w:val="00496B2D"/>
    <w:rsid w:val="004A02D8"/>
    <w:rsid w:val="004A0CCE"/>
    <w:rsid w:val="004A32C5"/>
    <w:rsid w:val="004A389B"/>
    <w:rsid w:val="004A3ABA"/>
    <w:rsid w:val="004A6A25"/>
    <w:rsid w:val="004A702C"/>
    <w:rsid w:val="004A7A43"/>
    <w:rsid w:val="004B03F4"/>
    <w:rsid w:val="004B2944"/>
    <w:rsid w:val="004B6A21"/>
    <w:rsid w:val="004C0323"/>
    <w:rsid w:val="004C089C"/>
    <w:rsid w:val="004C1558"/>
    <w:rsid w:val="004C2801"/>
    <w:rsid w:val="004C5966"/>
    <w:rsid w:val="004C6691"/>
    <w:rsid w:val="004C74B1"/>
    <w:rsid w:val="004D1EDD"/>
    <w:rsid w:val="004D2B40"/>
    <w:rsid w:val="004D4532"/>
    <w:rsid w:val="004D53FA"/>
    <w:rsid w:val="004D57E2"/>
    <w:rsid w:val="004E1B05"/>
    <w:rsid w:val="004E2241"/>
    <w:rsid w:val="004E39DE"/>
    <w:rsid w:val="004E5407"/>
    <w:rsid w:val="004E772A"/>
    <w:rsid w:val="004F22BD"/>
    <w:rsid w:val="004F5258"/>
    <w:rsid w:val="004F54C1"/>
    <w:rsid w:val="004F574F"/>
    <w:rsid w:val="004F7423"/>
    <w:rsid w:val="00500BCD"/>
    <w:rsid w:val="00501EB4"/>
    <w:rsid w:val="00501FD5"/>
    <w:rsid w:val="00502268"/>
    <w:rsid w:val="005042B5"/>
    <w:rsid w:val="005051BD"/>
    <w:rsid w:val="005119DD"/>
    <w:rsid w:val="00512E8D"/>
    <w:rsid w:val="00517366"/>
    <w:rsid w:val="0052248C"/>
    <w:rsid w:val="005240E9"/>
    <w:rsid w:val="00524D81"/>
    <w:rsid w:val="00526293"/>
    <w:rsid w:val="0052681B"/>
    <w:rsid w:val="00527CBC"/>
    <w:rsid w:val="0053328E"/>
    <w:rsid w:val="00534083"/>
    <w:rsid w:val="00540482"/>
    <w:rsid w:val="00542A30"/>
    <w:rsid w:val="0054579E"/>
    <w:rsid w:val="0054737B"/>
    <w:rsid w:val="00547EBB"/>
    <w:rsid w:val="00553700"/>
    <w:rsid w:val="00554066"/>
    <w:rsid w:val="005543B9"/>
    <w:rsid w:val="00556E70"/>
    <w:rsid w:val="0055775D"/>
    <w:rsid w:val="0056367D"/>
    <w:rsid w:val="00563964"/>
    <w:rsid w:val="00564FFA"/>
    <w:rsid w:val="00565D4A"/>
    <w:rsid w:val="00571A18"/>
    <w:rsid w:val="005800B6"/>
    <w:rsid w:val="0058084E"/>
    <w:rsid w:val="005823EC"/>
    <w:rsid w:val="005834D7"/>
    <w:rsid w:val="00585097"/>
    <w:rsid w:val="005850EB"/>
    <w:rsid w:val="00590821"/>
    <w:rsid w:val="00592B9E"/>
    <w:rsid w:val="005931A3"/>
    <w:rsid w:val="0059589F"/>
    <w:rsid w:val="00596B1C"/>
    <w:rsid w:val="005A101A"/>
    <w:rsid w:val="005A2D5A"/>
    <w:rsid w:val="005A34F9"/>
    <w:rsid w:val="005A3847"/>
    <w:rsid w:val="005A63B3"/>
    <w:rsid w:val="005B4C95"/>
    <w:rsid w:val="005C0156"/>
    <w:rsid w:val="005C17FF"/>
    <w:rsid w:val="005C462A"/>
    <w:rsid w:val="005C6C09"/>
    <w:rsid w:val="005D2A36"/>
    <w:rsid w:val="005D47BD"/>
    <w:rsid w:val="005D536C"/>
    <w:rsid w:val="005E0FE6"/>
    <w:rsid w:val="005E1356"/>
    <w:rsid w:val="005E337C"/>
    <w:rsid w:val="005F0115"/>
    <w:rsid w:val="005F0E94"/>
    <w:rsid w:val="005F0EA4"/>
    <w:rsid w:val="005F2514"/>
    <w:rsid w:val="005F48A8"/>
    <w:rsid w:val="005F5B06"/>
    <w:rsid w:val="005F6127"/>
    <w:rsid w:val="005F675F"/>
    <w:rsid w:val="006036EA"/>
    <w:rsid w:val="00605828"/>
    <w:rsid w:val="00607D74"/>
    <w:rsid w:val="006104B1"/>
    <w:rsid w:val="0061178B"/>
    <w:rsid w:val="006131E5"/>
    <w:rsid w:val="00613B1E"/>
    <w:rsid w:val="00616399"/>
    <w:rsid w:val="00623BEF"/>
    <w:rsid w:val="00625BF4"/>
    <w:rsid w:val="00625DA2"/>
    <w:rsid w:val="00626ABD"/>
    <w:rsid w:val="0063307C"/>
    <w:rsid w:val="00633A4E"/>
    <w:rsid w:val="00633AD0"/>
    <w:rsid w:val="00635B97"/>
    <w:rsid w:val="00636A67"/>
    <w:rsid w:val="00640F13"/>
    <w:rsid w:val="00647522"/>
    <w:rsid w:val="0064768F"/>
    <w:rsid w:val="00654DC0"/>
    <w:rsid w:val="00655B73"/>
    <w:rsid w:val="0065675B"/>
    <w:rsid w:val="00657968"/>
    <w:rsid w:val="00660479"/>
    <w:rsid w:val="006660C3"/>
    <w:rsid w:val="006663E4"/>
    <w:rsid w:val="00671CCE"/>
    <w:rsid w:val="00675892"/>
    <w:rsid w:val="00676756"/>
    <w:rsid w:val="006767BD"/>
    <w:rsid w:val="00676F25"/>
    <w:rsid w:val="00682601"/>
    <w:rsid w:val="00682C3E"/>
    <w:rsid w:val="00686320"/>
    <w:rsid w:val="00687CB6"/>
    <w:rsid w:val="00687E9B"/>
    <w:rsid w:val="0069143D"/>
    <w:rsid w:val="006914CF"/>
    <w:rsid w:val="00691DED"/>
    <w:rsid w:val="00694366"/>
    <w:rsid w:val="00695D00"/>
    <w:rsid w:val="00696631"/>
    <w:rsid w:val="006A0909"/>
    <w:rsid w:val="006A12FD"/>
    <w:rsid w:val="006A2222"/>
    <w:rsid w:val="006A5FD9"/>
    <w:rsid w:val="006A6BDA"/>
    <w:rsid w:val="006A7D4B"/>
    <w:rsid w:val="006B316E"/>
    <w:rsid w:val="006B4185"/>
    <w:rsid w:val="006B7AC3"/>
    <w:rsid w:val="006C10AB"/>
    <w:rsid w:val="006C14D5"/>
    <w:rsid w:val="006C2B24"/>
    <w:rsid w:val="006C3CFA"/>
    <w:rsid w:val="006C3FCF"/>
    <w:rsid w:val="006D06BE"/>
    <w:rsid w:val="006D36ED"/>
    <w:rsid w:val="006D3B5C"/>
    <w:rsid w:val="006D3BB7"/>
    <w:rsid w:val="006D6C2B"/>
    <w:rsid w:val="006D75D9"/>
    <w:rsid w:val="006E29AE"/>
    <w:rsid w:val="006E2C11"/>
    <w:rsid w:val="006E4046"/>
    <w:rsid w:val="006F0B4C"/>
    <w:rsid w:val="006F4334"/>
    <w:rsid w:val="006F6077"/>
    <w:rsid w:val="006F6AFE"/>
    <w:rsid w:val="00701C3D"/>
    <w:rsid w:val="007025E7"/>
    <w:rsid w:val="00702E4E"/>
    <w:rsid w:val="007037CD"/>
    <w:rsid w:val="00706198"/>
    <w:rsid w:val="007111FF"/>
    <w:rsid w:val="00711BFC"/>
    <w:rsid w:val="00714A43"/>
    <w:rsid w:val="00715368"/>
    <w:rsid w:val="00716865"/>
    <w:rsid w:val="007178A7"/>
    <w:rsid w:val="00717A3E"/>
    <w:rsid w:val="007201D0"/>
    <w:rsid w:val="00720689"/>
    <w:rsid w:val="007214B1"/>
    <w:rsid w:val="00724B7C"/>
    <w:rsid w:val="007306D1"/>
    <w:rsid w:val="007325DF"/>
    <w:rsid w:val="007350C9"/>
    <w:rsid w:val="00735D56"/>
    <w:rsid w:val="007400B7"/>
    <w:rsid w:val="00740BF0"/>
    <w:rsid w:val="00743CDA"/>
    <w:rsid w:val="007463F3"/>
    <w:rsid w:val="00747B81"/>
    <w:rsid w:val="00751E60"/>
    <w:rsid w:val="00754453"/>
    <w:rsid w:val="0075664F"/>
    <w:rsid w:val="0075793B"/>
    <w:rsid w:val="00760A99"/>
    <w:rsid w:val="007630EB"/>
    <w:rsid w:val="007676F0"/>
    <w:rsid w:val="00770164"/>
    <w:rsid w:val="00774C38"/>
    <w:rsid w:val="007755CF"/>
    <w:rsid w:val="00775D69"/>
    <w:rsid w:val="00777515"/>
    <w:rsid w:val="007800F8"/>
    <w:rsid w:val="0078275B"/>
    <w:rsid w:val="0078320B"/>
    <w:rsid w:val="00783531"/>
    <w:rsid w:val="007872A3"/>
    <w:rsid w:val="0079238F"/>
    <w:rsid w:val="00794003"/>
    <w:rsid w:val="00795DE9"/>
    <w:rsid w:val="00796A8C"/>
    <w:rsid w:val="00797246"/>
    <w:rsid w:val="00797610"/>
    <w:rsid w:val="007A0CF3"/>
    <w:rsid w:val="007A27E6"/>
    <w:rsid w:val="007A32CE"/>
    <w:rsid w:val="007A4958"/>
    <w:rsid w:val="007B0DE1"/>
    <w:rsid w:val="007B1218"/>
    <w:rsid w:val="007B200C"/>
    <w:rsid w:val="007B2F39"/>
    <w:rsid w:val="007B416C"/>
    <w:rsid w:val="007B4C54"/>
    <w:rsid w:val="007B5F93"/>
    <w:rsid w:val="007B71A3"/>
    <w:rsid w:val="007C19F5"/>
    <w:rsid w:val="007C2B71"/>
    <w:rsid w:val="007C2C51"/>
    <w:rsid w:val="007C4E2C"/>
    <w:rsid w:val="007C7745"/>
    <w:rsid w:val="007C7EF6"/>
    <w:rsid w:val="007D1441"/>
    <w:rsid w:val="007D55A1"/>
    <w:rsid w:val="007E0B55"/>
    <w:rsid w:val="007E388C"/>
    <w:rsid w:val="007E6376"/>
    <w:rsid w:val="007E6C3B"/>
    <w:rsid w:val="007E786B"/>
    <w:rsid w:val="007E7BF7"/>
    <w:rsid w:val="007E7E57"/>
    <w:rsid w:val="007E7E9D"/>
    <w:rsid w:val="007F12E0"/>
    <w:rsid w:val="007F18AA"/>
    <w:rsid w:val="007F673F"/>
    <w:rsid w:val="00800C25"/>
    <w:rsid w:val="0080270A"/>
    <w:rsid w:val="00803B90"/>
    <w:rsid w:val="00804B13"/>
    <w:rsid w:val="008051CF"/>
    <w:rsid w:val="00805C50"/>
    <w:rsid w:val="008101DF"/>
    <w:rsid w:val="00811283"/>
    <w:rsid w:val="00814354"/>
    <w:rsid w:val="00814BF6"/>
    <w:rsid w:val="00815192"/>
    <w:rsid w:val="00816C49"/>
    <w:rsid w:val="0081716F"/>
    <w:rsid w:val="00817401"/>
    <w:rsid w:val="00817DD2"/>
    <w:rsid w:val="00820F8D"/>
    <w:rsid w:val="008219E8"/>
    <w:rsid w:val="00827C7B"/>
    <w:rsid w:val="0083314C"/>
    <w:rsid w:val="00834EA3"/>
    <w:rsid w:val="00835DA8"/>
    <w:rsid w:val="00836856"/>
    <w:rsid w:val="008373CB"/>
    <w:rsid w:val="00840E92"/>
    <w:rsid w:val="008413CD"/>
    <w:rsid w:val="00841ECD"/>
    <w:rsid w:val="008422B7"/>
    <w:rsid w:val="00844DA7"/>
    <w:rsid w:val="00847B93"/>
    <w:rsid w:val="008500B6"/>
    <w:rsid w:val="00850DC9"/>
    <w:rsid w:val="00851CD2"/>
    <w:rsid w:val="00852E6D"/>
    <w:rsid w:val="00853F26"/>
    <w:rsid w:val="00856013"/>
    <w:rsid w:val="00856331"/>
    <w:rsid w:val="00860600"/>
    <w:rsid w:val="008613E7"/>
    <w:rsid w:val="0086181D"/>
    <w:rsid w:val="008622F3"/>
    <w:rsid w:val="0086277C"/>
    <w:rsid w:val="00863CDB"/>
    <w:rsid w:val="008645E4"/>
    <w:rsid w:val="00864C08"/>
    <w:rsid w:val="00865551"/>
    <w:rsid w:val="00865BE9"/>
    <w:rsid w:val="00870C2E"/>
    <w:rsid w:val="00870D55"/>
    <w:rsid w:val="0087277E"/>
    <w:rsid w:val="008735C0"/>
    <w:rsid w:val="008803DE"/>
    <w:rsid w:val="008860CF"/>
    <w:rsid w:val="008901DA"/>
    <w:rsid w:val="00890517"/>
    <w:rsid w:val="0089364B"/>
    <w:rsid w:val="008956B8"/>
    <w:rsid w:val="00895C96"/>
    <w:rsid w:val="008A09A8"/>
    <w:rsid w:val="008A0AB7"/>
    <w:rsid w:val="008A0F8F"/>
    <w:rsid w:val="008A162C"/>
    <w:rsid w:val="008A21C3"/>
    <w:rsid w:val="008A41E8"/>
    <w:rsid w:val="008A4AA5"/>
    <w:rsid w:val="008A5CA5"/>
    <w:rsid w:val="008A7A27"/>
    <w:rsid w:val="008B04C3"/>
    <w:rsid w:val="008B3D09"/>
    <w:rsid w:val="008B4F2E"/>
    <w:rsid w:val="008B576F"/>
    <w:rsid w:val="008B6C21"/>
    <w:rsid w:val="008B6C69"/>
    <w:rsid w:val="008C07B3"/>
    <w:rsid w:val="008C4117"/>
    <w:rsid w:val="008C4625"/>
    <w:rsid w:val="008C593C"/>
    <w:rsid w:val="008C6A9E"/>
    <w:rsid w:val="008D00BE"/>
    <w:rsid w:val="008D6B3F"/>
    <w:rsid w:val="008D6FA3"/>
    <w:rsid w:val="008E1C72"/>
    <w:rsid w:val="008E2947"/>
    <w:rsid w:val="008E325B"/>
    <w:rsid w:val="008E4AE4"/>
    <w:rsid w:val="008F1AA2"/>
    <w:rsid w:val="008F3AE8"/>
    <w:rsid w:val="008F5700"/>
    <w:rsid w:val="00902740"/>
    <w:rsid w:val="00902BD9"/>
    <w:rsid w:val="00911DE1"/>
    <w:rsid w:val="009137ED"/>
    <w:rsid w:val="00916599"/>
    <w:rsid w:val="009167E5"/>
    <w:rsid w:val="00916C51"/>
    <w:rsid w:val="00916ECA"/>
    <w:rsid w:val="00926BD7"/>
    <w:rsid w:val="00930C95"/>
    <w:rsid w:val="00935FFF"/>
    <w:rsid w:val="0093666C"/>
    <w:rsid w:val="00937710"/>
    <w:rsid w:val="009404F3"/>
    <w:rsid w:val="009428E0"/>
    <w:rsid w:val="00943F75"/>
    <w:rsid w:val="00944EC1"/>
    <w:rsid w:val="00947340"/>
    <w:rsid w:val="00947566"/>
    <w:rsid w:val="00947A8F"/>
    <w:rsid w:val="009549FA"/>
    <w:rsid w:val="00954B6C"/>
    <w:rsid w:val="00954E36"/>
    <w:rsid w:val="0095544E"/>
    <w:rsid w:val="00955FA1"/>
    <w:rsid w:val="00956456"/>
    <w:rsid w:val="0095673C"/>
    <w:rsid w:val="00956A8B"/>
    <w:rsid w:val="00956DE0"/>
    <w:rsid w:val="00961C69"/>
    <w:rsid w:val="0096238B"/>
    <w:rsid w:val="00965064"/>
    <w:rsid w:val="009667C7"/>
    <w:rsid w:val="009715A9"/>
    <w:rsid w:val="00973103"/>
    <w:rsid w:val="00973618"/>
    <w:rsid w:val="0097709C"/>
    <w:rsid w:val="009777D7"/>
    <w:rsid w:val="00977B12"/>
    <w:rsid w:val="009816D3"/>
    <w:rsid w:val="009818BB"/>
    <w:rsid w:val="00983C23"/>
    <w:rsid w:val="009841C9"/>
    <w:rsid w:val="009877E4"/>
    <w:rsid w:val="00991B52"/>
    <w:rsid w:val="00993D86"/>
    <w:rsid w:val="00995203"/>
    <w:rsid w:val="00995CBF"/>
    <w:rsid w:val="00996E01"/>
    <w:rsid w:val="009979CE"/>
    <w:rsid w:val="009A587E"/>
    <w:rsid w:val="009B19C4"/>
    <w:rsid w:val="009B1C23"/>
    <w:rsid w:val="009B2CF1"/>
    <w:rsid w:val="009B4A62"/>
    <w:rsid w:val="009B5275"/>
    <w:rsid w:val="009C129E"/>
    <w:rsid w:val="009C17B9"/>
    <w:rsid w:val="009C1CE8"/>
    <w:rsid w:val="009C38D2"/>
    <w:rsid w:val="009C4402"/>
    <w:rsid w:val="009C61CA"/>
    <w:rsid w:val="009C6824"/>
    <w:rsid w:val="009C6F2E"/>
    <w:rsid w:val="009D137C"/>
    <w:rsid w:val="009D30B9"/>
    <w:rsid w:val="009D7127"/>
    <w:rsid w:val="009E02F4"/>
    <w:rsid w:val="009E1747"/>
    <w:rsid w:val="009E2BFC"/>
    <w:rsid w:val="009E3CE5"/>
    <w:rsid w:val="009E42CC"/>
    <w:rsid w:val="009E7C9D"/>
    <w:rsid w:val="009F2109"/>
    <w:rsid w:val="009F4836"/>
    <w:rsid w:val="009F558B"/>
    <w:rsid w:val="009F5991"/>
    <w:rsid w:val="009F5B96"/>
    <w:rsid w:val="009F63DE"/>
    <w:rsid w:val="009F7D36"/>
    <w:rsid w:val="00A0126A"/>
    <w:rsid w:val="00A0173C"/>
    <w:rsid w:val="00A018AE"/>
    <w:rsid w:val="00A02AB3"/>
    <w:rsid w:val="00A06AFC"/>
    <w:rsid w:val="00A075B7"/>
    <w:rsid w:val="00A102EA"/>
    <w:rsid w:val="00A105F7"/>
    <w:rsid w:val="00A10EE9"/>
    <w:rsid w:val="00A11712"/>
    <w:rsid w:val="00A11725"/>
    <w:rsid w:val="00A13FC0"/>
    <w:rsid w:val="00A15A10"/>
    <w:rsid w:val="00A207CC"/>
    <w:rsid w:val="00A213E3"/>
    <w:rsid w:val="00A23D02"/>
    <w:rsid w:val="00A247F2"/>
    <w:rsid w:val="00A25191"/>
    <w:rsid w:val="00A26EA7"/>
    <w:rsid w:val="00A32BDE"/>
    <w:rsid w:val="00A32E85"/>
    <w:rsid w:val="00A33D1A"/>
    <w:rsid w:val="00A34509"/>
    <w:rsid w:val="00A35F3D"/>
    <w:rsid w:val="00A36D86"/>
    <w:rsid w:val="00A40410"/>
    <w:rsid w:val="00A456A4"/>
    <w:rsid w:val="00A477B8"/>
    <w:rsid w:val="00A501EE"/>
    <w:rsid w:val="00A507FE"/>
    <w:rsid w:val="00A54282"/>
    <w:rsid w:val="00A54D1B"/>
    <w:rsid w:val="00A553DA"/>
    <w:rsid w:val="00A56139"/>
    <w:rsid w:val="00A56308"/>
    <w:rsid w:val="00A62266"/>
    <w:rsid w:val="00A64828"/>
    <w:rsid w:val="00A673CE"/>
    <w:rsid w:val="00A70AAA"/>
    <w:rsid w:val="00A70CB4"/>
    <w:rsid w:val="00A70F39"/>
    <w:rsid w:val="00A72273"/>
    <w:rsid w:val="00A72441"/>
    <w:rsid w:val="00A72D4C"/>
    <w:rsid w:val="00A72ECB"/>
    <w:rsid w:val="00A74AC7"/>
    <w:rsid w:val="00A750B7"/>
    <w:rsid w:val="00A75C47"/>
    <w:rsid w:val="00A80556"/>
    <w:rsid w:val="00A94EA6"/>
    <w:rsid w:val="00A95694"/>
    <w:rsid w:val="00A95BE7"/>
    <w:rsid w:val="00AA30F7"/>
    <w:rsid w:val="00AA6633"/>
    <w:rsid w:val="00AB0E75"/>
    <w:rsid w:val="00AB33DD"/>
    <w:rsid w:val="00AB3B9A"/>
    <w:rsid w:val="00AC0746"/>
    <w:rsid w:val="00AC0950"/>
    <w:rsid w:val="00AC1281"/>
    <w:rsid w:val="00AC1506"/>
    <w:rsid w:val="00AC3E01"/>
    <w:rsid w:val="00AC6015"/>
    <w:rsid w:val="00AD011F"/>
    <w:rsid w:val="00AD09F4"/>
    <w:rsid w:val="00AD1E4A"/>
    <w:rsid w:val="00AD2D37"/>
    <w:rsid w:val="00AD41EA"/>
    <w:rsid w:val="00AD6080"/>
    <w:rsid w:val="00AE2B13"/>
    <w:rsid w:val="00AE4B3C"/>
    <w:rsid w:val="00AE6072"/>
    <w:rsid w:val="00AE6B5E"/>
    <w:rsid w:val="00AE6C60"/>
    <w:rsid w:val="00AF1456"/>
    <w:rsid w:val="00B03CDC"/>
    <w:rsid w:val="00B0713D"/>
    <w:rsid w:val="00B100A3"/>
    <w:rsid w:val="00B111E4"/>
    <w:rsid w:val="00B122C4"/>
    <w:rsid w:val="00B13120"/>
    <w:rsid w:val="00B133C8"/>
    <w:rsid w:val="00B1359D"/>
    <w:rsid w:val="00B16734"/>
    <w:rsid w:val="00B20CDA"/>
    <w:rsid w:val="00B22623"/>
    <w:rsid w:val="00B23873"/>
    <w:rsid w:val="00B23A3B"/>
    <w:rsid w:val="00B25746"/>
    <w:rsid w:val="00B260F2"/>
    <w:rsid w:val="00B26A78"/>
    <w:rsid w:val="00B27675"/>
    <w:rsid w:val="00B3078A"/>
    <w:rsid w:val="00B32796"/>
    <w:rsid w:val="00B34655"/>
    <w:rsid w:val="00B373F0"/>
    <w:rsid w:val="00B37462"/>
    <w:rsid w:val="00B404AF"/>
    <w:rsid w:val="00B410BD"/>
    <w:rsid w:val="00B41EC7"/>
    <w:rsid w:val="00B41F55"/>
    <w:rsid w:val="00B42C61"/>
    <w:rsid w:val="00B44013"/>
    <w:rsid w:val="00B4499A"/>
    <w:rsid w:val="00B44A84"/>
    <w:rsid w:val="00B46A3B"/>
    <w:rsid w:val="00B47980"/>
    <w:rsid w:val="00B5180B"/>
    <w:rsid w:val="00B557FA"/>
    <w:rsid w:val="00B5783A"/>
    <w:rsid w:val="00B60581"/>
    <w:rsid w:val="00B6091F"/>
    <w:rsid w:val="00B62BB5"/>
    <w:rsid w:val="00B62E84"/>
    <w:rsid w:val="00B63703"/>
    <w:rsid w:val="00B64DFA"/>
    <w:rsid w:val="00B65AB0"/>
    <w:rsid w:val="00B670A5"/>
    <w:rsid w:val="00B67517"/>
    <w:rsid w:val="00B7126A"/>
    <w:rsid w:val="00B71581"/>
    <w:rsid w:val="00B737AF"/>
    <w:rsid w:val="00B75DAF"/>
    <w:rsid w:val="00B76FC6"/>
    <w:rsid w:val="00B8465A"/>
    <w:rsid w:val="00B84D95"/>
    <w:rsid w:val="00B85E9F"/>
    <w:rsid w:val="00B9102B"/>
    <w:rsid w:val="00B914C9"/>
    <w:rsid w:val="00B922DA"/>
    <w:rsid w:val="00B92986"/>
    <w:rsid w:val="00B945D8"/>
    <w:rsid w:val="00B95400"/>
    <w:rsid w:val="00B97739"/>
    <w:rsid w:val="00BA0915"/>
    <w:rsid w:val="00BA168A"/>
    <w:rsid w:val="00BA3FCF"/>
    <w:rsid w:val="00BA4354"/>
    <w:rsid w:val="00BB0E70"/>
    <w:rsid w:val="00BB0F78"/>
    <w:rsid w:val="00BB0FE9"/>
    <w:rsid w:val="00BB1069"/>
    <w:rsid w:val="00BB3314"/>
    <w:rsid w:val="00BB51E7"/>
    <w:rsid w:val="00BB58A5"/>
    <w:rsid w:val="00BB58CE"/>
    <w:rsid w:val="00BB7C32"/>
    <w:rsid w:val="00BC0286"/>
    <w:rsid w:val="00BC0D6F"/>
    <w:rsid w:val="00BC260C"/>
    <w:rsid w:val="00BC2B9E"/>
    <w:rsid w:val="00BC40EC"/>
    <w:rsid w:val="00BD1659"/>
    <w:rsid w:val="00BD2C78"/>
    <w:rsid w:val="00BD38D7"/>
    <w:rsid w:val="00BE0B33"/>
    <w:rsid w:val="00BE1EAF"/>
    <w:rsid w:val="00BE3B18"/>
    <w:rsid w:val="00BE4694"/>
    <w:rsid w:val="00BE4F4F"/>
    <w:rsid w:val="00BE69C2"/>
    <w:rsid w:val="00BE73B0"/>
    <w:rsid w:val="00BF1F32"/>
    <w:rsid w:val="00BF2168"/>
    <w:rsid w:val="00BF27A8"/>
    <w:rsid w:val="00BF3EAE"/>
    <w:rsid w:val="00BF5AB2"/>
    <w:rsid w:val="00BF650A"/>
    <w:rsid w:val="00BF6F99"/>
    <w:rsid w:val="00BF782A"/>
    <w:rsid w:val="00C02A56"/>
    <w:rsid w:val="00C05F9B"/>
    <w:rsid w:val="00C07B3C"/>
    <w:rsid w:val="00C11E93"/>
    <w:rsid w:val="00C12220"/>
    <w:rsid w:val="00C1337C"/>
    <w:rsid w:val="00C138FA"/>
    <w:rsid w:val="00C162FE"/>
    <w:rsid w:val="00C16E8A"/>
    <w:rsid w:val="00C1757D"/>
    <w:rsid w:val="00C206FB"/>
    <w:rsid w:val="00C23A88"/>
    <w:rsid w:val="00C2404C"/>
    <w:rsid w:val="00C2433A"/>
    <w:rsid w:val="00C246D1"/>
    <w:rsid w:val="00C300C8"/>
    <w:rsid w:val="00C30DA6"/>
    <w:rsid w:val="00C32E19"/>
    <w:rsid w:val="00C36696"/>
    <w:rsid w:val="00C36C36"/>
    <w:rsid w:val="00C50134"/>
    <w:rsid w:val="00C50408"/>
    <w:rsid w:val="00C55247"/>
    <w:rsid w:val="00C57051"/>
    <w:rsid w:val="00C619EF"/>
    <w:rsid w:val="00C61A5C"/>
    <w:rsid w:val="00C64455"/>
    <w:rsid w:val="00C66526"/>
    <w:rsid w:val="00C70A5D"/>
    <w:rsid w:val="00C74139"/>
    <w:rsid w:val="00C7536E"/>
    <w:rsid w:val="00C76422"/>
    <w:rsid w:val="00C7C827"/>
    <w:rsid w:val="00C807C3"/>
    <w:rsid w:val="00C80F3A"/>
    <w:rsid w:val="00C81BD0"/>
    <w:rsid w:val="00C82AF9"/>
    <w:rsid w:val="00C8532A"/>
    <w:rsid w:val="00C85FB9"/>
    <w:rsid w:val="00C90755"/>
    <w:rsid w:val="00C91C27"/>
    <w:rsid w:val="00C9553D"/>
    <w:rsid w:val="00C962FC"/>
    <w:rsid w:val="00CA142E"/>
    <w:rsid w:val="00CA5A94"/>
    <w:rsid w:val="00CA7ECF"/>
    <w:rsid w:val="00CB07B0"/>
    <w:rsid w:val="00CB3DD6"/>
    <w:rsid w:val="00CB5A8F"/>
    <w:rsid w:val="00CB6E4D"/>
    <w:rsid w:val="00CB7EAB"/>
    <w:rsid w:val="00CB7FA1"/>
    <w:rsid w:val="00CC130F"/>
    <w:rsid w:val="00CC2655"/>
    <w:rsid w:val="00CD3914"/>
    <w:rsid w:val="00CD456A"/>
    <w:rsid w:val="00CD78CD"/>
    <w:rsid w:val="00CE14CD"/>
    <w:rsid w:val="00CE22F9"/>
    <w:rsid w:val="00CE4A40"/>
    <w:rsid w:val="00CE6B23"/>
    <w:rsid w:val="00CE6B2B"/>
    <w:rsid w:val="00CE6F28"/>
    <w:rsid w:val="00CE6FCB"/>
    <w:rsid w:val="00CE7D03"/>
    <w:rsid w:val="00CF6503"/>
    <w:rsid w:val="00D0403C"/>
    <w:rsid w:val="00D05D1D"/>
    <w:rsid w:val="00D071EE"/>
    <w:rsid w:val="00D13ED8"/>
    <w:rsid w:val="00D152AA"/>
    <w:rsid w:val="00D1658F"/>
    <w:rsid w:val="00D16637"/>
    <w:rsid w:val="00D17BA9"/>
    <w:rsid w:val="00D20355"/>
    <w:rsid w:val="00D2159A"/>
    <w:rsid w:val="00D22101"/>
    <w:rsid w:val="00D25036"/>
    <w:rsid w:val="00D25FA9"/>
    <w:rsid w:val="00D266DD"/>
    <w:rsid w:val="00D26706"/>
    <w:rsid w:val="00D26E70"/>
    <w:rsid w:val="00D27A1D"/>
    <w:rsid w:val="00D27E3E"/>
    <w:rsid w:val="00D31F13"/>
    <w:rsid w:val="00D3252C"/>
    <w:rsid w:val="00D32C7E"/>
    <w:rsid w:val="00D33415"/>
    <w:rsid w:val="00D34793"/>
    <w:rsid w:val="00D34CD3"/>
    <w:rsid w:val="00D35D1D"/>
    <w:rsid w:val="00D366BD"/>
    <w:rsid w:val="00D37757"/>
    <w:rsid w:val="00D420B1"/>
    <w:rsid w:val="00D44044"/>
    <w:rsid w:val="00D45128"/>
    <w:rsid w:val="00D454E4"/>
    <w:rsid w:val="00D46489"/>
    <w:rsid w:val="00D503D5"/>
    <w:rsid w:val="00D5053E"/>
    <w:rsid w:val="00D54470"/>
    <w:rsid w:val="00D57450"/>
    <w:rsid w:val="00D6556D"/>
    <w:rsid w:val="00D667E8"/>
    <w:rsid w:val="00D7008B"/>
    <w:rsid w:val="00D722DB"/>
    <w:rsid w:val="00D73243"/>
    <w:rsid w:val="00D75423"/>
    <w:rsid w:val="00D77C0F"/>
    <w:rsid w:val="00D8398C"/>
    <w:rsid w:val="00D86ACE"/>
    <w:rsid w:val="00D901DB"/>
    <w:rsid w:val="00D91606"/>
    <w:rsid w:val="00D940B1"/>
    <w:rsid w:val="00D952B7"/>
    <w:rsid w:val="00D97B90"/>
    <w:rsid w:val="00D97F88"/>
    <w:rsid w:val="00DA458E"/>
    <w:rsid w:val="00DA6221"/>
    <w:rsid w:val="00DA7616"/>
    <w:rsid w:val="00DB53D7"/>
    <w:rsid w:val="00DB5D18"/>
    <w:rsid w:val="00DB6F05"/>
    <w:rsid w:val="00DB74E4"/>
    <w:rsid w:val="00DC4D1A"/>
    <w:rsid w:val="00DD068C"/>
    <w:rsid w:val="00DD383A"/>
    <w:rsid w:val="00DD7A0D"/>
    <w:rsid w:val="00DE02B2"/>
    <w:rsid w:val="00DE4EE1"/>
    <w:rsid w:val="00DF040A"/>
    <w:rsid w:val="00DF261A"/>
    <w:rsid w:val="00DF2704"/>
    <w:rsid w:val="00DF507D"/>
    <w:rsid w:val="00DF6D05"/>
    <w:rsid w:val="00E05854"/>
    <w:rsid w:val="00E05CB8"/>
    <w:rsid w:val="00E125C8"/>
    <w:rsid w:val="00E12B38"/>
    <w:rsid w:val="00E160D1"/>
    <w:rsid w:val="00E1783F"/>
    <w:rsid w:val="00E20B6F"/>
    <w:rsid w:val="00E212A6"/>
    <w:rsid w:val="00E21569"/>
    <w:rsid w:val="00E24115"/>
    <w:rsid w:val="00E2584E"/>
    <w:rsid w:val="00E259C0"/>
    <w:rsid w:val="00E26FAB"/>
    <w:rsid w:val="00E2753C"/>
    <w:rsid w:val="00E30799"/>
    <w:rsid w:val="00E3137C"/>
    <w:rsid w:val="00E31D99"/>
    <w:rsid w:val="00E3265D"/>
    <w:rsid w:val="00E35C45"/>
    <w:rsid w:val="00E36875"/>
    <w:rsid w:val="00E36E2F"/>
    <w:rsid w:val="00E3796A"/>
    <w:rsid w:val="00E37D80"/>
    <w:rsid w:val="00E41BB6"/>
    <w:rsid w:val="00E429DF"/>
    <w:rsid w:val="00E42C4C"/>
    <w:rsid w:val="00E44A4E"/>
    <w:rsid w:val="00E4763E"/>
    <w:rsid w:val="00E548E6"/>
    <w:rsid w:val="00E61EA8"/>
    <w:rsid w:val="00E623E7"/>
    <w:rsid w:val="00E65E7E"/>
    <w:rsid w:val="00E71C5D"/>
    <w:rsid w:val="00E71D0E"/>
    <w:rsid w:val="00E727CF"/>
    <w:rsid w:val="00E73140"/>
    <w:rsid w:val="00E759E0"/>
    <w:rsid w:val="00E772D9"/>
    <w:rsid w:val="00E801FC"/>
    <w:rsid w:val="00E80AE3"/>
    <w:rsid w:val="00E8473E"/>
    <w:rsid w:val="00E87C42"/>
    <w:rsid w:val="00E87F0A"/>
    <w:rsid w:val="00E90C55"/>
    <w:rsid w:val="00E90DA4"/>
    <w:rsid w:val="00E91573"/>
    <w:rsid w:val="00E91F86"/>
    <w:rsid w:val="00EA3ED2"/>
    <w:rsid w:val="00EA6FA6"/>
    <w:rsid w:val="00EA6FF1"/>
    <w:rsid w:val="00EA70A4"/>
    <w:rsid w:val="00EB3600"/>
    <w:rsid w:val="00EB73B6"/>
    <w:rsid w:val="00EB7BAC"/>
    <w:rsid w:val="00EC0020"/>
    <w:rsid w:val="00EC205F"/>
    <w:rsid w:val="00EC2C4E"/>
    <w:rsid w:val="00EC2FA0"/>
    <w:rsid w:val="00EC3AB8"/>
    <w:rsid w:val="00EC582F"/>
    <w:rsid w:val="00EC7911"/>
    <w:rsid w:val="00ED0C3D"/>
    <w:rsid w:val="00ED2851"/>
    <w:rsid w:val="00ED415F"/>
    <w:rsid w:val="00EE1018"/>
    <w:rsid w:val="00EE586C"/>
    <w:rsid w:val="00EF0051"/>
    <w:rsid w:val="00EF107F"/>
    <w:rsid w:val="00EF3D19"/>
    <w:rsid w:val="00EF3F25"/>
    <w:rsid w:val="00EF65C0"/>
    <w:rsid w:val="00F04587"/>
    <w:rsid w:val="00F05EC3"/>
    <w:rsid w:val="00F063EF"/>
    <w:rsid w:val="00F0658D"/>
    <w:rsid w:val="00F07622"/>
    <w:rsid w:val="00F10C70"/>
    <w:rsid w:val="00F11CE1"/>
    <w:rsid w:val="00F11CFF"/>
    <w:rsid w:val="00F12C91"/>
    <w:rsid w:val="00F17975"/>
    <w:rsid w:val="00F17D32"/>
    <w:rsid w:val="00F17D67"/>
    <w:rsid w:val="00F216DB"/>
    <w:rsid w:val="00F239EC"/>
    <w:rsid w:val="00F239F5"/>
    <w:rsid w:val="00F27696"/>
    <w:rsid w:val="00F3121D"/>
    <w:rsid w:val="00F3162F"/>
    <w:rsid w:val="00F31C1E"/>
    <w:rsid w:val="00F328E4"/>
    <w:rsid w:val="00F32DEE"/>
    <w:rsid w:val="00F33A1F"/>
    <w:rsid w:val="00F40274"/>
    <w:rsid w:val="00F41A20"/>
    <w:rsid w:val="00F46913"/>
    <w:rsid w:val="00F47A6B"/>
    <w:rsid w:val="00F50E1F"/>
    <w:rsid w:val="00F5401D"/>
    <w:rsid w:val="00F56EC3"/>
    <w:rsid w:val="00F606A5"/>
    <w:rsid w:val="00F608D5"/>
    <w:rsid w:val="00F62E04"/>
    <w:rsid w:val="00F6339D"/>
    <w:rsid w:val="00F63410"/>
    <w:rsid w:val="00F6794A"/>
    <w:rsid w:val="00F716AB"/>
    <w:rsid w:val="00F71A63"/>
    <w:rsid w:val="00F75DE7"/>
    <w:rsid w:val="00F76F28"/>
    <w:rsid w:val="00F823AB"/>
    <w:rsid w:val="00F83656"/>
    <w:rsid w:val="00F84DAC"/>
    <w:rsid w:val="00F84E65"/>
    <w:rsid w:val="00F863B8"/>
    <w:rsid w:val="00F90A9F"/>
    <w:rsid w:val="00F9227E"/>
    <w:rsid w:val="00F92924"/>
    <w:rsid w:val="00F94201"/>
    <w:rsid w:val="00F94AC1"/>
    <w:rsid w:val="00F974B0"/>
    <w:rsid w:val="00F974FE"/>
    <w:rsid w:val="00FA2A39"/>
    <w:rsid w:val="00FA5CA4"/>
    <w:rsid w:val="00FA6B83"/>
    <w:rsid w:val="00FA6F29"/>
    <w:rsid w:val="00FA705C"/>
    <w:rsid w:val="00FA7CB0"/>
    <w:rsid w:val="00FB068B"/>
    <w:rsid w:val="00FB556D"/>
    <w:rsid w:val="00FB7029"/>
    <w:rsid w:val="00FB758C"/>
    <w:rsid w:val="00FB7C60"/>
    <w:rsid w:val="00FC1DD3"/>
    <w:rsid w:val="00FC4B93"/>
    <w:rsid w:val="00FC4DA2"/>
    <w:rsid w:val="00FD0244"/>
    <w:rsid w:val="00FD03F3"/>
    <w:rsid w:val="00FD0505"/>
    <w:rsid w:val="00FD1266"/>
    <w:rsid w:val="00FD1CA1"/>
    <w:rsid w:val="00FD2C08"/>
    <w:rsid w:val="00FD59CB"/>
    <w:rsid w:val="00FD72C1"/>
    <w:rsid w:val="00FD7765"/>
    <w:rsid w:val="00FE3CD8"/>
    <w:rsid w:val="00FE5729"/>
    <w:rsid w:val="00FE75C9"/>
    <w:rsid w:val="00FF1B50"/>
    <w:rsid w:val="00FF39A3"/>
    <w:rsid w:val="00FF423E"/>
    <w:rsid w:val="00FF4261"/>
    <w:rsid w:val="00FF4799"/>
    <w:rsid w:val="00FF4ECC"/>
    <w:rsid w:val="00FF625E"/>
    <w:rsid w:val="00FF6F1B"/>
    <w:rsid w:val="013D7EA7"/>
    <w:rsid w:val="0186792C"/>
    <w:rsid w:val="019158A7"/>
    <w:rsid w:val="0223FE0A"/>
    <w:rsid w:val="036EFEA4"/>
    <w:rsid w:val="03979023"/>
    <w:rsid w:val="03EB4A65"/>
    <w:rsid w:val="04A7EA2F"/>
    <w:rsid w:val="04C03E7A"/>
    <w:rsid w:val="0569E05A"/>
    <w:rsid w:val="058AF380"/>
    <w:rsid w:val="06953D93"/>
    <w:rsid w:val="07D3FDAE"/>
    <w:rsid w:val="07F32AB3"/>
    <w:rsid w:val="089C3212"/>
    <w:rsid w:val="08B7B6F2"/>
    <w:rsid w:val="08E6CB6E"/>
    <w:rsid w:val="0959101C"/>
    <w:rsid w:val="0A628137"/>
    <w:rsid w:val="0ABE4ADA"/>
    <w:rsid w:val="0ADA1DF5"/>
    <w:rsid w:val="0ADCAD0C"/>
    <w:rsid w:val="0AE1BB0E"/>
    <w:rsid w:val="0D558741"/>
    <w:rsid w:val="0D74A0FD"/>
    <w:rsid w:val="0EECDA14"/>
    <w:rsid w:val="11163ECF"/>
    <w:rsid w:val="115BE69B"/>
    <w:rsid w:val="122916B1"/>
    <w:rsid w:val="1374DAE1"/>
    <w:rsid w:val="1395652A"/>
    <w:rsid w:val="13A9D74B"/>
    <w:rsid w:val="14148350"/>
    <w:rsid w:val="14193FE7"/>
    <w:rsid w:val="1520093E"/>
    <w:rsid w:val="1543D9B0"/>
    <w:rsid w:val="15677665"/>
    <w:rsid w:val="158599DB"/>
    <w:rsid w:val="164E063E"/>
    <w:rsid w:val="16579DA5"/>
    <w:rsid w:val="1806C117"/>
    <w:rsid w:val="187BED69"/>
    <w:rsid w:val="18B2349E"/>
    <w:rsid w:val="194CC32E"/>
    <w:rsid w:val="195098B4"/>
    <w:rsid w:val="1A932447"/>
    <w:rsid w:val="1AA7AE1D"/>
    <w:rsid w:val="1ADE483A"/>
    <w:rsid w:val="1B06577E"/>
    <w:rsid w:val="1B4278C6"/>
    <w:rsid w:val="1BC05D93"/>
    <w:rsid w:val="1CB8B1B4"/>
    <w:rsid w:val="1CD7F95B"/>
    <w:rsid w:val="1DD1B9A8"/>
    <w:rsid w:val="1F2328BB"/>
    <w:rsid w:val="1FE545B6"/>
    <w:rsid w:val="206331F8"/>
    <w:rsid w:val="20C3858C"/>
    <w:rsid w:val="20DB4DA8"/>
    <w:rsid w:val="20E8E50A"/>
    <w:rsid w:val="2123D70B"/>
    <w:rsid w:val="21B73E6B"/>
    <w:rsid w:val="21D225CF"/>
    <w:rsid w:val="223EB316"/>
    <w:rsid w:val="22C6D6EA"/>
    <w:rsid w:val="23D0F1A0"/>
    <w:rsid w:val="23D95151"/>
    <w:rsid w:val="24F488C0"/>
    <w:rsid w:val="25600495"/>
    <w:rsid w:val="25A7C2C9"/>
    <w:rsid w:val="26504C5E"/>
    <w:rsid w:val="27315FAD"/>
    <w:rsid w:val="27E90442"/>
    <w:rsid w:val="283C912A"/>
    <w:rsid w:val="28CAE78D"/>
    <w:rsid w:val="28D0D0C6"/>
    <w:rsid w:val="29153CAE"/>
    <w:rsid w:val="2924D312"/>
    <w:rsid w:val="298386A0"/>
    <w:rsid w:val="2A658EC1"/>
    <w:rsid w:val="2A6949ED"/>
    <w:rsid w:val="2CDE5229"/>
    <w:rsid w:val="2CF7B94B"/>
    <w:rsid w:val="2EB828C6"/>
    <w:rsid w:val="2EE51D7E"/>
    <w:rsid w:val="2EF2E6F0"/>
    <w:rsid w:val="2EF65D53"/>
    <w:rsid w:val="300C0352"/>
    <w:rsid w:val="307A98FB"/>
    <w:rsid w:val="31A84F9B"/>
    <w:rsid w:val="333934C0"/>
    <w:rsid w:val="3413CB1A"/>
    <w:rsid w:val="35DFDF63"/>
    <w:rsid w:val="369F0A8C"/>
    <w:rsid w:val="36DB9BC2"/>
    <w:rsid w:val="3848CA18"/>
    <w:rsid w:val="38B4BEE5"/>
    <w:rsid w:val="393F5944"/>
    <w:rsid w:val="3A12DBEA"/>
    <w:rsid w:val="3A1956ED"/>
    <w:rsid w:val="3AB1F6A5"/>
    <w:rsid w:val="3B536284"/>
    <w:rsid w:val="3BCC2CBD"/>
    <w:rsid w:val="3BD3FD72"/>
    <w:rsid w:val="3C1571A7"/>
    <w:rsid w:val="3CA6C3E4"/>
    <w:rsid w:val="3CE71DD0"/>
    <w:rsid w:val="3D80BDFF"/>
    <w:rsid w:val="413D3A51"/>
    <w:rsid w:val="41AA022D"/>
    <w:rsid w:val="41ACBBB8"/>
    <w:rsid w:val="435F08F5"/>
    <w:rsid w:val="44151CC2"/>
    <w:rsid w:val="44794EDE"/>
    <w:rsid w:val="45C182A6"/>
    <w:rsid w:val="465E5CE6"/>
    <w:rsid w:val="46D779DA"/>
    <w:rsid w:val="470EB6E6"/>
    <w:rsid w:val="4711A47F"/>
    <w:rsid w:val="481B4EEF"/>
    <w:rsid w:val="4886F253"/>
    <w:rsid w:val="49026CEB"/>
    <w:rsid w:val="49F83F44"/>
    <w:rsid w:val="4A43B5AA"/>
    <w:rsid w:val="4ADF9D5B"/>
    <w:rsid w:val="4AEDE9D2"/>
    <w:rsid w:val="4B54D444"/>
    <w:rsid w:val="4B6BDEBA"/>
    <w:rsid w:val="4BD17935"/>
    <w:rsid w:val="4D646999"/>
    <w:rsid w:val="4FB23A4C"/>
    <w:rsid w:val="4FCC7F28"/>
    <w:rsid w:val="508D52C3"/>
    <w:rsid w:val="50C45D13"/>
    <w:rsid w:val="50FCB4A2"/>
    <w:rsid w:val="510D0C46"/>
    <w:rsid w:val="51AD2031"/>
    <w:rsid w:val="526ECE4E"/>
    <w:rsid w:val="527FA21B"/>
    <w:rsid w:val="52E2D285"/>
    <w:rsid w:val="53C906AA"/>
    <w:rsid w:val="53F17306"/>
    <w:rsid w:val="53F7D9AE"/>
    <w:rsid w:val="54F04A73"/>
    <w:rsid w:val="56175C0D"/>
    <w:rsid w:val="569946EB"/>
    <w:rsid w:val="56CD8590"/>
    <w:rsid w:val="586A2807"/>
    <w:rsid w:val="58D69B9A"/>
    <w:rsid w:val="590AEBD5"/>
    <w:rsid w:val="59A55FA3"/>
    <w:rsid w:val="59F27C3E"/>
    <w:rsid w:val="5AE403F9"/>
    <w:rsid w:val="5C221AC8"/>
    <w:rsid w:val="5C43A506"/>
    <w:rsid w:val="5D675652"/>
    <w:rsid w:val="5E22DF71"/>
    <w:rsid w:val="5E396E79"/>
    <w:rsid w:val="5FC1C083"/>
    <w:rsid w:val="61BA4FF8"/>
    <w:rsid w:val="61BF9EB9"/>
    <w:rsid w:val="62936396"/>
    <w:rsid w:val="630E024A"/>
    <w:rsid w:val="6321EAE8"/>
    <w:rsid w:val="644B4BCA"/>
    <w:rsid w:val="649B8652"/>
    <w:rsid w:val="64BD8950"/>
    <w:rsid w:val="653AE921"/>
    <w:rsid w:val="67090A5B"/>
    <w:rsid w:val="6757976F"/>
    <w:rsid w:val="685A2332"/>
    <w:rsid w:val="686DB8FE"/>
    <w:rsid w:val="68DDD224"/>
    <w:rsid w:val="692E1D51"/>
    <w:rsid w:val="6A0B1EA7"/>
    <w:rsid w:val="6AC9EAC6"/>
    <w:rsid w:val="6B93C9E4"/>
    <w:rsid w:val="6BA1F651"/>
    <w:rsid w:val="6CA09AE2"/>
    <w:rsid w:val="6E639D63"/>
    <w:rsid w:val="6F0E46DE"/>
    <w:rsid w:val="6F1C490F"/>
    <w:rsid w:val="6F9E8D4F"/>
    <w:rsid w:val="6FC00B9D"/>
    <w:rsid w:val="6FCBCF66"/>
    <w:rsid w:val="70088376"/>
    <w:rsid w:val="70CFEAB5"/>
    <w:rsid w:val="71A0640B"/>
    <w:rsid w:val="71AF1756"/>
    <w:rsid w:val="721C2A2D"/>
    <w:rsid w:val="72343FAD"/>
    <w:rsid w:val="7249C5A9"/>
    <w:rsid w:val="7255D350"/>
    <w:rsid w:val="72C962A9"/>
    <w:rsid w:val="739A3D18"/>
    <w:rsid w:val="75CA9D79"/>
    <w:rsid w:val="75FE6422"/>
    <w:rsid w:val="7661403F"/>
    <w:rsid w:val="7707F0D8"/>
    <w:rsid w:val="775553A4"/>
    <w:rsid w:val="77684936"/>
    <w:rsid w:val="790E1C7F"/>
    <w:rsid w:val="7910C99F"/>
    <w:rsid w:val="7921F107"/>
    <w:rsid w:val="7A5714DF"/>
    <w:rsid w:val="7A5E85DD"/>
    <w:rsid w:val="7A7C48E9"/>
    <w:rsid w:val="7B259730"/>
    <w:rsid w:val="7BB86468"/>
    <w:rsid w:val="7C2C11E8"/>
    <w:rsid w:val="7CAB5BC7"/>
    <w:rsid w:val="7D008440"/>
    <w:rsid w:val="7DBCF89A"/>
    <w:rsid w:val="7E0B92E4"/>
    <w:rsid w:val="7F0D1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7C893"/>
  <w15:chartTrackingRefBased/>
  <w15:docId w15:val="{EC338C7D-FE75-448C-BA21-42F54E44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A09A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B6C21"/>
    <w:pPr>
      <w:spacing w:after="0" w:line="240" w:lineRule="auto"/>
      <w:ind w:left="720"/>
      <w:contextualSpacing/>
    </w:pPr>
    <w:rPr>
      <w:rFonts w:ascii="Calibri" w:hAnsi="Calibri" w:cs="Calibri"/>
      <w14:ligatures w14:val="standardContextual"/>
    </w:rPr>
  </w:style>
  <w:style w:type="character" w:customStyle="1" w:styleId="Heading2Char">
    <w:name w:val="Heading 2 Char"/>
    <w:basedOn w:val="DefaultParagraphFont"/>
    <w:link w:val="Heading2"/>
    <w:uiPriority w:val="9"/>
    <w:rsid w:val="008A09A8"/>
    <w:rPr>
      <w:rFonts w:asciiTheme="majorHAnsi" w:eastAsiaTheme="majorEastAsia" w:hAnsiTheme="majorHAnsi" w:cstheme="majorBidi"/>
      <w:color w:val="2F5496" w:themeColor="accent1" w:themeShade="BF"/>
      <w:sz w:val="26"/>
      <w:szCs w:val="26"/>
      <w:lang w:val="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A09A8"/>
    <w:rPr>
      <w:rFonts w:ascii="Calibri" w:hAnsi="Calibri" w:cs="Calibri"/>
      <w14:ligatures w14:val="standardContextual"/>
    </w:rPr>
  </w:style>
  <w:style w:type="character" w:styleId="CommentReference">
    <w:name w:val="annotation reference"/>
    <w:basedOn w:val="DefaultParagraphFont"/>
    <w:uiPriority w:val="99"/>
    <w:semiHidden/>
    <w:unhideWhenUsed/>
    <w:rsid w:val="003C58A5"/>
    <w:rPr>
      <w:sz w:val="16"/>
      <w:szCs w:val="16"/>
    </w:rPr>
  </w:style>
  <w:style w:type="paragraph" w:styleId="CommentText">
    <w:name w:val="annotation text"/>
    <w:basedOn w:val="Normal"/>
    <w:link w:val="CommentTextChar"/>
    <w:uiPriority w:val="99"/>
    <w:unhideWhenUsed/>
    <w:rsid w:val="003C58A5"/>
    <w:pPr>
      <w:spacing w:line="240" w:lineRule="auto"/>
    </w:pPr>
    <w:rPr>
      <w:rFonts w:ascii="Verdana" w:hAnsi="Verdana"/>
      <w:sz w:val="20"/>
      <w:szCs w:val="20"/>
    </w:rPr>
  </w:style>
  <w:style w:type="character" w:customStyle="1" w:styleId="CommentTextChar">
    <w:name w:val="Comment Text Char"/>
    <w:basedOn w:val="DefaultParagraphFont"/>
    <w:link w:val="CommentText"/>
    <w:uiPriority w:val="99"/>
    <w:rsid w:val="003C58A5"/>
    <w:rPr>
      <w:rFonts w:ascii="Verdana" w:hAnsi="Verdana"/>
      <w:sz w:val="20"/>
      <w:szCs w:val="20"/>
    </w:rPr>
  </w:style>
  <w:style w:type="paragraph" w:styleId="NoSpacing">
    <w:name w:val="No Spacing"/>
    <w:aliases w:val="H: TEXT"/>
    <w:link w:val="NoSpacingChar"/>
    <w:uiPriority w:val="1"/>
    <w:qFormat/>
    <w:rsid w:val="003C58A5"/>
    <w:pPr>
      <w:spacing w:after="0" w:line="240" w:lineRule="auto"/>
    </w:pPr>
    <w:rPr>
      <w:rFonts w:ascii="Verdana" w:hAnsi="Verdana"/>
      <w:sz w:val="18"/>
    </w:rPr>
  </w:style>
  <w:style w:type="character" w:customStyle="1" w:styleId="NoSpacingChar">
    <w:name w:val="No Spacing Char"/>
    <w:aliases w:val="H: TEXT Char"/>
    <w:link w:val="NoSpacing"/>
    <w:uiPriority w:val="1"/>
    <w:rsid w:val="003C58A5"/>
    <w:rPr>
      <w:rFonts w:ascii="Verdana" w:hAnsi="Verdana"/>
      <w:sz w:val="18"/>
    </w:rPr>
  </w:style>
  <w:style w:type="paragraph" w:styleId="CommentSubject">
    <w:name w:val="annotation subject"/>
    <w:basedOn w:val="CommentText"/>
    <w:next w:val="CommentText"/>
    <w:link w:val="CommentSubjectChar"/>
    <w:uiPriority w:val="99"/>
    <w:semiHidden/>
    <w:unhideWhenUsed/>
    <w:rsid w:val="00D77C0F"/>
    <w:rPr>
      <w:rFonts w:asciiTheme="minorHAnsi" w:hAnsiTheme="minorHAnsi"/>
      <w:b/>
      <w:bCs/>
    </w:rPr>
  </w:style>
  <w:style w:type="character" w:customStyle="1" w:styleId="CommentSubjectChar">
    <w:name w:val="Comment Subject Char"/>
    <w:basedOn w:val="CommentTextChar"/>
    <w:link w:val="CommentSubject"/>
    <w:uiPriority w:val="99"/>
    <w:semiHidden/>
    <w:rsid w:val="00D77C0F"/>
    <w:rPr>
      <w:rFonts w:ascii="Verdana" w:hAnsi="Verdana"/>
      <w:b/>
      <w:bCs/>
      <w:sz w:val="20"/>
      <w:szCs w:val="20"/>
    </w:rPr>
  </w:style>
  <w:style w:type="paragraph" w:styleId="Revision">
    <w:name w:val="Revision"/>
    <w:hidden/>
    <w:uiPriority w:val="99"/>
    <w:semiHidden/>
    <w:rsid w:val="00EA70A4"/>
    <w:pPr>
      <w:spacing w:after="0" w:line="240" w:lineRule="auto"/>
    </w:pPr>
  </w:style>
  <w:style w:type="paragraph" w:styleId="Header">
    <w:name w:val="header"/>
    <w:basedOn w:val="Normal"/>
    <w:link w:val="HeaderChar"/>
    <w:uiPriority w:val="99"/>
    <w:unhideWhenUsed/>
    <w:rsid w:val="00D25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036"/>
  </w:style>
  <w:style w:type="paragraph" w:styleId="Footer">
    <w:name w:val="footer"/>
    <w:basedOn w:val="Normal"/>
    <w:link w:val="FooterChar"/>
    <w:uiPriority w:val="99"/>
    <w:unhideWhenUsed/>
    <w:rsid w:val="00D25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036"/>
  </w:style>
  <w:style w:type="paragraph" w:styleId="FootnoteText">
    <w:name w:val="footnote text"/>
    <w:basedOn w:val="Normal"/>
    <w:link w:val="FootnoteTextChar"/>
    <w:uiPriority w:val="99"/>
    <w:semiHidden/>
    <w:unhideWhenUsed/>
    <w:rsid w:val="00382A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2A1A"/>
    <w:rPr>
      <w:sz w:val="20"/>
      <w:szCs w:val="20"/>
    </w:rPr>
  </w:style>
  <w:style w:type="character" w:styleId="FootnoteReference">
    <w:name w:val="footnote reference"/>
    <w:basedOn w:val="DefaultParagraphFont"/>
    <w:uiPriority w:val="99"/>
    <w:semiHidden/>
    <w:unhideWhenUsed/>
    <w:rsid w:val="00382A1A"/>
    <w:rPr>
      <w:vertAlign w:val="superscript"/>
    </w:rPr>
  </w:style>
  <w:style w:type="character" w:styleId="Hyperlink">
    <w:name w:val="Hyperlink"/>
    <w:basedOn w:val="DefaultParagraphFont"/>
    <w:uiPriority w:val="99"/>
    <w:unhideWhenUsed/>
    <w:rsid w:val="00382A1A"/>
    <w:rPr>
      <w:color w:val="0563C1" w:themeColor="hyperlink"/>
      <w:u w:val="single"/>
    </w:rPr>
  </w:style>
  <w:style w:type="character" w:styleId="UnresolvedMention">
    <w:name w:val="Unresolved Mention"/>
    <w:basedOn w:val="DefaultParagraphFont"/>
    <w:uiPriority w:val="99"/>
    <w:semiHidden/>
    <w:unhideWhenUsed/>
    <w:rsid w:val="00382A1A"/>
    <w:rPr>
      <w:color w:val="605E5C"/>
      <w:shd w:val="clear" w:color="auto" w:fill="E1DFDD"/>
    </w:rPr>
  </w:style>
  <w:style w:type="character" w:customStyle="1" w:styleId="Onopgelostemelding1">
    <w:name w:val="Onopgeloste melding1"/>
    <w:basedOn w:val="DefaultParagraphFont"/>
    <w:uiPriority w:val="99"/>
    <w:semiHidden/>
    <w:unhideWhenUsed/>
    <w:rsid w:val="00BF3EAE"/>
    <w:rPr>
      <w:color w:val="605E5C"/>
      <w:shd w:val="clear" w:color="auto" w:fill="E1DFDD"/>
    </w:rPr>
  </w:style>
  <w:style w:type="paragraph" w:styleId="BalloonText">
    <w:name w:val="Balloon Text"/>
    <w:basedOn w:val="Normal"/>
    <w:link w:val="BalloonTextChar"/>
    <w:uiPriority w:val="99"/>
    <w:semiHidden/>
    <w:unhideWhenUsed/>
    <w:rsid w:val="00BF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2842">
      <w:bodyDiv w:val="1"/>
      <w:marLeft w:val="0"/>
      <w:marRight w:val="0"/>
      <w:marTop w:val="0"/>
      <w:marBottom w:val="0"/>
      <w:divBdr>
        <w:top w:val="none" w:sz="0" w:space="0" w:color="auto"/>
        <w:left w:val="none" w:sz="0" w:space="0" w:color="auto"/>
        <w:bottom w:val="none" w:sz="0" w:space="0" w:color="auto"/>
        <w:right w:val="none" w:sz="0" w:space="0" w:color="auto"/>
      </w:divBdr>
    </w:div>
    <w:div w:id="193545224">
      <w:bodyDiv w:val="1"/>
      <w:marLeft w:val="0"/>
      <w:marRight w:val="0"/>
      <w:marTop w:val="0"/>
      <w:marBottom w:val="0"/>
      <w:divBdr>
        <w:top w:val="none" w:sz="0" w:space="0" w:color="auto"/>
        <w:left w:val="none" w:sz="0" w:space="0" w:color="auto"/>
        <w:bottom w:val="none" w:sz="0" w:space="0" w:color="auto"/>
        <w:right w:val="none" w:sz="0" w:space="0" w:color="auto"/>
      </w:divBdr>
    </w:div>
    <w:div w:id="321737509">
      <w:bodyDiv w:val="1"/>
      <w:marLeft w:val="0"/>
      <w:marRight w:val="0"/>
      <w:marTop w:val="0"/>
      <w:marBottom w:val="0"/>
      <w:divBdr>
        <w:top w:val="none" w:sz="0" w:space="0" w:color="auto"/>
        <w:left w:val="none" w:sz="0" w:space="0" w:color="auto"/>
        <w:bottom w:val="none" w:sz="0" w:space="0" w:color="auto"/>
        <w:right w:val="none" w:sz="0" w:space="0" w:color="auto"/>
      </w:divBdr>
    </w:div>
    <w:div w:id="599996481">
      <w:bodyDiv w:val="1"/>
      <w:marLeft w:val="0"/>
      <w:marRight w:val="0"/>
      <w:marTop w:val="0"/>
      <w:marBottom w:val="0"/>
      <w:divBdr>
        <w:top w:val="none" w:sz="0" w:space="0" w:color="auto"/>
        <w:left w:val="none" w:sz="0" w:space="0" w:color="auto"/>
        <w:bottom w:val="none" w:sz="0" w:space="0" w:color="auto"/>
        <w:right w:val="none" w:sz="0" w:space="0" w:color="auto"/>
      </w:divBdr>
    </w:div>
    <w:div w:id="1190529004">
      <w:bodyDiv w:val="1"/>
      <w:marLeft w:val="0"/>
      <w:marRight w:val="0"/>
      <w:marTop w:val="0"/>
      <w:marBottom w:val="0"/>
      <w:divBdr>
        <w:top w:val="none" w:sz="0" w:space="0" w:color="auto"/>
        <w:left w:val="none" w:sz="0" w:space="0" w:color="auto"/>
        <w:bottom w:val="none" w:sz="0" w:space="0" w:color="auto"/>
        <w:right w:val="none" w:sz="0" w:space="0" w:color="auto"/>
      </w:divBdr>
    </w:div>
    <w:div w:id="1224102762">
      <w:bodyDiv w:val="1"/>
      <w:marLeft w:val="0"/>
      <w:marRight w:val="0"/>
      <w:marTop w:val="0"/>
      <w:marBottom w:val="0"/>
      <w:divBdr>
        <w:top w:val="none" w:sz="0" w:space="0" w:color="auto"/>
        <w:left w:val="none" w:sz="0" w:space="0" w:color="auto"/>
        <w:bottom w:val="none" w:sz="0" w:space="0" w:color="auto"/>
        <w:right w:val="none" w:sz="0" w:space="0" w:color="auto"/>
      </w:divBdr>
    </w:div>
    <w:div w:id="1231690597">
      <w:bodyDiv w:val="1"/>
      <w:marLeft w:val="0"/>
      <w:marRight w:val="0"/>
      <w:marTop w:val="0"/>
      <w:marBottom w:val="0"/>
      <w:divBdr>
        <w:top w:val="none" w:sz="0" w:space="0" w:color="auto"/>
        <w:left w:val="none" w:sz="0" w:space="0" w:color="auto"/>
        <w:bottom w:val="none" w:sz="0" w:space="0" w:color="auto"/>
        <w:right w:val="none" w:sz="0" w:space="0" w:color="auto"/>
      </w:divBdr>
    </w:div>
    <w:div w:id="1317688073">
      <w:bodyDiv w:val="1"/>
      <w:marLeft w:val="0"/>
      <w:marRight w:val="0"/>
      <w:marTop w:val="0"/>
      <w:marBottom w:val="0"/>
      <w:divBdr>
        <w:top w:val="none" w:sz="0" w:space="0" w:color="auto"/>
        <w:left w:val="none" w:sz="0" w:space="0" w:color="auto"/>
        <w:bottom w:val="none" w:sz="0" w:space="0" w:color="auto"/>
        <w:right w:val="none" w:sz="0" w:space="0" w:color="auto"/>
      </w:divBdr>
    </w:div>
    <w:div w:id="1503279706">
      <w:bodyDiv w:val="1"/>
      <w:marLeft w:val="0"/>
      <w:marRight w:val="0"/>
      <w:marTop w:val="0"/>
      <w:marBottom w:val="0"/>
      <w:divBdr>
        <w:top w:val="none" w:sz="0" w:space="0" w:color="auto"/>
        <w:left w:val="none" w:sz="0" w:space="0" w:color="auto"/>
        <w:bottom w:val="none" w:sz="0" w:space="0" w:color="auto"/>
        <w:right w:val="none" w:sz="0" w:space="0" w:color="auto"/>
      </w:divBdr>
    </w:div>
    <w:div w:id="1533423070">
      <w:bodyDiv w:val="1"/>
      <w:marLeft w:val="0"/>
      <w:marRight w:val="0"/>
      <w:marTop w:val="0"/>
      <w:marBottom w:val="0"/>
      <w:divBdr>
        <w:top w:val="none" w:sz="0" w:space="0" w:color="auto"/>
        <w:left w:val="none" w:sz="0" w:space="0" w:color="auto"/>
        <w:bottom w:val="none" w:sz="0" w:space="0" w:color="auto"/>
        <w:right w:val="none" w:sz="0" w:space="0" w:color="auto"/>
      </w:divBdr>
    </w:div>
    <w:div w:id="1700814516">
      <w:bodyDiv w:val="1"/>
      <w:marLeft w:val="0"/>
      <w:marRight w:val="0"/>
      <w:marTop w:val="0"/>
      <w:marBottom w:val="0"/>
      <w:divBdr>
        <w:top w:val="none" w:sz="0" w:space="0" w:color="auto"/>
        <w:left w:val="none" w:sz="0" w:space="0" w:color="auto"/>
        <w:bottom w:val="none" w:sz="0" w:space="0" w:color="auto"/>
        <w:right w:val="none" w:sz="0" w:space="0" w:color="auto"/>
      </w:divBdr>
    </w:div>
    <w:div w:id="1879005296">
      <w:bodyDiv w:val="1"/>
      <w:marLeft w:val="0"/>
      <w:marRight w:val="0"/>
      <w:marTop w:val="0"/>
      <w:marBottom w:val="0"/>
      <w:divBdr>
        <w:top w:val="none" w:sz="0" w:space="0" w:color="auto"/>
        <w:left w:val="none" w:sz="0" w:space="0" w:color="auto"/>
        <w:bottom w:val="none" w:sz="0" w:space="0" w:color="auto"/>
        <w:right w:val="none" w:sz="0" w:space="0" w:color="auto"/>
      </w:divBdr>
    </w:div>
    <w:div w:id="1886748412">
      <w:bodyDiv w:val="1"/>
      <w:marLeft w:val="0"/>
      <w:marRight w:val="0"/>
      <w:marTop w:val="0"/>
      <w:marBottom w:val="0"/>
      <w:divBdr>
        <w:top w:val="none" w:sz="0" w:space="0" w:color="auto"/>
        <w:left w:val="none" w:sz="0" w:space="0" w:color="auto"/>
        <w:bottom w:val="none" w:sz="0" w:space="0" w:color="auto"/>
        <w:right w:val="none" w:sz="0" w:space="0" w:color="auto"/>
      </w:divBdr>
    </w:div>
    <w:div w:id="19263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topics/strengthening-european-competitiveness/eu-competitiveness-looking-ahea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1698</ap:Words>
  <ap:Characters>9343</ap:Characters>
  <ap:DocSecurity>0</ap:DocSecurity>
  <ap:Lines>77</ap:Lines>
  <ap:Paragraphs>22</ap:Paragraphs>
  <ap:ScaleCrop>false</ap:ScaleCrop>
  <ap:LinksUpToDate>false</ap:LinksUpToDate>
  <ap:CharactersWithSpaces>11019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2024-11-04T08:46:00.0000000Z</dcterms:created>
  <dcterms:modified xsi:type="dcterms:W3CDTF">2024-11-04T08:46:00.0000000Z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BZForumOrganisation">
    <vt:lpwstr>2;#Not applicable|0049e722-bfb1-4a3f-9d08-af7366a9af40</vt:lpwstr>
  </property>
  <property fmtid="{D5CDD505-2E9C-101B-9397-08002B2CF9AE}" pid="4" name="BZTheme">
    <vt:lpwstr>7;#Military and civil cooperation|b8dca804-e27b-465f-bf91-3b704e18e8a2</vt:lpwstr>
  </property>
  <property fmtid="{D5CDD505-2E9C-101B-9397-08002B2CF9AE}" pid="5" name="BZCountryState">
    <vt:lpwstr>8;#Germany|0b1c626f-21ec-4bba-be13-5681feaf0b9c</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SharedWithUsers">
    <vt:lpwstr>171;#Ree, Michelle-de;#172;#Raijmakers, Anke;#36;#Temming, Marius;#169;#Jegerings, Marjolein;#77;#Wolde, Sjoerd ten;#35;#Roza, Vincent;#28;#Sarfo, Mark;#168;#Toorn, Bruno van den;#41;#Kuijpers, Gé;#183;#Wormgoor, Ronald;#184;#Ruijter, Monique-de;#125;#Idema, Hanna</vt:lpwstr>
  </property>
  <property fmtid="{D5CDD505-2E9C-101B-9397-08002B2CF9AE}" pid="9" name="MSIP_Label_6800fede-0e59-47ad-af95-4e63bbdb932d_Enabled">
    <vt:lpwstr>true</vt:lpwstr>
  </property>
  <property fmtid="{D5CDD505-2E9C-101B-9397-08002B2CF9AE}" pid="10" name="MSIP_Label_6800fede-0e59-47ad-af95-4e63bbdb932d_SetDate">
    <vt:lpwstr>2024-10-17T07:06:03Z</vt:lpwstr>
  </property>
  <property fmtid="{D5CDD505-2E9C-101B-9397-08002B2CF9AE}" pid="11" name="MSIP_Label_6800fede-0e59-47ad-af95-4e63bbdb932d_Method">
    <vt:lpwstr>Standard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ea1f872c-303d-4504-b674-49681da4f4e3</vt:lpwstr>
  </property>
  <property fmtid="{D5CDD505-2E9C-101B-9397-08002B2CF9AE}" pid="15" name="MSIP_Label_6800fede-0e59-47ad-af95-4e63bbdb932d_ContentBits">
    <vt:lpwstr>0</vt:lpwstr>
  </property>
  <property fmtid="{D5CDD505-2E9C-101B-9397-08002B2CF9AE}" pid="16" name="MediaServiceImageTags">
    <vt:lpwstr/>
  </property>
  <property fmtid="{D5CDD505-2E9C-101B-9397-08002B2CF9AE}" pid="17" name="_dlc_DocIdItemGuid">
    <vt:lpwstr>2d6f4e2e-49ca-4a3f-a9a2-2efa8fb300b6</vt:lpwstr>
  </property>
  <property fmtid="{D5CDD505-2E9C-101B-9397-08002B2CF9AE}" pid="18" name="_docset_NoMedatataSyncRequired">
    <vt:lpwstr>False</vt:lpwstr>
  </property>
  <property fmtid="{D5CDD505-2E9C-101B-9397-08002B2CF9AE}" pid="19" name="gc2efd3bfea04f7f8169be07009f5536">
    <vt:lpwstr/>
  </property>
  <property fmtid="{D5CDD505-2E9C-101B-9397-08002B2CF9AE}" pid="20" name="BZDossierResponsibleDepartment">
    <vt:lpwstr/>
  </property>
  <property fmtid="{D5CDD505-2E9C-101B-9397-08002B2CF9AE}" pid="21" name="BZDossierGovernmentOfficial">
    <vt:lpwstr/>
  </property>
  <property fmtid="{D5CDD505-2E9C-101B-9397-08002B2CF9AE}" pid="22" name="BZDossierProcessLocation">
    <vt:lpwstr/>
  </property>
  <property fmtid="{D5CDD505-2E9C-101B-9397-08002B2CF9AE}" pid="23" name="i42ef48d5fa942a0ad0d60e44f201751">
    <vt:lpwstr/>
  </property>
  <property fmtid="{D5CDD505-2E9C-101B-9397-08002B2CF9AE}" pid="24" name="BZDossierPublishingWOOCategory">
    <vt:lpwstr/>
  </property>
  <property fmtid="{D5CDD505-2E9C-101B-9397-08002B2CF9AE}" pid="25" name="f2fb2a8e39404f1ab554e4e4a49d2918">
    <vt:lpwstr/>
  </property>
  <property fmtid="{D5CDD505-2E9C-101B-9397-08002B2CF9AE}" pid="26" name="f8e003236e1c4ac2ab9051d5d8789bbb">
    <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BZDossierBudgetManager">
    <vt:lpwstr/>
  </property>
  <property fmtid="{D5CDD505-2E9C-101B-9397-08002B2CF9AE}" pid="32" name="BZDossierSendTo">
    <vt:lpwstr/>
  </property>
</Properties>
</file>