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B0F0B" w:rsidTr="00CB0F0B" w14:paraId="558C2ACC" w14:textId="77777777">
        <w:sdt>
          <w:sdtPr>
            <w:tag w:val="bmZaakNummerAdvies"/>
            <w:id w:val="263892884"/>
            <w:lock w:val="sdtLocked"/>
            <w:placeholder>
              <w:docPart w:val="DefaultPlaceholder_-1854013440"/>
            </w:placeholder>
          </w:sdtPr>
          <w:sdtEndPr/>
          <w:sdtContent>
            <w:tc>
              <w:tcPr>
                <w:tcW w:w="4251" w:type="dxa"/>
              </w:tcPr>
              <w:p w:rsidR="00CB0F0B" w:rsidRDefault="00CB0F0B" w14:paraId="2B8E8CB7" w14:textId="673B680B">
                <w:r>
                  <w:t>No. W12.24.00176/III</w:t>
                </w:r>
              </w:p>
            </w:tc>
          </w:sdtContent>
        </w:sdt>
        <w:sdt>
          <w:sdtPr>
            <w:tag w:val="bmDatumAdvies"/>
            <w:id w:val="-1131556752"/>
            <w:lock w:val="sdtLocked"/>
            <w:placeholder>
              <w:docPart w:val="DefaultPlaceholder_-1854013440"/>
            </w:placeholder>
          </w:sdtPr>
          <w:sdtEndPr/>
          <w:sdtContent>
            <w:tc>
              <w:tcPr>
                <w:tcW w:w="4252" w:type="dxa"/>
              </w:tcPr>
              <w:p w:rsidR="00CB0F0B" w:rsidRDefault="00CB0F0B" w14:paraId="16B915F6" w14:textId="0B697E11">
                <w:r>
                  <w:t>'s-Gravenhage, 23 oktober 2024</w:t>
                </w:r>
              </w:p>
            </w:tc>
          </w:sdtContent>
        </w:sdt>
      </w:tr>
    </w:tbl>
    <w:p w:rsidR="00CB0F0B" w:rsidRDefault="00CB0F0B" w14:paraId="7D8EB38B" w14:textId="77777777"/>
    <w:p w:rsidR="00CB0F0B" w:rsidRDefault="00CB0F0B" w14:paraId="79B6415A" w14:textId="77777777"/>
    <w:p w:rsidR="001978DD" w:rsidRDefault="002800F5" w14:paraId="67388583" w14:textId="3CA1B0C5">
      <w:sdt>
        <w:sdtPr>
          <w:tag w:val="bmAanhef"/>
          <w:id w:val="-954788586"/>
          <w:lock w:val="sdtLocked"/>
          <w:placeholder>
            <w:docPart w:val="DefaultPlaceholder_-1854013440"/>
          </w:placeholder>
        </w:sdtPr>
        <w:sdtEndPr/>
        <w:sdtContent>
          <w:r w:rsidR="00CB0F0B">
            <w:rPr>
              <w:color w:val="000000"/>
            </w:rPr>
            <w:t>Bij brief van de Voorzitter van de Tweede Kamer der Staten-Generaal van 12 juli 2024 heeft de Tweede Kamer, bij de Afdeling advisering van de Raad van State ter overweging aanhangig gemaakt het voorstel van de leden Stoffer, Inge van Dijk en Ceder tot wijziging van de Wet arbeid en zorg en boek 7A van het Burgerlijk Wetboek BES inzake een wettelijk recht op betaald verlof bij overlijden in gezinssituaties met minderjarige kinderen (Wet invoering rouwverlof), met memorie van toelichting.</w:t>
          </w:r>
        </w:sdtContent>
      </w:sdt>
    </w:p>
    <w:p w:rsidR="001978DD" w:rsidRDefault="001978DD" w14:paraId="67388584" w14:textId="77777777"/>
    <w:sdt>
      <w:sdtPr>
        <w:tag w:val="bmVrijeTekst1"/>
        <w:id w:val="-1186291136"/>
        <w:lock w:val="sdtLocked"/>
        <w:placeholder>
          <w:docPart w:val="DefaultPlaceholder_-1854013440"/>
        </w:placeholder>
      </w:sdtPr>
      <w:sdtEndPr/>
      <w:sdtContent>
        <w:p w:rsidR="000B2C10" w:rsidP="000B2C10" w:rsidRDefault="000B2C10" w14:paraId="1DC30583" w14:textId="4F18FE4A">
          <w:pPr>
            <w:rPr>
              <w:kern w:val="2"/>
              <w14:ligatures w14:val="standardContextual"/>
            </w:rPr>
          </w:pPr>
          <w:r w:rsidRPr="000B2C10">
            <w:rPr>
              <w:kern w:val="2"/>
              <w14:ligatures w14:val="standardContextual"/>
            </w:rPr>
            <w:t>Het wetsvoorstel strekt tot wijziging van de Wet arbeid en zorg (</w:t>
          </w:r>
          <w:proofErr w:type="spellStart"/>
          <w:r w:rsidRPr="000B2C10">
            <w:rPr>
              <w:kern w:val="2"/>
              <w14:ligatures w14:val="standardContextual"/>
            </w:rPr>
            <w:t>Wazo</w:t>
          </w:r>
          <w:proofErr w:type="spellEnd"/>
          <w:r w:rsidRPr="000B2C10">
            <w:rPr>
              <w:kern w:val="2"/>
              <w14:ligatures w14:val="standardContextual"/>
            </w:rPr>
            <w:t xml:space="preserve">) en boek 7A van het Burgerlijk Wetboek BES. Het voorstel introduceert een wettelijk recht op betaald verlof voor werknemers met een gezin met minderjarige kinderen waarvan een partner of minderjarig kind is overleden, het zogenoemde rouwverlof. </w:t>
          </w:r>
          <w:r w:rsidR="00A5449D">
            <w:rPr>
              <w:kern w:val="2"/>
              <w14:ligatures w14:val="standardContextual"/>
            </w:rPr>
            <w:t xml:space="preserve">Het verlof bedraagt minimaal </w:t>
          </w:r>
          <w:r w:rsidR="00F97449">
            <w:rPr>
              <w:kern w:val="2"/>
              <w14:ligatures w14:val="standardContextual"/>
            </w:rPr>
            <w:t xml:space="preserve">één keer de arbeidsduur per week. </w:t>
          </w:r>
        </w:p>
        <w:p w:rsidR="000B2C10" w:rsidP="000B2C10" w:rsidRDefault="000B2C10" w14:paraId="4F98D76E" w14:textId="77777777">
          <w:pPr>
            <w:rPr>
              <w:kern w:val="2"/>
              <w14:ligatures w14:val="standardContextual"/>
            </w:rPr>
          </w:pPr>
        </w:p>
        <w:p w:rsidR="00EB1F42" w:rsidP="000B2C10" w:rsidRDefault="000B2C10" w14:paraId="5A99AD0D" w14:textId="77777777">
          <w:pPr>
            <w:rPr>
              <w:kern w:val="2"/>
              <w14:ligatures w14:val="standardContextual"/>
            </w:rPr>
          </w:pPr>
          <w:r w:rsidRPr="000B2C10">
            <w:rPr>
              <w:kern w:val="2"/>
              <w14:ligatures w14:val="standardContextual"/>
            </w:rPr>
            <w:t xml:space="preserve">Het voorstel is opgesteld tegen de achtergrond van het </w:t>
          </w:r>
          <w:proofErr w:type="spellStart"/>
          <w:r w:rsidRPr="000B2C10">
            <w:rPr>
              <w:kern w:val="2"/>
              <w14:ligatures w14:val="standardContextual"/>
            </w:rPr>
            <w:t>Panteia</w:t>
          </w:r>
          <w:proofErr w:type="spellEnd"/>
          <w:r w:rsidRPr="000B2C10">
            <w:rPr>
              <w:kern w:val="2"/>
              <w14:ligatures w14:val="standardContextual"/>
            </w:rPr>
            <w:t>-onderzoek</w:t>
          </w:r>
          <w:r w:rsidRPr="000B2C10" w:rsidR="002B0118">
            <w:rPr>
              <w:kern w:val="2"/>
              <w:vertAlign w:val="superscript"/>
              <w14:ligatures w14:val="standardContextual"/>
            </w:rPr>
            <w:footnoteReference w:id="2"/>
          </w:r>
          <w:r w:rsidRPr="000B2C10">
            <w:rPr>
              <w:kern w:val="2"/>
              <w14:ligatures w14:val="standardContextual"/>
            </w:rPr>
            <w:t xml:space="preserve"> en het </w:t>
          </w:r>
          <w:r w:rsidR="009607FB">
            <w:rPr>
              <w:kern w:val="2"/>
              <w14:ligatures w14:val="standardContextual"/>
            </w:rPr>
            <w:t xml:space="preserve">advies van de </w:t>
          </w:r>
          <w:proofErr w:type="spellStart"/>
          <w:r w:rsidR="009607FB">
            <w:rPr>
              <w:kern w:val="2"/>
              <w14:ligatures w14:val="standardContextual"/>
            </w:rPr>
            <w:t>Sociaal</w:t>
          </w:r>
          <w:r w:rsidR="00227304">
            <w:rPr>
              <w:kern w:val="2"/>
              <w14:ligatures w14:val="standardContextual"/>
            </w:rPr>
            <w:t>-</w:t>
          </w:r>
          <w:r w:rsidR="009607FB">
            <w:rPr>
              <w:kern w:val="2"/>
              <w14:ligatures w14:val="standardContextual"/>
            </w:rPr>
            <w:t>Economische</w:t>
          </w:r>
          <w:proofErr w:type="spellEnd"/>
          <w:r w:rsidR="009607FB">
            <w:rPr>
              <w:kern w:val="2"/>
              <w14:ligatures w14:val="standardContextual"/>
            </w:rPr>
            <w:t xml:space="preserve"> Raad</w:t>
          </w:r>
          <w:r w:rsidR="00864764">
            <w:rPr>
              <w:kern w:val="2"/>
              <w14:ligatures w14:val="standardContextual"/>
            </w:rPr>
            <w:t xml:space="preserve"> over een nieuw verlofkader</w:t>
          </w:r>
          <w:r w:rsidR="009607FB">
            <w:rPr>
              <w:kern w:val="2"/>
              <w14:ligatures w14:val="standardContextual"/>
            </w:rPr>
            <w:t xml:space="preserve"> (hierna: het SER-advies)</w:t>
          </w:r>
          <w:r w:rsidRPr="000B2C10">
            <w:rPr>
              <w:kern w:val="2"/>
              <w14:ligatures w14:val="standardContextual"/>
            </w:rPr>
            <w:t>.</w:t>
          </w:r>
          <w:r w:rsidR="002B0118">
            <w:rPr>
              <w:rStyle w:val="Voetnootmarkering"/>
              <w:kern w:val="2"/>
              <w14:ligatures w14:val="standardContextual"/>
            </w:rPr>
            <w:footnoteReference w:id="3"/>
          </w:r>
          <w:r w:rsidRPr="000B2C10">
            <w:rPr>
              <w:kern w:val="2"/>
              <w14:ligatures w14:val="standardContextual"/>
            </w:rPr>
            <w:t xml:space="preserve"> </w:t>
          </w:r>
          <w:r w:rsidR="00411D38">
            <w:rPr>
              <w:kern w:val="2"/>
              <w14:ligatures w14:val="standardContextual"/>
            </w:rPr>
            <w:t>O</w:t>
          </w:r>
          <w:r w:rsidRPr="000B2C10" w:rsidR="00411D38">
            <w:rPr>
              <w:kern w:val="2"/>
              <w14:ligatures w14:val="standardContextual"/>
            </w:rPr>
            <w:t>p dit moment ontbreekt</w:t>
          </w:r>
          <w:r w:rsidR="00411D38">
            <w:rPr>
              <w:kern w:val="2"/>
              <w14:ligatures w14:val="standardContextual"/>
            </w:rPr>
            <w:t xml:space="preserve"> </w:t>
          </w:r>
          <w:r w:rsidRPr="000B2C10" w:rsidR="00D27913">
            <w:rPr>
              <w:kern w:val="2"/>
              <w14:ligatures w14:val="standardContextual"/>
            </w:rPr>
            <w:t xml:space="preserve">een specifieke faciliteit voor rouwverlof. </w:t>
          </w:r>
          <w:r w:rsidRPr="000B2C10" w:rsidR="00D6360C">
            <w:rPr>
              <w:kern w:val="2"/>
              <w14:ligatures w14:val="standardContextual"/>
            </w:rPr>
            <w:t>In die zin voorziet het wetsvoorstel in een behoefte en kan het een basis zijn van waaruit de werkgever en werknemer in hun onderlinge verhouding verdere maatwerkafspraken kunnen maken over bijvoorbeeld verlof en terugkeer naar het werk.</w:t>
          </w:r>
          <w:r w:rsidRPr="000B2C10" w:rsidR="00D6360C">
            <w:rPr>
              <w:kern w:val="2"/>
              <w:vertAlign w:val="superscript"/>
              <w14:ligatures w14:val="standardContextual"/>
            </w:rPr>
            <w:footnoteReference w:id="4"/>
          </w:r>
          <w:r w:rsidRPr="000B2C10" w:rsidR="00D6360C">
            <w:rPr>
              <w:kern w:val="2"/>
              <w14:ligatures w14:val="standardContextual"/>
            </w:rPr>
            <w:t xml:space="preserve"> </w:t>
          </w:r>
        </w:p>
        <w:p w:rsidR="00EB1F42" w:rsidP="000B2C10" w:rsidRDefault="00EB1F42" w14:paraId="5E73E047" w14:textId="77777777">
          <w:pPr>
            <w:rPr>
              <w:kern w:val="2"/>
              <w14:ligatures w14:val="standardContextual"/>
            </w:rPr>
          </w:pPr>
        </w:p>
        <w:p w:rsidR="00D874DC" w:rsidP="002D4BF0" w:rsidRDefault="00E26F43" w14:paraId="005F30EE" w14:textId="19EA97E0">
          <w:pPr>
            <w:rPr>
              <w:kern w:val="2"/>
              <w14:ligatures w14:val="standardContextual"/>
            </w:rPr>
          </w:pPr>
          <w:r>
            <w:rPr>
              <w:kern w:val="2"/>
              <w14:ligatures w14:val="standardContextual"/>
            </w:rPr>
            <w:t>De Afdeling advisering van de Raad van State</w:t>
          </w:r>
          <w:r w:rsidRPr="000B2C10" w:rsidR="00D6360C">
            <w:rPr>
              <w:kern w:val="2"/>
              <w14:ligatures w14:val="standardContextual"/>
            </w:rPr>
            <w:t xml:space="preserve"> </w:t>
          </w:r>
          <w:r w:rsidR="00287B06">
            <w:rPr>
              <w:kern w:val="2"/>
              <w14:ligatures w14:val="standardContextual"/>
            </w:rPr>
            <w:t>plaatst</w:t>
          </w:r>
          <w:r w:rsidRPr="000B2C10" w:rsidR="00D6360C">
            <w:rPr>
              <w:kern w:val="2"/>
              <w14:ligatures w14:val="standardContextual"/>
            </w:rPr>
            <w:t xml:space="preserve"> daarbij de volgende kanttekeningen. </w:t>
          </w:r>
          <w:r w:rsidR="007A3DA1">
            <w:rPr>
              <w:kern w:val="2"/>
              <w14:ligatures w14:val="standardContextual"/>
            </w:rPr>
            <w:t xml:space="preserve">De initiatiefnemers </w:t>
          </w:r>
          <w:r w:rsidR="00B16329">
            <w:rPr>
              <w:kern w:val="2"/>
              <w14:ligatures w14:val="standardContextual"/>
            </w:rPr>
            <w:t>kiezen ervoor een nieuwe verlofregeling te creëren</w:t>
          </w:r>
          <w:r w:rsidR="007C5BB3">
            <w:rPr>
              <w:kern w:val="2"/>
              <w14:ligatures w14:val="standardContextual"/>
            </w:rPr>
            <w:t>,</w:t>
          </w:r>
          <w:r w:rsidR="00B16329">
            <w:rPr>
              <w:kern w:val="2"/>
              <w14:ligatures w14:val="standardContextual"/>
            </w:rPr>
            <w:t xml:space="preserve"> </w:t>
          </w:r>
          <w:r w:rsidR="00C9215F">
            <w:rPr>
              <w:kern w:val="2"/>
              <w14:ligatures w14:val="standardContextual"/>
            </w:rPr>
            <w:t>terwijl er een breed</w:t>
          </w:r>
          <w:r w:rsidR="00126937">
            <w:rPr>
              <w:kern w:val="2"/>
              <w14:ligatures w14:val="standardContextual"/>
            </w:rPr>
            <w:t>, ook door de initiat</w:t>
          </w:r>
          <w:r w:rsidR="00E47C7C">
            <w:rPr>
              <w:kern w:val="2"/>
              <w14:ligatures w14:val="standardContextual"/>
            </w:rPr>
            <w:t>iefnemers,</w:t>
          </w:r>
          <w:r w:rsidR="00C9215F">
            <w:rPr>
              <w:kern w:val="2"/>
              <w14:ligatures w14:val="standardContextual"/>
            </w:rPr>
            <w:t xml:space="preserve"> gedragen voorne</w:t>
          </w:r>
          <w:r w:rsidR="008756B0">
            <w:rPr>
              <w:kern w:val="2"/>
              <w14:ligatures w14:val="standardContextual"/>
            </w:rPr>
            <w:t xml:space="preserve">men </w:t>
          </w:r>
          <w:r w:rsidR="00C9215F">
            <w:rPr>
              <w:kern w:val="2"/>
              <w14:ligatures w14:val="standardContextual"/>
            </w:rPr>
            <w:t>is</w:t>
          </w:r>
          <w:r w:rsidR="008756B0">
            <w:rPr>
              <w:kern w:val="2"/>
              <w14:ligatures w14:val="standardContextual"/>
            </w:rPr>
            <w:t xml:space="preserve"> om naar aanleiding van het SER-advies het verlofstelsel te vereenvoudigen</w:t>
          </w:r>
          <w:r w:rsidR="00E47C7C">
            <w:rPr>
              <w:kern w:val="2"/>
              <w14:ligatures w14:val="standardContextual"/>
            </w:rPr>
            <w:t xml:space="preserve"> en </w:t>
          </w:r>
          <w:r w:rsidR="004E73F3">
            <w:rPr>
              <w:kern w:val="2"/>
              <w14:ligatures w14:val="standardContextual"/>
            </w:rPr>
            <w:t>da</w:t>
          </w:r>
          <w:r w:rsidR="00D552F8">
            <w:rPr>
              <w:kern w:val="2"/>
              <w14:ligatures w14:val="standardContextual"/>
            </w:rPr>
            <w:t>arin</w:t>
          </w:r>
          <w:r w:rsidR="004E73F3">
            <w:rPr>
              <w:kern w:val="2"/>
              <w14:ligatures w14:val="standardContextual"/>
            </w:rPr>
            <w:t xml:space="preserve"> te voorzien in een </w:t>
          </w:r>
          <w:r w:rsidR="002A4859">
            <w:rPr>
              <w:kern w:val="2"/>
              <w14:ligatures w14:val="standardContextual"/>
            </w:rPr>
            <w:t>vorm van</w:t>
          </w:r>
          <w:r w:rsidR="004E73F3">
            <w:rPr>
              <w:kern w:val="2"/>
              <w14:ligatures w14:val="standardContextual"/>
            </w:rPr>
            <w:t xml:space="preserve"> rouwverlof</w:t>
          </w:r>
          <w:r w:rsidR="00777D74">
            <w:rPr>
              <w:kern w:val="2"/>
              <w14:ligatures w14:val="standardContextual"/>
            </w:rPr>
            <w:t>.</w:t>
          </w:r>
          <w:r w:rsidR="00F6540F">
            <w:rPr>
              <w:kern w:val="2"/>
              <w14:ligatures w14:val="standardContextual"/>
            </w:rPr>
            <w:t xml:space="preserve"> </w:t>
          </w:r>
          <w:r w:rsidR="00E36F0F">
            <w:rPr>
              <w:kern w:val="2"/>
              <w14:ligatures w14:val="standardContextual"/>
            </w:rPr>
            <w:t>Omdat</w:t>
          </w:r>
          <w:r w:rsidRPr="000B2C10" w:rsidDel="00A57D09" w:rsidR="002D4BF0">
            <w:rPr>
              <w:kern w:val="2"/>
              <w14:ligatures w14:val="standardContextual"/>
            </w:rPr>
            <w:t xml:space="preserve"> de </w:t>
          </w:r>
          <w:r w:rsidR="00E36F0F">
            <w:rPr>
              <w:kern w:val="2"/>
              <w14:ligatures w14:val="standardContextual"/>
            </w:rPr>
            <w:t>voorgestelde</w:t>
          </w:r>
          <w:r w:rsidR="00F85916">
            <w:rPr>
              <w:kern w:val="2"/>
              <w14:ligatures w14:val="standardContextual"/>
            </w:rPr>
            <w:t xml:space="preserve"> regeling het huidige stelsel nog complexer </w:t>
          </w:r>
          <w:r w:rsidR="0037232D">
            <w:rPr>
              <w:kern w:val="2"/>
              <w14:ligatures w14:val="standardContextual"/>
            </w:rPr>
            <w:t xml:space="preserve">maakt </w:t>
          </w:r>
          <w:r w:rsidR="00F85916">
            <w:rPr>
              <w:kern w:val="2"/>
              <w14:ligatures w14:val="standardContextual"/>
            </w:rPr>
            <w:t>dan het al is</w:t>
          </w:r>
          <w:r w:rsidR="00835FFB">
            <w:rPr>
              <w:kern w:val="2"/>
              <w14:ligatures w14:val="standardContextual"/>
            </w:rPr>
            <w:t>, roept dit spanning op</w:t>
          </w:r>
          <w:r w:rsidR="00F85916">
            <w:rPr>
              <w:kern w:val="2"/>
              <w14:ligatures w14:val="standardContextual"/>
            </w:rPr>
            <w:t xml:space="preserve">. </w:t>
          </w:r>
          <w:r w:rsidRPr="000B2C10" w:rsidR="002D4BF0">
            <w:rPr>
              <w:kern w:val="2"/>
              <w14:ligatures w14:val="standardContextual"/>
            </w:rPr>
            <w:t>Daarnaast</w:t>
          </w:r>
          <w:r w:rsidR="00DB62BD">
            <w:rPr>
              <w:kern w:val="2"/>
              <w14:ligatures w14:val="standardContextual"/>
            </w:rPr>
            <w:t xml:space="preserve"> ontbreekt </w:t>
          </w:r>
          <w:r w:rsidRPr="000B2C10" w:rsidR="00DB62BD">
            <w:rPr>
              <w:kern w:val="2"/>
              <w14:ligatures w14:val="standardContextual"/>
            </w:rPr>
            <w:t>in de toelichting een afdoende rechtvaardiging voor het beperken van de doelgroep.</w:t>
          </w:r>
        </w:p>
        <w:p w:rsidR="00D874DC" w:rsidP="002D4BF0" w:rsidRDefault="00D874DC" w14:paraId="115D4ACD" w14:textId="77777777">
          <w:pPr>
            <w:rPr>
              <w:kern w:val="2"/>
              <w14:ligatures w14:val="standardContextual"/>
            </w:rPr>
          </w:pPr>
        </w:p>
        <w:p w:rsidR="00D57C00" w:rsidP="00D57C00" w:rsidRDefault="00D57C00" w14:paraId="368C0FD6" w14:textId="77777777">
          <w:pPr>
            <w:rPr>
              <w:kern w:val="2"/>
              <w14:ligatures w14:val="standardContextual"/>
            </w:rPr>
          </w:pPr>
          <w:r>
            <w:rPr>
              <w:kern w:val="2"/>
              <w14:ligatures w14:val="standardContextual"/>
            </w:rPr>
            <w:t>De Afdeling adviseert de noodzaak van de gekozen minimumnorm toereikend te motiveren en de effectiviteit hiervan aan te tonen. Als dat niet mogelijk is, adviseert zij de minimumnorm te heroverwegen.</w:t>
          </w:r>
        </w:p>
        <w:p w:rsidRPr="000B2C10" w:rsidR="00B25F46" w:rsidP="00B25F46" w:rsidRDefault="00B25F46" w14:paraId="5F4CE871" w14:textId="77777777">
          <w:pPr>
            <w:rPr>
              <w:kern w:val="2"/>
              <w14:ligatures w14:val="standardContextual"/>
            </w:rPr>
          </w:pPr>
        </w:p>
        <w:p w:rsidR="000E5061" w:rsidRDefault="000E5061" w14:paraId="751E6ACB" w14:textId="77777777">
          <w:pPr>
            <w:rPr>
              <w:kern w:val="2"/>
              <w14:ligatures w14:val="standardContextual"/>
            </w:rPr>
          </w:pPr>
          <w:r>
            <w:rPr>
              <w:kern w:val="2"/>
              <w14:ligatures w14:val="standardContextual"/>
            </w:rPr>
            <w:lastRenderedPageBreak/>
            <w:br w:type="page"/>
          </w:r>
        </w:p>
        <w:p w:rsidRPr="000B2C10" w:rsidR="000B2C10" w:rsidP="000B2C10" w:rsidRDefault="000B2C10" w14:paraId="40240408" w14:textId="09113B59">
          <w:pPr>
            <w:rPr>
              <w:kern w:val="2"/>
              <w14:ligatures w14:val="standardContextual"/>
            </w:rPr>
          </w:pPr>
          <w:r w:rsidRPr="000B2C10">
            <w:rPr>
              <w:kern w:val="2"/>
              <w14:ligatures w14:val="standardContextual"/>
            </w:rPr>
            <w:lastRenderedPageBreak/>
            <w:t>1.</w:t>
          </w:r>
          <w:r w:rsidRPr="000B2C10">
            <w:rPr>
              <w:kern w:val="2"/>
              <w14:ligatures w14:val="standardContextual"/>
            </w:rPr>
            <w:tab/>
          </w:r>
          <w:r w:rsidRPr="000B2C10">
            <w:rPr>
              <w:kern w:val="2"/>
              <w:u w:val="single"/>
              <w14:ligatures w14:val="standardContextual"/>
            </w:rPr>
            <w:t xml:space="preserve">Achtergrond </w:t>
          </w:r>
          <w:r w:rsidR="0070048A">
            <w:rPr>
              <w:kern w:val="2"/>
              <w:u w:val="single"/>
              <w14:ligatures w14:val="standardContextual"/>
            </w:rPr>
            <w:t xml:space="preserve">en inhoud </w:t>
          </w:r>
          <w:r w:rsidRPr="000B2C10">
            <w:rPr>
              <w:kern w:val="2"/>
              <w:u w:val="single"/>
              <w14:ligatures w14:val="standardContextual"/>
            </w:rPr>
            <w:t>van het voorstel</w:t>
          </w:r>
        </w:p>
        <w:p w:rsidRPr="000B2C10" w:rsidR="000B2C10" w:rsidP="000B2C10" w:rsidRDefault="000B2C10" w14:paraId="40BB8218" w14:textId="77777777">
          <w:pPr>
            <w:rPr>
              <w:kern w:val="2"/>
              <w14:ligatures w14:val="standardContextual"/>
            </w:rPr>
          </w:pPr>
        </w:p>
        <w:p w:rsidRPr="000B2C10" w:rsidR="000B2C10" w:rsidP="000B2C10" w:rsidRDefault="000B2C10" w14:paraId="747AAEBA" w14:textId="277EEEDA">
          <w:pPr>
            <w:rPr>
              <w:kern w:val="2"/>
              <w14:ligatures w14:val="standardContextual"/>
            </w:rPr>
          </w:pPr>
          <w:r w:rsidRPr="000B2C10">
            <w:rPr>
              <w:kern w:val="2"/>
              <w14:ligatures w14:val="standardContextual"/>
            </w:rPr>
            <w:t xml:space="preserve">Het wetsvoorstel is onder meer opgesteld tegen de achtergrond van de uitkomsten van een tweetal onderzoeken waarin aandacht is besteed aan rouw en verlies op de werkvloer. Daarbij is ook de vraag betrokken of er ruimte is voor een wettelijk geregeld rouwverlof aangezien het huidige verlofstelsel uit de </w:t>
          </w:r>
          <w:proofErr w:type="spellStart"/>
          <w:r w:rsidRPr="000B2C10">
            <w:rPr>
              <w:kern w:val="2"/>
              <w14:ligatures w14:val="standardContextual"/>
            </w:rPr>
            <w:t>Wazo</w:t>
          </w:r>
          <w:proofErr w:type="spellEnd"/>
          <w:r w:rsidRPr="000B2C10">
            <w:rPr>
              <w:kern w:val="2"/>
              <w14:ligatures w14:val="standardContextual"/>
            </w:rPr>
            <w:t xml:space="preserve"> niet expliciet voorziet in verlof voor rouw na het overlijden van een dierbare.</w:t>
          </w:r>
          <w:r w:rsidRPr="000B2C10">
            <w:rPr>
              <w:kern w:val="2"/>
              <w14:ligatures w14:val="standardContextual"/>
            </w:rPr>
            <w:br/>
          </w:r>
          <w:r w:rsidRPr="000B2C10">
            <w:rPr>
              <w:kern w:val="2"/>
              <w14:ligatures w14:val="standardContextual"/>
            </w:rPr>
            <w:br/>
          </w:r>
          <w:r w:rsidRPr="00924924">
            <w:rPr>
              <w:kern w:val="2"/>
              <w14:ligatures w14:val="standardContextual"/>
            </w:rPr>
            <w:t>a.</w:t>
          </w:r>
          <w:r w:rsidRPr="000B2C10">
            <w:rPr>
              <w:i/>
              <w:iCs/>
              <w:kern w:val="2"/>
              <w14:ligatures w14:val="standardContextual"/>
            </w:rPr>
            <w:t xml:space="preserve"> </w:t>
          </w:r>
          <w:r w:rsidR="00AC2872">
            <w:rPr>
              <w:i/>
              <w:iCs/>
              <w:kern w:val="2"/>
              <w14:ligatures w14:val="standardContextual"/>
            </w:rPr>
            <w:tab/>
          </w:r>
          <w:proofErr w:type="spellStart"/>
          <w:r w:rsidRPr="000B2C10">
            <w:rPr>
              <w:i/>
              <w:iCs/>
              <w:kern w:val="2"/>
              <w14:ligatures w14:val="standardContextual"/>
            </w:rPr>
            <w:t>Panteia</w:t>
          </w:r>
          <w:proofErr w:type="spellEnd"/>
          <w:r w:rsidRPr="000B2C10">
            <w:rPr>
              <w:i/>
              <w:iCs/>
              <w:kern w:val="2"/>
              <w14:ligatures w14:val="standardContextual"/>
            </w:rPr>
            <w:t>-onderzoek en reactie minister</w:t>
          </w:r>
          <w:r w:rsidRPr="000B2C10">
            <w:rPr>
              <w:kern w:val="2"/>
              <w14:ligatures w14:val="standardContextual"/>
            </w:rPr>
            <w:br/>
          </w:r>
          <w:r w:rsidR="00F8417E">
            <w:rPr>
              <w:kern w:val="2"/>
              <w14:ligatures w14:val="standardContextual"/>
            </w:rPr>
            <w:t>In opdracht</w:t>
          </w:r>
          <w:r w:rsidRPr="000B2C10">
            <w:rPr>
              <w:kern w:val="2"/>
              <w14:ligatures w14:val="standardContextual"/>
            </w:rPr>
            <w:t xml:space="preserve"> v</w:t>
          </w:r>
          <w:r w:rsidR="00B760B7">
            <w:rPr>
              <w:kern w:val="2"/>
              <w14:ligatures w14:val="standardContextual"/>
            </w:rPr>
            <w:t xml:space="preserve">an het </w:t>
          </w:r>
          <w:r w:rsidR="00730737">
            <w:rPr>
              <w:kern w:val="2"/>
              <w14:ligatures w14:val="standardContextual"/>
            </w:rPr>
            <w:t>m</w:t>
          </w:r>
          <w:r w:rsidR="009D2540">
            <w:rPr>
              <w:kern w:val="2"/>
              <w14:ligatures w14:val="standardContextual"/>
            </w:rPr>
            <w:t>inisterie van Sociale Zaken en Werkgelegenheid heeft</w:t>
          </w:r>
          <w:r w:rsidRPr="000B2C10">
            <w:rPr>
              <w:kern w:val="2"/>
              <w14:ligatures w14:val="standardContextual"/>
            </w:rPr>
            <w:t xml:space="preserve"> onderzoeksbureau </w:t>
          </w:r>
          <w:proofErr w:type="spellStart"/>
          <w:r w:rsidRPr="000B2C10">
            <w:rPr>
              <w:kern w:val="2"/>
              <w14:ligatures w14:val="standardContextual"/>
            </w:rPr>
            <w:t>Panteia</w:t>
          </w:r>
          <w:proofErr w:type="spellEnd"/>
          <w:r w:rsidRPr="000B2C10">
            <w:rPr>
              <w:kern w:val="2"/>
              <w14:ligatures w14:val="standardContextual"/>
            </w:rPr>
            <w:t xml:space="preserve"> onderzoek verricht naar de behoefte</w:t>
          </w:r>
          <w:r w:rsidR="00540E0C">
            <w:rPr>
              <w:kern w:val="2"/>
              <w14:ligatures w14:val="standardContextual"/>
            </w:rPr>
            <w:t>n</w:t>
          </w:r>
          <w:r w:rsidRPr="000B2C10">
            <w:rPr>
              <w:kern w:val="2"/>
              <w14:ligatures w14:val="standardContextual"/>
            </w:rPr>
            <w:t xml:space="preserve"> van werknemers die rouwen om het verlies van een dierbare.</w:t>
          </w:r>
          <w:r w:rsidRPr="000B2C10">
            <w:rPr>
              <w:kern w:val="2"/>
              <w:vertAlign w:val="superscript"/>
              <w14:ligatures w14:val="standardContextual"/>
            </w:rPr>
            <w:footnoteReference w:id="5"/>
          </w:r>
          <w:r w:rsidRPr="000B2C10">
            <w:rPr>
              <w:kern w:val="2"/>
              <w14:ligatures w14:val="standardContextual"/>
            </w:rPr>
            <w:t xml:space="preserve"> Kort gezegd is </w:t>
          </w:r>
          <w:r w:rsidR="003D0FA8">
            <w:rPr>
              <w:kern w:val="2"/>
              <w14:ligatures w14:val="standardContextual"/>
            </w:rPr>
            <w:t>opgemerkt</w:t>
          </w:r>
          <w:r w:rsidRPr="000B2C10">
            <w:rPr>
              <w:kern w:val="2"/>
              <w14:ligatures w14:val="standardContextual"/>
            </w:rPr>
            <w:t xml:space="preserve"> dat maatwerk, begrip en steun voor zowel werkgevers als werknemers van belang is. Een wettelijk geregeld rouwverlof lijkt een te overwegen stap, maar mag niet ten koste gaan van het benodigde maatwerk tussen werkgevers en werknemers, aldus de onderzoekers.</w:t>
          </w:r>
          <w:r w:rsidRPr="000B2C10">
            <w:rPr>
              <w:kern w:val="2"/>
              <w:vertAlign w:val="superscript"/>
              <w14:ligatures w14:val="standardContextual"/>
            </w:rPr>
            <w:footnoteReference w:id="6"/>
          </w:r>
          <w:r w:rsidRPr="000B2C10">
            <w:rPr>
              <w:kern w:val="2"/>
              <w14:ligatures w14:val="standardContextual"/>
            </w:rPr>
            <w:t xml:space="preserve"> </w:t>
          </w:r>
        </w:p>
        <w:p w:rsidRPr="000B2C10" w:rsidR="000B2C10" w:rsidP="000B2C10" w:rsidRDefault="000B2C10" w14:paraId="218E17DF" w14:textId="77777777">
          <w:pPr>
            <w:rPr>
              <w:kern w:val="2"/>
              <w14:ligatures w14:val="standardContextual"/>
            </w:rPr>
          </w:pPr>
        </w:p>
        <w:p w:rsidRPr="000B2C10" w:rsidR="000B2C10" w:rsidP="000B2C10" w:rsidRDefault="000B2C10" w14:paraId="63369B0E" w14:textId="37B9CA6E">
          <w:pPr>
            <w:rPr>
              <w:kern w:val="2"/>
              <w14:ligatures w14:val="standardContextual"/>
            </w:rPr>
          </w:pPr>
          <w:r w:rsidRPr="000B2C10">
            <w:rPr>
              <w:kern w:val="2"/>
              <w14:ligatures w14:val="standardContextual"/>
            </w:rPr>
            <w:t xml:space="preserve">De minister heeft de uitkomsten van het onderzoek onderschreven en </w:t>
          </w:r>
          <w:r w:rsidR="00244FE7">
            <w:rPr>
              <w:kern w:val="2"/>
              <w14:ligatures w14:val="standardContextual"/>
            </w:rPr>
            <w:t>opgemerkt</w:t>
          </w:r>
          <w:r w:rsidRPr="000B2C10">
            <w:rPr>
              <w:kern w:val="2"/>
              <w14:ligatures w14:val="standardContextual"/>
            </w:rPr>
            <w:t xml:space="preserve"> dat er vaak op een goede manier wordt omgegaan met werknemers met rouw. Maatwerk is uitgangspunt</w:t>
          </w:r>
          <w:r w:rsidR="001B437A">
            <w:rPr>
              <w:kern w:val="2"/>
              <w14:ligatures w14:val="standardContextual"/>
            </w:rPr>
            <w:t xml:space="preserve">, </w:t>
          </w:r>
          <w:r w:rsidRPr="000B2C10">
            <w:rPr>
              <w:kern w:val="2"/>
              <w14:ligatures w14:val="standardContextual"/>
            </w:rPr>
            <w:t>maar wettelijk geregeld rouwverlof zou een aanvulling kunnen zijn. De minister heeft toegezegd te onderzoeken hoe dat verlof eruit zou moeten zien, voor welke situaties het bedoeld zou kunnen zijn, wie de kosten zou moeten dragen en hoe dit zou kunnen worden ingepast in het huidige complexe verlofstelsel. Wellicht zou rouwverlof een plek kunnen krijgen in een ‘breed maatschappelijk verlof</w:t>
          </w:r>
          <w:r w:rsidR="00E44995">
            <w:rPr>
              <w:kern w:val="2"/>
              <w14:ligatures w14:val="standardContextual"/>
            </w:rPr>
            <w:t>’</w:t>
          </w:r>
          <w:r w:rsidRPr="000B2C10">
            <w:rPr>
              <w:kern w:val="2"/>
              <w14:ligatures w14:val="standardContextual"/>
            </w:rPr>
            <w:t>, aldus de minister.</w:t>
          </w:r>
          <w:r w:rsidRPr="000B2C10">
            <w:rPr>
              <w:kern w:val="2"/>
              <w:vertAlign w:val="superscript"/>
              <w14:ligatures w14:val="standardContextual"/>
            </w:rPr>
            <w:footnoteReference w:id="7"/>
          </w:r>
          <w:r w:rsidRPr="000B2C10">
            <w:rPr>
              <w:kern w:val="2"/>
              <w14:ligatures w14:val="standardContextual"/>
            </w:rPr>
            <w:t xml:space="preserve"> </w:t>
          </w:r>
        </w:p>
        <w:p w:rsidRPr="000B2C10" w:rsidR="000B2C10" w:rsidP="000B2C10" w:rsidRDefault="000B2C10" w14:paraId="40E74825" w14:textId="77777777">
          <w:pPr>
            <w:rPr>
              <w:kern w:val="2"/>
              <w14:ligatures w14:val="standardContextual"/>
            </w:rPr>
          </w:pPr>
        </w:p>
        <w:p w:rsidRPr="000B2C10" w:rsidR="000B2C10" w:rsidP="000B2C10" w:rsidRDefault="000B2C10" w14:paraId="03C7880A" w14:textId="3B9028D9">
          <w:pPr>
            <w:rPr>
              <w:kern w:val="2"/>
              <w14:ligatures w14:val="standardContextual"/>
            </w:rPr>
          </w:pPr>
          <w:r w:rsidRPr="00924924">
            <w:rPr>
              <w:kern w:val="2"/>
              <w14:ligatures w14:val="standardContextual"/>
            </w:rPr>
            <w:t>b.</w:t>
          </w:r>
          <w:r w:rsidRPr="000B2C10">
            <w:rPr>
              <w:i/>
              <w:iCs/>
              <w:kern w:val="2"/>
              <w14:ligatures w14:val="standardContextual"/>
            </w:rPr>
            <w:t xml:space="preserve"> </w:t>
          </w:r>
          <w:r w:rsidR="00AC2872">
            <w:rPr>
              <w:i/>
              <w:iCs/>
              <w:kern w:val="2"/>
              <w14:ligatures w14:val="standardContextual"/>
            </w:rPr>
            <w:tab/>
          </w:r>
          <w:r w:rsidRPr="000B2C10">
            <w:rPr>
              <w:i/>
              <w:iCs/>
              <w:kern w:val="2"/>
              <w14:ligatures w14:val="standardContextual"/>
            </w:rPr>
            <w:t>Het SER-advies en reactie minister</w:t>
          </w:r>
          <w:r w:rsidRPr="000B2C10">
            <w:rPr>
              <w:kern w:val="2"/>
              <w14:ligatures w14:val="standardContextual"/>
            </w:rPr>
            <w:br/>
            <w:t xml:space="preserve">De SER heeft in een algemeen advies over het huidige verlofstelsel ook aandacht besteed aan de mogelijkheid van rouwverlof. De SER </w:t>
          </w:r>
          <w:r w:rsidR="0026191D">
            <w:rPr>
              <w:kern w:val="2"/>
              <w14:ligatures w14:val="standardContextual"/>
            </w:rPr>
            <w:t>merkte op</w:t>
          </w:r>
          <w:r w:rsidRPr="000B2C10">
            <w:rPr>
              <w:kern w:val="2"/>
              <w14:ligatures w14:val="standardContextual"/>
            </w:rPr>
            <w:t xml:space="preserve"> dat de sociale partners en de maatschappij in het algemeen open staan voor verlof bij rouw</w:t>
          </w:r>
          <w:r w:rsidR="00CF35FE">
            <w:rPr>
              <w:kern w:val="2"/>
              <w14:ligatures w14:val="standardContextual"/>
            </w:rPr>
            <w:t>,</w:t>
          </w:r>
          <w:r w:rsidRPr="000B2C10">
            <w:rPr>
              <w:kern w:val="2"/>
              <w14:ligatures w14:val="standardContextual"/>
            </w:rPr>
            <w:t xml:space="preserve"> maar dat eenduidigheid in de mogelijkheden om rouwende werknemers te ondersteunen op dit moment ontbreekt.</w:t>
          </w:r>
          <w:r w:rsidRPr="000B2C10">
            <w:rPr>
              <w:kern w:val="2"/>
              <w:vertAlign w:val="superscript"/>
              <w14:ligatures w14:val="standardContextual"/>
            </w:rPr>
            <w:footnoteReference w:id="8"/>
          </w:r>
          <w:r w:rsidRPr="000B2C10">
            <w:rPr>
              <w:kern w:val="2"/>
              <w14:ligatures w14:val="standardContextual"/>
            </w:rPr>
            <w:t xml:space="preserve"> </w:t>
          </w:r>
          <w:r w:rsidR="00F705D3">
            <w:rPr>
              <w:kern w:val="2"/>
              <w14:ligatures w14:val="standardContextual"/>
            </w:rPr>
            <w:t>I</w:t>
          </w:r>
          <w:r w:rsidRPr="000B2C10">
            <w:rPr>
              <w:kern w:val="2"/>
              <w14:ligatures w14:val="standardContextual"/>
            </w:rPr>
            <w:t xml:space="preserve">n dat verband </w:t>
          </w:r>
          <w:r w:rsidR="00F705D3">
            <w:rPr>
              <w:kern w:val="2"/>
              <w14:ligatures w14:val="standardContextual"/>
            </w:rPr>
            <w:t xml:space="preserve">is </w:t>
          </w:r>
          <w:r w:rsidRPr="000B2C10">
            <w:rPr>
              <w:kern w:val="2"/>
              <w14:ligatures w14:val="standardContextual"/>
            </w:rPr>
            <w:t>geadviseerd om bij het te hervormen verlofstelsel in de pijler ‘persoonlijk verlof’ een faciliteit voor verlof voor rouwende werknemers op te nemen. Deze pijler is namelijk geschikt voor verlofregelingen voor persoonlijke situaties die maatwerk en decentrale afspraken tussen werkgevers en werknemers vereisen.</w:t>
          </w:r>
          <w:r w:rsidRPr="000B2C10">
            <w:rPr>
              <w:kern w:val="2"/>
              <w:vertAlign w:val="superscript"/>
              <w14:ligatures w14:val="standardContextual"/>
            </w:rPr>
            <w:footnoteReference w:id="9"/>
          </w:r>
        </w:p>
        <w:p w:rsidRPr="000B2C10" w:rsidR="000B2C10" w:rsidP="000B2C10" w:rsidRDefault="000B2C10" w14:paraId="18BA9DE2" w14:textId="77777777">
          <w:pPr>
            <w:rPr>
              <w:kern w:val="2"/>
              <w14:ligatures w14:val="standardContextual"/>
            </w:rPr>
          </w:pPr>
        </w:p>
        <w:p w:rsidRPr="000B2C10" w:rsidR="000B2C10" w:rsidP="000B2C10" w:rsidRDefault="000B2C10" w14:paraId="4A47AE0F" w14:textId="654733F1">
          <w:pPr>
            <w:rPr>
              <w:kern w:val="2"/>
              <w14:ligatures w14:val="standardContextual"/>
            </w:rPr>
          </w:pPr>
          <w:r w:rsidRPr="000B2C10">
            <w:rPr>
              <w:kern w:val="2"/>
              <w14:ligatures w14:val="standardContextual"/>
            </w:rPr>
            <w:t xml:space="preserve">De minister heeft ook het </w:t>
          </w:r>
          <w:r w:rsidR="001E532E">
            <w:rPr>
              <w:kern w:val="2"/>
              <w14:ligatures w14:val="standardContextual"/>
            </w:rPr>
            <w:t>S</w:t>
          </w:r>
          <w:r w:rsidRPr="000B2C10">
            <w:rPr>
              <w:kern w:val="2"/>
              <w14:ligatures w14:val="standardContextual"/>
            </w:rPr>
            <w:t>ER</w:t>
          </w:r>
          <w:r w:rsidR="001E532E">
            <w:rPr>
              <w:kern w:val="2"/>
              <w14:ligatures w14:val="standardContextual"/>
            </w:rPr>
            <w:t>-advies</w:t>
          </w:r>
          <w:r w:rsidRPr="000B2C10">
            <w:rPr>
              <w:kern w:val="2"/>
              <w14:ligatures w14:val="standardContextual"/>
            </w:rPr>
            <w:t xml:space="preserve"> onderschreven en ziet ruimte om in de toekomst rouwverlof in te passen in een nieuw verlofstelsel. Omdat het bij rouwverlof gaat om maatwerk, beoogt zij de duur van dit verlof naar billijkheid vast te stellen op basis van de specifieke situatie. Volgens de minister zijn </w:t>
          </w:r>
          <w:r w:rsidRPr="000B2C10">
            <w:rPr>
              <w:kern w:val="2"/>
              <w14:ligatures w14:val="standardContextual"/>
            </w:rPr>
            <w:lastRenderedPageBreak/>
            <w:t xml:space="preserve">vanwege het maatwerkkarakter </w:t>
          </w:r>
          <w:r w:rsidR="003D15B3">
            <w:rPr>
              <w:kern w:val="2"/>
              <w14:ligatures w14:val="standardContextual"/>
            </w:rPr>
            <w:t>d</w:t>
          </w:r>
          <w:r w:rsidRPr="000B2C10">
            <w:rPr>
              <w:kern w:val="2"/>
              <w14:ligatures w14:val="standardContextual"/>
            </w:rPr>
            <w:t>e mogelijkheden voor uniformiteit namelijk beperkter.</w:t>
          </w:r>
          <w:r w:rsidRPr="000B2C10">
            <w:rPr>
              <w:kern w:val="2"/>
              <w:vertAlign w:val="superscript"/>
              <w14:ligatures w14:val="standardContextual"/>
            </w:rPr>
            <w:footnoteReference w:id="10"/>
          </w:r>
          <w:r w:rsidRPr="000B2C10">
            <w:rPr>
              <w:kern w:val="2"/>
              <w14:ligatures w14:val="standardContextual"/>
            </w:rPr>
            <w:t xml:space="preserve"> </w:t>
          </w:r>
          <w:r w:rsidRPr="000B2C10">
            <w:rPr>
              <w:kern w:val="2"/>
              <w14:ligatures w14:val="standardContextual"/>
            </w:rPr>
            <w:br/>
          </w:r>
          <w:r w:rsidRPr="000B2C10">
            <w:rPr>
              <w:kern w:val="2"/>
              <w14:ligatures w14:val="standardContextual"/>
            </w:rPr>
            <w:br/>
            <w:t>In het regeer</w:t>
          </w:r>
          <w:r w:rsidR="00B135A0">
            <w:rPr>
              <w:kern w:val="2"/>
              <w14:ligatures w14:val="standardContextual"/>
            </w:rPr>
            <w:t>programma van het huidige kabinet</w:t>
          </w:r>
          <w:r w:rsidRPr="000B2C10">
            <w:rPr>
              <w:kern w:val="2"/>
              <w14:ligatures w14:val="standardContextual"/>
            </w:rPr>
            <w:t xml:space="preserve"> wordt rouwverlof niet expliciet </w:t>
          </w:r>
          <w:r w:rsidR="003B1848">
            <w:rPr>
              <w:kern w:val="2"/>
              <w14:ligatures w14:val="standardContextual"/>
            </w:rPr>
            <w:t>g</w:t>
          </w:r>
          <w:r w:rsidRPr="000B2C10">
            <w:rPr>
              <w:kern w:val="2"/>
              <w14:ligatures w14:val="standardContextual"/>
            </w:rPr>
            <w:t>enoemd</w:t>
          </w:r>
          <w:r w:rsidR="00E05560">
            <w:rPr>
              <w:kern w:val="2"/>
              <w14:ligatures w14:val="standardContextual"/>
            </w:rPr>
            <w:t>,</w:t>
          </w:r>
          <w:r w:rsidRPr="000B2C10">
            <w:rPr>
              <w:kern w:val="2"/>
              <w14:ligatures w14:val="standardContextual"/>
            </w:rPr>
            <w:t xml:space="preserve"> maar wordt wel ingezet op de administratieve vereenvoudiging van het huidige verlofstelsel.</w:t>
          </w:r>
          <w:r w:rsidRPr="000B2C10">
            <w:rPr>
              <w:kern w:val="2"/>
              <w:vertAlign w:val="superscript"/>
              <w14:ligatures w14:val="standardContextual"/>
            </w:rPr>
            <w:footnoteReference w:id="11"/>
          </w:r>
          <w:r w:rsidRPr="000B2C10">
            <w:rPr>
              <w:kern w:val="2"/>
              <w14:ligatures w14:val="standardContextual"/>
            </w:rPr>
            <w:br/>
          </w:r>
        </w:p>
        <w:p w:rsidRPr="00D923CB" w:rsidR="000B2C10" w:rsidP="000B2C10" w:rsidRDefault="007145B5" w14:paraId="3D1BBAA6" w14:textId="6461D438">
          <w:pPr>
            <w:rPr>
              <w:kern w:val="2"/>
              <w14:ligatures w14:val="standardContextual"/>
            </w:rPr>
          </w:pPr>
          <w:r w:rsidRPr="00D923CB">
            <w:rPr>
              <w:kern w:val="2"/>
              <w14:ligatures w14:val="standardContextual"/>
            </w:rPr>
            <w:t>c.</w:t>
          </w:r>
          <w:r w:rsidRPr="00D923CB">
            <w:rPr>
              <w:kern w:val="2"/>
              <w14:ligatures w14:val="standardContextual"/>
            </w:rPr>
            <w:tab/>
          </w:r>
          <w:r w:rsidRPr="00D923CB" w:rsidR="009125C4">
            <w:rPr>
              <w:i/>
              <w:iCs/>
              <w:kern w:val="2"/>
              <w14:ligatures w14:val="standardContextual"/>
            </w:rPr>
            <w:t>Het wetsvoorstel</w:t>
          </w:r>
        </w:p>
        <w:p w:rsidRPr="000B2C10" w:rsidR="00F9673C" w:rsidDel="00F9673C" w:rsidP="00F9673C" w:rsidRDefault="000B2C10" w14:paraId="426E8EA1" w14:textId="42E0599C">
          <w:pPr>
            <w:rPr>
              <w:kern w:val="2"/>
              <w14:ligatures w14:val="standardContextual"/>
            </w:rPr>
          </w:pPr>
          <w:r w:rsidRPr="000B2C10">
            <w:rPr>
              <w:kern w:val="2"/>
              <w14:ligatures w14:val="standardContextual"/>
            </w:rPr>
            <w:t>Het voorstel introduceert een wettelijk recht op betaald verlof voor werknemers met een gezin met minderjarige kinderen waarvan een partner of minderjarig kind is overleden, het zogenoemde rouwverlof.</w:t>
          </w:r>
          <w:r w:rsidRPr="000B2C10">
            <w:rPr>
              <w:kern w:val="2"/>
              <w:vertAlign w:val="superscript"/>
              <w14:ligatures w14:val="standardContextual"/>
            </w:rPr>
            <w:footnoteReference w:id="12"/>
          </w:r>
          <w:r w:rsidRPr="000B2C10">
            <w:rPr>
              <w:kern w:val="2"/>
              <w14:ligatures w14:val="standardContextual"/>
            </w:rPr>
            <w:t xml:space="preserve"> Het verlof omvat ten minste eenmaal de arbeidsduur per week, waarvan de werkgever alleen ten gunste van de werknemer kan afwijken.</w:t>
          </w:r>
          <w:r w:rsidRPr="000B2C10">
            <w:rPr>
              <w:kern w:val="2"/>
              <w:vertAlign w:val="superscript"/>
              <w14:ligatures w14:val="standardContextual"/>
            </w:rPr>
            <w:footnoteReference w:id="13"/>
          </w:r>
          <w:r w:rsidRPr="000B2C10">
            <w:rPr>
              <w:kern w:val="2"/>
              <w14:ligatures w14:val="standardContextual"/>
            </w:rPr>
            <w:t xml:space="preserve"> De werknemer mag het verlof flexibel opnemen vanaf de dag van de uitvaart tot één jaar na het overlijden van de partner of het minderjarig kind.</w:t>
          </w:r>
          <w:r w:rsidRPr="000B2C10">
            <w:rPr>
              <w:kern w:val="2"/>
              <w:vertAlign w:val="superscript"/>
              <w14:ligatures w14:val="standardContextual"/>
            </w:rPr>
            <w:footnoteReference w:id="14"/>
          </w:r>
          <w:r w:rsidRPr="000B2C10">
            <w:rPr>
              <w:kern w:val="2"/>
              <w14:ligatures w14:val="standardContextual"/>
            </w:rPr>
            <w:t xml:space="preserve"> </w:t>
          </w:r>
        </w:p>
        <w:p w:rsidRPr="000B2C10" w:rsidR="000B2C10" w:rsidP="000B2C10" w:rsidRDefault="000B2C10" w14:paraId="7A998F23" w14:textId="04D77574">
          <w:pPr>
            <w:rPr>
              <w:kern w:val="2"/>
              <w:u w:val="single"/>
              <w14:ligatures w14:val="standardContextual"/>
            </w:rPr>
          </w:pPr>
          <w:r w:rsidRPr="000B2C10">
            <w:rPr>
              <w:kern w:val="2"/>
              <w14:ligatures w14:val="standardContextual"/>
            </w:rPr>
            <w:br/>
          </w:r>
          <w:r w:rsidR="00D60135">
            <w:rPr>
              <w:kern w:val="2"/>
              <w14:ligatures w14:val="standardContextual"/>
            </w:rPr>
            <w:t>2</w:t>
          </w:r>
          <w:r w:rsidRPr="000B2C10">
            <w:rPr>
              <w:kern w:val="2"/>
              <w14:ligatures w14:val="standardContextual"/>
            </w:rPr>
            <w:t xml:space="preserve">. </w:t>
          </w:r>
          <w:r w:rsidRPr="000B2C10">
            <w:rPr>
              <w:kern w:val="2"/>
              <w14:ligatures w14:val="standardContextual"/>
            </w:rPr>
            <w:tab/>
          </w:r>
          <w:r w:rsidRPr="000B2C10">
            <w:rPr>
              <w:kern w:val="2"/>
              <w:u w:val="single"/>
              <w14:ligatures w14:val="standardContextual"/>
            </w:rPr>
            <w:t>De probleemaanpak</w:t>
          </w:r>
          <w:r w:rsidR="00851584">
            <w:rPr>
              <w:kern w:val="2"/>
              <w:u w:val="single"/>
              <w14:ligatures w14:val="standardContextual"/>
            </w:rPr>
            <w:br/>
          </w:r>
        </w:p>
        <w:p w:rsidRPr="000B2C10" w:rsidR="000B2C10" w:rsidP="000B2C10" w:rsidRDefault="005C6284" w14:paraId="7828D61D" w14:textId="237FFE15">
          <w:pPr>
            <w:rPr>
              <w:kern w:val="2"/>
              <w14:ligatures w14:val="standardContextual"/>
            </w:rPr>
          </w:pPr>
          <w:r>
            <w:rPr>
              <w:kern w:val="2"/>
              <w14:ligatures w14:val="standardContextual"/>
            </w:rPr>
            <w:t>E</w:t>
          </w:r>
          <w:r w:rsidRPr="000B2C10" w:rsidR="000B2C10">
            <w:rPr>
              <w:kern w:val="2"/>
              <w14:ligatures w14:val="standardContextual"/>
            </w:rPr>
            <w:t xml:space="preserve">en specifieke faciliteit voor rouwverlof </w:t>
          </w:r>
          <w:r>
            <w:rPr>
              <w:kern w:val="2"/>
              <w14:ligatures w14:val="standardContextual"/>
            </w:rPr>
            <w:t xml:space="preserve">ontbreekt </w:t>
          </w:r>
          <w:r w:rsidRPr="000B2C10" w:rsidR="000B2C10">
            <w:rPr>
              <w:kern w:val="2"/>
              <w14:ligatures w14:val="standardContextual"/>
            </w:rPr>
            <w:t>op dit moment. Er bestaat weliswaar kort verzuimverlof voor zeer bijzondere persoonlijke omstandigheden zoals een overlijden en een uitvaart</w:t>
          </w:r>
          <w:r w:rsidRPr="000B2C10" w:rsidR="000B2C10">
            <w:rPr>
              <w:kern w:val="2"/>
              <w:vertAlign w:val="superscript"/>
              <w14:ligatures w14:val="standardContextual"/>
            </w:rPr>
            <w:footnoteReference w:id="15"/>
          </w:r>
          <w:r w:rsidRPr="000B2C10" w:rsidR="000B2C10">
            <w:rPr>
              <w:kern w:val="2"/>
              <w14:ligatures w14:val="standardContextual"/>
            </w:rPr>
            <w:t xml:space="preserve"> en ook </w:t>
          </w:r>
          <w:r w:rsidR="00814BA0">
            <w:rPr>
              <w:kern w:val="2"/>
              <w14:ligatures w14:val="standardContextual"/>
            </w:rPr>
            <w:t>cao</w:t>
          </w:r>
          <w:r w:rsidRPr="000B2C10" w:rsidR="000B2C10">
            <w:rPr>
              <w:kern w:val="2"/>
              <w14:ligatures w14:val="standardContextual"/>
            </w:rPr>
            <w:t>’s bevatten soms aanvullende afspraken over rouwverlof</w:t>
          </w:r>
          <w:r w:rsidR="00291A9B">
            <w:rPr>
              <w:kern w:val="2"/>
              <w14:ligatures w14:val="standardContextual"/>
            </w:rPr>
            <w:t>, maar e</w:t>
          </w:r>
          <w:r w:rsidRPr="000B2C10" w:rsidR="000B2C10">
            <w:rPr>
              <w:kern w:val="2"/>
              <w14:ligatures w14:val="standardContextual"/>
            </w:rPr>
            <w:t>enduidigheid in doel en omvang van de regelingen ontbreekt. In die zin voorziet het wetsvoorstel in een behoefte en kan het een basis zijn van waaruit de werkgever en werknemer in hun onderlinge verhouding verdere maatwerkafspraken kunnen maken over bijvoorbeeld verlof en terugkeer naar het werk.</w:t>
          </w:r>
          <w:r w:rsidRPr="000B2C10" w:rsidR="000B2C10">
            <w:rPr>
              <w:kern w:val="2"/>
              <w:vertAlign w:val="superscript"/>
              <w14:ligatures w14:val="standardContextual"/>
            </w:rPr>
            <w:footnoteReference w:id="16"/>
          </w:r>
          <w:r w:rsidR="00427F34">
            <w:rPr>
              <w:kern w:val="2"/>
              <w14:ligatures w14:val="standardContextual"/>
            </w:rPr>
            <w:t xml:space="preserve"> </w:t>
          </w:r>
          <w:r w:rsidR="00E37D76">
            <w:rPr>
              <w:kern w:val="2"/>
              <w14:ligatures w14:val="standardContextual"/>
            </w:rPr>
            <w:t xml:space="preserve">Toch </w:t>
          </w:r>
          <w:r w:rsidR="00D25E1F">
            <w:rPr>
              <w:kern w:val="2"/>
              <w14:ligatures w14:val="standardContextual"/>
            </w:rPr>
            <w:t>hee</w:t>
          </w:r>
          <w:r w:rsidR="00976E8A">
            <w:rPr>
              <w:kern w:val="2"/>
              <w14:ligatures w14:val="standardContextual"/>
            </w:rPr>
            <w:t>f</w:t>
          </w:r>
          <w:r w:rsidR="00D25E1F">
            <w:rPr>
              <w:kern w:val="2"/>
              <w14:ligatures w14:val="standardContextual"/>
            </w:rPr>
            <w:t>t</w:t>
          </w:r>
          <w:r w:rsidR="00921595">
            <w:rPr>
              <w:kern w:val="2"/>
              <w14:ligatures w14:val="standardContextual"/>
            </w:rPr>
            <w:t xml:space="preserve"> d</w:t>
          </w:r>
          <w:r w:rsidR="00E4258D">
            <w:rPr>
              <w:kern w:val="2"/>
              <w14:ligatures w14:val="standardContextual"/>
            </w:rPr>
            <w:t>e Afdeling</w:t>
          </w:r>
          <w:r w:rsidR="00921595">
            <w:rPr>
              <w:kern w:val="2"/>
              <w14:ligatures w14:val="standardContextual"/>
            </w:rPr>
            <w:t xml:space="preserve"> bij </w:t>
          </w:r>
          <w:r w:rsidR="00E37D76">
            <w:rPr>
              <w:kern w:val="2"/>
              <w14:ligatures w14:val="standardContextual"/>
            </w:rPr>
            <w:t>het voorstel</w:t>
          </w:r>
          <w:r w:rsidR="00954283">
            <w:rPr>
              <w:kern w:val="2"/>
              <w14:ligatures w14:val="standardContextual"/>
            </w:rPr>
            <w:t xml:space="preserve"> zoals het er ligt,</w:t>
          </w:r>
          <w:r w:rsidR="00D25E1F">
            <w:rPr>
              <w:kern w:val="2"/>
              <w14:ligatures w14:val="standardContextual"/>
            </w:rPr>
            <w:t xml:space="preserve"> </w:t>
          </w:r>
          <w:r w:rsidR="00C013A7">
            <w:rPr>
              <w:kern w:val="2"/>
              <w14:ligatures w14:val="standardContextual"/>
            </w:rPr>
            <w:t>een aantal</w:t>
          </w:r>
          <w:r w:rsidDel="00C013A7" w:rsidR="00D25E1F">
            <w:rPr>
              <w:kern w:val="2"/>
              <w14:ligatures w14:val="standardContextual"/>
            </w:rPr>
            <w:t xml:space="preserve"> </w:t>
          </w:r>
          <w:r w:rsidR="00D25E1F">
            <w:rPr>
              <w:kern w:val="2"/>
              <w14:ligatures w14:val="standardContextual"/>
            </w:rPr>
            <w:t>vragen.</w:t>
          </w:r>
          <w:r w:rsidRPr="000B2C10" w:rsidR="000B2C10">
            <w:rPr>
              <w:kern w:val="2"/>
              <w14:ligatures w14:val="standardContextual"/>
            </w:rPr>
            <w:br/>
          </w:r>
          <w:r w:rsidRPr="000B2C10" w:rsidR="000B2C10">
            <w:rPr>
              <w:kern w:val="2"/>
              <w14:ligatures w14:val="standardContextual"/>
            </w:rPr>
            <w:br/>
            <w:t xml:space="preserve">a. </w:t>
          </w:r>
          <w:r w:rsidRPr="000B2C10" w:rsidR="000B2C10">
            <w:rPr>
              <w:kern w:val="2"/>
              <w14:ligatures w14:val="standardContextual"/>
            </w:rPr>
            <w:tab/>
          </w:r>
          <w:r w:rsidRPr="000B2C10" w:rsidR="000B2C10">
            <w:rPr>
              <w:i/>
              <w:iCs/>
              <w:kern w:val="2"/>
              <w14:ligatures w14:val="standardContextual"/>
            </w:rPr>
            <w:t xml:space="preserve">Het huidige verlofstelsel en de toekomstplannen  </w:t>
          </w:r>
          <w:r w:rsidRPr="000B2C10" w:rsidR="000B2C10">
            <w:rPr>
              <w:i/>
              <w:iCs/>
              <w:kern w:val="2"/>
              <w14:ligatures w14:val="standardContextual"/>
            </w:rPr>
            <w:br/>
          </w:r>
          <w:r w:rsidRPr="000B2C10" w:rsidR="000B2C10">
            <w:rPr>
              <w:kern w:val="2"/>
              <w14:ligatures w14:val="standardContextual"/>
            </w:rPr>
            <w:t xml:space="preserve">Zoals hiervoor opgemerkt, </w:t>
          </w:r>
          <w:r w:rsidR="00DA75A5">
            <w:rPr>
              <w:kern w:val="2"/>
              <w14:ligatures w14:val="standardContextual"/>
            </w:rPr>
            <w:t xml:space="preserve">steunt </w:t>
          </w:r>
          <w:r w:rsidR="00BC27DC">
            <w:rPr>
              <w:kern w:val="2"/>
              <w14:ligatures w14:val="standardContextual"/>
            </w:rPr>
            <w:t>het kabinet</w:t>
          </w:r>
          <w:r w:rsidR="00DA75A5">
            <w:rPr>
              <w:kern w:val="2"/>
              <w14:ligatures w14:val="standardContextual"/>
            </w:rPr>
            <w:t xml:space="preserve"> de </w:t>
          </w:r>
          <w:r w:rsidRPr="000B2C10" w:rsidR="000B2C10">
            <w:rPr>
              <w:kern w:val="2"/>
              <w14:ligatures w14:val="standardContextual"/>
            </w:rPr>
            <w:t>gedachte</w:t>
          </w:r>
          <w:r w:rsidR="00CB7EC3">
            <w:rPr>
              <w:kern w:val="2"/>
              <w14:ligatures w14:val="standardContextual"/>
            </w:rPr>
            <w:t xml:space="preserve"> van de SER</w:t>
          </w:r>
          <w:r w:rsidRPr="000B2C10" w:rsidR="000B2C10">
            <w:rPr>
              <w:kern w:val="2"/>
              <w14:ligatures w14:val="standardContextual"/>
            </w:rPr>
            <w:t xml:space="preserve"> om</w:t>
          </w:r>
          <w:r w:rsidR="00CB7EC3">
            <w:rPr>
              <w:kern w:val="2"/>
              <w14:ligatures w14:val="standardContextual"/>
            </w:rPr>
            <w:t xml:space="preserve"> </w:t>
          </w:r>
          <w:r w:rsidRPr="000B2C10" w:rsidR="000B2C10">
            <w:rPr>
              <w:kern w:val="2"/>
              <w14:ligatures w14:val="standardContextual"/>
            </w:rPr>
            <w:t>het verlofstelsel te vereenvoudigen en bij het ‘persoonlijk verlof’ te voorzien in een faciliteit voor rouwverlof. Het gaat om een verlofduur naar billijkheid</w:t>
          </w:r>
          <w:r w:rsidR="005C2198">
            <w:rPr>
              <w:kern w:val="2"/>
              <w14:ligatures w14:val="standardContextual"/>
            </w:rPr>
            <w:t>,</w:t>
          </w:r>
          <w:r w:rsidRPr="000B2C10" w:rsidR="000B2C10">
            <w:rPr>
              <w:kern w:val="2"/>
              <w14:ligatures w14:val="standardContextual"/>
            </w:rPr>
            <w:t xml:space="preserve"> omdat de duur van het verlof wordt vastgesteld op basis van de specifieke situatie.</w:t>
          </w:r>
          <w:r w:rsidRPr="000B2C10" w:rsidR="000B2C10">
            <w:rPr>
              <w:kern w:val="2"/>
              <w:vertAlign w:val="superscript"/>
              <w14:ligatures w14:val="standardContextual"/>
            </w:rPr>
            <w:footnoteReference w:id="17"/>
          </w:r>
          <w:r w:rsidRPr="000B2C10" w:rsidR="000B2C10">
            <w:rPr>
              <w:kern w:val="2"/>
              <w14:ligatures w14:val="standardContextual"/>
            </w:rPr>
            <w:t xml:space="preserve"> </w:t>
          </w:r>
        </w:p>
        <w:p w:rsidRPr="000B2C10" w:rsidR="000B2C10" w:rsidP="000B2C10" w:rsidRDefault="000B2C10" w14:paraId="51AB1D55" w14:textId="77777777">
          <w:pPr>
            <w:rPr>
              <w:kern w:val="2"/>
              <w14:ligatures w14:val="standardContextual"/>
            </w:rPr>
          </w:pPr>
        </w:p>
        <w:p w:rsidRPr="000B2C10" w:rsidR="000B2C10" w:rsidP="000B2C10" w:rsidRDefault="000B2C10" w14:paraId="2C911707" w14:textId="0EBD3D92">
          <w:pPr>
            <w:rPr>
              <w:kern w:val="2"/>
              <w14:ligatures w14:val="standardContextual"/>
            </w:rPr>
          </w:pPr>
          <w:r w:rsidRPr="000B2C10">
            <w:rPr>
              <w:kern w:val="2"/>
              <w14:ligatures w14:val="standardContextual"/>
            </w:rPr>
            <w:t xml:space="preserve">De initiatiefnemers creëren een nieuwe, specifiek op rouw </w:t>
          </w:r>
          <w:r w:rsidR="0003018F">
            <w:rPr>
              <w:kern w:val="2"/>
              <w14:ligatures w14:val="standardContextual"/>
            </w:rPr>
            <w:t xml:space="preserve">in een bepaalde situatie </w:t>
          </w:r>
          <w:r w:rsidRPr="000B2C10">
            <w:rPr>
              <w:kern w:val="2"/>
              <w14:ligatures w14:val="standardContextual"/>
            </w:rPr>
            <w:t>toegesneden verlofvorm en voegen die toe aan de al bestaande verlofregelingen. Dit leidt ertoe dat het verlofstel</w:t>
          </w:r>
          <w:r w:rsidR="00347F15">
            <w:rPr>
              <w:kern w:val="2"/>
              <w14:ligatures w14:val="standardContextual"/>
            </w:rPr>
            <w:t>sel</w:t>
          </w:r>
          <w:r w:rsidRPr="000B2C10">
            <w:rPr>
              <w:kern w:val="2"/>
              <w14:ligatures w14:val="standardContextual"/>
            </w:rPr>
            <w:t xml:space="preserve"> verder wordt gecompliceerd. Uit de toelichting blijkt </w:t>
          </w:r>
          <w:r w:rsidR="00A67DE4">
            <w:rPr>
              <w:kern w:val="2"/>
              <w14:ligatures w14:val="standardContextual"/>
            </w:rPr>
            <w:t>tegelijkertijd</w:t>
          </w:r>
          <w:r w:rsidR="00A21A8A">
            <w:rPr>
              <w:kern w:val="2"/>
              <w14:ligatures w14:val="standardContextual"/>
            </w:rPr>
            <w:t xml:space="preserve"> </w:t>
          </w:r>
          <w:r w:rsidRPr="000B2C10">
            <w:rPr>
              <w:kern w:val="2"/>
              <w14:ligatures w14:val="standardContextual"/>
            </w:rPr>
            <w:t xml:space="preserve">dat de initiatiefnemers de oproep van de SER </w:t>
          </w:r>
          <w:r w:rsidRPr="000B2C10">
            <w:rPr>
              <w:kern w:val="2"/>
              <w14:ligatures w14:val="standardContextual"/>
            </w:rPr>
            <w:lastRenderedPageBreak/>
            <w:t xml:space="preserve">tot vereenvoudiging </w:t>
          </w:r>
          <w:r w:rsidR="00A21A8A">
            <w:rPr>
              <w:kern w:val="2"/>
              <w14:ligatures w14:val="standardContextual"/>
            </w:rPr>
            <w:t xml:space="preserve">van het verlofstelsel </w:t>
          </w:r>
          <w:r w:rsidRPr="000B2C10">
            <w:rPr>
              <w:kern w:val="2"/>
              <w14:ligatures w14:val="standardContextual"/>
            </w:rPr>
            <w:t>expliciet onderschrijven.</w:t>
          </w:r>
          <w:r w:rsidRPr="000B2C10">
            <w:rPr>
              <w:kern w:val="2"/>
              <w:vertAlign w:val="superscript"/>
              <w14:ligatures w14:val="standardContextual"/>
            </w:rPr>
            <w:footnoteReference w:id="18"/>
          </w:r>
          <w:r w:rsidRPr="000B2C10">
            <w:rPr>
              <w:kern w:val="2"/>
              <w14:ligatures w14:val="standardContextual"/>
            </w:rPr>
            <w:t xml:space="preserve"> Ook werkgevers- en werknemersorganisaties hebben naar voren gebracht dat zij zich kunnen vinden in een betere stroomlijning van verlofregelingen en dat rouwverlof in een toekomstig stelsel een plek zou moeten krijgen, in welke vorm dan ook.</w:t>
          </w:r>
          <w:r w:rsidRPr="000B2C10">
            <w:rPr>
              <w:kern w:val="2"/>
              <w:vertAlign w:val="superscript"/>
              <w14:ligatures w14:val="standardContextual"/>
            </w:rPr>
            <w:footnoteReference w:id="19"/>
          </w:r>
          <w:r w:rsidRPr="000B2C10">
            <w:rPr>
              <w:kern w:val="2"/>
              <w14:ligatures w14:val="standardContextual"/>
            </w:rPr>
            <w:t xml:space="preserve"> Geen van de organisaties bepleit dat een vorm van rouwverlof in het huidige stelsel moet worden ingepast. </w:t>
          </w:r>
        </w:p>
        <w:p w:rsidR="004C0213" w:rsidP="000B2C10" w:rsidRDefault="000B2C10" w14:paraId="676F2F6D" w14:textId="57A10189">
          <w:pPr>
            <w:rPr>
              <w:kern w:val="2"/>
              <w14:ligatures w14:val="standardContextual"/>
            </w:rPr>
          </w:pPr>
          <w:r w:rsidRPr="000B2C10">
            <w:rPr>
              <w:kern w:val="2"/>
              <w14:ligatures w14:val="standardContextual"/>
            </w:rPr>
            <w:br/>
            <w:t xml:space="preserve">De Afdeling merkt op dat de </w:t>
          </w:r>
          <w:r w:rsidR="00E35237">
            <w:rPr>
              <w:kern w:val="2"/>
              <w14:ligatures w14:val="standardContextual"/>
            </w:rPr>
            <w:t>initiatiefnemers</w:t>
          </w:r>
          <w:r w:rsidR="0003109D">
            <w:rPr>
              <w:kern w:val="2"/>
              <w14:ligatures w14:val="standardContextual"/>
            </w:rPr>
            <w:t xml:space="preserve"> weliswaar </w:t>
          </w:r>
          <w:r w:rsidR="00E35237">
            <w:rPr>
              <w:kern w:val="2"/>
              <w14:ligatures w14:val="standardContextual"/>
            </w:rPr>
            <w:t>menen dat onvoldoende tempo wordt gemaakt met het opnemen van rouwverlof in cao’s</w:t>
          </w:r>
          <w:r w:rsidR="00AB0147">
            <w:rPr>
              <w:kern w:val="2"/>
              <w14:ligatures w14:val="standardContextual"/>
            </w:rPr>
            <w:t>,</w:t>
          </w:r>
          <w:r w:rsidRPr="000B2C10">
            <w:rPr>
              <w:kern w:val="2"/>
              <w:vertAlign w:val="superscript"/>
              <w14:ligatures w14:val="standardContextual"/>
            </w:rPr>
            <w:footnoteReference w:id="20"/>
          </w:r>
          <w:r w:rsidRPr="000B2C10">
            <w:rPr>
              <w:kern w:val="2"/>
              <w14:ligatures w14:val="standardContextual"/>
            </w:rPr>
            <w:t xml:space="preserve"> maar </w:t>
          </w:r>
          <w:r w:rsidR="00C55224">
            <w:rPr>
              <w:kern w:val="2"/>
              <w14:ligatures w14:val="standardContextual"/>
            </w:rPr>
            <w:t>er is</w:t>
          </w:r>
          <w:r w:rsidR="001C2CB9">
            <w:rPr>
              <w:kern w:val="2"/>
              <w14:ligatures w14:val="standardContextual"/>
            </w:rPr>
            <w:t xml:space="preserve"> een breed</w:t>
          </w:r>
          <w:r w:rsidR="00996F54">
            <w:rPr>
              <w:kern w:val="2"/>
              <w14:ligatures w14:val="standardContextual"/>
            </w:rPr>
            <w:t>, ook door de init</w:t>
          </w:r>
          <w:r w:rsidR="00BE5F60">
            <w:rPr>
              <w:kern w:val="2"/>
              <w14:ligatures w14:val="standardContextual"/>
            </w:rPr>
            <w:t>iatiefnemers</w:t>
          </w:r>
          <w:r w:rsidR="00A54C87">
            <w:rPr>
              <w:kern w:val="2"/>
              <w14:ligatures w14:val="standardContextual"/>
            </w:rPr>
            <w:t>,</w:t>
          </w:r>
          <w:r w:rsidR="001C2CB9">
            <w:rPr>
              <w:kern w:val="2"/>
              <w14:ligatures w14:val="standardContextual"/>
            </w:rPr>
            <w:t xml:space="preserve"> gedragen </w:t>
          </w:r>
          <w:r w:rsidR="00C55224">
            <w:rPr>
              <w:kern w:val="2"/>
              <w14:ligatures w14:val="standardContextual"/>
            </w:rPr>
            <w:t>voornemen</w:t>
          </w:r>
          <w:r w:rsidR="007942D8">
            <w:rPr>
              <w:kern w:val="2"/>
              <w14:ligatures w14:val="standardContextual"/>
            </w:rPr>
            <w:t xml:space="preserve"> om naar aa</w:t>
          </w:r>
          <w:r w:rsidR="005427BA">
            <w:rPr>
              <w:kern w:val="2"/>
              <w14:ligatures w14:val="standardContextual"/>
            </w:rPr>
            <w:t>nleiding van het SER-advies het ver</w:t>
          </w:r>
          <w:r w:rsidR="00433761">
            <w:rPr>
              <w:kern w:val="2"/>
              <w14:ligatures w14:val="standardContextual"/>
            </w:rPr>
            <w:t>lofstelsel te vereenvoudigen</w:t>
          </w:r>
          <w:r w:rsidR="00BE5F60">
            <w:rPr>
              <w:kern w:val="2"/>
              <w14:ligatures w14:val="standardContextual"/>
            </w:rPr>
            <w:t xml:space="preserve"> en</w:t>
          </w:r>
          <w:r w:rsidR="002E0712">
            <w:rPr>
              <w:kern w:val="2"/>
              <w14:ligatures w14:val="standardContextual"/>
            </w:rPr>
            <w:t xml:space="preserve"> </w:t>
          </w:r>
          <w:r w:rsidR="008460AA">
            <w:rPr>
              <w:kern w:val="2"/>
              <w14:ligatures w14:val="standardContextual"/>
            </w:rPr>
            <w:t>da</w:t>
          </w:r>
          <w:r w:rsidR="00242C45">
            <w:rPr>
              <w:kern w:val="2"/>
              <w14:ligatures w14:val="standardContextual"/>
            </w:rPr>
            <w:t>ari</w:t>
          </w:r>
          <w:r w:rsidR="004E73F3">
            <w:rPr>
              <w:kern w:val="2"/>
              <w14:ligatures w14:val="standardContextual"/>
            </w:rPr>
            <w:t>n</w:t>
          </w:r>
          <w:r w:rsidR="008460AA">
            <w:rPr>
              <w:kern w:val="2"/>
              <w14:ligatures w14:val="standardContextual"/>
            </w:rPr>
            <w:t xml:space="preserve"> </w:t>
          </w:r>
          <w:r w:rsidR="002E0712">
            <w:rPr>
              <w:kern w:val="2"/>
              <w14:ligatures w14:val="standardContextual"/>
            </w:rPr>
            <w:t xml:space="preserve">te voorzien in een </w:t>
          </w:r>
          <w:r w:rsidR="00164AF4">
            <w:rPr>
              <w:kern w:val="2"/>
              <w14:ligatures w14:val="standardContextual"/>
            </w:rPr>
            <w:t>vorm van</w:t>
          </w:r>
          <w:r w:rsidR="00BE5F60">
            <w:rPr>
              <w:kern w:val="2"/>
              <w14:ligatures w14:val="standardContextual"/>
            </w:rPr>
            <w:t xml:space="preserve"> rouwverlof</w:t>
          </w:r>
          <w:r w:rsidR="00433761">
            <w:rPr>
              <w:kern w:val="2"/>
              <w14:ligatures w14:val="standardContextual"/>
            </w:rPr>
            <w:t xml:space="preserve">. </w:t>
          </w:r>
          <w:r w:rsidR="00665FB6">
            <w:rPr>
              <w:kern w:val="2"/>
              <w14:ligatures w14:val="standardContextual"/>
            </w:rPr>
            <w:t>Met dit voorstel wordt</w:t>
          </w:r>
          <w:r w:rsidDel="00761678" w:rsidR="00B356BD">
            <w:rPr>
              <w:kern w:val="2"/>
              <w14:ligatures w14:val="standardContextual"/>
            </w:rPr>
            <w:t xml:space="preserve"> het verlofstelsel</w:t>
          </w:r>
          <w:r w:rsidR="00665FB6">
            <w:rPr>
              <w:kern w:val="2"/>
              <w14:ligatures w14:val="standardContextual"/>
            </w:rPr>
            <w:t xml:space="preserve"> complexer. Dat roept spanning op.</w:t>
          </w:r>
          <w:r w:rsidRPr="000B2C10">
            <w:rPr>
              <w:kern w:val="2"/>
              <w14:ligatures w14:val="standardContextual"/>
            </w:rPr>
            <w:t xml:space="preserve"> De toelichting gaat</w:t>
          </w:r>
          <w:r w:rsidR="00265BE1">
            <w:rPr>
              <w:kern w:val="2"/>
              <w14:ligatures w14:val="standardContextual"/>
            </w:rPr>
            <w:t xml:space="preserve"> op deze spanning niet in. De Afdeling adviseert dat alsnog te doen</w:t>
          </w:r>
          <w:r w:rsidR="00E904F4">
            <w:rPr>
              <w:kern w:val="2"/>
              <w14:ligatures w14:val="standardContextual"/>
            </w:rPr>
            <w:t>.</w:t>
          </w:r>
        </w:p>
        <w:p w:rsidR="00A86F8C" w:rsidP="000B2C10" w:rsidRDefault="00A86F8C" w14:paraId="4CC20638" w14:textId="77777777">
          <w:pPr>
            <w:rPr>
              <w:kern w:val="2"/>
              <w14:ligatures w14:val="standardContextual"/>
            </w:rPr>
          </w:pPr>
        </w:p>
        <w:p w:rsidRPr="000B2C10" w:rsidR="00A86F8C" w:rsidP="00A86F8C" w:rsidRDefault="00A86F8C" w14:paraId="5C7B68EA" w14:textId="2CD65E9B">
          <w:pPr>
            <w:rPr>
              <w:i/>
              <w:iCs/>
              <w:kern w:val="2"/>
              <w14:ligatures w14:val="standardContextual"/>
            </w:rPr>
          </w:pPr>
          <w:r>
            <w:rPr>
              <w:kern w:val="2"/>
              <w14:ligatures w14:val="standardContextual"/>
            </w:rPr>
            <w:t>b</w:t>
          </w:r>
          <w:r w:rsidRPr="000B2C10">
            <w:rPr>
              <w:kern w:val="2"/>
              <w14:ligatures w14:val="standardContextual"/>
            </w:rPr>
            <w:t>.</w:t>
          </w:r>
          <w:r w:rsidRPr="000B2C10">
            <w:rPr>
              <w:i/>
              <w:iCs/>
              <w:kern w:val="2"/>
              <w14:ligatures w14:val="standardContextual"/>
            </w:rPr>
            <w:t xml:space="preserve"> </w:t>
          </w:r>
          <w:r>
            <w:rPr>
              <w:i/>
              <w:iCs/>
              <w:kern w:val="2"/>
              <w14:ligatures w14:val="standardContextual"/>
            </w:rPr>
            <w:tab/>
          </w:r>
          <w:r w:rsidRPr="000B2C10">
            <w:rPr>
              <w:i/>
              <w:iCs/>
              <w:kern w:val="2"/>
              <w14:ligatures w14:val="standardContextual"/>
            </w:rPr>
            <w:t xml:space="preserve">De </w:t>
          </w:r>
          <w:r>
            <w:rPr>
              <w:i/>
              <w:iCs/>
              <w:kern w:val="2"/>
              <w14:ligatures w14:val="standardContextual"/>
            </w:rPr>
            <w:t xml:space="preserve">gekozen afbakening van de </w:t>
          </w:r>
          <w:r w:rsidRPr="000B2C10">
            <w:rPr>
              <w:i/>
              <w:iCs/>
              <w:kern w:val="2"/>
              <w14:ligatures w14:val="standardContextual"/>
            </w:rPr>
            <w:t>doelgroep</w:t>
          </w:r>
        </w:p>
        <w:p w:rsidR="00D0724C" w:rsidP="00A86F8C" w:rsidRDefault="00A86F8C" w14:paraId="1E52EADF" w14:textId="4B9DED06">
          <w:pPr>
            <w:rPr>
              <w:kern w:val="2"/>
              <w14:ligatures w14:val="standardContextual"/>
            </w:rPr>
          </w:pPr>
          <w:r w:rsidRPr="000B2C10">
            <w:rPr>
              <w:kern w:val="2"/>
              <w14:ligatures w14:val="standardContextual"/>
            </w:rPr>
            <w:t xml:space="preserve">De Afdeling </w:t>
          </w:r>
          <w:r>
            <w:rPr>
              <w:kern w:val="2"/>
              <w14:ligatures w14:val="standardContextual"/>
            </w:rPr>
            <w:t>merkt op</w:t>
          </w:r>
          <w:r w:rsidRPr="000B2C10">
            <w:rPr>
              <w:kern w:val="2"/>
              <w14:ligatures w14:val="standardContextual"/>
            </w:rPr>
            <w:t xml:space="preserve"> dat de toelichting een algemeen beeld schetst van de problematiek van omgaan met verlies en rouw op de werkvloer.</w:t>
          </w:r>
          <w:r>
            <w:rPr>
              <w:kern w:val="2"/>
              <w14:ligatures w14:val="standardContextual"/>
            </w:rPr>
            <w:t xml:space="preserve"> </w:t>
          </w:r>
          <w:r w:rsidR="009A29B8">
            <w:rPr>
              <w:kern w:val="2"/>
              <w14:ligatures w14:val="standardContextual"/>
            </w:rPr>
            <w:t>H</w:t>
          </w:r>
          <w:r>
            <w:rPr>
              <w:kern w:val="2"/>
              <w14:ligatures w14:val="standardContextual"/>
            </w:rPr>
            <w:t xml:space="preserve">et voorstel voor invoering van rouwverlof ziet </w:t>
          </w:r>
          <w:r w:rsidR="009A29B8">
            <w:rPr>
              <w:kern w:val="2"/>
              <w14:ligatures w14:val="standardContextual"/>
            </w:rPr>
            <w:t xml:space="preserve">echter </w:t>
          </w:r>
          <w:r>
            <w:rPr>
              <w:kern w:val="2"/>
              <w14:ligatures w14:val="standardContextual"/>
            </w:rPr>
            <w:t xml:space="preserve">alleen op </w:t>
          </w:r>
          <w:r w:rsidRPr="000B2C10">
            <w:rPr>
              <w:kern w:val="2"/>
              <w14:ligatures w14:val="standardContextual"/>
            </w:rPr>
            <w:t>werknemers</w:t>
          </w:r>
          <w:r>
            <w:rPr>
              <w:kern w:val="2"/>
              <w14:ligatures w14:val="standardContextual"/>
            </w:rPr>
            <w:t xml:space="preserve"> met minderjarige kinderen van wie de partner of een kind overlijdt</w:t>
          </w:r>
          <w:r w:rsidRPr="000B2C10">
            <w:rPr>
              <w:kern w:val="2"/>
              <w14:ligatures w14:val="standardContextual"/>
            </w:rPr>
            <w:t>.</w:t>
          </w:r>
          <w:r w:rsidRPr="000B2C10">
            <w:rPr>
              <w:kern w:val="2"/>
              <w:vertAlign w:val="superscript"/>
              <w14:ligatures w14:val="standardContextual"/>
            </w:rPr>
            <w:footnoteReference w:id="21"/>
          </w:r>
          <w:r w:rsidRPr="000B2C10">
            <w:rPr>
              <w:kern w:val="2"/>
              <w14:ligatures w14:val="standardContextual"/>
            </w:rPr>
            <w:t xml:space="preserve"> </w:t>
          </w:r>
          <w:r>
            <w:rPr>
              <w:kern w:val="2"/>
              <w14:ligatures w14:val="standardContextual"/>
            </w:rPr>
            <w:t>De vraag naar de rechtvaardiging en de evenredigheid van de gekozen beperking doemt hierbij op. D</w:t>
          </w:r>
          <w:r w:rsidRPr="000B2C10">
            <w:rPr>
              <w:kern w:val="2"/>
              <w14:ligatures w14:val="standardContextual"/>
            </w:rPr>
            <w:t>e initiatiefnemers onderkennen dat de mate waarin rouw wordt ervaren in feite niet is af te bakenen.</w:t>
          </w:r>
          <w:r w:rsidRPr="000B2C10">
            <w:rPr>
              <w:kern w:val="2"/>
              <w:vertAlign w:val="superscript"/>
              <w14:ligatures w14:val="standardContextual"/>
            </w:rPr>
            <w:footnoteReference w:id="22"/>
          </w:r>
          <w:r>
            <w:rPr>
              <w:kern w:val="2"/>
              <w14:ligatures w14:val="standardContextual"/>
            </w:rPr>
            <w:t xml:space="preserve"> Ook in andere situaties van rouw kan er een gerechtvaardigde behoefte zijn aan rouwverlof, al was het maar om ook praktische zaken te kunnen regelen.</w:t>
          </w:r>
          <w:r w:rsidR="00E111D3">
            <w:rPr>
              <w:kern w:val="2"/>
              <w14:ligatures w14:val="standardContextual"/>
            </w:rPr>
            <w:t xml:space="preserve"> </w:t>
          </w:r>
        </w:p>
        <w:p w:rsidR="00D0724C" w:rsidP="00A86F8C" w:rsidRDefault="00D0724C" w14:paraId="1F0714C6" w14:textId="77777777">
          <w:pPr>
            <w:rPr>
              <w:kern w:val="2"/>
              <w14:ligatures w14:val="standardContextual"/>
            </w:rPr>
          </w:pPr>
        </w:p>
        <w:p w:rsidR="00A86F8C" w:rsidP="00A86F8C" w:rsidRDefault="00940519" w14:paraId="40DA25E2" w14:textId="289C025E">
          <w:pPr>
            <w:rPr>
              <w:kern w:val="2"/>
              <w14:ligatures w14:val="standardContextual"/>
            </w:rPr>
          </w:pPr>
          <w:r>
            <w:rPr>
              <w:kern w:val="2"/>
              <w14:ligatures w14:val="standardContextual"/>
            </w:rPr>
            <w:t>De Afdeling adviseert de gekozen afbakening van de doelgroep toereikend te m</w:t>
          </w:r>
          <w:r w:rsidR="000316E0">
            <w:rPr>
              <w:kern w:val="2"/>
              <w14:ligatures w14:val="standardContextual"/>
            </w:rPr>
            <w:t>otiveren</w:t>
          </w:r>
          <w:r w:rsidR="00D0724C">
            <w:rPr>
              <w:kern w:val="2"/>
              <w14:ligatures w14:val="standardContextual"/>
            </w:rPr>
            <w:t xml:space="preserve"> en anders te heroverwegen.</w:t>
          </w:r>
        </w:p>
        <w:p w:rsidRPr="000B2C10" w:rsidR="000B2C10" w:rsidP="000B2C10" w:rsidRDefault="000B2C10" w14:paraId="42915107" w14:textId="2436DAA8">
          <w:pPr>
            <w:rPr>
              <w:kern w:val="2"/>
              <w14:ligatures w14:val="standardContextual"/>
            </w:rPr>
          </w:pPr>
          <w:r w:rsidRPr="000B2C10">
            <w:rPr>
              <w:kern w:val="2"/>
              <w14:ligatures w14:val="standardContextual"/>
            </w:rPr>
            <w:t xml:space="preserve"> </w:t>
          </w:r>
        </w:p>
        <w:p w:rsidRPr="000B2C10" w:rsidR="000B2C10" w:rsidP="000B2C10" w:rsidRDefault="00FF44F7" w14:paraId="78B0A51C" w14:textId="3A111B1A">
          <w:pPr>
            <w:rPr>
              <w:kern w:val="2"/>
              <w14:ligatures w14:val="standardContextual"/>
            </w:rPr>
          </w:pPr>
          <w:r>
            <w:rPr>
              <w:kern w:val="2"/>
              <w14:ligatures w14:val="standardContextual"/>
            </w:rPr>
            <w:t>c</w:t>
          </w:r>
          <w:r w:rsidRPr="000B2C10" w:rsidR="000B2C10">
            <w:rPr>
              <w:kern w:val="2"/>
              <w14:ligatures w14:val="standardContextual"/>
            </w:rPr>
            <w:t>.</w:t>
          </w:r>
          <w:r w:rsidRPr="000B2C10" w:rsidR="000B2C10">
            <w:rPr>
              <w:i/>
              <w:iCs/>
              <w:kern w:val="2"/>
              <w14:ligatures w14:val="standardContextual"/>
            </w:rPr>
            <w:t xml:space="preserve"> </w:t>
          </w:r>
          <w:r w:rsidRPr="000B2C10" w:rsidR="000B2C10">
            <w:rPr>
              <w:i/>
              <w:iCs/>
              <w:kern w:val="2"/>
              <w14:ligatures w14:val="standardContextual"/>
            </w:rPr>
            <w:tab/>
          </w:r>
          <w:r w:rsidR="00EB4A47">
            <w:rPr>
              <w:i/>
              <w:iCs/>
              <w:kern w:val="2"/>
              <w14:ligatures w14:val="standardContextual"/>
            </w:rPr>
            <w:t xml:space="preserve">Het </w:t>
          </w:r>
          <w:r w:rsidRPr="000B2C10" w:rsidR="000B2C10">
            <w:rPr>
              <w:i/>
              <w:iCs/>
              <w:kern w:val="2"/>
              <w14:ligatures w14:val="standardContextual"/>
            </w:rPr>
            <w:t>stellen van een minimumnorm</w:t>
          </w:r>
          <w:r w:rsidRPr="000B2C10" w:rsidR="000B2C10">
            <w:rPr>
              <w:i/>
              <w:iCs/>
              <w:kern w:val="2"/>
              <w14:ligatures w14:val="standardContextual"/>
            </w:rPr>
            <w:br/>
          </w:r>
          <w:r w:rsidRPr="000B2C10" w:rsidR="000B2C10">
            <w:rPr>
              <w:kern w:val="2"/>
              <w14:ligatures w14:val="standardContextual"/>
            </w:rPr>
            <w:t>De initiatiefnemers stellen een minimumnorm voor de verlofduur voor</w:t>
          </w:r>
          <w:r w:rsidR="006F1DDB">
            <w:rPr>
              <w:kern w:val="2"/>
              <w14:ligatures w14:val="standardContextual"/>
            </w:rPr>
            <w:t xml:space="preserve"> van </w:t>
          </w:r>
          <w:r w:rsidR="00CA0159">
            <w:rPr>
              <w:kern w:val="2"/>
              <w14:ligatures w14:val="standardContextual"/>
            </w:rPr>
            <w:t>één keer de</w:t>
          </w:r>
          <w:r w:rsidR="006F1DDB">
            <w:rPr>
              <w:kern w:val="2"/>
              <w14:ligatures w14:val="standardContextual"/>
            </w:rPr>
            <w:t xml:space="preserve"> arbeidsduur </w:t>
          </w:r>
          <w:r w:rsidR="00CA0159">
            <w:rPr>
              <w:kern w:val="2"/>
              <w14:ligatures w14:val="standardContextual"/>
            </w:rPr>
            <w:t>per week</w:t>
          </w:r>
          <w:r w:rsidRPr="000B2C10" w:rsidR="000B2C10">
            <w:rPr>
              <w:kern w:val="2"/>
              <w14:ligatures w14:val="standardContextual"/>
            </w:rPr>
            <w:t xml:space="preserve">. De Afdeling </w:t>
          </w:r>
          <w:r w:rsidR="00A33422">
            <w:rPr>
              <w:kern w:val="2"/>
              <w14:ligatures w14:val="standardContextual"/>
            </w:rPr>
            <w:t xml:space="preserve">maakt </w:t>
          </w:r>
          <w:r w:rsidRPr="000B2C10" w:rsidR="000B2C10">
            <w:rPr>
              <w:kern w:val="2"/>
              <w14:ligatures w14:val="standardContextual"/>
            </w:rPr>
            <w:t xml:space="preserve">daarover de volgende opmerkingen. </w:t>
          </w:r>
        </w:p>
        <w:p w:rsidRPr="000B2C10" w:rsidR="000B2C10" w:rsidP="000B2C10" w:rsidRDefault="000B2C10" w14:paraId="2BBB2134" w14:textId="77777777">
          <w:pPr>
            <w:rPr>
              <w:kern w:val="2"/>
              <w14:ligatures w14:val="standardContextual"/>
            </w:rPr>
          </w:pPr>
          <w:r w:rsidRPr="000B2C10">
            <w:rPr>
              <w:kern w:val="2"/>
              <w14:ligatures w14:val="standardContextual"/>
            </w:rPr>
            <w:t xml:space="preserve"> </w:t>
          </w:r>
        </w:p>
        <w:p w:rsidRPr="000B2C10" w:rsidR="000B2C10" w:rsidP="000B2C10" w:rsidRDefault="000B2C10" w14:paraId="44F58F72" w14:textId="10E02CA2">
          <w:pPr>
            <w:rPr>
              <w:kern w:val="2"/>
              <w14:ligatures w14:val="standardContextual"/>
            </w:rPr>
          </w:pPr>
          <w:r w:rsidRPr="000B2C10">
            <w:rPr>
              <w:kern w:val="2"/>
              <w14:ligatures w14:val="standardContextual"/>
            </w:rPr>
            <w:t xml:space="preserve">Uit het </w:t>
          </w:r>
          <w:proofErr w:type="spellStart"/>
          <w:r w:rsidRPr="000B2C10">
            <w:rPr>
              <w:kern w:val="2"/>
              <w14:ligatures w14:val="standardContextual"/>
            </w:rPr>
            <w:t>Panteia</w:t>
          </w:r>
          <w:proofErr w:type="spellEnd"/>
          <w:r w:rsidRPr="000B2C10">
            <w:rPr>
              <w:kern w:val="2"/>
              <w14:ligatures w14:val="standardContextual"/>
            </w:rPr>
            <w:t>-onderzoek blijkt dat de behoeften van mensen die een naaste verliezen per persoon verschillen.</w:t>
          </w:r>
          <w:r w:rsidRPr="000B2C10">
            <w:rPr>
              <w:kern w:val="2"/>
              <w:vertAlign w:val="superscript"/>
              <w14:ligatures w14:val="standardContextual"/>
            </w:rPr>
            <w:footnoteReference w:id="23"/>
          </w:r>
          <w:r w:rsidRPr="000B2C10">
            <w:rPr>
              <w:kern w:val="2"/>
              <w14:ligatures w14:val="standardContextual"/>
            </w:rPr>
            <w:t xml:space="preserve"> Ook in de toelichting zelf en in het SER-rapport wordt gesteld dat het in principe aan werkgevers en werknemers onderling is, al dan niet decentraal geregeld, om te komen tot een maatwerkoplossing.</w:t>
          </w:r>
          <w:r w:rsidRPr="000B2C10">
            <w:rPr>
              <w:kern w:val="2"/>
              <w:vertAlign w:val="superscript"/>
              <w14:ligatures w14:val="standardContextual"/>
            </w:rPr>
            <w:footnoteReference w:id="24"/>
          </w:r>
          <w:r w:rsidRPr="000B2C10">
            <w:rPr>
              <w:kern w:val="2"/>
              <w14:ligatures w14:val="standardContextual"/>
            </w:rPr>
            <w:t xml:space="preserve"> </w:t>
          </w:r>
          <w:r w:rsidR="00647D60">
            <w:rPr>
              <w:kern w:val="2"/>
              <w14:ligatures w14:val="standardContextual"/>
            </w:rPr>
            <w:t>In dit licht</w:t>
          </w:r>
          <w:r w:rsidRPr="000B2C10" w:rsidR="00647D60">
            <w:rPr>
              <w:kern w:val="2"/>
              <w14:ligatures w14:val="standardContextual"/>
            </w:rPr>
            <w:t xml:space="preserve"> rijst de vraag</w:t>
          </w:r>
          <w:r w:rsidR="00647D60">
            <w:rPr>
              <w:kern w:val="2"/>
              <w14:ligatures w14:val="standardContextual"/>
            </w:rPr>
            <w:t xml:space="preserve"> of</w:t>
          </w:r>
          <w:r w:rsidRPr="000B2C10" w:rsidR="00647D60">
            <w:rPr>
              <w:kern w:val="2"/>
              <w14:ligatures w14:val="standardContextual"/>
            </w:rPr>
            <w:t xml:space="preserve"> het stellen van een </w:t>
          </w:r>
          <w:r w:rsidRPr="000B2C10" w:rsidR="00647D60">
            <w:rPr>
              <w:kern w:val="2"/>
              <w14:ligatures w14:val="standardContextual"/>
            </w:rPr>
            <w:lastRenderedPageBreak/>
            <w:t xml:space="preserve">minimumnorm </w:t>
          </w:r>
          <w:r w:rsidR="00647D60">
            <w:rPr>
              <w:kern w:val="2"/>
              <w14:ligatures w14:val="standardContextual"/>
            </w:rPr>
            <w:t>in een wettelijke regeling nodig is</w:t>
          </w:r>
          <w:r w:rsidR="00691D2D">
            <w:rPr>
              <w:kern w:val="2"/>
              <w14:ligatures w14:val="standardContextual"/>
            </w:rPr>
            <w:t>, gelet op</w:t>
          </w:r>
          <w:r w:rsidR="002F64AF">
            <w:rPr>
              <w:kern w:val="2"/>
              <w14:ligatures w14:val="standardContextual"/>
            </w:rPr>
            <w:t xml:space="preserve"> de </w:t>
          </w:r>
          <w:r w:rsidR="00691D2D">
            <w:rPr>
              <w:kern w:val="2"/>
              <w14:ligatures w14:val="standardContextual"/>
            </w:rPr>
            <w:t xml:space="preserve">brede </w:t>
          </w:r>
          <w:r w:rsidR="009A1C74">
            <w:rPr>
              <w:kern w:val="2"/>
              <w14:ligatures w14:val="standardContextual"/>
            </w:rPr>
            <w:t>erkenning</w:t>
          </w:r>
          <w:r w:rsidR="002F64AF">
            <w:rPr>
              <w:kern w:val="2"/>
              <w14:ligatures w14:val="standardContextual"/>
            </w:rPr>
            <w:t xml:space="preserve"> </w:t>
          </w:r>
          <w:r w:rsidR="009A1C74">
            <w:rPr>
              <w:kern w:val="2"/>
              <w14:ligatures w14:val="standardContextual"/>
            </w:rPr>
            <w:t xml:space="preserve">van het belang van </w:t>
          </w:r>
          <w:r w:rsidR="002F64AF">
            <w:rPr>
              <w:kern w:val="2"/>
              <w14:ligatures w14:val="standardContextual"/>
            </w:rPr>
            <w:t xml:space="preserve">rouwverlof </w:t>
          </w:r>
          <w:r w:rsidR="009A1C74">
            <w:rPr>
              <w:kern w:val="2"/>
              <w14:ligatures w14:val="standardContextual"/>
            </w:rPr>
            <w:t xml:space="preserve">en </w:t>
          </w:r>
          <w:r w:rsidRPr="000B2C10" w:rsidR="00647D60">
            <w:rPr>
              <w:kern w:val="2"/>
              <w14:ligatures w14:val="standardContextual"/>
            </w:rPr>
            <w:t xml:space="preserve">het maatwerkkarakter </w:t>
          </w:r>
          <w:r w:rsidR="00240F4F">
            <w:rPr>
              <w:kern w:val="2"/>
              <w14:ligatures w14:val="standardContextual"/>
            </w:rPr>
            <w:t xml:space="preserve">van </w:t>
          </w:r>
          <w:r w:rsidR="00475AAD">
            <w:rPr>
              <w:kern w:val="2"/>
              <w14:ligatures w14:val="standardContextual"/>
            </w:rPr>
            <w:t xml:space="preserve">dit </w:t>
          </w:r>
          <w:r w:rsidRPr="000B2C10" w:rsidR="00647D60">
            <w:rPr>
              <w:kern w:val="2"/>
              <w14:ligatures w14:val="standardContextual"/>
            </w:rPr>
            <w:t>verlof</w:t>
          </w:r>
          <w:r w:rsidR="009355ED">
            <w:rPr>
              <w:kern w:val="2"/>
              <w14:ligatures w14:val="standardContextual"/>
            </w:rPr>
            <w:t xml:space="preserve">. </w:t>
          </w:r>
          <w:r w:rsidR="00A80FA4">
            <w:rPr>
              <w:kern w:val="2"/>
              <w14:ligatures w14:val="standardContextual"/>
            </w:rPr>
            <w:t>De toelichting gaat daarop onvoldoende in.</w:t>
          </w:r>
        </w:p>
        <w:p w:rsidRPr="000B2C10" w:rsidR="000B2C10" w:rsidP="000B2C10" w:rsidRDefault="000B2C10" w14:paraId="1B8CF42A" w14:textId="77777777">
          <w:pPr>
            <w:rPr>
              <w:kern w:val="2"/>
              <w14:ligatures w14:val="standardContextual"/>
            </w:rPr>
          </w:pPr>
        </w:p>
        <w:p w:rsidRPr="000B2C10" w:rsidR="000B2C10" w:rsidP="000B2C10" w:rsidRDefault="00475AAD" w14:paraId="097FAA61" w14:textId="0CB0968A">
          <w:pPr>
            <w:rPr>
              <w:kern w:val="2"/>
              <w14:ligatures w14:val="standardContextual"/>
            </w:rPr>
          </w:pPr>
          <w:r>
            <w:rPr>
              <w:kern w:val="2"/>
              <w14:ligatures w14:val="standardContextual"/>
            </w:rPr>
            <w:t xml:space="preserve">Ook als </w:t>
          </w:r>
          <w:r w:rsidRPr="000B2C10" w:rsidR="000B2C10">
            <w:rPr>
              <w:kern w:val="2"/>
              <w14:ligatures w14:val="standardContextual"/>
            </w:rPr>
            <w:t xml:space="preserve">het stellen van een minimumnorm nodig </w:t>
          </w:r>
          <w:r w:rsidR="00B06BE8">
            <w:rPr>
              <w:kern w:val="2"/>
              <w14:ligatures w14:val="standardContextual"/>
            </w:rPr>
            <w:t>zou zijn</w:t>
          </w:r>
          <w:r w:rsidRPr="000B2C10" w:rsidR="000B2C10">
            <w:rPr>
              <w:kern w:val="2"/>
              <w14:ligatures w14:val="standardContextual"/>
            </w:rPr>
            <w:t>,</w:t>
          </w:r>
          <w:r w:rsidR="00140C42">
            <w:rPr>
              <w:kern w:val="2"/>
              <w14:ligatures w14:val="standardContextual"/>
            </w:rPr>
            <w:t xml:space="preserve"> </w:t>
          </w:r>
          <w:r w:rsidRPr="000B2C10" w:rsidR="000B2C10">
            <w:rPr>
              <w:kern w:val="2"/>
              <w14:ligatures w14:val="standardContextual"/>
            </w:rPr>
            <w:t xml:space="preserve">rijst de vraag wat deze norm daadwerkelijk bijdraagt aan het bereiken van de beoogde doelen. De in de toelichting genoemde doelen zien onder meer op het terugdringen van (langdurig) ziekteverzuim na overlijden van een geliefde, het bevorderen van terugkeer naar de werkvloer en het openen van het gesprek tussen werkgever en werknemer over rouwverlof. </w:t>
          </w:r>
          <w:r w:rsidR="006574F5">
            <w:rPr>
              <w:kern w:val="2"/>
              <w14:ligatures w14:val="standardContextual"/>
            </w:rPr>
            <w:t xml:space="preserve">De vraag is hoe </w:t>
          </w:r>
          <w:r w:rsidR="00B70178">
            <w:rPr>
              <w:kern w:val="2"/>
              <w14:ligatures w14:val="standardContextual"/>
            </w:rPr>
            <w:t>deze</w:t>
          </w:r>
          <w:r w:rsidRPr="000B2C10" w:rsidR="000B2C10">
            <w:rPr>
              <w:kern w:val="2"/>
              <w14:ligatures w14:val="standardContextual"/>
            </w:rPr>
            <w:t xml:space="preserve"> doelen</w:t>
          </w:r>
          <w:r w:rsidR="00B70178">
            <w:rPr>
              <w:kern w:val="2"/>
              <w14:ligatures w14:val="standardContextual"/>
            </w:rPr>
            <w:t xml:space="preserve"> zich verhouden tot</w:t>
          </w:r>
          <w:r w:rsidR="008C1AC2">
            <w:rPr>
              <w:kern w:val="2"/>
              <w14:ligatures w14:val="standardContextual"/>
            </w:rPr>
            <w:t xml:space="preserve"> </w:t>
          </w:r>
          <w:r w:rsidR="0009231D">
            <w:rPr>
              <w:kern w:val="2"/>
              <w14:ligatures w14:val="standardContextual"/>
            </w:rPr>
            <w:t xml:space="preserve">de afgebakende minimale duur </w:t>
          </w:r>
          <w:r w:rsidR="008C1AC2">
            <w:rPr>
              <w:kern w:val="2"/>
              <w14:ligatures w14:val="standardContextual"/>
            </w:rPr>
            <w:t>van het</w:t>
          </w:r>
          <w:r w:rsidRPr="000B2C10" w:rsidR="000B2C10">
            <w:rPr>
              <w:kern w:val="2"/>
              <w14:ligatures w14:val="standardContextual"/>
            </w:rPr>
            <w:t xml:space="preserve"> verlof </w:t>
          </w:r>
          <w:r w:rsidR="008867BC">
            <w:rPr>
              <w:kern w:val="2"/>
              <w14:ligatures w14:val="standardContextual"/>
            </w:rPr>
            <w:t>van</w:t>
          </w:r>
          <w:r w:rsidRPr="000B2C10" w:rsidR="000B2C10">
            <w:rPr>
              <w:kern w:val="2"/>
              <w14:ligatures w14:val="standardContextual"/>
            </w:rPr>
            <w:t xml:space="preserve"> éénmaal de arbeidsduur per week. </w:t>
          </w:r>
        </w:p>
        <w:p w:rsidRPr="000B2C10" w:rsidR="000B2C10" w:rsidP="000B2C10" w:rsidRDefault="000B2C10" w14:paraId="01B80AC8" w14:textId="77777777">
          <w:pPr>
            <w:rPr>
              <w:kern w:val="2"/>
              <w14:ligatures w14:val="standardContextual"/>
            </w:rPr>
          </w:pPr>
        </w:p>
        <w:p w:rsidR="000B2C10" w:rsidP="000B2C10" w:rsidRDefault="000B2C10" w14:paraId="7E2A3DF4" w14:textId="6DB9787E">
          <w:pPr>
            <w:rPr>
              <w:kern w:val="2"/>
              <w14:ligatures w14:val="standardContextual"/>
            </w:rPr>
          </w:pPr>
          <w:r w:rsidRPr="000B2C10">
            <w:rPr>
              <w:kern w:val="2"/>
              <w14:ligatures w14:val="standardContextual"/>
            </w:rPr>
            <w:t>Daarnaast merkt de Afdeling op dat uit de toelichting en kamerbrieven blijkt dat werkgevers doorgaans coulant en begripvol omgaan met rouwende werknemers.</w:t>
          </w:r>
          <w:r w:rsidRPr="000B2C10">
            <w:rPr>
              <w:kern w:val="2"/>
              <w:vertAlign w:val="superscript"/>
              <w14:ligatures w14:val="standardContextual"/>
            </w:rPr>
            <w:footnoteReference w:id="25"/>
          </w:r>
          <w:r w:rsidRPr="000B2C10">
            <w:rPr>
              <w:kern w:val="2"/>
              <w14:ligatures w14:val="standardContextual"/>
            </w:rPr>
            <w:t xml:space="preserve"> Er is al veel </w:t>
          </w:r>
          <w:r w:rsidR="00677989">
            <w:rPr>
              <w:kern w:val="2"/>
              <w14:ligatures w14:val="standardContextual"/>
            </w:rPr>
            <w:t xml:space="preserve">ruimte voor </w:t>
          </w:r>
          <w:r w:rsidRPr="000B2C10">
            <w:rPr>
              <w:kern w:val="2"/>
              <w14:ligatures w14:val="standardContextual"/>
            </w:rPr>
            <w:t xml:space="preserve">maatwerk. Het effect van </w:t>
          </w:r>
          <w:r w:rsidR="00E91D22">
            <w:rPr>
              <w:kern w:val="2"/>
              <w14:ligatures w14:val="standardContextual"/>
            </w:rPr>
            <w:t>een verplichte minimumnorm</w:t>
          </w:r>
          <w:r w:rsidRPr="000B2C10">
            <w:rPr>
              <w:kern w:val="2"/>
              <w14:ligatures w14:val="standardContextual"/>
            </w:rPr>
            <w:t xml:space="preserve"> kan zijn dat de in de praktijk </w:t>
          </w:r>
          <w:r w:rsidR="00E318AE">
            <w:rPr>
              <w:kern w:val="2"/>
              <w14:ligatures w14:val="standardContextual"/>
            </w:rPr>
            <w:t>blijkende</w:t>
          </w:r>
          <w:r w:rsidRPr="000B2C10">
            <w:rPr>
              <w:kern w:val="2"/>
              <w14:ligatures w14:val="standardContextual"/>
            </w:rPr>
            <w:t xml:space="preserve"> flexibiliteit door het wetsvoorstel wordt ingeperkt. Zo zou het stellen van een minimumnorm er toe kunnen leiden dat deze coulance </w:t>
          </w:r>
          <w:r w:rsidR="00C05CB4">
            <w:rPr>
              <w:kern w:val="2"/>
              <w14:ligatures w14:val="standardContextual"/>
            </w:rPr>
            <w:t>beperkt wordt</w:t>
          </w:r>
          <w:r w:rsidR="00EC1BAF">
            <w:rPr>
              <w:kern w:val="2"/>
              <w14:ligatures w14:val="standardContextual"/>
            </w:rPr>
            <w:t xml:space="preserve"> </w:t>
          </w:r>
          <w:r w:rsidR="00C05CB4">
            <w:rPr>
              <w:kern w:val="2"/>
              <w14:ligatures w14:val="standardContextual"/>
            </w:rPr>
            <w:t>door</w:t>
          </w:r>
          <w:r w:rsidRPr="000B2C10">
            <w:rPr>
              <w:kern w:val="2"/>
              <w14:ligatures w14:val="standardContextual"/>
            </w:rPr>
            <w:t xml:space="preserve"> de minimumnorm. De minimumnorm </w:t>
          </w:r>
          <w:r w:rsidR="00EC1BAF">
            <w:rPr>
              <w:kern w:val="2"/>
              <w14:ligatures w14:val="standardContextual"/>
            </w:rPr>
            <w:t xml:space="preserve">zou niet moeten gaan werken </w:t>
          </w:r>
          <w:r w:rsidR="006829EF">
            <w:rPr>
              <w:kern w:val="2"/>
              <w14:ligatures w14:val="standardContextual"/>
            </w:rPr>
            <w:t xml:space="preserve">als een </w:t>
          </w:r>
          <w:r w:rsidRPr="000B2C10">
            <w:rPr>
              <w:kern w:val="2"/>
              <w14:ligatures w14:val="standardContextual"/>
            </w:rPr>
            <w:t xml:space="preserve">maximumnorm. Het wetsvoorstel zou daarmee een averechts effect voor werknemers kunnen </w:t>
          </w:r>
          <w:r w:rsidR="00B20600">
            <w:rPr>
              <w:kern w:val="2"/>
              <w14:ligatures w14:val="standardContextual"/>
            </w:rPr>
            <w:t>hebben</w:t>
          </w:r>
          <w:r w:rsidRPr="000B2C10">
            <w:rPr>
              <w:kern w:val="2"/>
              <w14:ligatures w14:val="standardContextual"/>
            </w:rPr>
            <w:t xml:space="preserve">. </w:t>
          </w:r>
        </w:p>
        <w:p w:rsidR="00D0216B" w:rsidP="000B2C10" w:rsidRDefault="00D0216B" w14:paraId="31A10B12" w14:textId="77777777">
          <w:pPr>
            <w:rPr>
              <w:kern w:val="2"/>
              <w14:ligatures w14:val="standardContextual"/>
            </w:rPr>
          </w:pPr>
        </w:p>
        <w:p w:rsidR="00D0216B" w:rsidP="000B2C10" w:rsidRDefault="00D0216B" w14:paraId="209A1D28" w14:textId="27A763B6">
          <w:pPr>
            <w:rPr>
              <w:kern w:val="2"/>
              <w14:ligatures w14:val="standardContextual"/>
            </w:rPr>
          </w:pPr>
          <w:r>
            <w:rPr>
              <w:kern w:val="2"/>
              <w14:ligatures w14:val="standardContextual"/>
            </w:rPr>
            <w:t xml:space="preserve">De Afdeling adviseert de noodzaak van </w:t>
          </w:r>
          <w:r w:rsidR="00D2482E">
            <w:rPr>
              <w:kern w:val="2"/>
              <w14:ligatures w14:val="standardContextual"/>
            </w:rPr>
            <w:t>de gekozen minimumnorm toereikend te motiveren</w:t>
          </w:r>
          <w:r w:rsidR="00D0724C">
            <w:rPr>
              <w:kern w:val="2"/>
              <w14:ligatures w14:val="standardContextual"/>
            </w:rPr>
            <w:t xml:space="preserve"> </w:t>
          </w:r>
          <w:r w:rsidR="005338F5">
            <w:rPr>
              <w:kern w:val="2"/>
              <w14:ligatures w14:val="standardContextual"/>
            </w:rPr>
            <w:t xml:space="preserve">en </w:t>
          </w:r>
          <w:r w:rsidR="00833CD0">
            <w:rPr>
              <w:kern w:val="2"/>
              <w14:ligatures w14:val="standardContextual"/>
            </w:rPr>
            <w:t xml:space="preserve">de </w:t>
          </w:r>
          <w:r w:rsidR="005338F5">
            <w:rPr>
              <w:kern w:val="2"/>
              <w14:ligatures w14:val="standardContextual"/>
            </w:rPr>
            <w:t>effectiviteit</w:t>
          </w:r>
          <w:r w:rsidR="00833CD0">
            <w:rPr>
              <w:kern w:val="2"/>
              <w14:ligatures w14:val="standardContextual"/>
            </w:rPr>
            <w:t xml:space="preserve"> hiervan aan te tonen</w:t>
          </w:r>
          <w:r w:rsidR="00D874DC">
            <w:rPr>
              <w:kern w:val="2"/>
              <w14:ligatures w14:val="standardContextual"/>
            </w:rPr>
            <w:t>.</w:t>
          </w:r>
          <w:r w:rsidR="005338F5">
            <w:rPr>
              <w:kern w:val="2"/>
              <w14:ligatures w14:val="standardContextual"/>
            </w:rPr>
            <w:t xml:space="preserve"> </w:t>
          </w:r>
          <w:r w:rsidR="00D874DC">
            <w:rPr>
              <w:kern w:val="2"/>
              <w14:ligatures w14:val="standardContextual"/>
            </w:rPr>
            <w:t xml:space="preserve">Als </w:t>
          </w:r>
          <w:r w:rsidR="006C3A3A">
            <w:rPr>
              <w:kern w:val="2"/>
              <w14:ligatures w14:val="standardContextual"/>
            </w:rPr>
            <w:t xml:space="preserve">dat </w:t>
          </w:r>
          <w:r w:rsidR="00D874DC">
            <w:rPr>
              <w:kern w:val="2"/>
              <w14:ligatures w14:val="standardContextual"/>
            </w:rPr>
            <w:t>niet mogelijk is,</w:t>
          </w:r>
          <w:r w:rsidR="006F71E5">
            <w:rPr>
              <w:kern w:val="2"/>
              <w14:ligatures w14:val="standardContextual"/>
            </w:rPr>
            <w:t xml:space="preserve"> adviseert zij</w:t>
          </w:r>
          <w:r w:rsidR="00D0724C">
            <w:rPr>
              <w:kern w:val="2"/>
              <w14:ligatures w14:val="standardContextual"/>
            </w:rPr>
            <w:t xml:space="preserve"> </w:t>
          </w:r>
          <w:r w:rsidR="00C0381D">
            <w:rPr>
              <w:kern w:val="2"/>
              <w14:ligatures w14:val="standardContextual"/>
            </w:rPr>
            <w:t>de min</w:t>
          </w:r>
          <w:r w:rsidR="00D24AB6">
            <w:rPr>
              <w:kern w:val="2"/>
              <w14:ligatures w14:val="standardContextual"/>
            </w:rPr>
            <w:t>im</w:t>
          </w:r>
          <w:r w:rsidR="00C0381D">
            <w:rPr>
              <w:kern w:val="2"/>
              <w14:ligatures w14:val="standardContextual"/>
            </w:rPr>
            <w:t>umnorm</w:t>
          </w:r>
          <w:r w:rsidR="00D0724C">
            <w:rPr>
              <w:kern w:val="2"/>
              <w14:ligatures w14:val="standardContextual"/>
            </w:rPr>
            <w:t xml:space="preserve"> te heroverwegen.</w:t>
          </w:r>
        </w:p>
        <w:p w:rsidRPr="000B2C10" w:rsidR="009A1DC1" w:rsidP="000B2C10" w:rsidRDefault="009A1DC1" w14:paraId="0708318B" w14:textId="77777777">
          <w:pPr>
            <w:rPr>
              <w:kern w:val="2"/>
              <w14:ligatures w14:val="standardContextual"/>
            </w:rPr>
          </w:pPr>
        </w:p>
        <w:p w:rsidRPr="000B2C10" w:rsidR="000B2C10" w:rsidP="000B2C10" w:rsidRDefault="00EF2482" w14:paraId="4C6879BA" w14:textId="4F38B637">
          <w:pPr>
            <w:rPr>
              <w:kern w:val="2"/>
              <w14:ligatures w14:val="standardContextual"/>
            </w:rPr>
          </w:pPr>
          <w:r>
            <w:rPr>
              <w:kern w:val="2"/>
              <w14:ligatures w14:val="standardContextual"/>
            </w:rPr>
            <w:t>d.</w:t>
          </w:r>
          <w:r>
            <w:rPr>
              <w:kern w:val="2"/>
              <w14:ligatures w14:val="standardContextual"/>
            </w:rPr>
            <w:tab/>
          </w:r>
          <w:r>
            <w:rPr>
              <w:i/>
              <w:iCs/>
              <w:kern w:val="2"/>
              <w14:ligatures w14:val="standardContextual"/>
            </w:rPr>
            <w:t>Algemene conclusie</w:t>
          </w:r>
        </w:p>
        <w:p w:rsidR="00A234DC" w:rsidRDefault="006F3939" w14:paraId="2E7D7F77" w14:textId="19BC7F3E">
          <w:r>
            <w:rPr>
              <w:kern w:val="2"/>
              <w14:ligatures w14:val="standardContextual"/>
            </w:rPr>
            <w:t xml:space="preserve">De Afdeling onderkent dat </w:t>
          </w:r>
          <w:r w:rsidR="005E10EF">
            <w:rPr>
              <w:kern w:val="2"/>
              <w14:ligatures w14:val="standardContextual"/>
            </w:rPr>
            <w:t xml:space="preserve">breed overeenstemming bestaat over de wens </w:t>
          </w:r>
          <w:r w:rsidR="00E46FA2">
            <w:rPr>
              <w:kern w:val="2"/>
              <w14:ligatures w14:val="standardContextual"/>
            </w:rPr>
            <w:t xml:space="preserve">om rouwverlof </w:t>
          </w:r>
          <w:r w:rsidR="00B13511">
            <w:rPr>
              <w:kern w:val="2"/>
              <w14:ligatures w14:val="standardContextual"/>
            </w:rPr>
            <w:t xml:space="preserve">een plaats te geven in het verlofstelsel als </w:t>
          </w:r>
          <w:r w:rsidRPr="000B2C10" w:rsidR="00042EF7">
            <w:rPr>
              <w:kern w:val="2"/>
              <w14:ligatures w14:val="standardContextual"/>
            </w:rPr>
            <w:t>basis van waaruit de werkgever en werknemer in hun onderlinge verhouding verdere maatwerk-afspraken kunnen maken over bijvoorbeeld verlof en terugkeer naar het werk</w:t>
          </w:r>
          <w:r w:rsidR="00A04FB3">
            <w:rPr>
              <w:kern w:val="2"/>
              <w14:ligatures w14:val="standardContextual"/>
            </w:rPr>
            <w:t>.</w:t>
          </w:r>
          <w:r w:rsidR="00702F65">
            <w:rPr>
              <w:kern w:val="2"/>
              <w14:ligatures w14:val="standardContextual"/>
            </w:rPr>
            <w:t xml:space="preserve"> Het wetsvoorstel voorziet in </w:t>
          </w:r>
          <w:r w:rsidR="00BA541A">
            <w:rPr>
              <w:kern w:val="2"/>
              <w14:ligatures w14:val="standardContextual"/>
            </w:rPr>
            <w:t xml:space="preserve">die zin in </w:t>
          </w:r>
          <w:r w:rsidR="00702F65">
            <w:rPr>
              <w:kern w:val="2"/>
              <w14:ligatures w14:val="standardContextual"/>
            </w:rPr>
            <w:t>een behoefte</w:t>
          </w:r>
          <w:r w:rsidR="000E4D2D">
            <w:rPr>
              <w:kern w:val="2"/>
              <w14:ligatures w14:val="standardContextual"/>
            </w:rPr>
            <w:t xml:space="preserve">. </w:t>
          </w:r>
          <w:r w:rsidR="007C6BB9">
            <w:rPr>
              <w:kern w:val="2"/>
              <w14:ligatures w14:val="standardContextual"/>
            </w:rPr>
            <w:t>G</w:t>
          </w:r>
          <w:r w:rsidR="00AE05EC">
            <w:rPr>
              <w:kern w:val="2"/>
              <w14:ligatures w14:val="standardContextual"/>
            </w:rPr>
            <w:t>elet op de hiervoor gemaakte opmerkingen</w:t>
          </w:r>
          <w:r w:rsidR="007C6BB9">
            <w:rPr>
              <w:kern w:val="2"/>
              <w14:ligatures w14:val="standardContextual"/>
            </w:rPr>
            <w:t xml:space="preserve"> adviseert de Afdeling</w:t>
          </w:r>
          <w:r w:rsidR="00AE05EC">
            <w:rPr>
              <w:kern w:val="2"/>
              <w14:ligatures w14:val="standardContextual"/>
            </w:rPr>
            <w:t xml:space="preserve"> het wetsvoorstel niet in deze vorm verder te behandelen.</w:t>
          </w:r>
        </w:p>
      </w:sdtContent>
    </w:sdt>
    <w:p w:rsidR="000E5061" w:rsidRDefault="000E5061" w14:paraId="69F3E0EB" w14:textId="77777777"/>
    <w:sdt>
      <w:sdtPr>
        <w:tag w:val="bmDictum"/>
        <w:id w:val="-1981839598"/>
        <w:lock w:val="sdtLocked"/>
        <w:placeholder>
          <w:docPart w:val="DefaultPlaceholder_-1854013440"/>
        </w:placeholder>
      </w:sdtPr>
      <w:sdtEndPr/>
      <w:sdtContent>
        <w:p w:rsidRPr="00082847" w:rsidR="00A234DC" w:rsidP="00A234DC" w:rsidRDefault="00A234DC" w14:paraId="229000A8" w14:textId="77777777">
          <w:pPr>
            <w:rPr>
              <w:kern w:val="2"/>
              <w14:ligatures w14:val="standardContextual"/>
            </w:rPr>
          </w:pPr>
          <w:r w:rsidRPr="00082847">
            <w:rPr>
              <w:kern w:val="2"/>
              <w14:ligatures w14:val="standardContextual"/>
            </w:rPr>
            <w:t xml:space="preserve">De Afdeling advisering van de Raad van State heeft een aantal bezwaren bij het initiatiefwetsvoorstel en adviseert om het voorstel niet in behandeling te nemen, tenzij het is aangepast. </w:t>
          </w:r>
        </w:p>
        <w:p w:rsidRPr="00082847" w:rsidR="00A234DC" w:rsidP="00A234DC" w:rsidRDefault="00A234DC" w14:paraId="0975E8D4" w14:textId="77777777">
          <w:pPr>
            <w:rPr>
              <w:kern w:val="2"/>
              <w14:ligatures w14:val="standardContextual"/>
            </w:rPr>
          </w:pPr>
        </w:p>
        <w:p w:rsidRPr="00082847" w:rsidR="00A234DC" w:rsidP="00A234DC" w:rsidRDefault="00A234DC" w14:paraId="0B71BE8C" w14:textId="77777777">
          <w:pPr>
            <w:rPr>
              <w:kern w:val="2"/>
              <w14:ligatures w14:val="standardContextual"/>
            </w:rPr>
          </w:pPr>
        </w:p>
        <w:p w:rsidR="00762619" w:rsidP="00A234DC" w:rsidRDefault="00A234DC" w14:paraId="0987CA2F" w14:textId="3EA805F4">
          <w:r w:rsidRPr="00082847">
            <w:rPr>
              <w:kern w:val="2"/>
              <w14:ligatures w14:val="standardContextual"/>
            </w:rPr>
            <w:t xml:space="preserve">De </w:t>
          </w:r>
          <w:r w:rsidR="00CB0F0B">
            <w:rPr>
              <w:kern w:val="2"/>
              <w14:ligatures w14:val="standardContextual"/>
            </w:rPr>
            <w:t xml:space="preserve">waarnemend </w:t>
          </w:r>
          <w:proofErr w:type="spellStart"/>
          <w:r w:rsidRPr="00082847">
            <w:rPr>
              <w:kern w:val="2"/>
              <w14:ligatures w14:val="standardContextual"/>
            </w:rPr>
            <w:t>vice-president</w:t>
          </w:r>
          <w:proofErr w:type="spellEnd"/>
          <w:r w:rsidRPr="00082847">
            <w:rPr>
              <w:kern w:val="2"/>
              <w14:ligatures w14:val="standardContextual"/>
            </w:rPr>
            <w:t xml:space="preserve"> van de Raad van State</w:t>
          </w:r>
        </w:p>
      </w:sdtContent>
    </w:sdt>
    <w:sectPr w:rsidR="00762619" w:rsidSect="00CB0F0B">
      <w:headerReference w:type="default" r:id="rId11"/>
      <w:footerReference w:type="default" r:id="rId12"/>
      <w:headerReference w:type="first" r:id="rId13"/>
      <w:footerReference w:type="first" r:id="rId14"/>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95AB" w14:textId="77777777" w:rsidR="00AD3A32" w:rsidRDefault="00AD3A32">
      <w:r>
        <w:separator/>
      </w:r>
    </w:p>
  </w:endnote>
  <w:endnote w:type="continuationSeparator" w:id="0">
    <w:p w14:paraId="1621AF87" w14:textId="77777777" w:rsidR="00AD3A32" w:rsidRDefault="00AD3A32">
      <w:r>
        <w:continuationSeparator/>
      </w:r>
    </w:p>
  </w:endnote>
  <w:endnote w:type="continuationNotice" w:id="1">
    <w:p w14:paraId="292D5BB2" w14:textId="77777777" w:rsidR="00AD3A32" w:rsidRDefault="00AD3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50D2B" w14:paraId="6738858D" w14:textId="77777777" w:rsidTr="00D90098">
      <w:tc>
        <w:tcPr>
          <w:tcW w:w="4815" w:type="dxa"/>
        </w:tcPr>
        <w:p w14:paraId="6738858B" w14:textId="77777777" w:rsidR="00D90098" w:rsidRDefault="00D90098" w:rsidP="00D90098">
          <w:pPr>
            <w:pStyle w:val="Voettekst"/>
          </w:pPr>
        </w:p>
      </w:tc>
      <w:tc>
        <w:tcPr>
          <w:tcW w:w="4247" w:type="dxa"/>
        </w:tcPr>
        <w:p w14:paraId="6738858C" w14:textId="77777777" w:rsidR="00D90098" w:rsidRDefault="00D90098" w:rsidP="00D90098">
          <w:pPr>
            <w:pStyle w:val="Voettekst"/>
            <w:jc w:val="right"/>
          </w:pPr>
        </w:p>
      </w:tc>
    </w:tr>
  </w:tbl>
  <w:p w14:paraId="6738858E"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D2A0" w14:textId="0FEF6CC0" w:rsidR="00CB0F0B" w:rsidRPr="00CB0F0B" w:rsidRDefault="00CB0F0B">
    <w:pPr>
      <w:pStyle w:val="Voettekst"/>
      <w:rPr>
        <w:rFonts w:ascii="Bembo" w:hAnsi="Bembo"/>
        <w:sz w:val="32"/>
      </w:rPr>
    </w:pPr>
    <w:r w:rsidRPr="00CB0F0B">
      <w:rPr>
        <w:rFonts w:ascii="Bembo" w:hAnsi="Bembo"/>
        <w:sz w:val="32"/>
      </w:rPr>
      <w:t>AAN DE VOORZITTER VAN DE TWEEDE KAMER DER STATEN-GENERAAL</w:t>
    </w:r>
  </w:p>
  <w:p w14:paraId="06BA6AB5" w14:textId="77777777" w:rsidR="00CB0F0B" w:rsidRDefault="00CB0F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2912" w14:textId="77777777" w:rsidR="00AD3A32" w:rsidRDefault="00AD3A32">
      <w:r>
        <w:separator/>
      </w:r>
    </w:p>
  </w:footnote>
  <w:footnote w:type="continuationSeparator" w:id="0">
    <w:p w14:paraId="67A7068B" w14:textId="77777777" w:rsidR="00AD3A32" w:rsidRDefault="00AD3A32">
      <w:r>
        <w:continuationSeparator/>
      </w:r>
    </w:p>
  </w:footnote>
  <w:footnote w:type="continuationNotice" w:id="1">
    <w:p w14:paraId="234E0ECF" w14:textId="77777777" w:rsidR="00AD3A32" w:rsidRDefault="00AD3A32"/>
  </w:footnote>
  <w:footnote w:id="2">
    <w:p w14:paraId="5D6FABC6" w14:textId="2D1CCF43" w:rsidR="002B0118" w:rsidRDefault="002B0118" w:rsidP="002B0118">
      <w:pPr>
        <w:pStyle w:val="Voetnoottekst"/>
      </w:pPr>
      <w:r>
        <w:rPr>
          <w:rStyle w:val="Voetnootmarkering"/>
        </w:rPr>
        <w:footnoteRef/>
      </w:r>
      <w:r>
        <w:t xml:space="preserve"> </w:t>
      </w:r>
      <w:proofErr w:type="spellStart"/>
      <w:r>
        <w:t>Panteia</w:t>
      </w:r>
      <w:proofErr w:type="spellEnd"/>
      <w:r>
        <w:t xml:space="preserve">-onderzoek, </w:t>
      </w:r>
      <w:r w:rsidR="00601BEF">
        <w:t>‘</w:t>
      </w:r>
      <w:r>
        <w:t xml:space="preserve">Rouw en werk – Inzichten in behoeften, mogelijkheden en best </w:t>
      </w:r>
      <w:proofErr w:type="spellStart"/>
      <w:r>
        <w:t>practices</w:t>
      </w:r>
      <w:proofErr w:type="spellEnd"/>
      <w:r>
        <w:t xml:space="preserve"> bij het ondersteunen van rouwende medewerkers</w:t>
      </w:r>
      <w:r w:rsidR="00601BEF">
        <w:t>’</w:t>
      </w:r>
      <w:r>
        <w:t>, januari 2022</w:t>
      </w:r>
      <w:r w:rsidR="00A17036">
        <w:t>, bijlage bij</w:t>
      </w:r>
      <w:r>
        <w:t xml:space="preserve"> Kamerstukken II 2021/22, 25883, nr. 426. </w:t>
      </w:r>
    </w:p>
  </w:footnote>
  <w:footnote w:id="3">
    <w:p w14:paraId="3A625FA3" w14:textId="454817EE" w:rsidR="002B0118" w:rsidRDefault="002B0118">
      <w:pPr>
        <w:pStyle w:val="Voetnoottekst"/>
      </w:pPr>
      <w:r>
        <w:rPr>
          <w:rStyle w:val="Voetnootmarkering"/>
        </w:rPr>
        <w:footnoteRef/>
      </w:r>
      <w:r>
        <w:t xml:space="preserve"> </w:t>
      </w:r>
      <w:proofErr w:type="spellStart"/>
      <w:r>
        <w:t>Sociaal</w:t>
      </w:r>
      <w:r w:rsidR="00A81E17">
        <w:t>-</w:t>
      </w:r>
      <w:r>
        <w:t>Economische</w:t>
      </w:r>
      <w:proofErr w:type="spellEnd"/>
      <w:r>
        <w:t xml:space="preserve"> Raad, Balans in maatschappelijk verlof: Naar een nieuw verlofkader: stroomlijnen en vereenvoudigen, december 2023</w:t>
      </w:r>
      <w:r w:rsidR="00601BEF">
        <w:t>, bijlage bij</w:t>
      </w:r>
      <w:r>
        <w:t xml:space="preserve"> Kamerstukken II 2023/24, 32855, nr. 39.</w:t>
      </w:r>
    </w:p>
  </w:footnote>
  <w:footnote w:id="4">
    <w:p w14:paraId="18954C7B" w14:textId="114660BF" w:rsidR="00D6360C" w:rsidRDefault="00D6360C" w:rsidP="00D6360C">
      <w:pPr>
        <w:pStyle w:val="Voetnoottekst"/>
      </w:pPr>
      <w:r>
        <w:rPr>
          <w:rStyle w:val="Voetnootmarkering"/>
        </w:rPr>
        <w:footnoteRef/>
      </w:r>
      <w:r>
        <w:t xml:space="preserve"> Zie ook Kamerstukken II 2021/22, 25833, nr. 434</w:t>
      </w:r>
      <w:r w:rsidR="00C416AD">
        <w:t>.</w:t>
      </w:r>
    </w:p>
  </w:footnote>
  <w:footnote w:id="5">
    <w:p w14:paraId="426B1346" w14:textId="77777777" w:rsidR="000B2C10" w:rsidRDefault="000B2C10" w:rsidP="000B2C10">
      <w:pPr>
        <w:pStyle w:val="Voetnoottekst"/>
      </w:pPr>
      <w:r>
        <w:rPr>
          <w:rStyle w:val="Voetnootmarkering"/>
        </w:rPr>
        <w:footnoteRef/>
      </w:r>
      <w:r>
        <w:t xml:space="preserve"> Memorie van toelichting, paragraaf 1.</w:t>
      </w:r>
    </w:p>
  </w:footnote>
  <w:footnote w:id="6">
    <w:p w14:paraId="20CF3C2C" w14:textId="79CAD016" w:rsidR="000B2C10" w:rsidRDefault="000B2C10" w:rsidP="000B2C10">
      <w:pPr>
        <w:pStyle w:val="Voetnoottekst"/>
      </w:pPr>
      <w:r>
        <w:rPr>
          <w:rStyle w:val="Voetnootmarkering"/>
        </w:rPr>
        <w:footnoteRef/>
      </w:r>
      <w:r>
        <w:t xml:space="preserve"> </w:t>
      </w:r>
      <w:proofErr w:type="spellStart"/>
      <w:r>
        <w:t>Panteia</w:t>
      </w:r>
      <w:proofErr w:type="spellEnd"/>
      <w:r>
        <w:t>-onderzoek, p. 65. Kamerstukken II 2021/22, 25883, nr. 426.</w:t>
      </w:r>
    </w:p>
  </w:footnote>
  <w:footnote w:id="7">
    <w:p w14:paraId="4944325C" w14:textId="749DD8E5" w:rsidR="000B2C10" w:rsidRDefault="000B2C10" w:rsidP="000B2C10">
      <w:pPr>
        <w:pStyle w:val="Voetnoottekst"/>
      </w:pPr>
      <w:r>
        <w:rPr>
          <w:rStyle w:val="Voetnootmarkering"/>
        </w:rPr>
        <w:footnoteRef/>
      </w:r>
      <w:r>
        <w:t xml:space="preserve"> Kamer</w:t>
      </w:r>
      <w:r w:rsidR="001D17AA">
        <w:t>stukken</w:t>
      </w:r>
      <w:r>
        <w:t xml:space="preserve"> II 2021/22, 25883, nr. 434.</w:t>
      </w:r>
    </w:p>
  </w:footnote>
  <w:footnote w:id="8">
    <w:p w14:paraId="584CCD1C" w14:textId="17B0B549" w:rsidR="000B2C10" w:rsidRDefault="000B2C10" w:rsidP="000B2C10">
      <w:pPr>
        <w:pStyle w:val="Voetnoottekst"/>
      </w:pPr>
      <w:r>
        <w:rPr>
          <w:rStyle w:val="Voetnootmarkering"/>
        </w:rPr>
        <w:footnoteRef/>
      </w:r>
      <w:r>
        <w:t xml:space="preserve"> </w:t>
      </w:r>
      <w:r w:rsidR="009607FB">
        <w:t>SER</w:t>
      </w:r>
      <w:r w:rsidR="007E53E1">
        <w:t>-advies</w:t>
      </w:r>
      <w:r w:rsidR="009607FB">
        <w:t>,</w:t>
      </w:r>
      <w:r>
        <w:t xml:space="preserve"> p</w:t>
      </w:r>
      <w:r w:rsidR="00C12E2A">
        <w:t>.</w:t>
      </w:r>
      <w:r>
        <w:t xml:space="preserve"> 40 en 41. </w:t>
      </w:r>
    </w:p>
  </w:footnote>
  <w:footnote w:id="9">
    <w:p w14:paraId="15659546" w14:textId="5BB0B63A" w:rsidR="000B2C10" w:rsidRDefault="000B2C10" w:rsidP="000B2C10">
      <w:pPr>
        <w:pStyle w:val="Voetnoottekst"/>
      </w:pPr>
      <w:r>
        <w:rPr>
          <w:rStyle w:val="Voetnootmarkering"/>
        </w:rPr>
        <w:footnoteRef/>
      </w:r>
      <w:r>
        <w:t xml:space="preserve"> </w:t>
      </w:r>
      <w:r w:rsidR="007E53E1">
        <w:t>SER-advies</w:t>
      </w:r>
      <w:r>
        <w:t xml:space="preserve">, </w:t>
      </w:r>
      <w:r w:rsidR="004519F2">
        <w:t>p.</w:t>
      </w:r>
      <w:r>
        <w:t xml:space="preserve"> 42.</w:t>
      </w:r>
    </w:p>
  </w:footnote>
  <w:footnote w:id="10">
    <w:p w14:paraId="751C59B2" w14:textId="77777777" w:rsidR="000B2C10" w:rsidRDefault="000B2C10" w:rsidP="000B2C10">
      <w:pPr>
        <w:pStyle w:val="Voetnoottekst"/>
      </w:pPr>
      <w:r>
        <w:rPr>
          <w:rStyle w:val="Voetnootmarkering"/>
        </w:rPr>
        <w:footnoteRef/>
      </w:r>
      <w:r>
        <w:t xml:space="preserve"> Kamerstukken II 2023/24, 32855, nr. 39.</w:t>
      </w:r>
    </w:p>
  </w:footnote>
  <w:footnote w:id="11">
    <w:p w14:paraId="5BA9F580" w14:textId="530394BE" w:rsidR="000B2C10" w:rsidRDefault="000B2C10" w:rsidP="000B2C10">
      <w:pPr>
        <w:pStyle w:val="Voetnoottekst"/>
      </w:pPr>
      <w:r>
        <w:rPr>
          <w:rStyle w:val="Voetnootmarkering"/>
        </w:rPr>
        <w:footnoteRef/>
      </w:r>
      <w:r>
        <w:t xml:space="preserve"> Regeerprogramma kabinet Schoof, </w:t>
      </w:r>
      <w:r w:rsidR="004519F2">
        <w:t>p.</w:t>
      </w:r>
      <w:r>
        <w:t xml:space="preserve"> 69.</w:t>
      </w:r>
    </w:p>
  </w:footnote>
  <w:footnote w:id="12">
    <w:p w14:paraId="223C28D0" w14:textId="0099B2C7" w:rsidR="000B2C10" w:rsidRDefault="000B2C10" w:rsidP="000B2C10">
      <w:pPr>
        <w:pStyle w:val="Voetnoottekst"/>
      </w:pPr>
      <w:r>
        <w:rPr>
          <w:rStyle w:val="Voetnootmarkering"/>
        </w:rPr>
        <w:footnoteRef/>
      </w:r>
      <w:r>
        <w:t xml:space="preserve"> Voorgesteld </w:t>
      </w:r>
      <w:r w:rsidR="00EC6A4C">
        <w:t>h</w:t>
      </w:r>
      <w:r>
        <w:t xml:space="preserve">oofdstuk 7 ‘Rouwverlof’ </w:t>
      </w:r>
      <w:proofErr w:type="spellStart"/>
      <w:r>
        <w:t>Wazo</w:t>
      </w:r>
      <w:proofErr w:type="spellEnd"/>
      <w:r>
        <w:t>.</w:t>
      </w:r>
    </w:p>
  </w:footnote>
  <w:footnote w:id="13">
    <w:p w14:paraId="78F669F5" w14:textId="55E3C5BD" w:rsidR="000B2C10" w:rsidRDefault="000B2C10" w:rsidP="000B2C10">
      <w:pPr>
        <w:pStyle w:val="Voetnoottekst"/>
      </w:pPr>
      <w:r>
        <w:rPr>
          <w:rStyle w:val="Voetnootmarkering"/>
        </w:rPr>
        <w:footnoteRef/>
      </w:r>
      <w:r>
        <w:t xml:space="preserve"> Voorgestelde artikelen 7:1 en 7:2 </w:t>
      </w:r>
      <w:proofErr w:type="spellStart"/>
      <w:r w:rsidR="00036990">
        <w:t>Wazo</w:t>
      </w:r>
      <w:proofErr w:type="spellEnd"/>
      <w:r>
        <w:t xml:space="preserve">. </w:t>
      </w:r>
    </w:p>
  </w:footnote>
  <w:footnote w:id="14">
    <w:p w14:paraId="204BD743" w14:textId="77777777" w:rsidR="000B2C10" w:rsidRDefault="000B2C10" w:rsidP="000B2C10">
      <w:pPr>
        <w:pStyle w:val="Voetnoottekst"/>
      </w:pPr>
      <w:r>
        <w:rPr>
          <w:rStyle w:val="Voetnootmarkering"/>
        </w:rPr>
        <w:footnoteRef/>
      </w:r>
      <w:r>
        <w:t xml:space="preserve"> Memorie van toelichting, paragraaf 2. </w:t>
      </w:r>
    </w:p>
  </w:footnote>
  <w:footnote w:id="15">
    <w:p w14:paraId="26BC5236" w14:textId="77777777" w:rsidR="000B2C10" w:rsidRDefault="000B2C10" w:rsidP="000B2C10">
      <w:pPr>
        <w:pStyle w:val="Voetnoottekst"/>
      </w:pPr>
      <w:r>
        <w:rPr>
          <w:rStyle w:val="Voetnootmarkering"/>
        </w:rPr>
        <w:footnoteRef/>
      </w:r>
      <w:r>
        <w:t xml:space="preserve"> Artikel 4:1, eerste en tweede lid, onder b, </w:t>
      </w:r>
      <w:proofErr w:type="spellStart"/>
      <w:r>
        <w:t>Wazo</w:t>
      </w:r>
      <w:proofErr w:type="spellEnd"/>
      <w:r>
        <w:t>.</w:t>
      </w:r>
    </w:p>
  </w:footnote>
  <w:footnote w:id="16">
    <w:p w14:paraId="21AAA3EE" w14:textId="2C4928B1" w:rsidR="000B2C10" w:rsidRDefault="000B2C10" w:rsidP="000B2C10">
      <w:pPr>
        <w:pStyle w:val="Voetnoottekst"/>
      </w:pPr>
      <w:r>
        <w:rPr>
          <w:rStyle w:val="Voetnootmarkering"/>
        </w:rPr>
        <w:footnoteRef/>
      </w:r>
      <w:r>
        <w:t xml:space="preserve"> Zie ook Kamerstukken II 2021/22, 25833, nr. 434</w:t>
      </w:r>
      <w:r w:rsidR="00032EFF">
        <w:t>.</w:t>
      </w:r>
    </w:p>
  </w:footnote>
  <w:footnote w:id="17">
    <w:p w14:paraId="2A5FB1C9" w14:textId="4F0AB95F" w:rsidR="000B2C10" w:rsidRDefault="000B2C10" w:rsidP="000B2C10">
      <w:pPr>
        <w:pStyle w:val="Voetnoottekst"/>
      </w:pPr>
      <w:r>
        <w:rPr>
          <w:rStyle w:val="Voetnootmarkering"/>
        </w:rPr>
        <w:footnoteRef/>
      </w:r>
      <w:r>
        <w:t xml:space="preserve"> Kamerstukken II 2023/24, 32855, nr. 39.</w:t>
      </w:r>
    </w:p>
  </w:footnote>
  <w:footnote w:id="18">
    <w:p w14:paraId="34343B12" w14:textId="77777777" w:rsidR="000B2C10" w:rsidRDefault="000B2C10" w:rsidP="000B2C10">
      <w:pPr>
        <w:pStyle w:val="Voetnoottekst"/>
      </w:pPr>
      <w:r>
        <w:rPr>
          <w:rStyle w:val="Voetnootmarkering"/>
        </w:rPr>
        <w:footnoteRef/>
      </w:r>
      <w:r>
        <w:t xml:space="preserve"> Memorie van toelichting, paragraaf 8.2.1. </w:t>
      </w:r>
    </w:p>
  </w:footnote>
  <w:footnote w:id="19">
    <w:p w14:paraId="52CAED37" w14:textId="77777777" w:rsidR="000B2C10" w:rsidRDefault="000B2C10" w:rsidP="000B2C10">
      <w:pPr>
        <w:pStyle w:val="Voetnoottekst"/>
      </w:pPr>
      <w:r>
        <w:rPr>
          <w:rStyle w:val="Voetnootmarkering"/>
        </w:rPr>
        <w:footnoteRef/>
      </w:r>
      <w:r>
        <w:t xml:space="preserve"> Memorie van toelichting, paragraaf 8.2.1.</w:t>
      </w:r>
    </w:p>
  </w:footnote>
  <w:footnote w:id="20">
    <w:p w14:paraId="4DFB425A" w14:textId="77777777" w:rsidR="000B2C10" w:rsidRDefault="000B2C10" w:rsidP="000B2C10">
      <w:pPr>
        <w:pStyle w:val="Voetnoottekst"/>
      </w:pPr>
      <w:r>
        <w:rPr>
          <w:rStyle w:val="Voetnootmarkering"/>
        </w:rPr>
        <w:footnoteRef/>
      </w:r>
      <w:r>
        <w:t xml:space="preserve"> Memorie van toelichting, paragraaf 4.3.</w:t>
      </w:r>
    </w:p>
  </w:footnote>
  <w:footnote w:id="21">
    <w:p w14:paraId="6BE67F02" w14:textId="77777777" w:rsidR="00A86F8C" w:rsidRDefault="00A86F8C" w:rsidP="00A86F8C">
      <w:pPr>
        <w:pStyle w:val="Voetnoottekst"/>
      </w:pPr>
      <w:r>
        <w:rPr>
          <w:rStyle w:val="Voetnootmarkering"/>
        </w:rPr>
        <w:footnoteRef/>
      </w:r>
      <w:r>
        <w:t xml:space="preserve"> Memorie van toelichting, paragraaf 2.</w:t>
      </w:r>
    </w:p>
  </w:footnote>
  <w:footnote w:id="22">
    <w:p w14:paraId="04A34FF0" w14:textId="77777777" w:rsidR="00A86F8C" w:rsidRDefault="00A86F8C" w:rsidP="00A86F8C">
      <w:pPr>
        <w:pStyle w:val="Voetnoottekst"/>
      </w:pPr>
      <w:r>
        <w:rPr>
          <w:rStyle w:val="Voetnootmarkering"/>
        </w:rPr>
        <w:footnoteRef/>
      </w:r>
      <w:r>
        <w:t xml:space="preserve"> Memorie van toelichting, paragraaf 8.2.3.</w:t>
      </w:r>
    </w:p>
  </w:footnote>
  <w:footnote w:id="23">
    <w:p w14:paraId="3B2D5BB3" w14:textId="655E05BC" w:rsidR="000B2C10" w:rsidRDefault="000B2C10" w:rsidP="000B2C10">
      <w:pPr>
        <w:pStyle w:val="Voetnoottekst"/>
      </w:pPr>
      <w:r>
        <w:rPr>
          <w:rStyle w:val="Voetnootmarkering"/>
        </w:rPr>
        <w:footnoteRef/>
      </w:r>
      <w:r>
        <w:t xml:space="preserve"> </w:t>
      </w:r>
      <w:proofErr w:type="spellStart"/>
      <w:r>
        <w:t>Pan</w:t>
      </w:r>
      <w:r w:rsidR="00CF60ED">
        <w:t>t</w:t>
      </w:r>
      <w:r>
        <w:t>eia</w:t>
      </w:r>
      <w:proofErr w:type="spellEnd"/>
      <w:r>
        <w:t>-onderzoek, p. 6.</w:t>
      </w:r>
    </w:p>
  </w:footnote>
  <w:footnote w:id="24">
    <w:p w14:paraId="5623B62C" w14:textId="38C047B7" w:rsidR="000B2C10" w:rsidRDefault="000B2C10" w:rsidP="000B2C10">
      <w:pPr>
        <w:pStyle w:val="Voetnoottekst"/>
      </w:pPr>
      <w:r>
        <w:rPr>
          <w:rStyle w:val="Voetnootmarkering"/>
        </w:rPr>
        <w:footnoteRef/>
      </w:r>
      <w:r>
        <w:t xml:space="preserve"> Memorie van toelichting, paragraaf 2 en het SER-advies, </w:t>
      </w:r>
      <w:r w:rsidR="008A2736">
        <w:t>p.</w:t>
      </w:r>
      <w:r>
        <w:t xml:space="preserve"> 41.</w:t>
      </w:r>
    </w:p>
  </w:footnote>
  <w:footnote w:id="25">
    <w:p w14:paraId="33108F26" w14:textId="77777777" w:rsidR="000B2C10" w:rsidRDefault="000B2C10" w:rsidP="000B2C10">
      <w:pPr>
        <w:pStyle w:val="Voetnoottekst"/>
      </w:pPr>
      <w:r>
        <w:rPr>
          <w:rStyle w:val="Voetnootmarkering"/>
        </w:rPr>
        <w:footnoteRef/>
      </w:r>
      <w:r>
        <w:t xml:space="preserve"> Memorie van toelichting, paragraaf 2. Kamerstukken II 2021/22, 25833, nr. 434 en Kamerstukken II 2023/24, 32855,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8589" w14:textId="77777777" w:rsidR="00FA7BCD" w:rsidRDefault="006B3DB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858F" w14:textId="77777777" w:rsidR="00DA0CDA" w:rsidRDefault="006B3DB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7388590" w14:textId="77777777" w:rsidR="00993C75" w:rsidRDefault="006B3DBD">
    <w:pPr>
      <w:pStyle w:val="Koptekst"/>
    </w:pPr>
    <w:r>
      <w:rPr>
        <w:noProof/>
      </w:rPr>
      <w:drawing>
        <wp:anchor distT="0" distB="0" distL="114300" distR="114300" simplePos="0" relativeHeight="251658240" behindDoc="1" locked="0" layoutInCell="1" allowOverlap="1" wp14:anchorId="6738859B" wp14:editId="6738859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2B"/>
    <w:rsid w:val="0000240E"/>
    <w:rsid w:val="0000266C"/>
    <w:rsid w:val="00003700"/>
    <w:rsid w:val="0000545C"/>
    <w:rsid w:val="00005A96"/>
    <w:rsid w:val="00006D4F"/>
    <w:rsid w:val="0000790F"/>
    <w:rsid w:val="00011CAF"/>
    <w:rsid w:val="000120B0"/>
    <w:rsid w:val="00014F4E"/>
    <w:rsid w:val="000176C4"/>
    <w:rsid w:val="00017C54"/>
    <w:rsid w:val="00020328"/>
    <w:rsid w:val="0002331B"/>
    <w:rsid w:val="00023D6D"/>
    <w:rsid w:val="00024706"/>
    <w:rsid w:val="000250CF"/>
    <w:rsid w:val="0003018F"/>
    <w:rsid w:val="0003044E"/>
    <w:rsid w:val="0003109D"/>
    <w:rsid w:val="000311CA"/>
    <w:rsid w:val="000316E0"/>
    <w:rsid w:val="00032EFF"/>
    <w:rsid w:val="00036990"/>
    <w:rsid w:val="00037765"/>
    <w:rsid w:val="00037A9E"/>
    <w:rsid w:val="00040458"/>
    <w:rsid w:val="00042EF7"/>
    <w:rsid w:val="00043FA7"/>
    <w:rsid w:val="00044F00"/>
    <w:rsid w:val="000450FC"/>
    <w:rsid w:val="0004714A"/>
    <w:rsid w:val="000474DE"/>
    <w:rsid w:val="00050116"/>
    <w:rsid w:val="000512DD"/>
    <w:rsid w:val="000522F2"/>
    <w:rsid w:val="000605F9"/>
    <w:rsid w:val="00062CB0"/>
    <w:rsid w:val="00062FE3"/>
    <w:rsid w:val="00063BB3"/>
    <w:rsid w:val="00065F3B"/>
    <w:rsid w:val="00067CBD"/>
    <w:rsid w:val="00071BFA"/>
    <w:rsid w:val="00073516"/>
    <w:rsid w:val="00073802"/>
    <w:rsid w:val="0007520B"/>
    <w:rsid w:val="00076000"/>
    <w:rsid w:val="00076FC8"/>
    <w:rsid w:val="00082847"/>
    <w:rsid w:val="00083F23"/>
    <w:rsid w:val="0008475F"/>
    <w:rsid w:val="000860DA"/>
    <w:rsid w:val="0008664D"/>
    <w:rsid w:val="000868EF"/>
    <w:rsid w:val="0009174B"/>
    <w:rsid w:val="0009231D"/>
    <w:rsid w:val="00093396"/>
    <w:rsid w:val="0009640B"/>
    <w:rsid w:val="00096C3A"/>
    <w:rsid w:val="00096C3C"/>
    <w:rsid w:val="00096D9A"/>
    <w:rsid w:val="00097B45"/>
    <w:rsid w:val="000A0957"/>
    <w:rsid w:val="000A3158"/>
    <w:rsid w:val="000A7065"/>
    <w:rsid w:val="000A7506"/>
    <w:rsid w:val="000B0A00"/>
    <w:rsid w:val="000B1878"/>
    <w:rsid w:val="000B2C10"/>
    <w:rsid w:val="000B438E"/>
    <w:rsid w:val="000B5DA6"/>
    <w:rsid w:val="000B6D04"/>
    <w:rsid w:val="000C25AB"/>
    <w:rsid w:val="000C2813"/>
    <w:rsid w:val="000C336D"/>
    <w:rsid w:val="000C3481"/>
    <w:rsid w:val="000C371C"/>
    <w:rsid w:val="000C54ED"/>
    <w:rsid w:val="000D1E2F"/>
    <w:rsid w:val="000D4412"/>
    <w:rsid w:val="000D7052"/>
    <w:rsid w:val="000E163E"/>
    <w:rsid w:val="000E1AA5"/>
    <w:rsid w:val="000E25DD"/>
    <w:rsid w:val="000E3405"/>
    <w:rsid w:val="000E3F95"/>
    <w:rsid w:val="000E4175"/>
    <w:rsid w:val="000E4D2D"/>
    <w:rsid w:val="000E5061"/>
    <w:rsid w:val="000E5957"/>
    <w:rsid w:val="000F5481"/>
    <w:rsid w:val="0010023B"/>
    <w:rsid w:val="001023CD"/>
    <w:rsid w:val="001023E5"/>
    <w:rsid w:val="00107948"/>
    <w:rsid w:val="001105A1"/>
    <w:rsid w:val="00110D1B"/>
    <w:rsid w:val="00110E12"/>
    <w:rsid w:val="00111B5D"/>
    <w:rsid w:val="00113AEC"/>
    <w:rsid w:val="00113B30"/>
    <w:rsid w:val="0012097E"/>
    <w:rsid w:val="00124470"/>
    <w:rsid w:val="00126937"/>
    <w:rsid w:val="00132528"/>
    <w:rsid w:val="00136C70"/>
    <w:rsid w:val="00137669"/>
    <w:rsid w:val="00140C42"/>
    <w:rsid w:val="00141DAF"/>
    <w:rsid w:val="00144F97"/>
    <w:rsid w:val="00146081"/>
    <w:rsid w:val="001460E1"/>
    <w:rsid w:val="00147645"/>
    <w:rsid w:val="00151A66"/>
    <w:rsid w:val="00153316"/>
    <w:rsid w:val="001556C8"/>
    <w:rsid w:val="00156369"/>
    <w:rsid w:val="001567B5"/>
    <w:rsid w:val="00156DF3"/>
    <w:rsid w:val="001573C3"/>
    <w:rsid w:val="00157459"/>
    <w:rsid w:val="00157CEB"/>
    <w:rsid w:val="00161B94"/>
    <w:rsid w:val="00161F05"/>
    <w:rsid w:val="001627CB"/>
    <w:rsid w:val="00163A49"/>
    <w:rsid w:val="001643D9"/>
    <w:rsid w:val="00164AF4"/>
    <w:rsid w:val="00165FB7"/>
    <w:rsid w:val="001662E8"/>
    <w:rsid w:val="001663CE"/>
    <w:rsid w:val="001674C9"/>
    <w:rsid w:val="00167E21"/>
    <w:rsid w:val="001730C7"/>
    <w:rsid w:val="0017497B"/>
    <w:rsid w:val="001750A1"/>
    <w:rsid w:val="001771CC"/>
    <w:rsid w:val="00181B6B"/>
    <w:rsid w:val="00182D69"/>
    <w:rsid w:val="0018659F"/>
    <w:rsid w:val="00187956"/>
    <w:rsid w:val="00190841"/>
    <w:rsid w:val="0019467D"/>
    <w:rsid w:val="001978DD"/>
    <w:rsid w:val="00197FA2"/>
    <w:rsid w:val="001A23F0"/>
    <w:rsid w:val="001A4FC1"/>
    <w:rsid w:val="001A5FA1"/>
    <w:rsid w:val="001A71DE"/>
    <w:rsid w:val="001B0674"/>
    <w:rsid w:val="001B1D86"/>
    <w:rsid w:val="001B2C28"/>
    <w:rsid w:val="001B437A"/>
    <w:rsid w:val="001B4E7F"/>
    <w:rsid w:val="001B6488"/>
    <w:rsid w:val="001C18FC"/>
    <w:rsid w:val="001C2A18"/>
    <w:rsid w:val="001C2CB9"/>
    <w:rsid w:val="001C3EE4"/>
    <w:rsid w:val="001C4508"/>
    <w:rsid w:val="001C57C1"/>
    <w:rsid w:val="001C6C74"/>
    <w:rsid w:val="001C7194"/>
    <w:rsid w:val="001C71E0"/>
    <w:rsid w:val="001D17AA"/>
    <w:rsid w:val="001D1FA8"/>
    <w:rsid w:val="001D3EDD"/>
    <w:rsid w:val="001D4E68"/>
    <w:rsid w:val="001D6410"/>
    <w:rsid w:val="001E4A8D"/>
    <w:rsid w:val="001E532E"/>
    <w:rsid w:val="001E6F2F"/>
    <w:rsid w:val="001F01E4"/>
    <w:rsid w:val="001F1ED1"/>
    <w:rsid w:val="001F1F2B"/>
    <w:rsid w:val="001F22C3"/>
    <w:rsid w:val="001F22D7"/>
    <w:rsid w:val="001F7E9D"/>
    <w:rsid w:val="00206B24"/>
    <w:rsid w:val="0020720D"/>
    <w:rsid w:val="00210E52"/>
    <w:rsid w:val="00212B88"/>
    <w:rsid w:val="00214526"/>
    <w:rsid w:val="002160EF"/>
    <w:rsid w:val="00216B03"/>
    <w:rsid w:val="002213E8"/>
    <w:rsid w:val="002224FD"/>
    <w:rsid w:val="0022365A"/>
    <w:rsid w:val="0022367E"/>
    <w:rsid w:val="00224E9F"/>
    <w:rsid w:val="002259FB"/>
    <w:rsid w:val="0022671D"/>
    <w:rsid w:val="00227304"/>
    <w:rsid w:val="00227E3F"/>
    <w:rsid w:val="002309ED"/>
    <w:rsid w:val="00233944"/>
    <w:rsid w:val="0023613D"/>
    <w:rsid w:val="00236811"/>
    <w:rsid w:val="00236BFE"/>
    <w:rsid w:val="00236DA7"/>
    <w:rsid w:val="00240D89"/>
    <w:rsid w:val="00240F4F"/>
    <w:rsid w:val="00241A0F"/>
    <w:rsid w:val="00242C45"/>
    <w:rsid w:val="00244FE7"/>
    <w:rsid w:val="00246D57"/>
    <w:rsid w:val="00250D2B"/>
    <w:rsid w:val="00250E83"/>
    <w:rsid w:val="002521A7"/>
    <w:rsid w:val="00252875"/>
    <w:rsid w:val="00253349"/>
    <w:rsid w:val="0025389D"/>
    <w:rsid w:val="0025474B"/>
    <w:rsid w:val="00255F38"/>
    <w:rsid w:val="00257F03"/>
    <w:rsid w:val="002611E8"/>
    <w:rsid w:val="0026191D"/>
    <w:rsid w:val="002634C4"/>
    <w:rsid w:val="00263ECC"/>
    <w:rsid w:val="00265BE1"/>
    <w:rsid w:val="002665DE"/>
    <w:rsid w:val="00272858"/>
    <w:rsid w:val="00272E17"/>
    <w:rsid w:val="00274B3E"/>
    <w:rsid w:val="0027583C"/>
    <w:rsid w:val="002800F5"/>
    <w:rsid w:val="00281670"/>
    <w:rsid w:val="00282D93"/>
    <w:rsid w:val="002857D9"/>
    <w:rsid w:val="00285ED7"/>
    <w:rsid w:val="00285F05"/>
    <w:rsid w:val="002869A6"/>
    <w:rsid w:val="0028700A"/>
    <w:rsid w:val="00287B06"/>
    <w:rsid w:val="00287B5D"/>
    <w:rsid w:val="00287F69"/>
    <w:rsid w:val="00287FB2"/>
    <w:rsid w:val="00291A9B"/>
    <w:rsid w:val="0029300C"/>
    <w:rsid w:val="00293870"/>
    <w:rsid w:val="002940E1"/>
    <w:rsid w:val="002958DC"/>
    <w:rsid w:val="002A12B1"/>
    <w:rsid w:val="002A1334"/>
    <w:rsid w:val="002A24DB"/>
    <w:rsid w:val="002A3657"/>
    <w:rsid w:val="002A4859"/>
    <w:rsid w:val="002A514C"/>
    <w:rsid w:val="002A5850"/>
    <w:rsid w:val="002A71C4"/>
    <w:rsid w:val="002B0118"/>
    <w:rsid w:val="002B0426"/>
    <w:rsid w:val="002B3C87"/>
    <w:rsid w:val="002B4FA7"/>
    <w:rsid w:val="002B57FA"/>
    <w:rsid w:val="002B6428"/>
    <w:rsid w:val="002B64BF"/>
    <w:rsid w:val="002C2CEF"/>
    <w:rsid w:val="002C3817"/>
    <w:rsid w:val="002C3B78"/>
    <w:rsid w:val="002C67DD"/>
    <w:rsid w:val="002C6BED"/>
    <w:rsid w:val="002D4BF0"/>
    <w:rsid w:val="002D596D"/>
    <w:rsid w:val="002D7A60"/>
    <w:rsid w:val="002E0712"/>
    <w:rsid w:val="002E24E9"/>
    <w:rsid w:val="002E46ED"/>
    <w:rsid w:val="002E4B9D"/>
    <w:rsid w:val="002F03D9"/>
    <w:rsid w:val="002F64AF"/>
    <w:rsid w:val="002F7051"/>
    <w:rsid w:val="00301EA9"/>
    <w:rsid w:val="003060F3"/>
    <w:rsid w:val="003171C7"/>
    <w:rsid w:val="003229CE"/>
    <w:rsid w:val="00322A8E"/>
    <w:rsid w:val="003325DB"/>
    <w:rsid w:val="0033563B"/>
    <w:rsid w:val="003371F0"/>
    <w:rsid w:val="00337480"/>
    <w:rsid w:val="00337E6F"/>
    <w:rsid w:val="003418D1"/>
    <w:rsid w:val="0034220C"/>
    <w:rsid w:val="00343BB3"/>
    <w:rsid w:val="0034489F"/>
    <w:rsid w:val="003456F4"/>
    <w:rsid w:val="003465B8"/>
    <w:rsid w:val="00347F15"/>
    <w:rsid w:val="00351E9C"/>
    <w:rsid w:val="00353191"/>
    <w:rsid w:val="00354FEB"/>
    <w:rsid w:val="003550CD"/>
    <w:rsid w:val="0035726E"/>
    <w:rsid w:val="00357985"/>
    <w:rsid w:val="00357E07"/>
    <w:rsid w:val="00362592"/>
    <w:rsid w:val="0036307B"/>
    <w:rsid w:val="00363CEF"/>
    <w:rsid w:val="00364820"/>
    <w:rsid w:val="00365253"/>
    <w:rsid w:val="00366D00"/>
    <w:rsid w:val="00367B67"/>
    <w:rsid w:val="00367FB5"/>
    <w:rsid w:val="00370A87"/>
    <w:rsid w:val="00370F09"/>
    <w:rsid w:val="00371007"/>
    <w:rsid w:val="0037232D"/>
    <w:rsid w:val="0037452C"/>
    <w:rsid w:val="00382ABA"/>
    <w:rsid w:val="003844A2"/>
    <w:rsid w:val="00386B46"/>
    <w:rsid w:val="00393CC7"/>
    <w:rsid w:val="00394079"/>
    <w:rsid w:val="00396087"/>
    <w:rsid w:val="00396A7F"/>
    <w:rsid w:val="003A4623"/>
    <w:rsid w:val="003A4DCF"/>
    <w:rsid w:val="003A5980"/>
    <w:rsid w:val="003A6E0F"/>
    <w:rsid w:val="003A7BFA"/>
    <w:rsid w:val="003B1848"/>
    <w:rsid w:val="003B3C06"/>
    <w:rsid w:val="003B5578"/>
    <w:rsid w:val="003B5B22"/>
    <w:rsid w:val="003B64AD"/>
    <w:rsid w:val="003C2A09"/>
    <w:rsid w:val="003C2EA9"/>
    <w:rsid w:val="003C4137"/>
    <w:rsid w:val="003C6853"/>
    <w:rsid w:val="003C73D4"/>
    <w:rsid w:val="003D074F"/>
    <w:rsid w:val="003D0A44"/>
    <w:rsid w:val="003D0D22"/>
    <w:rsid w:val="003D0FA8"/>
    <w:rsid w:val="003D10A9"/>
    <w:rsid w:val="003D123C"/>
    <w:rsid w:val="003D15B3"/>
    <w:rsid w:val="003D2315"/>
    <w:rsid w:val="003D3C1D"/>
    <w:rsid w:val="003D42F0"/>
    <w:rsid w:val="003D4CB2"/>
    <w:rsid w:val="003D5398"/>
    <w:rsid w:val="003E011C"/>
    <w:rsid w:val="003E057B"/>
    <w:rsid w:val="003E0A3B"/>
    <w:rsid w:val="003E7121"/>
    <w:rsid w:val="003F2EF6"/>
    <w:rsid w:val="003F3FCC"/>
    <w:rsid w:val="003F4752"/>
    <w:rsid w:val="0040053C"/>
    <w:rsid w:val="00405005"/>
    <w:rsid w:val="00405CB2"/>
    <w:rsid w:val="00411D38"/>
    <w:rsid w:val="004120B0"/>
    <w:rsid w:val="0041277B"/>
    <w:rsid w:val="00413240"/>
    <w:rsid w:val="00413558"/>
    <w:rsid w:val="00420289"/>
    <w:rsid w:val="00420442"/>
    <w:rsid w:val="004211C7"/>
    <w:rsid w:val="00422530"/>
    <w:rsid w:val="00427F34"/>
    <w:rsid w:val="00432A1A"/>
    <w:rsid w:val="00432ECD"/>
    <w:rsid w:val="00433761"/>
    <w:rsid w:val="0043666E"/>
    <w:rsid w:val="00440BA7"/>
    <w:rsid w:val="0044137D"/>
    <w:rsid w:val="00442E83"/>
    <w:rsid w:val="00447EF2"/>
    <w:rsid w:val="004505BF"/>
    <w:rsid w:val="0045154C"/>
    <w:rsid w:val="004519F2"/>
    <w:rsid w:val="00452FE2"/>
    <w:rsid w:val="004546E2"/>
    <w:rsid w:val="00455D2B"/>
    <w:rsid w:val="00456F96"/>
    <w:rsid w:val="00463280"/>
    <w:rsid w:val="0046539D"/>
    <w:rsid w:val="00465D6B"/>
    <w:rsid w:val="00466397"/>
    <w:rsid w:val="00467D67"/>
    <w:rsid w:val="00470538"/>
    <w:rsid w:val="00470E5F"/>
    <w:rsid w:val="0047278C"/>
    <w:rsid w:val="0047504C"/>
    <w:rsid w:val="00475AAD"/>
    <w:rsid w:val="00477AF4"/>
    <w:rsid w:val="00481406"/>
    <w:rsid w:val="00481589"/>
    <w:rsid w:val="00483D00"/>
    <w:rsid w:val="0048436B"/>
    <w:rsid w:val="00487411"/>
    <w:rsid w:val="00491022"/>
    <w:rsid w:val="00492A62"/>
    <w:rsid w:val="00496153"/>
    <w:rsid w:val="00497F6A"/>
    <w:rsid w:val="004A0D7C"/>
    <w:rsid w:val="004A14A1"/>
    <w:rsid w:val="004A2068"/>
    <w:rsid w:val="004A2FCB"/>
    <w:rsid w:val="004A4F93"/>
    <w:rsid w:val="004A5036"/>
    <w:rsid w:val="004A6E55"/>
    <w:rsid w:val="004A74D6"/>
    <w:rsid w:val="004B04D4"/>
    <w:rsid w:val="004B08EA"/>
    <w:rsid w:val="004B126E"/>
    <w:rsid w:val="004B1654"/>
    <w:rsid w:val="004C0213"/>
    <w:rsid w:val="004C1778"/>
    <w:rsid w:val="004C51AD"/>
    <w:rsid w:val="004C6D09"/>
    <w:rsid w:val="004C7321"/>
    <w:rsid w:val="004E73F3"/>
    <w:rsid w:val="004F205A"/>
    <w:rsid w:val="004F4A39"/>
    <w:rsid w:val="00502371"/>
    <w:rsid w:val="00502BE9"/>
    <w:rsid w:val="00503E96"/>
    <w:rsid w:val="0050466A"/>
    <w:rsid w:val="00506182"/>
    <w:rsid w:val="005063D6"/>
    <w:rsid w:val="00507100"/>
    <w:rsid w:val="005107D1"/>
    <w:rsid w:val="00513099"/>
    <w:rsid w:val="00514129"/>
    <w:rsid w:val="00515FEA"/>
    <w:rsid w:val="00523AAE"/>
    <w:rsid w:val="005267F0"/>
    <w:rsid w:val="00527212"/>
    <w:rsid w:val="005338F5"/>
    <w:rsid w:val="00535141"/>
    <w:rsid w:val="005403DF"/>
    <w:rsid w:val="00540647"/>
    <w:rsid w:val="00540E0C"/>
    <w:rsid w:val="005427BA"/>
    <w:rsid w:val="00543D91"/>
    <w:rsid w:val="00545664"/>
    <w:rsid w:val="00545BCC"/>
    <w:rsid w:val="00546BEF"/>
    <w:rsid w:val="00547680"/>
    <w:rsid w:val="00552DF3"/>
    <w:rsid w:val="005576C4"/>
    <w:rsid w:val="005615C3"/>
    <w:rsid w:val="00566FB9"/>
    <w:rsid w:val="0057322A"/>
    <w:rsid w:val="0057441B"/>
    <w:rsid w:val="00576136"/>
    <w:rsid w:val="005774B8"/>
    <w:rsid w:val="00581E06"/>
    <w:rsid w:val="00582A58"/>
    <w:rsid w:val="00584188"/>
    <w:rsid w:val="00584A35"/>
    <w:rsid w:val="005860AD"/>
    <w:rsid w:val="005918D8"/>
    <w:rsid w:val="00596348"/>
    <w:rsid w:val="00596DBA"/>
    <w:rsid w:val="00597341"/>
    <w:rsid w:val="005A121E"/>
    <w:rsid w:val="005A2C4D"/>
    <w:rsid w:val="005B14B2"/>
    <w:rsid w:val="005B353F"/>
    <w:rsid w:val="005B49D6"/>
    <w:rsid w:val="005B7DB0"/>
    <w:rsid w:val="005C2198"/>
    <w:rsid w:val="005C55E9"/>
    <w:rsid w:val="005C6284"/>
    <w:rsid w:val="005C68C1"/>
    <w:rsid w:val="005D00F2"/>
    <w:rsid w:val="005D2EA5"/>
    <w:rsid w:val="005D348E"/>
    <w:rsid w:val="005D39B6"/>
    <w:rsid w:val="005D6C16"/>
    <w:rsid w:val="005E10EF"/>
    <w:rsid w:val="005E54F3"/>
    <w:rsid w:val="005E720C"/>
    <w:rsid w:val="005F1D62"/>
    <w:rsid w:val="005F3805"/>
    <w:rsid w:val="005F44E2"/>
    <w:rsid w:val="005F5D89"/>
    <w:rsid w:val="005F6461"/>
    <w:rsid w:val="005F7E29"/>
    <w:rsid w:val="00601BEF"/>
    <w:rsid w:val="00601FAE"/>
    <w:rsid w:val="006075B1"/>
    <w:rsid w:val="00610CAA"/>
    <w:rsid w:val="00613CF5"/>
    <w:rsid w:val="006159AD"/>
    <w:rsid w:val="00616128"/>
    <w:rsid w:val="00616A32"/>
    <w:rsid w:val="0062096E"/>
    <w:rsid w:val="00621F98"/>
    <w:rsid w:val="00625149"/>
    <w:rsid w:val="00626A07"/>
    <w:rsid w:val="00631838"/>
    <w:rsid w:val="00631ADE"/>
    <w:rsid w:val="00631FF7"/>
    <w:rsid w:val="00632850"/>
    <w:rsid w:val="0064219F"/>
    <w:rsid w:val="006445F0"/>
    <w:rsid w:val="0064727B"/>
    <w:rsid w:val="00647D60"/>
    <w:rsid w:val="00650B2C"/>
    <w:rsid w:val="0065132C"/>
    <w:rsid w:val="00651678"/>
    <w:rsid w:val="00653559"/>
    <w:rsid w:val="0065404E"/>
    <w:rsid w:val="006574F1"/>
    <w:rsid w:val="006574F5"/>
    <w:rsid w:val="006600B6"/>
    <w:rsid w:val="0066062B"/>
    <w:rsid w:val="00660F9D"/>
    <w:rsid w:val="00661B88"/>
    <w:rsid w:val="00664F91"/>
    <w:rsid w:val="00665586"/>
    <w:rsid w:val="00665FB6"/>
    <w:rsid w:val="00670DFF"/>
    <w:rsid w:val="0067278F"/>
    <w:rsid w:val="00675173"/>
    <w:rsid w:val="0067649B"/>
    <w:rsid w:val="00677989"/>
    <w:rsid w:val="00677F78"/>
    <w:rsid w:val="006819B8"/>
    <w:rsid w:val="006829EF"/>
    <w:rsid w:val="00685984"/>
    <w:rsid w:val="00686D79"/>
    <w:rsid w:val="00690235"/>
    <w:rsid w:val="00691D2D"/>
    <w:rsid w:val="00692798"/>
    <w:rsid w:val="006A4CC4"/>
    <w:rsid w:val="006A7B3E"/>
    <w:rsid w:val="006B0831"/>
    <w:rsid w:val="006B206A"/>
    <w:rsid w:val="006B2276"/>
    <w:rsid w:val="006B28BB"/>
    <w:rsid w:val="006B3DBD"/>
    <w:rsid w:val="006B4366"/>
    <w:rsid w:val="006B4778"/>
    <w:rsid w:val="006B7F7B"/>
    <w:rsid w:val="006C010F"/>
    <w:rsid w:val="006C3A3A"/>
    <w:rsid w:val="006C4B3E"/>
    <w:rsid w:val="006C4B9A"/>
    <w:rsid w:val="006C4DA4"/>
    <w:rsid w:val="006C4DFE"/>
    <w:rsid w:val="006C4E35"/>
    <w:rsid w:val="006D0739"/>
    <w:rsid w:val="006D2ACE"/>
    <w:rsid w:val="006D340B"/>
    <w:rsid w:val="006D73AA"/>
    <w:rsid w:val="006D762C"/>
    <w:rsid w:val="006D7929"/>
    <w:rsid w:val="006E139E"/>
    <w:rsid w:val="006E1F61"/>
    <w:rsid w:val="006E3F3C"/>
    <w:rsid w:val="006E6912"/>
    <w:rsid w:val="006E758C"/>
    <w:rsid w:val="006E7B05"/>
    <w:rsid w:val="006F14F0"/>
    <w:rsid w:val="006F1DDB"/>
    <w:rsid w:val="006F3939"/>
    <w:rsid w:val="006F39B5"/>
    <w:rsid w:val="006F40CF"/>
    <w:rsid w:val="006F6462"/>
    <w:rsid w:val="006F6DA7"/>
    <w:rsid w:val="006F71E5"/>
    <w:rsid w:val="006F7588"/>
    <w:rsid w:val="006F7869"/>
    <w:rsid w:val="0070048A"/>
    <w:rsid w:val="0070088B"/>
    <w:rsid w:val="00702A99"/>
    <w:rsid w:val="00702F65"/>
    <w:rsid w:val="00705851"/>
    <w:rsid w:val="00707DC9"/>
    <w:rsid w:val="007106DE"/>
    <w:rsid w:val="00712160"/>
    <w:rsid w:val="00714029"/>
    <w:rsid w:val="007145B5"/>
    <w:rsid w:val="007150C2"/>
    <w:rsid w:val="007170B7"/>
    <w:rsid w:val="007171CA"/>
    <w:rsid w:val="0072266A"/>
    <w:rsid w:val="00722C17"/>
    <w:rsid w:val="007251BA"/>
    <w:rsid w:val="00727DC4"/>
    <w:rsid w:val="00730737"/>
    <w:rsid w:val="00730B60"/>
    <w:rsid w:val="00731A4A"/>
    <w:rsid w:val="0073235E"/>
    <w:rsid w:val="00732D92"/>
    <w:rsid w:val="00733409"/>
    <w:rsid w:val="00735258"/>
    <w:rsid w:val="00744295"/>
    <w:rsid w:val="0074441C"/>
    <w:rsid w:val="007446D9"/>
    <w:rsid w:val="00747944"/>
    <w:rsid w:val="00756477"/>
    <w:rsid w:val="00761678"/>
    <w:rsid w:val="00762619"/>
    <w:rsid w:val="0076624F"/>
    <w:rsid w:val="007662A5"/>
    <w:rsid w:val="00770674"/>
    <w:rsid w:val="00775AE6"/>
    <w:rsid w:val="00776E9E"/>
    <w:rsid w:val="00777CDF"/>
    <w:rsid w:val="00777D74"/>
    <w:rsid w:val="007813DD"/>
    <w:rsid w:val="007817C7"/>
    <w:rsid w:val="00783300"/>
    <w:rsid w:val="00783FD9"/>
    <w:rsid w:val="00790EAA"/>
    <w:rsid w:val="007942D8"/>
    <w:rsid w:val="00795149"/>
    <w:rsid w:val="00795992"/>
    <w:rsid w:val="00795E1E"/>
    <w:rsid w:val="0079713C"/>
    <w:rsid w:val="00797F3A"/>
    <w:rsid w:val="007A059F"/>
    <w:rsid w:val="007A1318"/>
    <w:rsid w:val="007A3DA1"/>
    <w:rsid w:val="007A4855"/>
    <w:rsid w:val="007B2FCC"/>
    <w:rsid w:val="007B5B73"/>
    <w:rsid w:val="007B75E4"/>
    <w:rsid w:val="007C2590"/>
    <w:rsid w:val="007C4B34"/>
    <w:rsid w:val="007C5BB3"/>
    <w:rsid w:val="007C6BB9"/>
    <w:rsid w:val="007D0A5B"/>
    <w:rsid w:val="007D1466"/>
    <w:rsid w:val="007D1F9F"/>
    <w:rsid w:val="007D4D94"/>
    <w:rsid w:val="007D7343"/>
    <w:rsid w:val="007E0080"/>
    <w:rsid w:val="007E1ABF"/>
    <w:rsid w:val="007E2A94"/>
    <w:rsid w:val="007E51D9"/>
    <w:rsid w:val="007E53E1"/>
    <w:rsid w:val="007E5CD9"/>
    <w:rsid w:val="007F20DE"/>
    <w:rsid w:val="007F2130"/>
    <w:rsid w:val="007F330C"/>
    <w:rsid w:val="007F4472"/>
    <w:rsid w:val="00801468"/>
    <w:rsid w:val="00801D18"/>
    <w:rsid w:val="008065B2"/>
    <w:rsid w:val="0081152E"/>
    <w:rsid w:val="008120AB"/>
    <w:rsid w:val="00813F12"/>
    <w:rsid w:val="0081448B"/>
    <w:rsid w:val="00814BA0"/>
    <w:rsid w:val="0081525C"/>
    <w:rsid w:val="0082654F"/>
    <w:rsid w:val="00830D36"/>
    <w:rsid w:val="008324E4"/>
    <w:rsid w:val="00833CD0"/>
    <w:rsid w:val="00835FFB"/>
    <w:rsid w:val="00836E8B"/>
    <w:rsid w:val="00841945"/>
    <w:rsid w:val="00841B17"/>
    <w:rsid w:val="0084525D"/>
    <w:rsid w:val="008454D2"/>
    <w:rsid w:val="008460AA"/>
    <w:rsid w:val="00851584"/>
    <w:rsid w:val="00852F2E"/>
    <w:rsid w:val="00853956"/>
    <w:rsid w:val="00861BBA"/>
    <w:rsid w:val="008631AD"/>
    <w:rsid w:val="00864764"/>
    <w:rsid w:val="00866A08"/>
    <w:rsid w:val="00870941"/>
    <w:rsid w:val="00871944"/>
    <w:rsid w:val="00871CC6"/>
    <w:rsid w:val="00873CF1"/>
    <w:rsid w:val="008756B0"/>
    <w:rsid w:val="0088325C"/>
    <w:rsid w:val="00885F0B"/>
    <w:rsid w:val="00885F1F"/>
    <w:rsid w:val="008867BC"/>
    <w:rsid w:val="00886EAC"/>
    <w:rsid w:val="00890193"/>
    <w:rsid w:val="008972F6"/>
    <w:rsid w:val="008A2736"/>
    <w:rsid w:val="008A58D6"/>
    <w:rsid w:val="008B5A8F"/>
    <w:rsid w:val="008C145E"/>
    <w:rsid w:val="008C1529"/>
    <w:rsid w:val="008C1AC2"/>
    <w:rsid w:val="008C2A01"/>
    <w:rsid w:val="008C4D4B"/>
    <w:rsid w:val="008C6849"/>
    <w:rsid w:val="008D05A1"/>
    <w:rsid w:val="008D3664"/>
    <w:rsid w:val="008D5F84"/>
    <w:rsid w:val="008E37F2"/>
    <w:rsid w:val="008E6314"/>
    <w:rsid w:val="008E6C6F"/>
    <w:rsid w:val="008F1504"/>
    <w:rsid w:val="008F2AD5"/>
    <w:rsid w:val="008F5074"/>
    <w:rsid w:val="008F6AA2"/>
    <w:rsid w:val="008F6B93"/>
    <w:rsid w:val="009007FD"/>
    <w:rsid w:val="00902D94"/>
    <w:rsid w:val="009033B4"/>
    <w:rsid w:val="00903C70"/>
    <w:rsid w:val="00910525"/>
    <w:rsid w:val="00910852"/>
    <w:rsid w:val="009125C4"/>
    <w:rsid w:val="00913DEE"/>
    <w:rsid w:val="00920692"/>
    <w:rsid w:val="00921595"/>
    <w:rsid w:val="00922222"/>
    <w:rsid w:val="00922382"/>
    <w:rsid w:val="00924924"/>
    <w:rsid w:val="00927B30"/>
    <w:rsid w:val="009318E2"/>
    <w:rsid w:val="00931AAF"/>
    <w:rsid w:val="00931B5B"/>
    <w:rsid w:val="009327A4"/>
    <w:rsid w:val="00933902"/>
    <w:rsid w:val="00933F47"/>
    <w:rsid w:val="009355ED"/>
    <w:rsid w:val="00940519"/>
    <w:rsid w:val="00940686"/>
    <w:rsid w:val="00940A57"/>
    <w:rsid w:val="00943DE0"/>
    <w:rsid w:val="00944224"/>
    <w:rsid w:val="009448B8"/>
    <w:rsid w:val="00946D82"/>
    <w:rsid w:val="00947858"/>
    <w:rsid w:val="00954283"/>
    <w:rsid w:val="00954B78"/>
    <w:rsid w:val="00957696"/>
    <w:rsid w:val="009607FB"/>
    <w:rsid w:val="00962057"/>
    <w:rsid w:val="009623DD"/>
    <w:rsid w:val="0096411F"/>
    <w:rsid w:val="0097029F"/>
    <w:rsid w:val="00972D94"/>
    <w:rsid w:val="00972F5B"/>
    <w:rsid w:val="00975820"/>
    <w:rsid w:val="00976E8A"/>
    <w:rsid w:val="00981007"/>
    <w:rsid w:val="00982A6F"/>
    <w:rsid w:val="00983323"/>
    <w:rsid w:val="0098573B"/>
    <w:rsid w:val="0098627D"/>
    <w:rsid w:val="009867F6"/>
    <w:rsid w:val="00993C75"/>
    <w:rsid w:val="0099407F"/>
    <w:rsid w:val="00994C3F"/>
    <w:rsid w:val="00996F54"/>
    <w:rsid w:val="009A1C74"/>
    <w:rsid w:val="009A1DC1"/>
    <w:rsid w:val="009A29B8"/>
    <w:rsid w:val="009A497A"/>
    <w:rsid w:val="009B1BD4"/>
    <w:rsid w:val="009B20D5"/>
    <w:rsid w:val="009B2DB4"/>
    <w:rsid w:val="009B4016"/>
    <w:rsid w:val="009B5692"/>
    <w:rsid w:val="009C15FC"/>
    <w:rsid w:val="009C48E0"/>
    <w:rsid w:val="009C613C"/>
    <w:rsid w:val="009D2540"/>
    <w:rsid w:val="009D424E"/>
    <w:rsid w:val="009D6E74"/>
    <w:rsid w:val="009D7C51"/>
    <w:rsid w:val="009E1E49"/>
    <w:rsid w:val="009E54B1"/>
    <w:rsid w:val="009F4B64"/>
    <w:rsid w:val="009F4E6C"/>
    <w:rsid w:val="009F5D47"/>
    <w:rsid w:val="009F6DA8"/>
    <w:rsid w:val="009F7977"/>
    <w:rsid w:val="00A001EC"/>
    <w:rsid w:val="00A039C5"/>
    <w:rsid w:val="00A04FB3"/>
    <w:rsid w:val="00A054B9"/>
    <w:rsid w:val="00A123AA"/>
    <w:rsid w:val="00A12A28"/>
    <w:rsid w:val="00A13328"/>
    <w:rsid w:val="00A14D95"/>
    <w:rsid w:val="00A17036"/>
    <w:rsid w:val="00A21A8A"/>
    <w:rsid w:val="00A22013"/>
    <w:rsid w:val="00A22AB4"/>
    <w:rsid w:val="00A234DC"/>
    <w:rsid w:val="00A23FB5"/>
    <w:rsid w:val="00A27A89"/>
    <w:rsid w:val="00A300F9"/>
    <w:rsid w:val="00A31A5C"/>
    <w:rsid w:val="00A32161"/>
    <w:rsid w:val="00A33422"/>
    <w:rsid w:val="00A418BE"/>
    <w:rsid w:val="00A4208D"/>
    <w:rsid w:val="00A46450"/>
    <w:rsid w:val="00A53666"/>
    <w:rsid w:val="00A5449D"/>
    <w:rsid w:val="00A54C87"/>
    <w:rsid w:val="00A54EE1"/>
    <w:rsid w:val="00A57344"/>
    <w:rsid w:val="00A576AA"/>
    <w:rsid w:val="00A57D09"/>
    <w:rsid w:val="00A6020B"/>
    <w:rsid w:val="00A60432"/>
    <w:rsid w:val="00A60938"/>
    <w:rsid w:val="00A618FF"/>
    <w:rsid w:val="00A64598"/>
    <w:rsid w:val="00A67DE4"/>
    <w:rsid w:val="00A72B62"/>
    <w:rsid w:val="00A73790"/>
    <w:rsid w:val="00A74900"/>
    <w:rsid w:val="00A75B3E"/>
    <w:rsid w:val="00A80FA4"/>
    <w:rsid w:val="00A81DDA"/>
    <w:rsid w:val="00A81E17"/>
    <w:rsid w:val="00A82CAC"/>
    <w:rsid w:val="00A8325E"/>
    <w:rsid w:val="00A852D1"/>
    <w:rsid w:val="00A86987"/>
    <w:rsid w:val="00A86F8C"/>
    <w:rsid w:val="00A92FBC"/>
    <w:rsid w:val="00A96847"/>
    <w:rsid w:val="00A97B40"/>
    <w:rsid w:val="00AA2A83"/>
    <w:rsid w:val="00AA3B8B"/>
    <w:rsid w:val="00AA69E4"/>
    <w:rsid w:val="00AB0147"/>
    <w:rsid w:val="00AB0AFB"/>
    <w:rsid w:val="00AB20D3"/>
    <w:rsid w:val="00AB2109"/>
    <w:rsid w:val="00AC041A"/>
    <w:rsid w:val="00AC2872"/>
    <w:rsid w:val="00AC30D2"/>
    <w:rsid w:val="00AC5532"/>
    <w:rsid w:val="00AC6BC6"/>
    <w:rsid w:val="00AD0C7B"/>
    <w:rsid w:val="00AD0D32"/>
    <w:rsid w:val="00AD0FE6"/>
    <w:rsid w:val="00AD2DA5"/>
    <w:rsid w:val="00AD347A"/>
    <w:rsid w:val="00AD3573"/>
    <w:rsid w:val="00AD3A32"/>
    <w:rsid w:val="00AD73E4"/>
    <w:rsid w:val="00AE05EC"/>
    <w:rsid w:val="00AE0D14"/>
    <w:rsid w:val="00AE1013"/>
    <w:rsid w:val="00AE162B"/>
    <w:rsid w:val="00AE1E93"/>
    <w:rsid w:val="00AE2ECC"/>
    <w:rsid w:val="00AE3728"/>
    <w:rsid w:val="00AE570A"/>
    <w:rsid w:val="00AF1FB4"/>
    <w:rsid w:val="00AF3A27"/>
    <w:rsid w:val="00AF69CF"/>
    <w:rsid w:val="00AF7907"/>
    <w:rsid w:val="00AF7D7C"/>
    <w:rsid w:val="00AF7DCB"/>
    <w:rsid w:val="00B004CA"/>
    <w:rsid w:val="00B00E0F"/>
    <w:rsid w:val="00B010A8"/>
    <w:rsid w:val="00B04831"/>
    <w:rsid w:val="00B0689D"/>
    <w:rsid w:val="00B06BE8"/>
    <w:rsid w:val="00B11F7E"/>
    <w:rsid w:val="00B12CAF"/>
    <w:rsid w:val="00B13511"/>
    <w:rsid w:val="00B135A0"/>
    <w:rsid w:val="00B16329"/>
    <w:rsid w:val="00B16E93"/>
    <w:rsid w:val="00B17E12"/>
    <w:rsid w:val="00B20600"/>
    <w:rsid w:val="00B25DB2"/>
    <w:rsid w:val="00B25F46"/>
    <w:rsid w:val="00B26733"/>
    <w:rsid w:val="00B32CD3"/>
    <w:rsid w:val="00B356BD"/>
    <w:rsid w:val="00B363EB"/>
    <w:rsid w:val="00B37C61"/>
    <w:rsid w:val="00B414A1"/>
    <w:rsid w:val="00B41B5B"/>
    <w:rsid w:val="00B50A74"/>
    <w:rsid w:val="00B515AE"/>
    <w:rsid w:val="00B51F5A"/>
    <w:rsid w:val="00B53F37"/>
    <w:rsid w:val="00B547B8"/>
    <w:rsid w:val="00B559AC"/>
    <w:rsid w:val="00B576CD"/>
    <w:rsid w:val="00B61349"/>
    <w:rsid w:val="00B6399C"/>
    <w:rsid w:val="00B63EB4"/>
    <w:rsid w:val="00B65EA3"/>
    <w:rsid w:val="00B70178"/>
    <w:rsid w:val="00B724DF"/>
    <w:rsid w:val="00B731D3"/>
    <w:rsid w:val="00B75BF1"/>
    <w:rsid w:val="00B760B7"/>
    <w:rsid w:val="00B76178"/>
    <w:rsid w:val="00B76867"/>
    <w:rsid w:val="00B77188"/>
    <w:rsid w:val="00B77AB7"/>
    <w:rsid w:val="00B831FB"/>
    <w:rsid w:val="00B8367B"/>
    <w:rsid w:val="00B84775"/>
    <w:rsid w:val="00B85204"/>
    <w:rsid w:val="00B90544"/>
    <w:rsid w:val="00B92C69"/>
    <w:rsid w:val="00B94892"/>
    <w:rsid w:val="00B95B8D"/>
    <w:rsid w:val="00B97660"/>
    <w:rsid w:val="00BA063E"/>
    <w:rsid w:val="00BA0A8A"/>
    <w:rsid w:val="00BA1764"/>
    <w:rsid w:val="00BA29DC"/>
    <w:rsid w:val="00BA541A"/>
    <w:rsid w:val="00BA6CB5"/>
    <w:rsid w:val="00BA7F92"/>
    <w:rsid w:val="00BB1C9F"/>
    <w:rsid w:val="00BB6F60"/>
    <w:rsid w:val="00BB70B8"/>
    <w:rsid w:val="00BC166E"/>
    <w:rsid w:val="00BC18F6"/>
    <w:rsid w:val="00BC27DC"/>
    <w:rsid w:val="00BD05FD"/>
    <w:rsid w:val="00BD12FA"/>
    <w:rsid w:val="00BD18E6"/>
    <w:rsid w:val="00BD7059"/>
    <w:rsid w:val="00BE0B79"/>
    <w:rsid w:val="00BE1029"/>
    <w:rsid w:val="00BE30E8"/>
    <w:rsid w:val="00BE3B1F"/>
    <w:rsid w:val="00BE5F60"/>
    <w:rsid w:val="00C01166"/>
    <w:rsid w:val="00C013A7"/>
    <w:rsid w:val="00C02C3B"/>
    <w:rsid w:val="00C0349F"/>
    <w:rsid w:val="00C0381D"/>
    <w:rsid w:val="00C05CB4"/>
    <w:rsid w:val="00C10224"/>
    <w:rsid w:val="00C11795"/>
    <w:rsid w:val="00C12E2A"/>
    <w:rsid w:val="00C13936"/>
    <w:rsid w:val="00C146A2"/>
    <w:rsid w:val="00C20057"/>
    <w:rsid w:val="00C23563"/>
    <w:rsid w:val="00C26059"/>
    <w:rsid w:val="00C26972"/>
    <w:rsid w:val="00C272BC"/>
    <w:rsid w:val="00C335BC"/>
    <w:rsid w:val="00C34B0F"/>
    <w:rsid w:val="00C401CB"/>
    <w:rsid w:val="00C40850"/>
    <w:rsid w:val="00C416AD"/>
    <w:rsid w:val="00C42199"/>
    <w:rsid w:val="00C445FC"/>
    <w:rsid w:val="00C46289"/>
    <w:rsid w:val="00C46FDC"/>
    <w:rsid w:val="00C50C9A"/>
    <w:rsid w:val="00C55224"/>
    <w:rsid w:val="00C56825"/>
    <w:rsid w:val="00C6488E"/>
    <w:rsid w:val="00C67857"/>
    <w:rsid w:val="00C7018B"/>
    <w:rsid w:val="00C71108"/>
    <w:rsid w:val="00C74E46"/>
    <w:rsid w:val="00C756FB"/>
    <w:rsid w:val="00C75AF4"/>
    <w:rsid w:val="00C804CC"/>
    <w:rsid w:val="00C81230"/>
    <w:rsid w:val="00C8504A"/>
    <w:rsid w:val="00C855F0"/>
    <w:rsid w:val="00C85975"/>
    <w:rsid w:val="00C87E97"/>
    <w:rsid w:val="00C9215F"/>
    <w:rsid w:val="00C9535A"/>
    <w:rsid w:val="00C95607"/>
    <w:rsid w:val="00C971D7"/>
    <w:rsid w:val="00C97A93"/>
    <w:rsid w:val="00CA0159"/>
    <w:rsid w:val="00CA0545"/>
    <w:rsid w:val="00CA1CE1"/>
    <w:rsid w:val="00CA3072"/>
    <w:rsid w:val="00CA436A"/>
    <w:rsid w:val="00CA61F4"/>
    <w:rsid w:val="00CB0F0B"/>
    <w:rsid w:val="00CB2371"/>
    <w:rsid w:val="00CB7EC3"/>
    <w:rsid w:val="00CC03F0"/>
    <w:rsid w:val="00CC3E3E"/>
    <w:rsid w:val="00CC7D35"/>
    <w:rsid w:val="00CD5478"/>
    <w:rsid w:val="00CE3408"/>
    <w:rsid w:val="00CE6F23"/>
    <w:rsid w:val="00CE6FA7"/>
    <w:rsid w:val="00CE737E"/>
    <w:rsid w:val="00CF0F6C"/>
    <w:rsid w:val="00CF2E05"/>
    <w:rsid w:val="00CF35FE"/>
    <w:rsid w:val="00CF3D3D"/>
    <w:rsid w:val="00CF3F19"/>
    <w:rsid w:val="00CF60ED"/>
    <w:rsid w:val="00CF7CC6"/>
    <w:rsid w:val="00D006BE"/>
    <w:rsid w:val="00D0216B"/>
    <w:rsid w:val="00D02B0E"/>
    <w:rsid w:val="00D02B1D"/>
    <w:rsid w:val="00D0724C"/>
    <w:rsid w:val="00D079E1"/>
    <w:rsid w:val="00D120F2"/>
    <w:rsid w:val="00D15E7D"/>
    <w:rsid w:val="00D202D6"/>
    <w:rsid w:val="00D211AE"/>
    <w:rsid w:val="00D21C3B"/>
    <w:rsid w:val="00D225D4"/>
    <w:rsid w:val="00D2482E"/>
    <w:rsid w:val="00D24AB6"/>
    <w:rsid w:val="00D25E1F"/>
    <w:rsid w:val="00D27913"/>
    <w:rsid w:val="00D32A21"/>
    <w:rsid w:val="00D3403A"/>
    <w:rsid w:val="00D3434A"/>
    <w:rsid w:val="00D34F03"/>
    <w:rsid w:val="00D434C6"/>
    <w:rsid w:val="00D44386"/>
    <w:rsid w:val="00D507B8"/>
    <w:rsid w:val="00D517D3"/>
    <w:rsid w:val="00D546F1"/>
    <w:rsid w:val="00D552F8"/>
    <w:rsid w:val="00D556E0"/>
    <w:rsid w:val="00D56CA0"/>
    <w:rsid w:val="00D57160"/>
    <w:rsid w:val="00D57C00"/>
    <w:rsid w:val="00D60135"/>
    <w:rsid w:val="00D60838"/>
    <w:rsid w:val="00D619A1"/>
    <w:rsid w:val="00D6360C"/>
    <w:rsid w:val="00D6486C"/>
    <w:rsid w:val="00D65E0A"/>
    <w:rsid w:val="00D72764"/>
    <w:rsid w:val="00D748A7"/>
    <w:rsid w:val="00D812D1"/>
    <w:rsid w:val="00D8136A"/>
    <w:rsid w:val="00D842B9"/>
    <w:rsid w:val="00D8485F"/>
    <w:rsid w:val="00D8686B"/>
    <w:rsid w:val="00D874DC"/>
    <w:rsid w:val="00D87933"/>
    <w:rsid w:val="00D90098"/>
    <w:rsid w:val="00D915E0"/>
    <w:rsid w:val="00D923CB"/>
    <w:rsid w:val="00D92A23"/>
    <w:rsid w:val="00D97D60"/>
    <w:rsid w:val="00DA0CDA"/>
    <w:rsid w:val="00DA2183"/>
    <w:rsid w:val="00DA254C"/>
    <w:rsid w:val="00DA2EE4"/>
    <w:rsid w:val="00DA32EB"/>
    <w:rsid w:val="00DA4BA8"/>
    <w:rsid w:val="00DA4CA8"/>
    <w:rsid w:val="00DA75A5"/>
    <w:rsid w:val="00DB3B9C"/>
    <w:rsid w:val="00DB3C67"/>
    <w:rsid w:val="00DB3D49"/>
    <w:rsid w:val="00DB5FF2"/>
    <w:rsid w:val="00DB62BD"/>
    <w:rsid w:val="00DB644A"/>
    <w:rsid w:val="00DC0C98"/>
    <w:rsid w:val="00DC1956"/>
    <w:rsid w:val="00DC3D0B"/>
    <w:rsid w:val="00DC4C94"/>
    <w:rsid w:val="00DD2045"/>
    <w:rsid w:val="00DD2EAB"/>
    <w:rsid w:val="00DD4C63"/>
    <w:rsid w:val="00DD5D93"/>
    <w:rsid w:val="00DD627C"/>
    <w:rsid w:val="00DD7A02"/>
    <w:rsid w:val="00DE13FB"/>
    <w:rsid w:val="00DE2D74"/>
    <w:rsid w:val="00DE6E36"/>
    <w:rsid w:val="00DE761E"/>
    <w:rsid w:val="00DE7691"/>
    <w:rsid w:val="00DE76BD"/>
    <w:rsid w:val="00DE7DF7"/>
    <w:rsid w:val="00DF0A2B"/>
    <w:rsid w:val="00DF4707"/>
    <w:rsid w:val="00E006DE"/>
    <w:rsid w:val="00E0276B"/>
    <w:rsid w:val="00E02B90"/>
    <w:rsid w:val="00E05560"/>
    <w:rsid w:val="00E05571"/>
    <w:rsid w:val="00E05FEA"/>
    <w:rsid w:val="00E111D3"/>
    <w:rsid w:val="00E12386"/>
    <w:rsid w:val="00E1461F"/>
    <w:rsid w:val="00E14B64"/>
    <w:rsid w:val="00E14B96"/>
    <w:rsid w:val="00E15456"/>
    <w:rsid w:val="00E15F72"/>
    <w:rsid w:val="00E16DD9"/>
    <w:rsid w:val="00E22CB9"/>
    <w:rsid w:val="00E26F43"/>
    <w:rsid w:val="00E2760E"/>
    <w:rsid w:val="00E318AE"/>
    <w:rsid w:val="00E33424"/>
    <w:rsid w:val="00E341A4"/>
    <w:rsid w:val="00E35237"/>
    <w:rsid w:val="00E3631F"/>
    <w:rsid w:val="00E36F0F"/>
    <w:rsid w:val="00E37D76"/>
    <w:rsid w:val="00E4258D"/>
    <w:rsid w:val="00E43735"/>
    <w:rsid w:val="00E44995"/>
    <w:rsid w:val="00E46FA2"/>
    <w:rsid w:val="00E47C7C"/>
    <w:rsid w:val="00E54D56"/>
    <w:rsid w:val="00E61E6C"/>
    <w:rsid w:val="00E708A2"/>
    <w:rsid w:val="00E719D5"/>
    <w:rsid w:val="00E74270"/>
    <w:rsid w:val="00E74F85"/>
    <w:rsid w:val="00E76343"/>
    <w:rsid w:val="00E77BF5"/>
    <w:rsid w:val="00E77CEF"/>
    <w:rsid w:val="00E83533"/>
    <w:rsid w:val="00E83882"/>
    <w:rsid w:val="00E8553C"/>
    <w:rsid w:val="00E8562D"/>
    <w:rsid w:val="00E87AD3"/>
    <w:rsid w:val="00E904F4"/>
    <w:rsid w:val="00E91D22"/>
    <w:rsid w:val="00E93230"/>
    <w:rsid w:val="00E9600B"/>
    <w:rsid w:val="00E9651C"/>
    <w:rsid w:val="00EA1138"/>
    <w:rsid w:val="00EA3720"/>
    <w:rsid w:val="00EB0EA4"/>
    <w:rsid w:val="00EB1F42"/>
    <w:rsid w:val="00EB22EA"/>
    <w:rsid w:val="00EB255B"/>
    <w:rsid w:val="00EB4A47"/>
    <w:rsid w:val="00EB4DC7"/>
    <w:rsid w:val="00EB6F79"/>
    <w:rsid w:val="00EC06BF"/>
    <w:rsid w:val="00EC1BAF"/>
    <w:rsid w:val="00EC2664"/>
    <w:rsid w:val="00EC5076"/>
    <w:rsid w:val="00EC692D"/>
    <w:rsid w:val="00EC6A4C"/>
    <w:rsid w:val="00ED0CCE"/>
    <w:rsid w:val="00ED1A66"/>
    <w:rsid w:val="00ED2A38"/>
    <w:rsid w:val="00ED2C56"/>
    <w:rsid w:val="00ED7EB3"/>
    <w:rsid w:val="00EE3784"/>
    <w:rsid w:val="00EE63FD"/>
    <w:rsid w:val="00EE6F23"/>
    <w:rsid w:val="00EF03C7"/>
    <w:rsid w:val="00EF06E0"/>
    <w:rsid w:val="00EF136F"/>
    <w:rsid w:val="00EF203E"/>
    <w:rsid w:val="00EF2482"/>
    <w:rsid w:val="00EF3493"/>
    <w:rsid w:val="00EF3523"/>
    <w:rsid w:val="00EF4D2C"/>
    <w:rsid w:val="00EF681C"/>
    <w:rsid w:val="00EF7C29"/>
    <w:rsid w:val="00F00F4F"/>
    <w:rsid w:val="00F0518C"/>
    <w:rsid w:val="00F178A5"/>
    <w:rsid w:val="00F20E59"/>
    <w:rsid w:val="00F23043"/>
    <w:rsid w:val="00F240B1"/>
    <w:rsid w:val="00F25F53"/>
    <w:rsid w:val="00F324CB"/>
    <w:rsid w:val="00F32AFB"/>
    <w:rsid w:val="00F33B97"/>
    <w:rsid w:val="00F3519B"/>
    <w:rsid w:val="00F35206"/>
    <w:rsid w:val="00F352F5"/>
    <w:rsid w:val="00F354D9"/>
    <w:rsid w:val="00F36752"/>
    <w:rsid w:val="00F37176"/>
    <w:rsid w:val="00F43A99"/>
    <w:rsid w:val="00F43E58"/>
    <w:rsid w:val="00F477FB"/>
    <w:rsid w:val="00F500D3"/>
    <w:rsid w:val="00F55D5C"/>
    <w:rsid w:val="00F612FE"/>
    <w:rsid w:val="00F6540F"/>
    <w:rsid w:val="00F705D3"/>
    <w:rsid w:val="00F72EE4"/>
    <w:rsid w:val="00F73827"/>
    <w:rsid w:val="00F77488"/>
    <w:rsid w:val="00F777A6"/>
    <w:rsid w:val="00F83975"/>
    <w:rsid w:val="00F8417E"/>
    <w:rsid w:val="00F856D3"/>
    <w:rsid w:val="00F85916"/>
    <w:rsid w:val="00F87271"/>
    <w:rsid w:val="00F923D7"/>
    <w:rsid w:val="00F92597"/>
    <w:rsid w:val="00F9414B"/>
    <w:rsid w:val="00F95D27"/>
    <w:rsid w:val="00F9673C"/>
    <w:rsid w:val="00F96BDF"/>
    <w:rsid w:val="00F97449"/>
    <w:rsid w:val="00FA5778"/>
    <w:rsid w:val="00FA6568"/>
    <w:rsid w:val="00FA7BCD"/>
    <w:rsid w:val="00FB1450"/>
    <w:rsid w:val="00FB277A"/>
    <w:rsid w:val="00FB27F6"/>
    <w:rsid w:val="00FB2E81"/>
    <w:rsid w:val="00FB52D8"/>
    <w:rsid w:val="00FB62DB"/>
    <w:rsid w:val="00FB72C7"/>
    <w:rsid w:val="00FC11DE"/>
    <w:rsid w:val="00FC200C"/>
    <w:rsid w:val="00FC2CC8"/>
    <w:rsid w:val="00FC34BE"/>
    <w:rsid w:val="00FC5F62"/>
    <w:rsid w:val="00FC6B65"/>
    <w:rsid w:val="00FD3012"/>
    <w:rsid w:val="00FD410E"/>
    <w:rsid w:val="00FD41B5"/>
    <w:rsid w:val="00FD5040"/>
    <w:rsid w:val="00FE2575"/>
    <w:rsid w:val="00FE3588"/>
    <w:rsid w:val="00FE482C"/>
    <w:rsid w:val="00FE5F65"/>
    <w:rsid w:val="00FE62C4"/>
    <w:rsid w:val="00FE728C"/>
    <w:rsid w:val="00FF046E"/>
    <w:rsid w:val="00FF44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8857B"/>
  <w15:docId w15:val="{047B06F5-3E32-4A6A-AEDB-9BEC7131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D348E"/>
    <w:rPr>
      <w:color w:val="666666"/>
    </w:rPr>
  </w:style>
  <w:style w:type="paragraph" w:styleId="Revisie">
    <w:name w:val="Revision"/>
    <w:hidden/>
    <w:uiPriority w:val="99"/>
    <w:semiHidden/>
    <w:rsid w:val="006B3DBD"/>
    <w:rPr>
      <w:rFonts w:ascii="Univers" w:hAnsi="Univers"/>
      <w:sz w:val="22"/>
      <w:szCs w:val="24"/>
    </w:rPr>
  </w:style>
  <w:style w:type="paragraph" w:styleId="Voetnoottekst">
    <w:name w:val="footnote text"/>
    <w:basedOn w:val="Standaard"/>
    <w:link w:val="VoetnoottekstChar"/>
    <w:uiPriority w:val="99"/>
    <w:semiHidden/>
    <w:unhideWhenUsed/>
    <w:rsid w:val="000B2C10"/>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0B2C10"/>
    <w:rPr>
      <w:rFonts w:ascii="Univers" w:hAnsi="Univers"/>
      <w:kern w:val="2"/>
      <w14:ligatures w14:val="standardContextual"/>
    </w:rPr>
  </w:style>
  <w:style w:type="character" w:styleId="Voetnootmarkering">
    <w:name w:val="footnote reference"/>
    <w:basedOn w:val="Standaardalinea-lettertype"/>
    <w:uiPriority w:val="99"/>
    <w:semiHidden/>
    <w:unhideWhenUsed/>
    <w:rsid w:val="000B2C10"/>
    <w:rPr>
      <w:vertAlign w:val="superscript"/>
    </w:rPr>
  </w:style>
  <w:style w:type="character" w:styleId="Verwijzingopmerking">
    <w:name w:val="annotation reference"/>
    <w:basedOn w:val="Standaardalinea-lettertype"/>
    <w:uiPriority w:val="99"/>
    <w:semiHidden/>
    <w:unhideWhenUsed/>
    <w:rsid w:val="00D812D1"/>
    <w:rPr>
      <w:sz w:val="16"/>
      <w:szCs w:val="16"/>
    </w:rPr>
  </w:style>
  <w:style w:type="paragraph" w:styleId="Tekstopmerking">
    <w:name w:val="annotation text"/>
    <w:basedOn w:val="Standaard"/>
    <w:link w:val="TekstopmerkingChar"/>
    <w:uiPriority w:val="99"/>
    <w:unhideWhenUsed/>
    <w:rsid w:val="00D812D1"/>
    <w:rPr>
      <w:sz w:val="20"/>
      <w:szCs w:val="20"/>
    </w:rPr>
  </w:style>
  <w:style w:type="character" w:customStyle="1" w:styleId="TekstopmerkingChar">
    <w:name w:val="Tekst opmerking Char"/>
    <w:basedOn w:val="Standaardalinea-lettertype"/>
    <w:link w:val="Tekstopmerking"/>
    <w:uiPriority w:val="99"/>
    <w:rsid w:val="00D812D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D812D1"/>
    <w:rPr>
      <w:b/>
      <w:bCs/>
    </w:rPr>
  </w:style>
  <w:style w:type="character" w:customStyle="1" w:styleId="OnderwerpvanopmerkingChar">
    <w:name w:val="Onderwerp van opmerking Char"/>
    <w:basedOn w:val="TekstopmerkingChar"/>
    <w:link w:val="Onderwerpvanopmerking"/>
    <w:uiPriority w:val="99"/>
    <w:semiHidden/>
    <w:rsid w:val="00D812D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0770746-9BDA-4982-AC96-240553917515}"/>
      </w:docPartPr>
      <w:docPartBody>
        <w:p w:rsidR="006C571A" w:rsidRDefault="006C571A">
          <w:r w:rsidRPr="00955DB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1A"/>
    <w:rsid w:val="00005EC5"/>
    <w:rsid w:val="000C4250"/>
    <w:rsid w:val="00625766"/>
    <w:rsid w:val="006C571A"/>
    <w:rsid w:val="006C7D81"/>
    <w:rsid w:val="007F7610"/>
    <w:rsid w:val="00887649"/>
    <w:rsid w:val="00AC7F48"/>
    <w:rsid w:val="00D513B2"/>
    <w:rsid w:val="00E56F9C"/>
    <w:rsid w:val="00F42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C571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1724</ap:Words>
  <ap:Characters>9673</ap:Characters>
  <ap:DocSecurity>4</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2024-10-24T14:16:00.0000000Z</dcterms:created>
  <dcterms:modified xsi:type="dcterms:W3CDTF">2024-10-24T14:16:00.0000000Z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W12.24.00176/III</vt:lpwstr>
  </property>
  <property fmtid="{D5CDD505-2E9C-101B-9397-08002B2CF9AE}" pid="5" name="zaaktype">
    <vt:lpwstr>IW1</vt:lpwstr>
  </property>
  <property fmtid="{D5CDD505-2E9C-101B-9397-08002B2CF9AE}" pid="6" name="ContentTypeId">
    <vt:lpwstr>0x010100FA5A77795FEADA4EA512273036134446002EBE5AF4D2097143933683C5519AE8CF</vt:lpwstr>
  </property>
  <property fmtid="{D5CDD505-2E9C-101B-9397-08002B2CF9AE}" pid="7" name="Bestemming">
    <vt:lpwstr>2;#Corsa|a7721b99-8166-4953-a37e-7c8574fb4b8b</vt:lpwstr>
  </property>
  <property fmtid="{D5CDD505-2E9C-101B-9397-08002B2CF9AE}" pid="8" name="_dlc_DocIdItemGuid">
    <vt:lpwstr>79332870-ad84-4d6d-9702-51539fa8825f</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