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7DDE" w:rsidR="00625A6D" w:rsidP="00E81125" w:rsidRDefault="00D21B0E" w14:paraId="2942FA2E" w14:textId="1CB901BB">
      <w:pPr>
        <w:spacing w:after="0" w:line="240" w:lineRule="atLeast"/>
        <w:contextualSpacing/>
        <w:rPr>
          <w:rFonts w:ascii="Verdana" w:hAnsi="Verdana"/>
          <w:b/>
          <w:bCs/>
          <w:sz w:val="18"/>
          <w:szCs w:val="18"/>
        </w:rPr>
      </w:pPr>
      <w:r w:rsidRPr="001F7DDE">
        <w:rPr>
          <w:rFonts w:ascii="Verdana" w:hAnsi="Verdana"/>
          <w:b/>
          <w:bCs/>
          <w:sz w:val="18"/>
          <w:szCs w:val="18"/>
        </w:rPr>
        <w:t>Verslag Eurogroep en Ecofinraad 7 en 8 oktober 2024</w:t>
      </w:r>
    </w:p>
    <w:p w:rsidRPr="001F7DDE" w:rsidR="007D0BD1" w:rsidP="00E81125" w:rsidRDefault="004A1947" w14:paraId="24048FB6" w14:textId="5398EEBF">
      <w:pPr>
        <w:spacing w:after="0" w:line="240" w:lineRule="atLeast"/>
        <w:contextualSpacing/>
        <w:rPr>
          <w:rFonts w:ascii="Verdana" w:hAnsi="Verdana"/>
          <w:b/>
          <w:bCs/>
          <w:sz w:val="18"/>
          <w:szCs w:val="18"/>
          <w:u w:val="single"/>
        </w:rPr>
      </w:pPr>
      <w:r w:rsidRPr="001F7DDE">
        <w:rPr>
          <w:rFonts w:ascii="Verdana" w:hAnsi="Verdana"/>
          <w:sz w:val="18"/>
          <w:szCs w:val="18"/>
        </w:rPr>
        <w:br/>
      </w:r>
      <w:r w:rsidRPr="001F7DDE">
        <w:rPr>
          <w:rFonts w:ascii="Verdana" w:hAnsi="Verdana"/>
          <w:b/>
          <w:bCs/>
          <w:sz w:val="18"/>
          <w:szCs w:val="18"/>
          <w:u w:val="single"/>
        </w:rPr>
        <w:t xml:space="preserve">Eurogroep in </w:t>
      </w:r>
      <w:r w:rsidRPr="001F7DDE" w:rsidR="0033349A">
        <w:rPr>
          <w:rFonts w:ascii="Verdana" w:hAnsi="Verdana"/>
          <w:b/>
          <w:bCs/>
          <w:sz w:val="18"/>
          <w:szCs w:val="18"/>
          <w:u w:val="single"/>
        </w:rPr>
        <w:t>inclusieve</w:t>
      </w:r>
      <w:r w:rsidRPr="001F7DDE">
        <w:rPr>
          <w:rFonts w:ascii="Verdana" w:hAnsi="Verdana"/>
          <w:b/>
          <w:bCs/>
          <w:sz w:val="18"/>
          <w:szCs w:val="18"/>
          <w:u w:val="single"/>
        </w:rPr>
        <w:t xml:space="preserve"> samenstelling</w:t>
      </w:r>
    </w:p>
    <w:p w:rsidRPr="001F7DDE" w:rsidR="00156227" w:rsidP="00E81125" w:rsidRDefault="00156227" w14:paraId="575E64A3" w14:textId="77777777">
      <w:pPr>
        <w:spacing w:after="0" w:line="240" w:lineRule="atLeast"/>
        <w:contextualSpacing/>
        <w:rPr>
          <w:rFonts w:ascii="Verdana" w:hAnsi="Verdana"/>
          <w:b/>
          <w:bCs/>
          <w:sz w:val="18"/>
          <w:szCs w:val="18"/>
          <w:u w:val="single"/>
        </w:rPr>
      </w:pPr>
    </w:p>
    <w:p w:rsidRPr="001F7DDE" w:rsidR="00156227" w:rsidP="00E81125" w:rsidRDefault="00156227" w14:paraId="67F6F885" w14:textId="23D2A77D">
      <w:pPr>
        <w:spacing w:after="0" w:line="240" w:lineRule="atLeast"/>
        <w:contextualSpacing/>
        <w:rPr>
          <w:rFonts w:ascii="Verdana" w:hAnsi="Verdana"/>
          <w:sz w:val="18"/>
          <w:szCs w:val="18"/>
        </w:rPr>
      </w:pPr>
      <w:r w:rsidRPr="001F7DDE">
        <w:rPr>
          <w:rFonts w:ascii="Verdana" w:hAnsi="Verdana"/>
          <w:sz w:val="18"/>
          <w:szCs w:val="18"/>
        </w:rPr>
        <w:t xml:space="preserve">De agenda van de Eurogroep in inclusieve samenstelling is </w:t>
      </w:r>
      <w:r w:rsidRPr="001F7DDE" w:rsidR="00E81125">
        <w:rPr>
          <w:rFonts w:ascii="Verdana" w:hAnsi="Verdana"/>
          <w:sz w:val="18"/>
          <w:szCs w:val="18"/>
        </w:rPr>
        <w:t xml:space="preserve">nog </w:t>
      </w:r>
      <w:r w:rsidRPr="001F7DDE">
        <w:rPr>
          <w:rFonts w:ascii="Verdana" w:hAnsi="Verdana"/>
          <w:sz w:val="18"/>
          <w:szCs w:val="18"/>
        </w:rPr>
        <w:t xml:space="preserve">gewijzigd </w:t>
      </w:r>
      <w:r w:rsidRPr="001F7DDE" w:rsidR="00B45B83">
        <w:rPr>
          <w:rFonts w:ascii="Verdana" w:hAnsi="Verdana"/>
          <w:sz w:val="18"/>
          <w:szCs w:val="18"/>
        </w:rPr>
        <w:t>na verzending van de geannoteerde agenda</w:t>
      </w:r>
      <w:r w:rsidRPr="001F7DDE" w:rsidR="00E81125">
        <w:rPr>
          <w:rStyle w:val="Voetnootmarkering"/>
          <w:rFonts w:ascii="Verdana" w:hAnsi="Verdana"/>
          <w:sz w:val="18"/>
          <w:szCs w:val="18"/>
        </w:rPr>
        <w:footnoteReference w:id="2"/>
      </w:r>
      <w:r w:rsidRPr="001F7DDE" w:rsidR="00B45B83">
        <w:rPr>
          <w:rFonts w:ascii="Verdana" w:hAnsi="Verdana"/>
          <w:sz w:val="18"/>
          <w:szCs w:val="18"/>
        </w:rPr>
        <w:t xml:space="preserve">, </w:t>
      </w:r>
      <w:r w:rsidRPr="001F7DDE">
        <w:rPr>
          <w:rFonts w:ascii="Verdana" w:hAnsi="Verdana"/>
          <w:sz w:val="18"/>
          <w:szCs w:val="18"/>
        </w:rPr>
        <w:t xml:space="preserve">waarbij het onderwerp ‘Internationaal dialoog met de Braziliaanse minister van Financiën’ is komen te vervallen. Daarom wordt in dit verslag niet op dit onderwerp ingegaan. </w:t>
      </w:r>
    </w:p>
    <w:p w:rsidRPr="001F7DDE" w:rsidR="00D21B0E" w:rsidP="00E81125" w:rsidRDefault="004A1947" w14:paraId="044C382D" w14:textId="5F557BA5">
      <w:pPr>
        <w:spacing w:after="0" w:line="240" w:lineRule="atLeast"/>
        <w:contextualSpacing/>
        <w:rPr>
          <w:rFonts w:ascii="Verdana" w:hAnsi="Verdana"/>
          <w:sz w:val="18"/>
          <w:szCs w:val="18"/>
        </w:rPr>
      </w:pPr>
      <w:r w:rsidRPr="001F7DDE">
        <w:rPr>
          <w:rFonts w:ascii="Verdana" w:hAnsi="Verdana"/>
          <w:b/>
          <w:bCs/>
          <w:sz w:val="18"/>
          <w:szCs w:val="18"/>
          <w:u w:val="single"/>
        </w:rPr>
        <w:br/>
      </w:r>
      <w:r w:rsidRPr="001F7DDE">
        <w:rPr>
          <w:rFonts w:ascii="Verdana" w:hAnsi="Verdana"/>
          <w:b/>
          <w:bCs/>
          <w:sz w:val="18"/>
          <w:szCs w:val="18"/>
        </w:rPr>
        <w:t>Digitale euro: stand van zaken</w:t>
      </w:r>
      <w:r w:rsidRPr="001F7DDE">
        <w:rPr>
          <w:rFonts w:ascii="Verdana" w:hAnsi="Verdana"/>
          <w:b/>
          <w:bCs/>
          <w:sz w:val="18"/>
          <w:szCs w:val="18"/>
        </w:rPr>
        <w:br/>
      </w:r>
      <w:r w:rsidRPr="001F7DDE" w:rsidR="00E81125">
        <w:rPr>
          <w:rFonts w:ascii="Verdana" w:hAnsi="Verdana" w:eastAsia="Verdana" w:cs="Verdana"/>
          <w:sz w:val="18"/>
          <w:szCs w:val="18"/>
        </w:rPr>
        <w:t>In de</w:t>
      </w:r>
      <w:r w:rsidRPr="001F7DDE">
        <w:rPr>
          <w:rFonts w:ascii="Verdana" w:hAnsi="Verdana" w:eastAsia="Verdana" w:cs="Verdana"/>
          <w:sz w:val="18"/>
          <w:szCs w:val="18"/>
        </w:rPr>
        <w:t xml:space="preserve"> Eurogroep </w:t>
      </w:r>
      <w:r w:rsidRPr="001F7DDE" w:rsidR="00E81125">
        <w:rPr>
          <w:rFonts w:ascii="Verdana" w:hAnsi="Verdana" w:eastAsia="Verdana" w:cs="Verdana"/>
          <w:sz w:val="18"/>
          <w:szCs w:val="18"/>
        </w:rPr>
        <w:t>is van gedachte</w:t>
      </w:r>
      <w:r w:rsidR="006010F2">
        <w:rPr>
          <w:rFonts w:ascii="Verdana" w:hAnsi="Verdana" w:eastAsia="Verdana" w:cs="Verdana"/>
          <w:sz w:val="18"/>
          <w:szCs w:val="18"/>
        </w:rPr>
        <w:t>n</w:t>
      </w:r>
      <w:r w:rsidRPr="001F7DDE" w:rsidR="00E81125">
        <w:rPr>
          <w:rFonts w:ascii="Verdana" w:hAnsi="Verdana" w:eastAsia="Verdana" w:cs="Verdana"/>
          <w:sz w:val="18"/>
          <w:szCs w:val="18"/>
        </w:rPr>
        <w:t xml:space="preserve"> ge</w:t>
      </w:r>
      <w:r w:rsidRPr="001F7DDE">
        <w:rPr>
          <w:rFonts w:ascii="Verdana" w:hAnsi="Verdana" w:eastAsia="Verdana" w:cs="Verdana"/>
          <w:sz w:val="18"/>
          <w:szCs w:val="18"/>
        </w:rPr>
        <w:t xml:space="preserve">wisseld over </w:t>
      </w:r>
      <w:r w:rsidRPr="001F7DDE" w:rsidR="04357850">
        <w:rPr>
          <w:rFonts w:ascii="Verdana" w:hAnsi="Verdana" w:eastAsia="Verdana" w:cs="Verdana"/>
          <w:sz w:val="18"/>
          <w:szCs w:val="18"/>
        </w:rPr>
        <w:t xml:space="preserve">vervolgstappen in het onderhandelingsproces over wetsvoorstellen voor een mogelijke digitale euro, een elektronische vorm van publiek geld. </w:t>
      </w:r>
    </w:p>
    <w:p w:rsidRPr="001F7DDE" w:rsidR="00D21B0E" w:rsidP="04E87AE5" w:rsidRDefault="00BB2675" w14:paraId="13491A78" w14:textId="081F2F0D">
      <w:pPr>
        <w:spacing w:after="0" w:line="240" w:lineRule="atLeast"/>
        <w:contextualSpacing/>
        <w:rPr>
          <w:rFonts w:ascii="Verdana" w:hAnsi="Verdana" w:eastAsia="Verdana" w:cs="Verdana"/>
          <w:sz w:val="18"/>
          <w:szCs w:val="18"/>
        </w:rPr>
      </w:pPr>
      <w:r>
        <w:br/>
      </w:r>
      <w:r w:rsidRPr="04E87AE5" w:rsidR="04E87AE5">
        <w:rPr>
          <w:rFonts w:ascii="Verdana" w:hAnsi="Verdana" w:eastAsia="Verdana" w:cs="Verdana"/>
          <w:sz w:val="18"/>
          <w:szCs w:val="18"/>
        </w:rPr>
        <w:t xml:space="preserve">De president van de Europese Centrale Bank (ECB), Christine Lagarde, gaf een toelichting bij de voortgang. Zij schetste dat consumenten en bedrijven baat kunnen hebben bij een digitale euro, omdat het een digitaal betaalmiddel betreft dat in heel Europa beschikbaar kan worden. Ze schetste daarnaast de aandachtspunten van banken en betaaldienstverleners, zoals de kosten van de implementatie. De ECB doet verder onderzoek naar de aanhoudingslimieten: de maximale hoeveelheid digitale euro’s die burgers aan kunnen houden. Het doel van de ECB is om de </w:t>
      </w:r>
      <w:proofErr w:type="gramStart"/>
      <w:r w:rsidRPr="04E87AE5" w:rsidR="04E87AE5">
        <w:rPr>
          <w:rFonts w:ascii="Verdana" w:hAnsi="Verdana" w:eastAsia="Verdana" w:cs="Verdana"/>
          <w:sz w:val="18"/>
          <w:szCs w:val="18"/>
        </w:rPr>
        <w:t>uitkomsten</w:t>
      </w:r>
      <w:proofErr w:type="gramEnd"/>
      <w:r w:rsidRPr="04E87AE5" w:rsidR="04E87AE5">
        <w:rPr>
          <w:rFonts w:ascii="Verdana" w:hAnsi="Verdana" w:eastAsia="Verdana" w:cs="Verdana"/>
          <w:sz w:val="18"/>
          <w:szCs w:val="18"/>
        </w:rPr>
        <w:t xml:space="preserve"> hiervan in het voorjaar van 2025 te presenteren. Daarnaast wees de president van de ECB op het belang dat de bedrijfsmodellen van betaaldienstverleners zo goed mogelijk worden ondersteund en dat een digitale euro kosteneffectief is. President Lagarde lichtte tot slot toe dat de ontwikkeling van een digitale euro nog tijd en werk zal kosten. Daarbij is het van belang om niet achterop te raken bij andere wereldwijde initiatieven voor digitale valuta. De Europese Commissie benadrukte het belang van de digitale euro voor consumenten en concurrentievermogen. De Europese Commissie noemde daarnaast dat de digitale euro het huidige contante geld niet zal vervangen en dat de ‘offline’ betaaltoepassing van een digitale euro voordelen kan bieden. Het Europees Stabiliteitsmechanisme (ESM) stelde de waarde te zien van een digitale euro voor het versterken van de autonomie en veerkracht van de EU en voor het verminderen van de afhankelijkheid van buitenlandse partijen.</w:t>
      </w:r>
    </w:p>
    <w:p w:rsidRPr="001F7DDE" w:rsidR="00D21B0E" w:rsidP="00E81125" w:rsidRDefault="00A4761B" w14:paraId="4521B701" w14:textId="63B2FDAD">
      <w:pPr>
        <w:spacing w:after="0" w:line="240" w:lineRule="atLeast"/>
        <w:contextualSpacing/>
        <w:rPr>
          <w:rFonts w:ascii="Verdana" w:hAnsi="Verdana"/>
        </w:rPr>
      </w:pPr>
      <w:r w:rsidRPr="001F7DDE">
        <w:rPr>
          <w:rFonts w:ascii="Verdana" w:hAnsi="Verdana" w:eastAsia="Verdana" w:cs="Verdana"/>
          <w:sz w:val="18"/>
          <w:szCs w:val="18"/>
        </w:rPr>
        <w:br/>
      </w:r>
      <w:r w:rsidRPr="001F7DDE" w:rsidR="04357850">
        <w:rPr>
          <w:rFonts w:ascii="Verdana" w:hAnsi="Verdana" w:eastAsia="Verdana" w:cs="Verdana"/>
          <w:sz w:val="18"/>
          <w:szCs w:val="18"/>
        </w:rPr>
        <w:t>Nederland noemde in de discussie dat kwaliteit in het proces belangrijker is dan snelheid. Een digitale euro moet voldoen aan de juiste randvoorwaarden, zoals stevige privacy-waarborgen en een proportionele verdeling van kosten. Lidstaten vroegen verder aandacht voor voldoende aansluiting bij de private sector, het voldoende inzichtelijk maken van de voordelen van de munt voor consumenten, de bijdrage die de munt kan leveren aan concurrentie</w:t>
      </w:r>
      <w:r w:rsidR="006010F2">
        <w:rPr>
          <w:rFonts w:ascii="Verdana" w:hAnsi="Verdana" w:eastAsia="Verdana" w:cs="Verdana"/>
          <w:sz w:val="18"/>
          <w:szCs w:val="18"/>
        </w:rPr>
        <w:t>vermogen</w:t>
      </w:r>
      <w:r w:rsidRPr="001F7DDE" w:rsidR="04357850">
        <w:rPr>
          <w:rFonts w:ascii="Verdana" w:hAnsi="Verdana" w:eastAsia="Verdana" w:cs="Verdana"/>
          <w:sz w:val="18"/>
          <w:szCs w:val="18"/>
        </w:rPr>
        <w:t>, toepassingen voor zakelijk financieel verkeer en de gevolgen voor niet-eurolanden.</w:t>
      </w:r>
    </w:p>
    <w:p w:rsidRPr="001F7DDE" w:rsidR="04357850" w:rsidP="00E81125" w:rsidRDefault="004A1947" w14:paraId="7D29DA05" w14:textId="5F2624F5">
      <w:pPr>
        <w:spacing w:after="0" w:line="240" w:lineRule="atLeast"/>
        <w:rPr>
          <w:rFonts w:ascii="Verdana" w:hAnsi="Verdana" w:eastAsia="Verdana" w:cs="Verdana"/>
          <w:sz w:val="18"/>
          <w:szCs w:val="18"/>
        </w:rPr>
      </w:pPr>
      <w:r w:rsidRPr="001F7DDE">
        <w:rPr>
          <w:rFonts w:ascii="Verdana" w:hAnsi="Verdana"/>
        </w:rPr>
        <w:br/>
      </w:r>
      <w:r w:rsidRPr="001F7DDE" w:rsidR="04357850">
        <w:rPr>
          <w:rFonts w:ascii="Verdana" w:hAnsi="Verdana" w:eastAsia="Verdana" w:cs="Verdana"/>
          <w:sz w:val="18"/>
          <w:szCs w:val="18"/>
        </w:rPr>
        <w:t xml:space="preserve">Naast de bespreking in de Eurogroep zijn onder het Hongaarse voorzitterschap ook de raadwerkgroepen over de digitale euro </w:t>
      </w:r>
      <w:proofErr w:type="gramStart"/>
      <w:r w:rsidRPr="001F7DDE" w:rsidR="04357850">
        <w:rPr>
          <w:rFonts w:ascii="Verdana" w:hAnsi="Verdana" w:eastAsia="Verdana" w:cs="Verdana"/>
          <w:sz w:val="18"/>
          <w:szCs w:val="18"/>
        </w:rPr>
        <w:t>weer hervat</w:t>
      </w:r>
      <w:proofErr w:type="gramEnd"/>
      <w:r w:rsidRPr="001F7DDE" w:rsidR="04357850">
        <w:rPr>
          <w:rFonts w:ascii="Verdana" w:hAnsi="Verdana" w:eastAsia="Verdana" w:cs="Verdana"/>
          <w:sz w:val="18"/>
          <w:szCs w:val="18"/>
        </w:rPr>
        <w:t>. Hier</w:t>
      </w:r>
      <w:r w:rsidR="006010F2">
        <w:rPr>
          <w:rFonts w:ascii="Verdana" w:hAnsi="Verdana" w:eastAsia="Verdana" w:cs="Verdana"/>
          <w:sz w:val="18"/>
          <w:szCs w:val="18"/>
        </w:rPr>
        <w:t>bij</w:t>
      </w:r>
      <w:r w:rsidRPr="001F7DDE" w:rsidR="04357850">
        <w:rPr>
          <w:rFonts w:ascii="Verdana" w:hAnsi="Verdana" w:eastAsia="Verdana" w:cs="Verdana"/>
          <w:sz w:val="18"/>
          <w:szCs w:val="18"/>
        </w:rPr>
        <w:t xml:space="preserve"> hebben de lidstaten van gedachten gewisseld over het gebruik van de digitale euro buiten de Eurozone en over verschillende privacyaspecten van de digitale euro. Ook hier heeft Nederland gepleit voor stevige privacy-waarborgen.</w:t>
      </w:r>
    </w:p>
    <w:p w:rsidRPr="001F7DDE" w:rsidR="00E81125" w:rsidP="00E81125" w:rsidRDefault="00E81125" w14:paraId="74A5DA16" w14:textId="77777777">
      <w:pPr>
        <w:spacing w:after="0" w:line="240" w:lineRule="atLeast"/>
        <w:rPr>
          <w:rFonts w:ascii="Verdana" w:hAnsi="Verdana"/>
        </w:rPr>
      </w:pPr>
    </w:p>
    <w:p w:rsidRPr="001F7DDE" w:rsidR="001015C1" w:rsidP="00E81125" w:rsidRDefault="00FA39C4" w14:paraId="638544F8" w14:textId="5A6ACD43">
      <w:pPr>
        <w:spacing w:after="0" w:line="240" w:lineRule="atLeast"/>
        <w:contextualSpacing/>
        <w:rPr>
          <w:rFonts w:ascii="Verdana" w:hAnsi="Verdana"/>
          <w:b/>
          <w:bCs/>
          <w:sz w:val="18"/>
          <w:szCs w:val="18"/>
        </w:rPr>
      </w:pPr>
      <w:r w:rsidRPr="001F7DDE">
        <w:rPr>
          <w:rFonts w:ascii="Verdana" w:hAnsi="Verdana"/>
          <w:b/>
          <w:bCs/>
          <w:sz w:val="18"/>
          <w:szCs w:val="18"/>
        </w:rPr>
        <w:t>Concurrentievermogen in de eurozone: discussie richting afronding van de werkstroom</w:t>
      </w:r>
      <w:r w:rsidRPr="001F7DDE" w:rsidR="00531717">
        <w:rPr>
          <w:rFonts w:ascii="Verdana" w:hAnsi="Verdana"/>
          <w:b/>
          <w:bCs/>
          <w:sz w:val="18"/>
          <w:szCs w:val="18"/>
        </w:rPr>
        <w:t xml:space="preserve"> </w:t>
      </w:r>
    </w:p>
    <w:p w:rsidRPr="001F7DDE" w:rsidR="00E81125" w:rsidP="00E81125" w:rsidRDefault="00DA43D1" w14:paraId="673AA0AA" w14:textId="209EE1C9">
      <w:pPr>
        <w:spacing w:after="0" w:line="240" w:lineRule="atLeast"/>
        <w:contextualSpacing/>
        <w:rPr>
          <w:rFonts w:ascii="Verdana" w:hAnsi="Verdana"/>
          <w:sz w:val="18"/>
          <w:szCs w:val="18"/>
        </w:rPr>
      </w:pPr>
      <w:r w:rsidRPr="001F7DDE">
        <w:rPr>
          <w:rFonts w:ascii="Verdana" w:hAnsi="Verdana"/>
          <w:sz w:val="18"/>
          <w:szCs w:val="18"/>
        </w:rPr>
        <w:t xml:space="preserve">Voorzitter van de Eurogroep </w:t>
      </w:r>
      <w:proofErr w:type="spellStart"/>
      <w:r w:rsidRPr="001F7DDE">
        <w:rPr>
          <w:rFonts w:ascii="Verdana" w:hAnsi="Verdana"/>
          <w:sz w:val="18"/>
          <w:szCs w:val="18"/>
        </w:rPr>
        <w:t>Paschal</w:t>
      </w:r>
      <w:proofErr w:type="spellEnd"/>
      <w:r w:rsidRPr="001F7DDE">
        <w:rPr>
          <w:rFonts w:ascii="Verdana" w:hAnsi="Verdana"/>
          <w:sz w:val="18"/>
          <w:szCs w:val="18"/>
        </w:rPr>
        <w:t xml:space="preserve"> </w:t>
      </w:r>
      <w:proofErr w:type="spellStart"/>
      <w:r w:rsidRPr="001F7DDE">
        <w:rPr>
          <w:rFonts w:ascii="Verdana" w:hAnsi="Verdana"/>
          <w:sz w:val="18"/>
          <w:szCs w:val="18"/>
        </w:rPr>
        <w:t>Donohoe</w:t>
      </w:r>
      <w:proofErr w:type="spellEnd"/>
      <w:r w:rsidRPr="001F7DDE">
        <w:rPr>
          <w:rFonts w:ascii="Verdana" w:hAnsi="Verdana"/>
          <w:sz w:val="18"/>
          <w:szCs w:val="18"/>
        </w:rPr>
        <w:t xml:space="preserve"> </w:t>
      </w:r>
      <w:r w:rsidRPr="001F7DDE" w:rsidR="0093721E">
        <w:rPr>
          <w:rFonts w:ascii="Verdana" w:hAnsi="Verdana"/>
          <w:sz w:val="18"/>
          <w:szCs w:val="18"/>
        </w:rPr>
        <w:t>lichtte</w:t>
      </w:r>
      <w:r w:rsidRPr="001F7DDE">
        <w:rPr>
          <w:rFonts w:ascii="Verdana" w:hAnsi="Verdana"/>
          <w:sz w:val="18"/>
          <w:szCs w:val="18"/>
        </w:rPr>
        <w:t xml:space="preserve"> toe dat </w:t>
      </w:r>
      <w:r w:rsidR="006010F2">
        <w:rPr>
          <w:rFonts w:ascii="Verdana" w:hAnsi="Verdana"/>
          <w:sz w:val="18"/>
          <w:szCs w:val="18"/>
        </w:rPr>
        <w:t xml:space="preserve">het Europese </w:t>
      </w:r>
      <w:r w:rsidRPr="001F7DDE">
        <w:rPr>
          <w:rFonts w:ascii="Verdana" w:hAnsi="Verdana"/>
          <w:sz w:val="18"/>
          <w:szCs w:val="18"/>
        </w:rPr>
        <w:t>concurrentie</w:t>
      </w:r>
      <w:r w:rsidR="006010F2">
        <w:rPr>
          <w:rFonts w:ascii="Verdana" w:hAnsi="Verdana"/>
          <w:sz w:val="18"/>
          <w:szCs w:val="18"/>
        </w:rPr>
        <w:t>vermogen</w:t>
      </w:r>
      <w:r w:rsidRPr="001F7DDE">
        <w:rPr>
          <w:rFonts w:ascii="Verdana" w:hAnsi="Verdana"/>
          <w:sz w:val="18"/>
          <w:szCs w:val="18"/>
        </w:rPr>
        <w:t xml:space="preserve"> een prioriteit is voor komende jaren. </w:t>
      </w:r>
      <w:r w:rsidRPr="001F7DDE" w:rsidR="00FD6055">
        <w:rPr>
          <w:rFonts w:ascii="Verdana" w:hAnsi="Verdana"/>
          <w:sz w:val="18"/>
          <w:szCs w:val="18"/>
        </w:rPr>
        <w:t xml:space="preserve">Volgens de voorzitter is het </w:t>
      </w:r>
      <w:r w:rsidRPr="001F7DDE" w:rsidR="00D4776C">
        <w:rPr>
          <w:rFonts w:ascii="Verdana" w:hAnsi="Verdana"/>
          <w:sz w:val="18"/>
          <w:szCs w:val="18"/>
        </w:rPr>
        <w:t>cruciaal</w:t>
      </w:r>
      <w:r w:rsidRPr="001F7DDE">
        <w:rPr>
          <w:rFonts w:ascii="Verdana" w:hAnsi="Verdana"/>
          <w:sz w:val="18"/>
          <w:szCs w:val="18"/>
        </w:rPr>
        <w:t xml:space="preserve"> dat de minister</w:t>
      </w:r>
      <w:r w:rsidRPr="001F7DDE" w:rsidR="00FD6055">
        <w:rPr>
          <w:rFonts w:ascii="Verdana" w:hAnsi="Verdana"/>
          <w:sz w:val="18"/>
          <w:szCs w:val="18"/>
        </w:rPr>
        <w:t>s</w:t>
      </w:r>
      <w:r w:rsidRPr="001F7DDE">
        <w:rPr>
          <w:rFonts w:ascii="Verdana" w:hAnsi="Verdana"/>
          <w:sz w:val="18"/>
          <w:szCs w:val="18"/>
        </w:rPr>
        <w:t xml:space="preserve"> van </w:t>
      </w:r>
      <w:r w:rsidRPr="001F7DDE" w:rsidR="00BC751E">
        <w:rPr>
          <w:rFonts w:ascii="Verdana" w:hAnsi="Verdana"/>
          <w:sz w:val="18"/>
          <w:szCs w:val="18"/>
        </w:rPr>
        <w:t>Financiën</w:t>
      </w:r>
      <w:r w:rsidRPr="001F7DDE">
        <w:rPr>
          <w:rFonts w:ascii="Verdana" w:hAnsi="Verdana"/>
          <w:sz w:val="18"/>
          <w:szCs w:val="18"/>
        </w:rPr>
        <w:t xml:space="preserve"> een bijdrage leveren en daarmee het debat vormgeven. </w:t>
      </w:r>
      <w:r w:rsidR="006010F2">
        <w:rPr>
          <w:rFonts w:ascii="Verdana" w:hAnsi="Verdana"/>
          <w:sz w:val="18"/>
          <w:szCs w:val="18"/>
        </w:rPr>
        <w:t>Tijdens d</w:t>
      </w:r>
      <w:r w:rsidRPr="001F7DDE" w:rsidR="00E81125">
        <w:rPr>
          <w:rFonts w:ascii="Verdana" w:hAnsi="Verdana"/>
          <w:sz w:val="18"/>
          <w:szCs w:val="18"/>
        </w:rPr>
        <w:t xml:space="preserve">e volgende Eurogroep van </w:t>
      </w:r>
      <w:r w:rsidRPr="001F7DDE" w:rsidR="00F42330">
        <w:rPr>
          <w:rFonts w:ascii="Verdana" w:hAnsi="Verdana"/>
          <w:sz w:val="18"/>
          <w:szCs w:val="18"/>
        </w:rPr>
        <w:t>4 november a.s. zal wederom over het onderwerp gesproken worden</w:t>
      </w:r>
      <w:r w:rsidR="006010F2">
        <w:rPr>
          <w:rFonts w:ascii="Verdana" w:hAnsi="Verdana"/>
          <w:sz w:val="18"/>
          <w:szCs w:val="18"/>
        </w:rPr>
        <w:t>. Vervolgens zal de Eurogroep n</w:t>
      </w:r>
      <w:r w:rsidRPr="001F7DDE" w:rsidR="00F42330">
        <w:rPr>
          <w:rFonts w:ascii="Verdana" w:hAnsi="Verdana"/>
          <w:sz w:val="18"/>
          <w:szCs w:val="18"/>
        </w:rPr>
        <w:t>aar verwachting met een verklaring komen waarin een reflectie staat van de discussies die in de Eurogroep over dit onderwerp zijn gevoerd.</w:t>
      </w:r>
    </w:p>
    <w:p w:rsidRPr="001F7DDE" w:rsidR="004A1947" w:rsidP="00E81125" w:rsidRDefault="004A1947" w14:paraId="65320DD4" w14:textId="77777777">
      <w:pPr>
        <w:spacing w:after="0" w:line="240" w:lineRule="atLeast"/>
        <w:contextualSpacing/>
        <w:rPr>
          <w:rFonts w:ascii="Verdana" w:hAnsi="Verdana"/>
          <w:sz w:val="18"/>
          <w:szCs w:val="18"/>
        </w:rPr>
      </w:pPr>
    </w:p>
    <w:p w:rsidRPr="001F7DDE" w:rsidR="004A1947" w:rsidP="04E87AE5" w:rsidRDefault="009903EB" w14:paraId="37AA7C7A" w14:textId="7DE4F898">
      <w:pPr>
        <w:spacing w:after="0" w:line="240" w:lineRule="atLeast"/>
        <w:contextualSpacing/>
        <w:rPr>
          <w:rFonts w:ascii="Verdana" w:hAnsi="Verdana"/>
          <w:sz w:val="18"/>
          <w:szCs w:val="18"/>
        </w:rPr>
      </w:pPr>
      <w:r w:rsidRPr="001F7DDE">
        <w:rPr>
          <w:rFonts w:ascii="Verdana" w:hAnsi="Verdana"/>
          <w:sz w:val="18"/>
          <w:szCs w:val="18"/>
        </w:rPr>
        <w:t xml:space="preserve">De </w:t>
      </w:r>
      <w:r w:rsidRPr="001F7DDE" w:rsidR="001C31ED">
        <w:rPr>
          <w:rFonts w:ascii="Verdana" w:hAnsi="Verdana"/>
          <w:sz w:val="18"/>
          <w:szCs w:val="18"/>
        </w:rPr>
        <w:t xml:space="preserve">Europese </w:t>
      </w:r>
      <w:r w:rsidRPr="001F7DDE">
        <w:rPr>
          <w:rFonts w:ascii="Verdana" w:hAnsi="Verdana"/>
          <w:sz w:val="18"/>
          <w:szCs w:val="18"/>
        </w:rPr>
        <w:t xml:space="preserve">Commissie bracht in dat </w:t>
      </w:r>
      <w:r w:rsidR="006010F2">
        <w:rPr>
          <w:rFonts w:ascii="Verdana" w:hAnsi="Verdana"/>
          <w:sz w:val="18"/>
          <w:szCs w:val="18"/>
        </w:rPr>
        <w:t xml:space="preserve">het Europese </w:t>
      </w:r>
      <w:r w:rsidRPr="001F7DDE">
        <w:rPr>
          <w:rFonts w:ascii="Verdana" w:hAnsi="Verdana"/>
          <w:sz w:val="18"/>
          <w:szCs w:val="18"/>
        </w:rPr>
        <w:t>concurrentie</w:t>
      </w:r>
      <w:r w:rsidR="006010F2">
        <w:rPr>
          <w:rFonts w:ascii="Verdana" w:hAnsi="Verdana"/>
          <w:sz w:val="18"/>
          <w:szCs w:val="18"/>
        </w:rPr>
        <w:t>vermogen</w:t>
      </w:r>
      <w:r w:rsidRPr="001F7DDE" w:rsidR="001C31ED">
        <w:rPr>
          <w:rFonts w:ascii="Verdana" w:hAnsi="Verdana"/>
          <w:sz w:val="18"/>
          <w:szCs w:val="18"/>
        </w:rPr>
        <w:t xml:space="preserve"> </w:t>
      </w:r>
      <w:r w:rsidRPr="001F7DDE" w:rsidR="00F42330">
        <w:rPr>
          <w:rFonts w:ascii="Verdana" w:hAnsi="Verdana"/>
          <w:sz w:val="18"/>
          <w:szCs w:val="18"/>
        </w:rPr>
        <w:t xml:space="preserve">een belangrijk thema </w:t>
      </w:r>
      <w:r w:rsidRPr="001F7DDE" w:rsidR="001C31ED">
        <w:rPr>
          <w:rFonts w:ascii="Verdana" w:hAnsi="Verdana"/>
          <w:sz w:val="18"/>
          <w:szCs w:val="18"/>
        </w:rPr>
        <w:t>zal zijn de komende jaren</w:t>
      </w:r>
      <w:r w:rsidRPr="001F7DDE" w:rsidR="00F16E90">
        <w:rPr>
          <w:rFonts w:ascii="Verdana" w:hAnsi="Verdana"/>
          <w:sz w:val="18"/>
          <w:szCs w:val="18"/>
        </w:rPr>
        <w:t xml:space="preserve"> en dat het daarbij van belang is om prioriteiten te stellen</w:t>
      </w:r>
      <w:r w:rsidRPr="001F7DDE">
        <w:rPr>
          <w:rFonts w:ascii="Verdana" w:hAnsi="Verdana"/>
          <w:sz w:val="18"/>
          <w:szCs w:val="18"/>
        </w:rPr>
        <w:t xml:space="preserve">. </w:t>
      </w:r>
      <w:r w:rsidRPr="001F7DDE" w:rsidR="00A50BEB">
        <w:rPr>
          <w:rFonts w:ascii="Verdana" w:hAnsi="Verdana"/>
          <w:sz w:val="18"/>
          <w:szCs w:val="18"/>
        </w:rPr>
        <w:t>Ten eerste</w:t>
      </w:r>
      <w:r w:rsidRPr="001F7DDE" w:rsidR="003A77EC">
        <w:rPr>
          <w:rFonts w:ascii="Verdana" w:hAnsi="Verdana"/>
          <w:sz w:val="18"/>
          <w:szCs w:val="18"/>
        </w:rPr>
        <w:t xml:space="preserve"> zou </w:t>
      </w:r>
      <w:r w:rsidRPr="001F7DDE" w:rsidR="00A50BEB">
        <w:rPr>
          <w:rFonts w:ascii="Verdana" w:hAnsi="Verdana"/>
          <w:sz w:val="18"/>
          <w:szCs w:val="18"/>
        </w:rPr>
        <w:t xml:space="preserve">energie </w:t>
      </w:r>
      <w:r w:rsidRPr="001F7DDE" w:rsidR="003A77EC">
        <w:rPr>
          <w:rFonts w:ascii="Verdana" w:hAnsi="Verdana"/>
          <w:sz w:val="18"/>
          <w:szCs w:val="18"/>
        </w:rPr>
        <w:t xml:space="preserve">een aandachtsgebied moeten zijn. Er is sinds de Russische invasie veel ondernomen, </w:t>
      </w:r>
      <w:r w:rsidRPr="001F7DDE">
        <w:rPr>
          <w:rFonts w:ascii="Verdana" w:hAnsi="Verdana"/>
          <w:sz w:val="18"/>
          <w:szCs w:val="18"/>
        </w:rPr>
        <w:t xml:space="preserve">maar </w:t>
      </w:r>
      <w:r w:rsidRPr="001F7DDE" w:rsidR="003A77EC">
        <w:rPr>
          <w:rFonts w:ascii="Verdana" w:hAnsi="Verdana"/>
          <w:sz w:val="18"/>
          <w:szCs w:val="18"/>
        </w:rPr>
        <w:t>een aantal voorstellen is nog niet uitgewerkt</w:t>
      </w:r>
      <w:r w:rsidRPr="001F7DDE">
        <w:rPr>
          <w:rFonts w:ascii="Verdana" w:hAnsi="Verdana"/>
          <w:sz w:val="18"/>
          <w:szCs w:val="18"/>
        </w:rPr>
        <w:t xml:space="preserve">. </w:t>
      </w:r>
      <w:r w:rsidRPr="001F7DDE" w:rsidR="00FD6055">
        <w:rPr>
          <w:rFonts w:ascii="Verdana" w:hAnsi="Verdana"/>
          <w:sz w:val="18"/>
          <w:szCs w:val="18"/>
        </w:rPr>
        <w:t xml:space="preserve">Bovendien blijft de energieprijs </w:t>
      </w:r>
      <w:r w:rsidRPr="001F7DDE" w:rsidR="00957D60">
        <w:rPr>
          <w:rFonts w:ascii="Verdana" w:hAnsi="Verdana"/>
          <w:sz w:val="18"/>
          <w:szCs w:val="18"/>
        </w:rPr>
        <w:t>in de EU hoog</w:t>
      </w:r>
      <w:r w:rsidRPr="001F7DDE">
        <w:rPr>
          <w:rFonts w:ascii="Verdana" w:hAnsi="Verdana"/>
          <w:sz w:val="18"/>
          <w:szCs w:val="18"/>
        </w:rPr>
        <w:t xml:space="preserve">. Ten </w:t>
      </w:r>
      <w:r w:rsidRPr="001F7DDE">
        <w:rPr>
          <w:rFonts w:ascii="Verdana" w:hAnsi="Verdana"/>
          <w:sz w:val="18"/>
          <w:szCs w:val="18"/>
        </w:rPr>
        <w:lastRenderedPageBreak/>
        <w:t xml:space="preserve">tweede </w:t>
      </w:r>
      <w:r w:rsidRPr="001F7DDE" w:rsidR="000A5BD4">
        <w:rPr>
          <w:rFonts w:ascii="Verdana" w:hAnsi="Verdana"/>
          <w:sz w:val="18"/>
          <w:szCs w:val="18"/>
        </w:rPr>
        <w:t xml:space="preserve">kan worden gekeken naar </w:t>
      </w:r>
      <w:r w:rsidRPr="001F7DDE">
        <w:rPr>
          <w:rFonts w:ascii="Verdana" w:hAnsi="Verdana"/>
          <w:sz w:val="18"/>
          <w:szCs w:val="18"/>
        </w:rPr>
        <w:t xml:space="preserve">versterking van de interne markt en vermindering van administratieve lasten. </w:t>
      </w:r>
      <w:r w:rsidRPr="001F7DDE" w:rsidR="00DA5735">
        <w:rPr>
          <w:rFonts w:ascii="Verdana" w:hAnsi="Verdana"/>
          <w:sz w:val="18"/>
          <w:szCs w:val="18"/>
        </w:rPr>
        <w:t xml:space="preserve">Het rapport van </w:t>
      </w:r>
      <w:proofErr w:type="spellStart"/>
      <w:r w:rsidRPr="001F7DDE" w:rsidR="00DA5735">
        <w:rPr>
          <w:rFonts w:ascii="Verdana" w:hAnsi="Verdana"/>
          <w:sz w:val="18"/>
          <w:szCs w:val="18"/>
        </w:rPr>
        <w:t>Letta</w:t>
      </w:r>
      <w:proofErr w:type="spellEnd"/>
      <w:r w:rsidRPr="001F7DDE" w:rsidR="00DA5735">
        <w:rPr>
          <w:rStyle w:val="Voetnootmarkering"/>
          <w:rFonts w:ascii="Verdana" w:hAnsi="Verdana"/>
          <w:sz w:val="18"/>
          <w:szCs w:val="18"/>
        </w:rPr>
        <w:footnoteReference w:id="3"/>
      </w:r>
      <w:r w:rsidRPr="001F7DDE" w:rsidR="00DA5735">
        <w:rPr>
          <w:rFonts w:ascii="Verdana" w:hAnsi="Verdana"/>
          <w:sz w:val="18"/>
          <w:szCs w:val="18"/>
        </w:rPr>
        <w:t xml:space="preserve"> biedt </w:t>
      </w:r>
      <w:r w:rsidRPr="001F7DDE" w:rsidR="00D311E4">
        <w:rPr>
          <w:rFonts w:ascii="Verdana" w:hAnsi="Verdana"/>
          <w:sz w:val="18"/>
          <w:szCs w:val="18"/>
        </w:rPr>
        <w:t>daartoe belangrijke aanknopingspunten.</w:t>
      </w:r>
      <w:r w:rsidRPr="001F7DDE" w:rsidR="003C04C9">
        <w:rPr>
          <w:rFonts w:ascii="Verdana" w:hAnsi="Verdana"/>
          <w:sz w:val="18"/>
          <w:szCs w:val="18"/>
        </w:rPr>
        <w:t xml:space="preserve"> </w:t>
      </w:r>
      <w:r w:rsidRPr="001F7DDE" w:rsidR="00D311E4">
        <w:rPr>
          <w:rFonts w:ascii="Verdana" w:hAnsi="Verdana"/>
          <w:sz w:val="18"/>
          <w:szCs w:val="18"/>
        </w:rPr>
        <w:t xml:space="preserve">Ten derde kan worden </w:t>
      </w:r>
      <w:r w:rsidRPr="001F7DDE" w:rsidR="005F6B85">
        <w:rPr>
          <w:rFonts w:ascii="Verdana" w:hAnsi="Verdana"/>
          <w:sz w:val="18"/>
          <w:szCs w:val="18"/>
        </w:rPr>
        <w:t>gekeken</w:t>
      </w:r>
      <w:r w:rsidRPr="001F7DDE" w:rsidR="00D311E4">
        <w:rPr>
          <w:rFonts w:ascii="Verdana" w:hAnsi="Verdana"/>
          <w:sz w:val="18"/>
          <w:szCs w:val="18"/>
        </w:rPr>
        <w:t xml:space="preserve"> </w:t>
      </w:r>
      <w:r w:rsidRPr="001F7DDE" w:rsidR="000F2F87">
        <w:rPr>
          <w:rFonts w:ascii="Verdana" w:hAnsi="Verdana"/>
          <w:sz w:val="18"/>
          <w:szCs w:val="18"/>
        </w:rPr>
        <w:t>naar</w:t>
      </w:r>
      <w:r w:rsidRPr="001F7DDE">
        <w:rPr>
          <w:rFonts w:ascii="Verdana" w:hAnsi="Verdana"/>
          <w:sz w:val="18"/>
          <w:szCs w:val="18"/>
        </w:rPr>
        <w:t xml:space="preserve"> </w:t>
      </w:r>
      <w:r w:rsidRPr="001F7DDE" w:rsidR="00FD6055">
        <w:rPr>
          <w:rFonts w:ascii="Verdana" w:hAnsi="Verdana"/>
          <w:sz w:val="18"/>
          <w:szCs w:val="18"/>
        </w:rPr>
        <w:t xml:space="preserve">hoe wordt omgegaan met </w:t>
      </w:r>
      <w:r w:rsidRPr="001F7DDE">
        <w:rPr>
          <w:rFonts w:ascii="Verdana" w:hAnsi="Verdana"/>
          <w:sz w:val="18"/>
          <w:szCs w:val="18"/>
        </w:rPr>
        <w:t xml:space="preserve">industriebeleid en </w:t>
      </w:r>
      <w:r w:rsidRPr="001F7DDE" w:rsidR="00633BF5">
        <w:rPr>
          <w:rFonts w:ascii="Verdana" w:hAnsi="Verdana"/>
          <w:sz w:val="18"/>
          <w:szCs w:val="18"/>
        </w:rPr>
        <w:t>oneerlijke</w:t>
      </w:r>
      <w:r w:rsidRPr="001F7DDE">
        <w:rPr>
          <w:rFonts w:ascii="Verdana" w:hAnsi="Verdana"/>
          <w:sz w:val="18"/>
          <w:szCs w:val="18"/>
        </w:rPr>
        <w:t xml:space="preserve"> concurrentie</w:t>
      </w:r>
      <w:r w:rsidRPr="001F7DDE" w:rsidR="000F2F87">
        <w:rPr>
          <w:rFonts w:ascii="Verdana" w:hAnsi="Verdana"/>
          <w:sz w:val="18"/>
          <w:szCs w:val="18"/>
        </w:rPr>
        <w:t>. Daarnaast is</w:t>
      </w:r>
      <w:r w:rsidRPr="001F7DDE" w:rsidR="00F42330">
        <w:rPr>
          <w:rFonts w:ascii="Verdana" w:hAnsi="Verdana"/>
          <w:sz w:val="18"/>
          <w:szCs w:val="18"/>
        </w:rPr>
        <w:t xml:space="preserve"> het</w:t>
      </w:r>
      <w:r w:rsidRPr="001F7DDE" w:rsidR="000F2F87">
        <w:rPr>
          <w:rFonts w:ascii="Verdana" w:hAnsi="Verdana"/>
          <w:sz w:val="18"/>
          <w:szCs w:val="18"/>
        </w:rPr>
        <w:t xml:space="preserve"> </w:t>
      </w:r>
      <w:r w:rsidRPr="001F7DDE" w:rsidR="00F42330">
        <w:rPr>
          <w:rFonts w:ascii="Verdana" w:hAnsi="Verdana"/>
          <w:sz w:val="18"/>
          <w:szCs w:val="18"/>
        </w:rPr>
        <w:t xml:space="preserve">volgens de </w:t>
      </w:r>
      <w:r w:rsidRPr="001F7DDE" w:rsidR="001C31ED">
        <w:rPr>
          <w:rFonts w:ascii="Verdana" w:hAnsi="Verdana"/>
          <w:sz w:val="18"/>
          <w:szCs w:val="18"/>
        </w:rPr>
        <w:t xml:space="preserve">Europese </w:t>
      </w:r>
      <w:r w:rsidRPr="001F7DDE" w:rsidR="00F42330">
        <w:rPr>
          <w:rFonts w:ascii="Verdana" w:hAnsi="Verdana"/>
          <w:sz w:val="18"/>
          <w:szCs w:val="18"/>
        </w:rPr>
        <w:t xml:space="preserve">Commissie </w:t>
      </w:r>
      <w:r w:rsidRPr="001F7DDE" w:rsidR="00462D1F">
        <w:rPr>
          <w:rFonts w:ascii="Verdana" w:hAnsi="Verdana"/>
          <w:sz w:val="18"/>
          <w:szCs w:val="18"/>
        </w:rPr>
        <w:t xml:space="preserve">van belang om </w:t>
      </w:r>
      <w:r w:rsidRPr="001F7DDE" w:rsidR="00F42330">
        <w:rPr>
          <w:rFonts w:ascii="Verdana" w:hAnsi="Verdana"/>
          <w:sz w:val="18"/>
          <w:szCs w:val="18"/>
        </w:rPr>
        <w:t>meer privaat kapitaal te mobiliseren.</w:t>
      </w:r>
    </w:p>
    <w:p w:rsidRPr="001F7DDE" w:rsidR="00EC0A04" w:rsidP="00E81125" w:rsidRDefault="00EC0A04" w14:paraId="18C16DC0" w14:textId="77777777">
      <w:pPr>
        <w:spacing w:after="0" w:line="240" w:lineRule="atLeast"/>
        <w:contextualSpacing/>
        <w:rPr>
          <w:rFonts w:ascii="Verdana" w:hAnsi="Verdana"/>
          <w:sz w:val="18"/>
          <w:szCs w:val="18"/>
        </w:rPr>
      </w:pPr>
    </w:p>
    <w:p w:rsidRPr="001F7DDE" w:rsidR="003748DE" w:rsidP="00E81125" w:rsidRDefault="00365779" w14:paraId="397B4EA6" w14:textId="304D3FCB">
      <w:pPr>
        <w:spacing w:after="0" w:line="240" w:lineRule="atLeast"/>
        <w:contextualSpacing/>
        <w:rPr>
          <w:rFonts w:ascii="Verdana" w:hAnsi="Verdana"/>
          <w:sz w:val="18"/>
          <w:szCs w:val="18"/>
        </w:rPr>
      </w:pPr>
      <w:r w:rsidRPr="001F7DDE">
        <w:rPr>
          <w:rFonts w:ascii="Verdana" w:hAnsi="Verdana"/>
          <w:sz w:val="18"/>
          <w:szCs w:val="18"/>
        </w:rPr>
        <w:t>In de discussie benadrukte een groot deel van de lidstaten</w:t>
      </w:r>
      <w:r w:rsidRPr="001F7DDE" w:rsidR="00F42330">
        <w:rPr>
          <w:rFonts w:ascii="Verdana" w:hAnsi="Verdana"/>
          <w:sz w:val="18"/>
          <w:szCs w:val="18"/>
        </w:rPr>
        <w:t>, waaronder Nederland,</w:t>
      </w:r>
      <w:r w:rsidRPr="001F7DDE">
        <w:rPr>
          <w:rFonts w:ascii="Verdana" w:hAnsi="Verdana"/>
          <w:sz w:val="18"/>
          <w:szCs w:val="18"/>
        </w:rPr>
        <w:t xml:space="preserve"> het belang van het versterken van de interne markt</w:t>
      </w:r>
      <w:r w:rsidRPr="001F7DDE" w:rsidR="00B94662">
        <w:rPr>
          <w:rFonts w:ascii="Verdana" w:hAnsi="Verdana"/>
          <w:sz w:val="18"/>
          <w:szCs w:val="18"/>
        </w:rPr>
        <w:t>, waaronder de kapitaalmarktunie.</w:t>
      </w:r>
      <w:r w:rsidRPr="001F7DDE">
        <w:rPr>
          <w:rFonts w:ascii="Verdana" w:hAnsi="Verdana"/>
          <w:sz w:val="18"/>
          <w:szCs w:val="18"/>
        </w:rPr>
        <w:t xml:space="preserve"> Daarnaast </w:t>
      </w:r>
      <w:proofErr w:type="gramStart"/>
      <w:r w:rsidRPr="001F7DDE">
        <w:rPr>
          <w:rFonts w:ascii="Verdana" w:hAnsi="Verdana"/>
          <w:sz w:val="18"/>
          <w:szCs w:val="18"/>
        </w:rPr>
        <w:t>onderstreepten</w:t>
      </w:r>
      <w:proofErr w:type="gramEnd"/>
      <w:r w:rsidRPr="001F7DDE" w:rsidR="00CD34A9">
        <w:rPr>
          <w:rFonts w:ascii="Verdana" w:hAnsi="Verdana"/>
          <w:sz w:val="18"/>
          <w:szCs w:val="18"/>
        </w:rPr>
        <w:t xml:space="preserve"> meerdere </w:t>
      </w:r>
      <w:r w:rsidRPr="001F7DDE" w:rsidR="00FD6055">
        <w:rPr>
          <w:rFonts w:ascii="Verdana" w:hAnsi="Verdana"/>
          <w:sz w:val="18"/>
          <w:szCs w:val="18"/>
        </w:rPr>
        <w:t xml:space="preserve">lidstaten </w:t>
      </w:r>
      <w:r w:rsidRPr="001F7DDE" w:rsidR="00CD34A9">
        <w:rPr>
          <w:rFonts w:ascii="Verdana" w:hAnsi="Verdana"/>
          <w:sz w:val="18"/>
          <w:szCs w:val="18"/>
        </w:rPr>
        <w:t xml:space="preserve">dat </w:t>
      </w:r>
      <w:r w:rsidRPr="001F7DDE" w:rsidR="00FD6055">
        <w:rPr>
          <w:rFonts w:ascii="Verdana" w:hAnsi="Verdana"/>
          <w:sz w:val="18"/>
          <w:szCs w:val="18"/>
        </w:rPr>
        <w:t>vermindering</w:t>
      </w:r>
      <w:r w:rsidRPr="001F7DDE" w:rsidR="00CD34A9">
        <w:rPr>
          <w:rFonts w:ascii="Verdana" w:hAnsi="Verdana"/>
          <w:sz w:val="18"/>
          <w:szCs w:val="18"/>
        </w:rPr>
        <w:t xml:space="preserve"> van regeldruk kan bijdragen </w:t>
      </w:r>
      <w:r w:rsidRPr="001F7DDE" w:rsidR="009A5746">
        <w:rPr>
          <w:rFonts w:ascii="Verdana" w:hAnsi="Verdana"/>
          <w:sz w:val="18"/>
          <w:szCs w:val="18"/>
        </w:rPr>
        <w:t>aan het versterken van</w:t>
      </w:r>
      <w:r w:rsidR="006010F2">
        <w:rPr>
          <w:rFonts w:ascii="Verdana" w:hAnsi="Verdana"/>
          <w:sz w:val="18"/>
          <w:szCs w:val="18"/>
        </w:rPr>
        <w:t xml:space="preserve"> het</w:t>
      </w:r>
      <w:r w:rsidRPr="001F7DDE" w:rsidR="009A5746">
        <w:rPr>
          <w:rFonts w:ascii="Verdana" w:hAnsi="Verdana"/>
          <w:sz w:val="18"/>
          <w:szCs w:val="18"/>
        </w:rPr>
        <w:t xml:space="preserve"> concurrentie</w:t>
      </w:r>
      <w:r w:rsidR="006010F2">
        <w:rPr>
          <w:rFonts w:ascii="Verdana" w:hAnsi="Verdana"/>
          <w:sz w:val="18"/>
          <w:szCs w:val="18"/>
        </w:rPr>
        <w:t>vermogen</w:t>
      </w:r>
      <w:r w:rsidRPr="001F7DDE" w:rsidR="001C31ED">
        <w:rPr>
          <w:rFonts w:ascii="Verdana" w:hAnsi="Verdana"/>
          <w:sz w:val="18"/>
          <w:szCs w:val="18"/>
        </w:rPr>
        <w:t xml:space="preserve">. Verder benadrukten enkele lidstaten, waaronder Nederland, dat het van belang is dat lidstaten </w:t>
      </w:r>
      <w:r w:rsidRPr="001F7DDE" w:rsidR="00FD6055">
        <w:rPr>
          <w:rFonts w:ascii="Verdana" w:hAnsi="Verdana"/>
          <w:sz w:val="18"/>
          <w:szCs w:val="18"/>
        </w:rPr>
        <w:t>structurele</w:t>
      </w:r>
      <w:r w:rsidRPr="001F7DDE" w:rsidR="00CB3B50">
        <w:rPr>
          <w:rFonts w:ascii="Verdana" w:hAnsi="Verdana"/>
          <w:sz w:val="18"/>
          <w:szCs w:val="18"/>
        </w:rPr>
        <w:t xml:space="preserve"> hervormingen</w:t>
      </w:r>
      <w:r w:rsidRPr="001F7DDE" w:rsidR="001C31ED">
        <w:rPr>
          <w:rFonts w:ascii="Verdana" w:hAnsi="Verdana"/>
          <w:sz w:val="18"/>
          <w:szCs w:val="18"/>
        </w:rPr>
        <w:t xml:space="preserve"> doorvoeren om productiviteitsgroei te bevorderen</w:t>
      </w:r>
      <w:r w:rsidRPr="001F7DDE" w:rsidR="00E54BBB">
        <w:rPr>
          <w:rFonts w:ascii="Verdana" w:hAnsi="Verdana"/>
          <w:sz w:val="18"/>
          <w:szCs w:val="18"/>
        </w:rPr>
        <w:t>.</w:t>
      </w:r>
      <w:r w:rsidRPr="001F7DDE" w:rsidR="009A5746">
        <w:rPr>
          <w:rFonts w:ascii="Verdana" w:hAnsi="Verdana"/>
          <w:sz w:val="18"/>
          <w:szCs w:val="18"/>
        </w:rPr>
        <w:t xml:space="preserve"> </w:t>
      </w:r>
    </w:p>
    <w:p w:rsidRPr="001F7DDE" w:rsidR="00B05D1B" w:rsidP="001C31ED" w:rsidRDefault="00B05D1B" w14:paraId="2C9E03FB" w14:textId="77777777">
      <w:pPr>
        <w:spacing w:after="0" w:line="240" w:lineRule="atLeast"/>
        <w:contextualSpacing/>
        <w:rPr>
          <w:rFonts w:ascii="Verdana" w:hAnsi="Verdana"/>
          <w:sz w:val="18"/>
          <w:szCs w:val="18"/>
        </w:rPr>
      </w:pPr>
    </w:p>
    <w:p w:rsidRPr="001F7DDE" w:rsidR="00B05D1B" w:rsidP="00E81125" w:rsidRDefault="004A3DF2" w14:paraId="496D6CD1" w14:textId="3626A4E0">
      <w:pPr>
        <w:spacing w:after="0" w:line="240" w:lineRule="atLeast"/>
        <w:contextualSpacing/>
        <w:rPr>
          <w:rFonts w:ascii="Verdana" w:hAnsi="Verdana"/>
          <w:sz w:val="18"/>
          <w:szCs w:val="18"/>
        </w:rPr>
      </w:pPr>
      <w:r w:rsidRPr="001F7DDE">
        <w:rPr>
          <w:rFonts w:ascii="Verdana" w:hAnsi="Verdana"/>
          <w:b/>
          <w:bCs/>
          <w:sz w:val="18"/>
          <w:szCs w:val="18"/>
        </w:rPr>
        <w:t xml:space="preserve">Kapitaalmarktunie - inventarisatie van de navolging van de overeengekomen initiatieven </w:t>
      </w:r>
      <w:r w:rsidRPr="001F7DDE" w:rsidR="00B05D1B">
        <w:rPr>
          <w:rFonts w:ascii="Verdana" w:hAnsi="Verdana"/>
          <w:sz w:val="18"/>
          <w:szCs w:val="18"/>
        </w:rPr>
        <w:t>De Eurogroep in inclusieve samenstelling (</w:t>
      </w:r>
      <w:r w:rsidRPr="001F7DDE" w:rsidR="00373F63">
        <w:rPr>
          <w:rFonts w:ascii="Verdana" w:hAnsi="Verdana"/>
          <w:sz w:val="18"/>
          <w:szCs w:val="18"/>
        </w:rPr>
        <w:t>alle 27 EU-lidstaten</w:t>
      </w:r>
      <w:r w:rsidRPr="001F7DDE" w:rsidR="00B05D1B">
        <w:rPr>
          <w:rFonts w:ascii="Verdana" w:hAnsi="Verdana"/>
          <w:sz w:val="18"/>
          <w:szCs w:val="18"/>
        </w:rPr>
        <w:t xml:space="preserve">) sprak </w:t>
      </w:r>
      <w:r w:rsidRPr="001F7DDE" w:rsidR="00373F63">
        <w:rPr>
          <w:rFonts w:ascii="Verdana" w:hAnsi="Verdana"/>
          <w:sz w:val="18"/>
          <w:szCs w:val="18"/>
        </w:rPr>
        <w:t xml:space="preserve">wederom </w:t>
      </w:r>
      <w:r w:rsidRPr="001F7DDE" w:rsidR="00B05D1B">
        <w:rPr>
          <w:rFonts w:ascii="Verdana" w:hAnsi="Verdana"/>
          <w:sz w:val="18"/>
          <w:szCs w:val="18"/>
        </w:rPr>
        <w:t xml:space="preserve">over de </w:t>
      </w:r>
      <w:r w:rsidRPr="001F7DDE" w:rsidR="00373F63">
        <w:rPr>
          <w:rFonts w:ascii="Verdana" w:hAnsi="Verdana"/>
          <w:sz w:val="18"/>
          <w:szCs w:val="18"/>
        </w:rPr>
        <w:t>voortgang bij de ontwikkeling van</w:t>
      </w:r>
      <w:r w:rsidRPr="001F7DDE" w:rsidR="00B05D1B">
        <w:rPr>
          <w:rFonts w:ascii="Verdana" w:hAnsi="Verdana"/>
          <w:sz w:val="18"/>
          <w:szCs w:val="18"/>
        </w:rPr>
        <w:t xml:space="preserve"> de kapitaalmarktunie</w:t>
      </w:r>
      <w:r w:rsidRPr="001F7DDE" w:rsidR="00901937">
        <w:rPr>
          <w:rFonts w:ascii="Verdana" w:hAnsi="Verdana"/>
          <w:sz w:val="18"/>
          <w:szCs w:val="18"/>
        </w:rPr>
        <w:t xml:space="preserve">. </w:t>
      </w:r>
    </w:p>
    <w:p w:rsidRPr="001F7DDE" w:rsidR="00410AFD" w:rsidP="00E81125" w:rsidRDefault="00410AFD" w14:paraId="76391F86" w14:textId="77777777">
      <w:pPr>
        <w:spacing w:after="0" w:line="240" w:lineRule="atLeast"/>
        <w:contextualSpacing/>
        <w:rPr>
          <w:rFonts w:ascii="Verdana" w:hAnsi="Verdana"/>
          <w:sz w:val="18"/>
          <w:szCs w:val="18"/>
        </w:rPr>
      </w:pPr>
    </w:p>
    <w:p w:rsidRPr="001F7DDE" w:rsidR="001C31ED" w:rsidP="00E81125" w:rsidRDefault="00410AFD" w14:paraId="44A964E3" w14:textId="77777777">
      <w:pPr>
        <w:spacing w:after="0" w:line="240" w:lineRule="atLeast"/>
        <w:contextualSpacing/>
        <w:rPr>
          <w:rFonts w:ascii="Verdana" w:hAnsi="Verdana" w:cs="Arial"/>
          <w:sz w:val="18"/>
          <w:szCs w:val="18"/>
        </w:rPr>
      </w:pPr>
      <w:r w:rsidRPr="001F7DDE">
        <w:rPr>
          <w:rFonts w:ascii="Verdana" w:hAnsi="Verdana"/>
          <w:sz w:val="18"/>
          <w:szCs w:val="18"/>
        </w:rPr>
        <w:t xml:space="preserve">De </w:t>
      </w:r>
      <w:r w:rsidRPr="001F7DDE" w:rsidR="00AE3958">
        <w:rPr>
          <w:rFonts w:ascii="Verdana" w:hAnsi="Verdana"/>
          <w:sz w:val="18"/>
          <w:szCs w:val="18"/>
        </w:rPr>
        <w:t>p</w:t>
      </w:r>
      <w:r w:rsidRPr="001F7DDE">
        <w:rPr>
          <w:rFonts w:ascii="Verdana" w:hAnsi="Verdana"/>
          <w:sz w:val="18"/>
          <w:szCs w:val="18"/>
        </w:rPr>
        <w:t xml:space="preserve">resident van de Europese Investeringsbank (EIB) Nadia </w:t>
      </w:r>
      <w:proofErr w:type="spellStart"/>
      <w:r w:rsidRPr="001F7DDE">
        <w:rPr>
          <w:rFonts w:ascii="Verdana" w:hAnsi="Verdana"/>
          <w:sz w:val="18"/>
          <w:szCs w:val="18"/>
        </w:rPr>
        <w:t>Calviño</w:t>
      </w:r>
      <w:proofErr w:type="spellEnd"/>
      <w:r w:rsidRPr="001F7DDE">
        <w:rPr>
          <w:rFonts w:ascii="Verdana" w:hAnsi="Verdana"/>
          <w:sz w:val="18"/>
          <w:szCs w:val="18"/>
        </w:rPr>
        <w:t xml:space="preserve"> </w:t>
      </w:r>
      <w:r w:rsidRPr="001F7DDE" w:rsidR="004D05CD">
        <w:rPr>
          <w:rFonts w:ascii="Verdana" w:hAnsi="Verdana"/>
          <w:sz w:val="18"/>
          <w:szCs w:val="18"/>
        </w:rPr>
        <w:t>lichtte toe hoe de</w:t>
      </w:r>
      <w:r w:rsidRPr="001F7DDE" w:rsidR="004244B8">
        <w:rPr>
          <w:rFonts w:ascii="Verdana" w:hAnsi="Verdana" w:cs="Arial"/>
          <w:sz w:val="18"/>
          <w:szCs w:val="18"/>
        </w:rPr>
        <w:t xml:space="preserve"> EIB </w:t>
      </w:r>
      <w:r w:rsidRPr="001F7DDE" w:rsidR="004D05CD">
        <w:rPr>
          <w:rFonts w:ascii="Verdana" w:hAnsi="Verdana" w:cs="Arial"/>
          <w:sz w:val="18"/>
          <w:szCs w:val="18"/>
        </w:rPr>
        <w:t>kan bijdragen aan h</w:t>
      </w:r>
      <w:r w:rsidRPr="001F7DDE" w:rsidR="004244B8">
        <w:rPr>
          <w:rFonts w:ascii="Verdana" w:hAnsi="Verdana" w:cs="Arial"/>
          <w:sz w:val="18"/>
          <w:szCs w:val="18"/>
        </w:rPr>
        <w:t xml:space="preserve">et versterken van de kapitaalmarktunie. </w:t>
      </w:r>
      <w:r w:rsidRPr="001F7DDE" w:rsidR="003725A0">
        <w:rPr>
          <w:rFonts w:ascii="Verdana" w:hAnsi="Verdana" w:cs="Arial"/>
          <w:sz w:val="18"/>
          <w:szCs w:val="18"/>
        </w:rPr>
        <w:t xml:space="preserve">De EIB kan </w:t>
      </w:r>
      <w:r w:rsidRPr="001F7DDE" w:rsidR="00373F63">
        <w:rPr>
          <w:rFonts w:ascii="Verdana" w:hAnsi="Verdana" w:cs="Arial"/>
          <w:sz w:val="18"/>
          <w:szCs w:val="18"/>
        </w:rPr>
        <w:t>volgens haar</w:t>
      </w:r>
      <w:r w:rsidRPr="001F7DDE" w:rsidR="003725A0">
        <w:rPr>
          <w:rFonts w:ascii="Verdana" w:hAnsi="Verdana" w:cs="Arial"/>
          <w:sz w:val="18"/>
          <w:szCs w:val="18"/>
        </w:rPr>
        <w:t xml:space="preserve"> een rol spelen in het </w:t>
      </w:r>
      <w:r w:rsidRPr="001F7DDE">
        <w:rPr>
          <w:rFonts w:ascii="Verdana" w:hAnsi="Verdana" w:cs="Arial"/>
          <w:sz w:val="18"/>
          <w:szCs w:val="18"/>
        </w:rPr>
        <w:t>verbeteren van financieringscondities voor het mkb</w:t>
      </w:r>
      <w:r w:rsidRPr="001F7DDE" w:rsidR="004B5B0C">
        <w:rPr>
          <w:rFonts w:ascii="Verdana" w:hAnsi="Verdana" w:cs="Arial"/>
          <w:sz w:val="18"/>
          <w:szCs w:val="18"/>
        </w:rPr>
        <w:t xml:space="preserve">, waaronder </w:t>
      </w:r>
      <w:r w:rsidRPr="001F7DDE" w:rsidR="00373F63">
        <w:rPr>
          <w:rFonts w:ascii="Verdana" w:hAnsi="Verdana" w:cs="Arial"/>
          <w:sz w:val="18"/>
          <w:szCs w:val="18"/>
        </w:rPr>
        <w:t xml:space="preserve">door </w:t>
      </w:r>
      <w:r w:rsidRPr="001F7DDE" w:rsidR="004B5B0C">
        <w:rPr>
          <w:rFonts w:ascii="Verdana" w:hAnsi="Verdana" w:cs="Arial"/>
          <w:sz w:val="18"/>
          <w:szCs w:val="18"/>
        </w:rPr>
        <w:t>het versterken van Europese groene en digitale obligatiemarkten</w:t>
      </w:r>
      <w:r w:rsidRPr="001F7DDE" w:rsidR="001E6F80">
        <w:rPr>
          <w:rFonts w:ascii="Verdana" w:hAnsi="Verdana" w:cs="Arial"/>
          <w:sz w:val="18"/>
          <w:szCs w:val="18"/>
        </w:rPr>
        <w:t xml:space="preserve"> en het toewerken naar standaardisatie</w:t>
      </w:r>
      <w:r w:rsidRPr="001F7DDE" w:rsidR="004B5B0C">
        <w:rPr>
          <w:rFonts w:ascii="Verdana" w:hAnsi="Verdana" w:cs="Arial"/>
          <w:sz w:val="18"/>
          <w:szCs w:val="18"/>
        </w:rPr>
        <w:t>, het dichten van de financieringskloof in de bedrijfs- en innovatiecyclus</w:t>
      </w:r>
      <w:r w:rsidRPr="001F7DDE" w:rsidR="00177C45">
        <w:rPr>
          <w:rFonts w:ascii="Verdana" w:hAnsi="Verdana" w:cs="Arial"/>
          <w:sz w:val="18"/>
          <w:szCs w:val="18"/>
        </w:rPr>
        <w:t xml:space="preserve"> door het aanjagen van de markt voor durfkapitaal</w:t>
      </w:r>
      <w:r w:rsidRPr="001F7DDE" w:rsidR="004B5B0C">
        <w:rPr>
          <w:rFonts w:ascii="Verdana" w:hAnsi="Verdana" w:cs="Arial"/>
          <w:sz w:val="18"/>
          <w:szCs w:val="18"/>
        </w:rPr>
        <w:t xml:space="preserve"> en het mobiliseren van grootschalige investeringen voor EU-prioriteiten</w:t>
      </w:r>
      <w:r w:rsidRPr="001F7DDE" w:rsidR="00177C45">
        <w:rPr>
          <w:rFonts w:ascii="Verdana" w:hAnsi="Verdana" w:cs="Arial"/>
          <w:sz w:val="18"/>
          <w:szCs w:val="18"/>
        </w:rPr>
        <w:t xml:space="preserve"> via </w:t>
      </w:r>
      <w:r w:rsidRPr="001F7DDE" w:rsidR="009A66B8">
        <w:rPr>
          <w:rFonts w:ascii="Verdana" w:hAnsi="Verdana" w:cs="Arial"/>
          <w:sz w:val="18"/>
          <w:szCs w:val="18"/>
        </w:rPr>
        <w:t>onder andere thematische fondsen</w:t>
      </w:r>
      <w:r w:rsidRPr="001F7DDE" w:rsidR="004B5B0C">
        <w:rPr>
          <w:rFonts w:ascii="Verdana" w:hAnsi="Verdana" w:cs="Arial"/>
          <w:sz w:val="18"/>
          <w:szCs w:val="18"/>
        </w:rPr>
        <w:t xml:space="preserve">. </w:t>
      </w:r>
    </w:p>
    <w:p w:rsidRPr="001F7DDE" w:rsidR="001C31ED" w:rsidP="00E81125" w:rsidRDefault="001C31ED" w14:paraId="04AD0317" w14:textId="77777777">
      <w:pPr>
        <w:spacing w:after="0" w:line="240" w:lineRule="atLeast"/>
        <w:contextualSpacing/>
        <w:rPr>
          <w:rFonts w:ascii="Verdana" w:hAnsi="Verdana" w:cs="Arial"/>
          <w:sz w:val="18"/>
          <w:szCs w:val="18"/>
        </w:rPr>
      </w:pPr>
    </w:p>
    <w:p w:rsidRPr="001F7DDE" w:rsidR="00410AFD" w:rsidP="00E81125" w:rsidRDefault="00373F63" w14:paraId="7AD0F9EB" w14:textId="06F54588">
      <w:pPr>
        <w:spacing w:after="0" w:line="240" w:lineRule="atLeast"/>
        <w:contextualSpacing/>
        <w:rPr>
          <w:rFonts w:ascii="Verdana" w:hAnsi="Verdana" w:cs="Arial"/>
          <w:sz w:val="18"/>
          <w:szCs w:val="18"/>
        </w:rPr>
      </w:pPr>
      <w:r w:rsidRPr="001F7DDE">
        <w:rPr>
          <w:rFonts w:ascii="Verdana" w:hAnsi="Verdana" w:cs="Arial"/>
          <w:sz w:val="18"/>
          <w:szCs w:val="18"/>
        </w:rPr>
        <w:t xml:space="preserve">Verschillende lidstaten benadrukten het belang van de EIB voor het verbeteren van </w:t>
      </w:r>
      <w:r w:rsidR="006010F2">
        <w:rPr>
          <w:rFonts w:ascii="Verdana" w:hAnsi="Verdana" w:cs="Arial"/>
          <w:sz w:val="18"/>
          <w:szCs w:val="18"/>
        </w:rPr>
        <w:t>het</w:t>
      </w:r>
      <w:r w:rsidRPr="001F7DDE">
        <w:rPr>
          <w:rFonts w:ascii="Verdana" w:hAnsi="Verdana" w:cs="Arial"/>
          <w:sz w:val="18"/>
          <w:szCs w:val="18"/>
        </w:rPr>
        <w:t xml:space="preserve"> concurrentie</w:t>
      </w:r>
      <w:r w:rsidR="006010F2">
        <w:rPr>
          <w:rFonts w:ascii="Verdana" w:hAnsi="Verdana" w:cs="Arial"/>
          <w:sz w:val="18"/>
          <w:szCs w:val="18"/>
        </w:rPr>
        <w:t>vermogen</w:t>
      </w:r>
      <w:r w:rsidRPr="001F7DDE">
        <w:rPr>
          <w:rFonts w:ascii="Verdana" w:hAnsi="Verdana" w:cs="Arial"/>
          <w:sz w:val="18"/>
          <w:szCs w:val="18"/>
        </w:rPr>
        <w:t xml:space="preserve"> van de EU. Tegelijkertijd benadrukten meerdere landen, waaronder Nederland, het belang van verdere Europese acties ter versterking van de kapitaalmarktunie. Een paar lidstaten wezen hierbij op het verbeteren van de </w:t>
      </w:r>
      <w:proofErr w:type="spellStart"/>
      <w:r w:rsidRPr="001F7DDE">
        <w:rPr>
          <w:rFonts w:ascii="Verdana" w:hAnsi="Verdana" w:cs="Arial"/>
          <w:sz w:val="18"/>
          <w:szCs w:val="18"/>
        </w:rPr>
        <w:t>securitisatiemarkt</w:t>
      </w:r>
      <w:proofErr w:type="spellEnd"/>
      <w:r w:rsidRPr="001F7DDE">
        <w:rPr>
          <w:rFonts w:ascii="Verdana" w:hAnsi="Verdana" w:cs="Arial"/>
          <w:sz w:val="18"/>
          <w:szCs w:val="18"/>
        </w:rPr>
        <w:t xml:space="preserve">, waarvoor mogelijk al in 2025 een voorstel door de </w:t>
      </w:r>
      <w:r w:rsidRPr="001F7DDE" w:rsidR="00AE3958">
        <w:rPr>
          <w:rFonts w:ascii="Verdana" w:hAnsi="Verdana" w:cs="Arial"/>
          <w:sz w:val="18"/>
          <w:szCs w:val="18"/>
        </w:rPr>
        <w:t xml:space="preserve">Europese </w:t>
      </w:r>
      <w:r w:rsidRPr="001F7DDE">
        <w:rPr>
          <w:rFonts w:ascii="Verdana" w:hAnsi="Verdana" w:cs="Arial"/>
          <w:sz w:val="18"/>
          <w:szCs w:val="18"/>
        </w:rPr>
        <w:t>Commissie wordt gedaan.</w:t>
      </w:r>
    </w:p>
    <w:p w:rsidRPr="001F7DDE" w:rsidR="00736922" w:rsidP="00E81125" w:rsidRDefault="006E3F6D" w14:paraId="2741DD0F" w14:textId="2987B0EC">
      <w:pPr>
        <w:spacing w:after="0" w:line="240" w:lineRule="atLeast"/>
        <w:contextualSpacing/>
        <w:rPr>
          <w:rFonts w:ascii="Verdana" w:hAnsi="Verdana" w:cs="Arial"/>
          <w:sz w:val="18"/>
          <w:szCs w:val="18"/>
        </w:rPr>
      </w:pPr>
      <w:r w:rsidRPr="001F7DDE">
        <w:rPr>
          <w:rFonts w:ascii="Verdana" w:hAnsi="Verdana" w:cs="Arial"/>
          <w:sz w:val="18"/>
        </w:rPr>
        <w:br/>
      </w:r>
      <w:r w:rsidRPr="001F7DDE" w:rsidR="00AA1D4F">
        <w:rPr>
          <w:rFonts w:ascii="Verdana" w:hAnsi="Verdana" w:cs="Arial"/>
          <w:sz w:val="18"/>
          <w:szCs w:val="18"/>
        </w:rPr>
        <w:t xml:space="preserve">Nederland bracht in dat het verdiepen en integreren van de kapitaalmarkten een topprioriteit blijft, en kan bijdragen aan het versterken van de concurrentiekracht en economische groei. Daarbij ligt wat Nederland betreft </w:t>
      </w:r>
      <w:r w:rsidRPr="001F7DDE" w:rsidR="00373F63">
        <w:rPr>
          <w:rFonts w:ascii="Verdana" w:hAnsi="Verdana" w:cs="Arial"/>
          <w:sz w:val="18"/>
          <w:szCs w:val="18"/>
        </w:rPr>
        <w:t>de nadruk op</w:t>
      </w:r>
      <w:r w:rsidRPr="001F7DDE" w:rsidR="00AA1D4F">
        <w:rPr>
          <w:rFonts w:ascii="Verdana" w:hAnsi="Verdana" w:cs="Arial"/>
          <w:sz w:val="18"/>
          <w:szCs w:val="18"/>
        </w:rPr>
        <w:t xml:space="preserve"> het wegnemen van barrières voor het </w:t>
      </w:r>
      <w:r w:rsidRPr="001F7DDE" w:rsidR="005140F6">
        <w:rPr>
          <w:rFonts w:ascii="Verdana" w:hAnsi="Verdana" w:cs="Arial"/>
          <w:sz w:val="18"/>
          <w:szCs w:val="18"/>
        </w:rPr>
        <w:t xml:space="preserve">bevorderen van grensoverschrijdende private investeringen. Nederland staat open voor een grotere rol van de EIB, op basis van </w:t>
      </w:r>
      <w:proofErr w:type="gramStart"/>
      <w:r w:rsidRPr="001F7DDE" w:rsidR="005140F6">
        <w:rPr>
          <w:rFonts w:ascii="Verdana" w:hAnsi="Verdana" w:cs="Arial"/>
          <w:sz w:val="18"/>
          <w:szCs w:val="18"/>
        </w:rPr>
        <w:t>reeds</w:t>
      </w:r>
      <w:proofErr w:type="gramEnd"/>
      <w:r w:rsidRPr="001F7DDE" w:rsidR="005140F6">
        <w:rPr>
          <w:rFonts w:ascii="Verdana" w:hAnsi="Verdana" w:cs="Arial"/>
          <w:sz w:val="18"/>
          <w:szCs w:val="18"/>
        </w:rPr>
        <w:t xml:space="preserve"> aanwezige middelen en daar waar het </w:t>
      </w:r>
      <w:proofErr w:type="spellStart"/>
      <w:r w:rsidRPr="001F7DDE" w:rsidR="005140F6">
        <w:rPr>
          <w:rFonts w:ascii="Verdana" w:hAnsi="Verdana" w:cs="Arial"/>
          <w:sz w:val="18"/>
          <w:szCs w:val="18"/>
        </w:rPr>
        <w:t>marktfalen</w:t>
      </w:r>
      <w:proofErr w:type="spellEnd"/>
      <w:r w:rsidRPr="001F7DDE" w:rsidR="005140F6">
        <w:rPr>
          <w:rFonts w:ascii="Verdana" w:hAnsi="Verdana" w:cs="Arial"/>
          <w:sz w:val="18"/>
          <w:szCs w:val="18"/>
        </w:rPr>
        <w:t xml:space="preserve"> tegengaat</w:t>
      </w:r>
      <w:r w:rsidRPr="001F7DDE" w:rsidR="00AA4612">
        <w:rPr>
          <w:rFonts w:ascii="Verdana" w:hAnsi="Verdana" w:cs="Arial"/>
          <w:sz w:val="18"/>
          <w:szCs w:val="18"/>
        </w:rPr>
        <w:t xml:space="preserve"> en het niet ten koste gaat </w:t>
      </w:r>
      <w:r w:rsidRPr="001F7DDE" w:rsidR="00A344DB">
        <w:rPr>
          <w:rFonts w:ascii="Verdana" w:hAnsi="Verdana" w:cs="Arial"/>
          <w:sz w:val="18"/>
          <w:szCs w:val="18"/>
        </w:rPr>
        <w:t xml:space="preserve">van investeringen door private partijen. </w:t>
      </w:r>
      <w:r w:rsidRPr="001F7DDE" w:rsidR="00506F76">
        <w:rPr>
          <w:rFonts w:ascii="Verdana" w:hAnsi="Verdana" w:cs="Arial"/>
          <w:sz w:val="18"/>
          <w:szCs w:val="18"/>
        </w:rPr>
        <w:t xml:space="preserve"> </w:t>
      </w:r>
    </w:p>
    <w:p w:rsidRPr="001F7DDE" w:rsidR="00CC629F" w:rsidP="00E81125" w:rsidRDefault="00CC629F" w14:paraId="0E719CE9" w14:textId="77777777">
      <w:pPr>
        <w:spacing w:after="0" w:line="240" w:lineRule="atLeast"/>
        <w:contextualSpacing/>
        <w:rPr>
          <w:rFonts w:ascii="Verdana" w:hAnsi="Verdana" w:cs="Arial"/>
          <w:sz w:val="18"/>
        </w:rPr>
      </w:pPr>
    </w:p>
    <w:p w:rsidRPr="001F7DDE" w:rsidR="00373F63" w:rsidP="00E81125" w:rsidRDefault="00373F63" w14:paraId="1BFED4B7" w14:textId="41995D99">
      <w:pPr>
        <w:spacing w:after="0" w:line="240" w:lineRule="atLeast"/>
        <w:contextualSpacing/>
        <w:rPr>
          <w:rFonts w:ascii="Verdana" w:hAnsi="Verdana" w:cs="Arial"/>
          <w:sz w:val="18"/>
          <w:szCs w:val="18"/>
        </w:rPr>
      </w:pPr>
      <w:r w:rsidRPr="001F7DDE">
        <w:rPr>
          <w:rFonts w:ascii="Verdana" w:hAnsi="Verdana" w:cs="Arial"/>
          <w:sz w:val="18"/>
          <w:szCs w:val="18"/>
        </w:rPr>
        <w:t xml:space="preserve">Spanje deed een voorstel voor </w:t>
      </w:r>
      <w:proofErr w:type="spellStart"/>
      <w:r w:rsidRPr="001F7DDE">
        <w:rPr>
          <w:rFonts w:ascii="Verdana" w:hAnsi="Verdana" w:cs="Arial"/>
          <w:i/>
          <w:sz w:val="18"/>
          <w:szCs w:val="18"/>
        </w:rPr>
        <w:t>competitiveness</w:t>
      </w:r>
      <w:proofErr w:type="spellEnd"/>
      <w:r w:rsidRPr="001F7DDE">
        <w:rPr>
          <w:rFonts w:ascii="Verdana" w:hAnsi="Verdana" w:cs="Arial"/>
          <w:i/>
          <w:sz w:val="18"/>
          <w:szCs w:val="18"/>
        </w:rPr>
        <w:t xml:space="preserve"> labs</w:t>
      </w:r>
      <w:r w:rsidRPr="001F7DDE">
        <w:rPr>
          <w:rFonts w:ascii="Verdana" w:hAnsi="Verdana" w:cs="Arial"/>
          <w:sz w:val="18"/>
          <w:szCs w:val="18"/>
        </w:rPr>
        <w:t>, waarbij een kopgroep van minimaal drie lidstaten</w:t>
      </w:r>
      <w:r w:rsidRPr="001F7DDE" w:rsidR="00AE3958">
        <w:rPr>
          <w:rFonts w:ascii="Verdana" w:hAnsi="Verdana" w:cs="Arial"/>
          <w:sz w:val="18"/>
          <w:szCs w:val="18"/>
        </w:rPr>
        <w:t>,</w:t>
      </w:r>
      <w:r w:rsidRPr="001F7DDE">
        <w:rPr>
          <w:rFonts w:ascii="Verdana" w:hAnsi="Verdana" w:cs="Arial"/>
          <w:sz w:val="18"/>
          <w:szCs w:val="18"/>
        </w:rPr>
        <w:t xml:space="preserve"> met input van de Commissie,</w:t>
      </w:r>
      <w:r w:rsidRPr="001F7DDE" w:rsidR="009764D7">
        <w:rPr>
          <w:rFonts w:ascii="Verdana" w:hAnsi="Verdana" w:cs="Arial"/>
          <w:sz w:val="18"/>
          <w:szCs w:val="18"/>
        </w:rPr>
        <w:t xml:space="preserve"> gezamenlijk</w:t>
      </w:r>
      <w:r w:rsidRPr="001F7DDE">
        <w:rPr>
          <w:rFonts w:ascii="Verdana" w:hAnsi="Verdana" w:cs="Arial"/>
          <w:sz w:val="18"/>
          <w:szCs w:val="18"/>
        </w:rPr>
        <w:t xml:space="preserve"> een idee kan uitwerken en in kleine setting als pilot kan testen. Hiermee kan praktijkkennis worden opgedaan over bijvoorbeeld de benodigde randvoorwaarden. Zo kan mogelijk met meer snelheid dan via het reguliere Europese wetgevingsproces ontwikkeling van de kapitaalmarktunie worden bereikt. Enkele lidstaten verwelkomden dit voorstel, waarbij zij benadrukten dat verdere uitwerking nodig is om het voorstel goed te begrijpen. Nederland toonde zich eveneens </w:t>
      </w:r>
      <w:r w:rsidRPr="001F7DDE" w:rsidR="00AE3958">
        <w:rPr>
          <w:rFonts w:ascii="Verdana" w:hAnsi="Verdana" w:cs="Arial"/>
          <w:sz w:val="18"/>
          <w:szCs w:val="18"/>
        </w:rPr>
        <w:t>bereid tot</w:t>
      </w:r>
      <w:r w:rsidRPr="001F7DDE">
        <w:rPr>
          <w:rFonts w:ascii="Verdana" w:hAnsi="Verdana" w:cs="Arial"/>
          <w:sz w:val="18"/>
          <w:szCs w:val="18"/>
        </w:rPr>
        <w:t xml:space="preserve"> verdere verkenning van dit idee.</w:t>
      </w:r>
    </w:p>
    <w:p w:rsidRPr="001F7DDE" w:rsidR="00373F63" w:rsidP="00E81125" w:rsidRDefault="00373F63" w14:paraId="1DB18133" w14:textId="77777777">
      <w:pPr>
        <w:spacing w:after="0" w:line="240" w:lineRule="atLeast"/>
        <w:contextualSpacing/>
        <w:rPr>
          <w:rFonts w:ascii="Verdana" w:hAnsi="Verdana" w:cs="Arial"/>
          <w:sz w:val="18"/>
        </w:rPr>
      </w:pPr>
    </w:p>
    <w:p w:rsidRPr="001F7DDE" w:rsidR="00736922" w:rsidP="00E81125" w:rsidRDefault="00CC629F" w14:paraId="7FD3C8F6" w14:textId="7053B2FE">
      <w:pPr>
        <w:spacing w:after="0" w:line="240" w:lineRule="atLeast"/>
        <w:contextualSpacing/>
        <w:rPr>
          <w:rFonts w:ascii="Verdana" w:hAnsi="Verdana"/>
          <w:b/>
          <w:bCs/>
          <w:sz w:val="18"/>
          <w:szCs w:val="18"/>
        </w:rPr>
      </w:pPr>
      <w:r w:rsidRPr="001F7DDE">
        <w:rPr>
          <w:rFonts w:ascii="Verdana" w:hAnsi="Verdana"/>
          <w:b/>
          <w:bCs/>
          <w:sz w:val="18"/>
          <w:szCs w:val="18"/>
        </w:rPr>
        <w:t>Voorbereiding van de Eurotop in oktober</w:t>
      </w:r>
    </w:p>
    <w:p w:rsidRPr="001F7DDE" w:rsidR="00CC629F" w:rsidP="04E87AE5" w:rsidRDefault="04E87AE5" w14:paraId="4F9BCBCD" w14:textId="2632433F">
      <w:pPr>
        <w:spacing w:after="0" w:line="240" w:lineRule="atLeast"/>
        <w:contextualSpacing/>
        <w:rPr>
          <w:rFonts w:ascii="Verdana" w:hAnsi="Verdana"/>
          <w:sz w:val="18"/>
          <w:szCs w:val="18"/>
        </w:rPr>
      </w:pPr>
      <w:r w:rsidRPr="04E87AE5">
        <w:rPr>
          <w:rFonts w:ascii="Verdana" w:hAnsi="Verdana"/>
          <w:sz w:val="18"/>
          <w:szCs w:val="18"/>
        </w:rPr>
        <w:t xml:space="preserve">De Eurogroep sprak kort over de voorbereiding van een mogelijke Eurotop en marge van de vergadering van de Europese Raad op 17 en 18 oktober. De </w:t>
      </w:r>
      <w:proofErr w:type="spellStart"/>
      <w:r w:rsidRPr="04E87AE5">
        <w:rPr>
          <w:rFonts w:ascii="Verdana" w:hAnsi="Verdana"/>
          <w:sz w:val="18"/>
          <w:szCs w:val="18"/>
        </w:rPr>
        <w:t>Eurogroepvoorzitter</w:t>
      </w:r>
      <w:proofErr w:type="spellEnd"/>
      <w:r w:rsidRPr="04E87AE5">
        <w:rPr>
          <w:rFonts w:ascii="Verdana" w:hAnsi="Verdana"/>
          <w:sz w:val="18"/>
          <w:szCs w:val="18"/>
        </w:rPr>
        <w:t xml:space="preserve"> lichtte toe dat mogelijke onderwerpen zijn: concurrentievermogen, de kapitaalmarktunie en de implementatie van het herziene Europese begrotingsraamwerk. Inmiddels is bekend geworden dat de Eurotop geen doorgang heeft gevonden.</w:t>
      </w:r>
    </w:p>
    <w:p w:rsidR="001F7DDE" w:rsidRDefault="001F7DDE" w14:paraId="35B84574" w14:textId="2814F1C8">
      <w:pPr>
        <w:rPr>
          <w:rFonts w:ascii="Verdana" w:hAnsi="Verdana"/>
          <w:sz w:val="18"/>
          <w:szCs w:val="18"/>
        </w:rPr>
      </w:pPr>
      <w:r>
        <w:rPr>
          <w:rFonts w:ascii="Verdana" w:hAnsi="Verdana"/>
          <w:sz w:val="18"/>
          <w:szCs w:val="18"/>
        </w:rPr>
        <w:br w:type="page"/>
      </w:r>
    </w:p>
    <w:p w:rsidRPr="001F7DDE" w:rsidR="00410AFD" w:rsidP="00E81125" w:rsidRDefault="00410AFD" w14:paraId="468C402D" w14:textId="77777777">
      <w:pPr>
        <w:spacing w:after="0" w:line="240" w:lineRule="atLeast"/>
        <w:contextualSpacing/>
        <w:rPr>
          <w:rFonts w:ascii="Verdana" w:hAnsi="Verdana"/>
          <w:sz w:val="18"/>
          <w:szCs w:val="18"/>
        </w:rPr>
      </w:pPr>
    </w:p>
    <w:p w:rsidRPr="001F7DDE" w:rsidR="00490DB7" w:rsidP="00E81125" w:rsidRDefault="00B05D1B" w14:paraId="5632BAB5" w14:textId="062734CF">
      <w:pPr>
        <w:spacing w:after="0" w:line="240" w:lineRule="atLeast"/>
        <w:contextualSpacing/>
        <w:rPr>
          <w:rFonts w:ascii="Verdana" w:hAnsi="Verdana"/>
          <w:b/>
          <w:bCs/>
          <w:sz w:val="18"/>
          <w:szCs w:val="18"/>
        </w:rPr>
      </w:pPr>
      <w:r w:rsidRPr="001F7DDE">
        <w:rPr>
          <w:rFonts w:ascii="Verdana" w:hAnsi="Verdana"/>
          <w:b/>
          <w:bCs/>
          <w:sz w:val="18"/>
          <w:szCs w:val="18"/>
          <w:u w:val="single"/>
        </w:rPr>
        <w:t>Eurogroep in reguliere samenstelling</w:t>
      </w:r>
      <w:r w:rsidRPr="001F7DDE" w:rsidR="006E147F">
        <w:rPr>
          <w:rFonts w:ascii="Verdana" w:hAnsi="Verdana"/>
          <w:b/>
          <w:bCs/>
          <w:sz w:val="18"/>
          <w:szCs w:val="18"/>
          <w:u w:val="single"/>
        </w:rPr>
        <w:br/>
      </w:r>
      <w:r w:rsidRPr="001F7DDE">
        <w:rPr>
          <w:rFonts w:ascii="Verdana" w:hAnsi="Verdana"/>
          <w:b/>
          <w:bCs/>
          <w:sz w:val="18"/>
          <w:szCs w:val="18"/>
          <w:u w:val="single"/>
        </w:rPr>
        <w:br/>
      </w:r>
      <w:r w:rsidRPr="001F7DDE" w:rsidR="00490DB7">
        <w:rPr>
          <w:rFonts w:ascii="Verdana" w:hAnsi="Verdana"/>
          <w:b/>
          <w:bCs/>
          <w:sz w:val="18"/>
          <w:szCs w:val="18"/>
        </w:rPr>
        <w:t>Voorbereiding van de internationale overleggen, inclusief ontwikkeling van de</w:t>
      </w:r>
    </w:p>
    <w:p w:rsidRPr="001F7DDE" w:rsidR="00B05D1B" w:rsidP="00E81125" w:rsidRDefault="00013273" w14:paraId="204C58F1" w14:textId="384673F7">
      <w:pPr>
        <w:spacing w:after="0" w:line="240" w:lineRule="atLeast"/>
        <w:contextualSpacing/>
        <w:rPr>
          <w:rFonts w:ascii="Verdana" w:hAnsi="Verdana"/>
          <w:b/>
          <w:bCs/>
          <w:sz w:val="18"/>
          <w:szCs w:val="18"/>
        </w:rPr>
      </w:pPr>
      <w:proofErr w:type="gramStart"/>
      <w:r w:rsidRPr="001F7DDE">
        <w:rPr>
          <w:rFonts w:ascii="Verdana" w:hAnsi="Verdana"/>
          <w:b/>
          <w:bCs/>
          <w:sz w:val="18"/>
          <w:szCs w:val="18"/>
        </w:rPr>
        <w:t>w</w:t>
      </w:r>
      <w:r w:rsidRPr="001F7DDE" w:rsidR="00490DB7">
        <w:rPr>
          <w:rFonts w:ascii="Verdana" w:hAnsi="Verdana"/>
          <w:b/>
          <w:bCs/>
          <w:sz w:val="18"/>
          <w:szCs w:val="18"/>
        </w:rPr>
        <w:t>isselkoersen</w:t>
      </w:r>
      <w:proofErr w:type="gramEnd"/>
    </w:p>
    <w:p w:rsidRPr="001F7DDE" w:rsidR="006B10FC" w:rsidP="00E81125" w:rsidRDefault="006B10FC" w14:paraId="51CD7464" w14:textId="0727371F">
      <w:pPr>
        <w:spacing w:after="0" w:line="240" w:lineRule="atLeast"/>
        <w:contextualSpacing/>
        <w:rPr>
          <w:rFonts w:ascii="Verdana" w:hAnsi="Verdana"/>
          <w:sz w:val="18"/>
          <w:szCs w:val="18"/>
        </w:rPr>
      </w:pPr>
      <w:r w:rsidRPr="001F7DDE">
        <w:rPr>
          <w:rFonts w:ascii="Verdana" w:hAnsi="Verdana"/>
          <w:sz w:val="18"/>
          <w:szCs w:val="18"/>
        </w:rPr>
        <w:t>De Eurogroep wisselde</w:t>
      </w:r>
      <w:r w:rsidRPr="001F7DDE" w:rsidR="00164C8E">
        <w:rPr>
          <w:rFonts w:ascii="Verdana" w:hAnsi="Verdana"/>
          <w:sz w:val="18"/>
          <w:szCs w:val="18"/>
        </w:rPr>
        <w:t xml:space="preserve"> van gedachten</w:t>
      </w:r>
      <w:r w:rsidRPr="001F7DDE">
        <w:rPr>
          <w:rFonts w:ascii="Verdana" w:hAnsi="Verdana"/>
          <w:sz w:val="18"/>
          <w:szCs w:val="18"/>
        </w:rPr>
        <w:t xml:space="preserve"> over de voorbereiding van de jaarvergadering van het</w:t>
      </w:r>
    </w:p>
    <w:p w:rsidRPr="001F7DDE" w:rsidR="00291156" w:rsidP="00E81125" w:rsidRDefault="006B10FC" w14:paraId="0C962D4C" w14:textId="3EA9A796">
      <w:pPr>
        <w:spacing w:after="0" w:line="240" w:lineRule="atLeast"/>
        <w:contextualSpacing/>
        <w:rPr>
          <w:rFonts w:ascii="Verdana" w:hAnsi="Verdana"/>
          <w:sz w:val="18"/>
          <w:szCs w:val="18"/>
        </w:rPr>
      </w:pPr>
      <w:r w:rsidRPr="001F7DDE">
        <w:rPr>
          <w:rFonts w:ascii="Verdana" w:hAnsi="Verdana"/>
          <w:sz w:val="18"/>
          <w:szCs w:val="18"/>
        </w:rPr>
        <w:t>IMF en de Wereldbank</w:t>
      </w:r>
      <w:r w:rsidRPr="001F7DDE" w:rsidR="00F67F38">
        <w:rPr>
          <w:rFonts w:ascii="Verdana" w:hAnsi="Verdana"/>
          <w:sz w:val="18"/>
          <w:szCs w:val="18"/>
        </w:rPr>
        <w:t xml:space="preserve">. </w:t>
      </w:r>
      <w:r w:rsidRPr="001F7DDE" w:rsidR="00DD1A92">
        <w:rPr>
          <w:rFonts w:ascii="Verdana" w:hAnsi="Verdana"/>
          <w:sz w:val="18"/>
          <w:szCs w:val="18"/>
        </w:rPr>
        <w:t xml:space="preserve">De Raad heeft </w:t>
      </w:r>
      <w:r w:rsidRPr="001F7DDE" w:rsidR="00F713A1">
        <w:rPr>
          <w:rFonts w:ascii="Verdana" w:hAnsi="Verdana"/>
          <w:sz w:val="18"/>
          <w:szCs w:val="18"/>
        </w:rPr>
        <w:t xml:space="preserve">ingestemd met </w:t>
      </w:r>
      <w:r w:rsidRPr="001F7DDE" w:rsidR="00DD1A92">
        <w:rPr>
          <w:rFonts w:ascii="Verdana" w:hAnsi="Verdana"/>
          <w:sz w:val="18"/>
          <w:szCs w:val="18"/>
        </w:rPr>
        <w:t>de</w:t>
      </w:r>
      <w:r w:rsidRPr="001F7DDE" w:rsidR="00F713A1">
        <w:rPr>
          <w:rFonts w:ascii="Verdana" w:hAnsi="Verdana"/>
          <w:sz w:val="18"/>
          <w:szCs w:val="18"/>
        </w:rPr>
        <w:t xml:space="preserve"> EU</w:t>
      </w:r>
      <w:r w:rsidRPr="001F7DDE" w:rsidR="00DD1A92">
        <w:rPr>
          <w:rFonts w:ascii="Verdana" w:hAnsi="Verdana"/>
          <w:sz w:val="18"/>
          <w:szCs w:val="18"/>
        </w:rPr>
        <w:t xml:space="preserve"> </w:t>
      </w:r>
      <w:proofErr w:type="spellStart"/>
      <w:r w:rsidRPr="001F7DDE" w:rsidR="00DD1A92">
        <w:rPr>
          <w:rFonts w:ascii="Verdana" w:hAnsi="Verdana"/>
          <w:i/>
          <w:iCs/>
          <w:sz w:val="18"/>
          <w:szCs w:val="18"/>
        </w:rPr>
        <w:t>Terms</w:t>
      </w:r>
      <w:proofErr w:type="spellEnd"/>
      <w:r w:rsidRPr="001F7DDE" w:rsidR="00DD1A92">
        <w:rPr>
          <w:rFonts w:ascii="Verdana" w:hAnsi="Verdana"/>
          <w:i/>
          <w:iCs/>
          <w:sz w:val="18"/>
          <w:szCs w:val="18"/>
        </w:rPr>
        <w:t xml:space="preserve"> of Reference</w:t>
      </w:r>
      <w:r w:rsidRPr="001F7DDE" w:rsidR="00DD1A92">
        <w:rPr>
          <w:rFonts w:ascii="Verdana" w:hAnsi="Verdana"/>
          <w:sz w:val="18"/>
          <w:szCs w:val="18"/>
        </w:rPr>
        <w:t xml:space="preserve"> </w:t>
      </w:r>
      <w:r w:rsidRPr="001F7DDE" w:rsidR="00F713A1">
        <w:rPr>
          <w:rFonts w:ascii="Verdana" w:hAnsi="Verdana"/>
          <w:sz w:val="18"/>
          <w:szCs w:val="18"/>
        </w:rPr>
        <w:t xml:space="preserve">voor de G20 Finance Ministers’ </w:t>
      </w:r>
      <w:proofErr w:type="spellStart"/>
      <w:r w:rsidRPr="001F7DDE" w:rsidR="00F713A1">
        <w:rPr>
          <w:rFonts w:ascii="Verdana" w:hAnsi="Verdana"/>
          <w:sz w:val="18"/>
          <w:szCs w:val="18"/>
        </w:rPr>
        <w:t>and</w:t>
      </w:r>
      <w:proofErr w:type="spellEnd"/>
      <w:r w:rsidRPr="001F7DDE" w:rsidR="00F713A1">
        <w:rPr>
          <w:rFonts w:ascii="Verdana" w:hAnsi="Verdana"/>
          <w:sz w:val="18"/>
          <w:szCs w:val="18"/>
        </w:rPr>
        <w:t xml:space="preserve"> Central Bank </w:t>
      </w:r>
      <w:proofErr w:type="spellStart"/>
      <w:r w:rsidRPr="001F7DDE" w:rsidR="00F713A1">
        <w:rPr>
          <w:rFonts w:ascii="Verdana" w:hAnsi="Verdana"/>
          <w:sz w:val="18"/>
          <w:szCs w:val="18"/>
        </w:rPr>
        <w:t>Governors</w:t>
      </w:r>
      <w:proofErr w:type="spellEnd"/>
      <w:r w:rsidRPr="001F7DDE" w:rsidR="00F713A1">
        <w:rPr>
          <w:rFonts w:ascii="Verdana" w:hAnsi="Verdana"/>
          <w:sz w:val="18"/>
          <w:szCs w:val="18"/>
        </w:rPr>
        <w:t xml:space="preserve">’ (FMCBG) </w:t>
      </w:r>
      <w:r w:rsidRPr="001F7DDE" w:rsidR="00DD1A92">
        <w:rPr>
          <w:rFonts w:ascii="Verdana" w:hAnsi="Verdana"/>
          <w:sz w:val="18"/>
          <w:szCs w:val="18"/>
        </w:rPr>
        <w:t xml:space="preserve">en de </w:t>
      </w:r>
      <w:r w:rsidRPr="001F7DDE" w:rsidR="00F713A1">
        <w:rPr>
          <w:rFonts w:ascii="Verdana" w:hAnsi="Verdana"/>
          <w:sz w:val="18"/>
          <w:szCs w:val="18"/>
        </w:rPr>
        <w:t>EU-</w:t>
      </w:r>
      <w:r w:rsidRPr="001F7DDE" w:rsidR="00DD1A92">
        <w:rPr>
          <w:rFonts w:ascii="Verdana" w:hAnsi="Verdana"/>
          <w:sz w:val="18"/>
          <w:szCs w:val="18"/>
        </w:rPr>
        <w:t xml:space="preserve">verklaring </w:t>
      </w:r>
      <w:r w:rsidRPr="001F7DDE" w:rsidR="00F713A1">
        <w:rPr>
          <w:rFonts w:ascii="Verdana" w:hAnsi="Verdana"/>
          <w:sz w:val="18"/>
          <w:szCs w:val="18"/>
        </w:rPr>
        <w:t xml:space="preserve">voor de International </w:t>
      </w:r>
      <w:proofErr w:type="spellStart"/>
      <w:r w:rsidRPr="001F7DDE" w:rsidR="00F713A1">
        <w:rPr>
          <w:rFonts w:ascii="Verdana" w:hAnsi="Verdana"/>
          <w:sz w:val="18"/>
          <w:szCs w:val="18"/>
        </w:rPr>
        <w:t>Monetary</w:t>
      </w:r>
      <w:proofErr w:type="spellEnd"/>
      <w:r w:rsidRPr="001F7DDE" w:rsidR="00F713A1">
        <w:rPr>
          <w:rFonts w:ascii="Verdana" w:hAnsi="Verdana"/>
          <w:sz w:val="18"/>
          <w:szCs w:val="18"/>
        </w:rPr>
        <w:t xml:space="preserve"> </w:t>
      </w:r>
      <w:proofErr w:type="spellStart"/>
      <w:r w:rsidRPr="001F7DDE" w:rsidR="00F713A1">
        <w:rPr>
          <w:rFonts w:ascii="Verdana" w:hAnsi="Verdana"/>
          <w:sz w:val="18"/>
          <w:szCs w:val="18"/>
        </w:rPr>
        <w:t>and</w:t>
      </w:r>
      <w:proofErr w:type="spellEnd"/>
      <w:r w:rsidRPr="001F7DDE" w:rsidR="00F713A1">
        <w:rPr>
          <w:rFonts w:ascii="Verdana" w:hAnsi="Verdana"/>
          <w:sz w:val="18"/>
          <w:szCs w:val="18"/>
        </w:rPr>
        <w:t xml:space="preserve"> Financial </w:t>
      </w:r>
      <w:proofErr w:type="spellStart"/>
      <w:r w:rsidRPr="001F7DDE" w:rsidR="00F713A1">
        <w:rPr>
          <w:rFonts w:ascii="Verdana" w:hAnsi="Verdana"/>
          <w:sz w:val="18"/>
          <w:szCs w:val="18"/>
        </w:rPr>
        <w:t>Committee</w:t>
      </w:r>
      <w:proofErr w:type="spellEnd"/>
      <w:r w:rsidRPr="001F7DDE" w:rsidR="00F713A1">
        <w:rPr>
          <w:rFonts w:ascii="Verdana" w:hAnsi="Verdana"/>
          <w:sz w:val="18"/>
          <w:szCs w:val="18"/>
        </w:rPr>
        <w:t xml:space="preserve"> (IMFC)</w:t>
      </w:r>
      <w:r w:rsidRPr="001F7DDE" w:rsidR="00DD1A92">
        <w:rPr>
          <w:rFonts w:ascii="Verdana" w:hAnsi="Verdana"/>
          <w:sz w:val="18"/>
          <w:szCs w:val="18"/>
        </w:rPr>
        <w:t>. Het voorzitterschap en de Commissie informeerde de ministers over de belangrijkste resultaten van de bijeenkomst van de ministers van Financiën en de gouverneurs van de centrale banken van de G20, die plaatsvond op 25 en 26 juli 2024.</w:t>
      </w:r>
    </w:p>
    <w:p w:rsidRPr="001F7DDE" w:rsidR="00291156" w:rsidP="00E81125" w:rsidRDefault="00291156" w14:paraId="1C83A3AA" w14:textId="6BCFAEBA">
      <w:pPr>
        <w:spacing w:after="0" w:line="240" w:lineRule="atLeast"/>
        <w:contextualSpacing/>
        <w:rPr>
          <w:rFonts w:ascii="Verdana" w:hAnsi="Verdana"/>
          <w:sz w:val="18"/>
          <w:szCs w:val="18"/>
        </w:rPr>
      </w:pPr>
      <w:r w:rsidRPr="001F7DDE">
        <w:rPr>
          <w:rFonts w:ascii="Verdana" w:hAnsi="Verdana"/>
          <w:sz w:val="18"/>
          <w:szCs w:val="18"/>
        </w:rPr>
        <w:br/>
      </w:r>
      <w:r w:rsidRPr="001F7DDE" w:rsidR="00A962D0">
        <w:rPr>
          <w:rFonts w:ascii="Verdana" w:hAnsi="Verdana"/>
          <w:sz w:val="18"/>
          <w:szCs w:val="18"/>
        </w:rPr>
        <w:t xml:space="preserve">Verder stond de Eurogroep </w:t>
      </w:r>
      <w:r w:rsidRPr="001F7DDE">
        <w:rPr>
          <w:rFonts w:ascii="Verdana" w:hAnsi="Verdana"/>
          <w:sz w:val="18"/>
          <w:szCs w:val="18"/>
        </w:rPr>
        <w:t xml:space="preserve">stil bij de ontwikkeling van de wisselkoersen. De ECB lichtte toe dat de wisselkoers van de euro al enige tijd stabiel is. </w:t>
      </w:r>
      <w:r w:rsidRPr="001F7DDE" w:rsidR="005105A4">
        <w:rPr>
          <w:rFonts w:ascii="Verdana" w:hAnsi="Verdana"/>
          <w:sz w:val="18"/>
          <w:szCs w:val="18"/>
        </w:rPr>
        <w:t>De</w:t>
      </w:r>
      <w:r w:rsidRPr="001F7DDE" w:rsidR="00652CAF">
        <w:rPr>
          <w:rFonts w:ascii="Verdana" w:hAnsi="Verdana"/>
          <w:sz w:val="18"/>
          <w:szCs w:val="18"/>
        </w:rPr>
        <w:t xml:space="preserve"> Yen</w:t>
      </w:r>
      <w:r w:rsidRPr="001F7DDE" w:rsidR="005105A4">
        <w:rPr>
          <w:rFonts w:ascii="Verdana" w:hAnsi="Verdana"/>
          <w:sz w:val="18"/>
          <w:szCs w:val="18"/>
        </w:rPr>
        <w:t xml:space="preserve"> heeft wel schommelingen meegemaakt na een periode van onderwaardering, observeerde</w:t>
      </w:r>
      <w:r w:rsidRPr="001F7DDE" w:rsidR="00652CAF">
        <w:rPr>
          <w:rFonts w:ascii="Verdana" w:hAnsi="Verdana"/>
          <w:sz w:val="18"/>
          <w:szCs w:val="18"/>
        </w:rPr>
        <w:t xml:space="preserve"> de ECB. </w:t>
      </w:r>
    </w:p>
    <w:p w:rsidRPr="001F7DDE" w:rsidR="006B10FC" w:rsidP="00E81125" w:rsidRDefault="006B10FC" w14:paraId="0E4418A6" w14:textId="0FABB47B">
      <w:pPr>
        <w:spacing w:after="0" w:line="240" w:lineRule="atLeast"/>
        <w:contextualSpacing/>
        <w:rPr>
          <w:rFonts w:ascii="Verdana" w:hAnsi="Verdana"/>
          <w:sz w:val="18"/>
          <w:szCs w:val="18"/>
        </w:rPr>
      </w:pPr>
    </w:p>
    <w:p w:rsidRPr="001F7DDE" w:rsidR="00527ED9" w:rsidP="04E87AE5" w:rsidRDefault="04E87AE5" w14:paraId="28C939FE" w14:textId="14E6C105">
      <w:pPr>
        <w:spacing w:after="0" w:line="240" w:lineRule="atLeast"/>
        <w:contextualSpacing/>
        <w:rPr>
          <w:rFonts w:ascii="Verdana" w:hAnsi="Verdana"/>
          <w:sz w:val="18"/>
          <w:szCs w:val="18"/>
        </w:rPr>
      </w:pPr>
      <w:r w:rsidRPr="04E87AE5">
        <w:rPr>
          <w:rFonts w:ascii="Verdana" w:hAnsi="Verdana"/>
          <w:sz w:val="18"/>
          <w:szCs w:val="18"/>
        </w:rPr>
        <w:t xml:space="preserve">Tot slot stelde de ECB geen (juridische) bezwaren te hebben bij het IMF-voorstel om een deel van de IMF-reserves via een tijdelijke aparte rekening uiteindelijk door te laten vloeien naar de subsidierekening van de </w:t>
      </w:r>
      <w:proofErr w:type="spellStart"/>
      <w:r w:rsidRPr="04E87AE5">
        <w:rPr>
          <w:rFonts w:ascii="Verdana" w:hAnsi="Verdana"/>
          <w:i/>
          <w:iCs/>
          <w:sz w:val="18"/>
          <w:szCs w:val="18"/>
        </w:rPr>
        <w:t>Poverty</w:t>
      </w:r>
      <w:proofErr w:type="spellEnd"/>
      <w:r w:rsidRPr="04E87AE5">
        <w:rPr>
          <w:rFonts w:ascii="Verdana" w:hAnsi="Verdana"/>
          <w:i/>
          <w:iCs/>
          <w:sz w:val="18"/>
          <w:szCs w:val="18"/>
        </w:rPr>
        <w:t xml:space="preserve"> </w:t>
      </w:r>
      <w:proofErr w:type="spellStart"/>
      <w:r w:rsidRPr="04E87AE5">
        <w:rPr>
          <w:rFonts w:ascii="Verdana" w:hAnsi="Verdana"/>
          <w:i/>
          <w:iCs/>
          <w:sz w:val="18"/>
          <w:szCs w:val="18"/>
        </w:rPr>
        <w:t>Reduction</w:t>
      </w:r>
      <w:proofErr w:type="spellEnd"/>
      <w:r w:rsidRPr="04E87AE5">
        <w:rPr>
          <w:rFonts w:ascii="Verdana" w:hAnsi="Verdana"/>
          <w:i/>
          <w:iCs/>
          <w:sz w:val="18"/>
          <w:szCs w:val="18"/>
        </w:rPr>
        <w:t xml:space="preserve"> </w:t>
      </w:r>
      <w:proofErr w:type="spellStart"/>
      <w:r w:rsidRPr="04E87AE5">
        <w:rPr>
          <w:rFonts w:ascii="Verdana" w:hAnsi="Verdana"/>
          <w:i/>
          <w:iCs/>
          <w:sz w:val="18"/>
          <w:szCs w:val="18"/>
        </w:rPr>
        <w:t>and</w:t>
      </w:r>
      <w:proofErr w:type="spellEnd"/>
      <w:r w:rsidRPr="04E87AE5">
        <w:rPr>
          <w:rFonts w:ascii="Verdana" w:hAnsi="Verdana"/>
          <w:i/>
          <w:iCs/>
          <w:sz w:val="18"/>
          <w:szCs w:val="18"/>
        </w:rPr>
        <w:t xml:space="preserve"> </w:t>
      </w:r>
      <w:proofErr w:type="spellStart"/>
      <w:r w:rsidRPr="04E87AE5">
        <w:rPr>
          <w:rFonts w:ascii="Verdana" w:hAnsi="Verdana"/>
          <w:i/>
          <w:iCs/>
          <w:sz w:val="18"/>
          <w:szCs w:val="18"/>
        </w:rPr>
        <w:t>Growth</w:t>
      </w:r>
      <w:proofErr w:type="spellEnd"/>
      <w:r w:rsidRPr="04E87AE5">
        <w:rPr>
          <w:rFonts w:ascii="Verdana" w:hAnsi="Verdana"/>
          <w:i/>
          <w:iCs/>
          <w:sz w:val="18"/>
          <w:szCs w:val="18"/>
        </w:rPr>
        <w:t xml:space="preserve"> Trust</w:t>
      </w:r>
      <w:r w:rsidRPr="04E87AE5">
        <w:rPr>
          <w:rFonts w:ascii="Verdana" w:hAnsi="Verdana"/>
          <w:sz w:val="18"/>
          <w:szCs w:val="18"/>
        </w:rPr>
        <w:t xml:space="preserve"> (PRGT) van het IMF. De PRGT biedt concessionele financiering aan lage-inkomenslanden met betalingsbalansproblemen. Deze PRGT-leningen worden verstrekt tegen een concessionele rente, zodat de rentelasten beheersbaar blijven en de schuldhoudbaarheid van kwetsbare landen niet onnodig verslechtert. De concessionele rente wordt gefinancierd door landen rentesubsidies te verlenen uit de PRGT-subsidierekening. Door de gestegen rentes en hoge vraag naar PRGT-leningen was de afgelopen jaren een </w:t>
      </w:r>
      <w:proofErr w:type="spellStart"/>
      <w:r w:rsidRPr="04E87AE5">
        <w:rPr>
          <w:rFonts w:ascii="Verdana" w:hAnsi="Verdana"/>
          <w:sz w:val="18"/>
          <w:szCs w:val="18"/>
        </w:rPr>
        <w:t>financieringsgat</w:t>
      </w:r>
      <w:proofErr w:type="spellEnd"/>
      <w:r w:rsidRPr="04E87AE5">
        <w:rPr>
          <w:rFonts w:ascii="Verdana" w:hAnsi="Verdana"/>
          <w:sz w:val="18"/>
          <w:szCs w:val="18"/>
        </w:rPr>
        <w:t xml:space="preserve"> ontstaan op de PRGT-subsidierekening. Nederland steunt de herziening van de PRGT, zodat het IMF in staat blijft deze landen te steunen met financiering en hervormingen. Nederland heeft daarom in de herziening ingezet op het herstellen van het zelfvoorzienend financieringsmodel van de PRGT en voldoende middelen om te voldoen aan de vraag van lage-inkomenslanden.</w:t>
      </w:r>
    </w:p>
    <w:p w:rsidRPr="001F7DDE" w:rsidR="00CC629F" w:rsidP="00E81125" w:rsidRDefault="00CC629F" w14:paraId="22184448" w14:textId="77777777">
      <w:pPr>
        <w:spacing w:after="0" w:line="240" w:lineRule="atLeast"/>
        <w:contextualSpacing/>
        <w:rPr>
          <w:rFonts w:ascii="Verdana" w:hAnsi="Verdana"/>
          <w:sz w:val="18"/>
          <w:szCs w:val="18"/>
        </w:rPr>
      </w:pPr>
    </w:p>
    <w:p w:rsidRPr="001F7DDE" w:rsidR="00CC629F" w:rsidP="00E81125" w:rsidRDefault="00995A3C" w14:paraId="5BE1557C" w14:textId="23C863EA">
      <w:pPr>
        <w:spacing w:after="0" w:line="240" w:lineRule="atLeast"/>
        <w:contextualSpacing/>
        <w:rPr>
          <w:rFonts w:ascii="Verdana" w:hAnsi="Verdana"/>
          <w:b/>
          <w:bCs/>
          <w:sz w:val="18"/>
          <w:szCs w:val="18"/>
          <w:u w:val="single"/>
        </w:rPr>
      </w:pPr>
      <w:r w:rsidRPr="001F7DDE">
        <w:rPr>
          <w:rFonts w:ascii="Verdana" w:hAnsi="Verdana"/>
          <w:b/>
          <w:bCs/>
          <w:sz w:val="18"/>
          <w:szCs w:val="18"/>
          <w:u w:val="single"/>
        </w:rPr>
        <w:t>Ecofinraad</w:t>
      </w:r>
    </w:p>
    <w:p w:rsidRPr="001F7DDE" w:rsidR="00796E1C" w:rsidP="00E81125" w:rsidRDefault="00796E1C" w14:paraId="6D5B94DE" w14:textId="77777777">
      <w:pPr>
        <w:spacing w:after="0" w:line="240" w:lineRule="atLeast"/>
        <w:contextualSpacing/>
        <w:rPr>
          <w:rFonts w:ascii="Verdana" w:hAnsi="Verdana"/>
          <w:sz w:val="18"/>
          <w:szCs w:val="18"/>
        </w:rPr>
      </w:pPr>
    </w:p>
    <w:p w:rsidRPr="001F7DDE" w:rsidR="00796E1C" w:rsidP="00E81125" w:rsidRDefault="00796E1C" w14:paraId="3AFAEA80" w14:textId="62F7D82F">
      <w:pPr>
        <w:spacing w:after="0" w:line="240" w:lineRule="atLeast"/>
        <w:contextualSpacing/>
        <w:rPr>
          <w:rFonts w:ascii="Verdana" w:hAnsi="Verdana"/>
          <w:b/>
          <w:bCs/>
          <w:sz w:val="18"/>
          <w:szCs w:val="18"/>
        </w:rPr>
      </w:pPr>
      <w:r w:rsidRPr="001F7DDE">
        <w:rPr>
          <w:rFonts w:ascii="Verdana" w:hAnsi="Verdana"/>
          <w:b/>
          <w:bCs/>
          <w:sz w:val="18"/>
          <w:szCs w:val="18"/>
        </w:rPr>
        <w:t>Economisch herstel in Europa: herstel- en veerkrachtfaciliteit</w:t>
      </w:r>
    </w:p>
    <w:p w:rsidRPr="001F7DDE" w:rsidR="00796E1C" w:rsidP="04E87AE5" w:rsidRDefault="00796E1C" w14:paraId="35D9E287" w14:textId="69A50FFB">
      <w:pPr>
        <w:spacing w:after="0" w:line="240" w:lineRule="atLeast"/>
        <w:contextualSpacing/>
        <w:rPr>
          <w:rFonts w:ascii="Verdana" w:hAnsi="Verdana"/>
          <w:sz w:val="18"/>
          <w:szCs w:val="18"/>
        </w:rPr>
      </w:pPr>
      <w:r w:rsidRPr="001F7DDE">
        <w:rPr>
          <w:rFonts w:ascii="Verdana" w:hAnsi="Verdana"/>
          <w:sz w:val="18"/>
          <w:szCs w:val="18"/>
        </w:rPr>
        <w:t xml:space="preserve">De </w:t>
      </w:r>
      <w:r w:rsidRPr="001F7DDE" w:rsidR="001C31ED">
        <w:rPr>
          <w:rFonts w:ascii="Verdana" w:hAnsi="Verdana"/>
          <w:sz w:val="18"/>
          <w:szCs w:val="18"/>
        </w:rPr>
        <w:t>Europese Commissie heeft een</w:t>
      </w:r>
      <w:r w:rsidRPr="001F7DDE">
        <w:rPr>
          <w:rFonts w:ascii="Verdana" w:hAnsi="Verdana"/>
          <w:sz w:val="18"/>
          <w:szCs w:val="18"/>
        </w:rPr>
        <w:t xml:space="preserve"> toelichting </w:t>
      </w:r>
      <w:r w:rsidRPr="001F7DDE" w:rsidR="001C31ED">
        <w:rPr>
          <w:rFonts w:ascii="Verdana" w:hAnsi="Verdana"/>
          <w:sz w:val="18"/>
          <w:szCs w:val="18"/>
        </w:rPr>
        <w:t xml:space="preserve">gegeven </w:t>
      </w:r>
      <w:r w:rsidR="001A5CBF">
        <w:rPr>
          <w:rFonts w:ascii="Verdana" w:hAnsi="Verdana"/>
          <w:sz w:val="18"/>
          <w:szCs w:val="18"/>
        </w:rPr>
        <w:t>op</w:t>
      </w:r>
      <w:r w:rsidRPr="001F7DDE" w:rsidR="001C31ED">
        <w:rPr>
          <w:rFonts w:ascii="Verdana" w:hAnsi="Verdana"/>
          <w:sz w:val="18"/>
          <w:szCs w:val="18"/>
        </w:rPr>
        <w:t xml:space="preserve"> </w:t>
      </w:r>
      <w:r w:rsidRPr="001F7DDE">
        <w:rPr>
          <w:rFonts w:ascii="Verdana" w:hAnsi="Verdana"/>
          <w:sz w:val="18"/>
          <w:szCs w:val="18"/>
        </w:rPr>
        <w:t>de stand van zaken ten aanzien van de herstel- en</w:t>
      </w:r>
      <w:r w:rsidRPr="001F7DDE" w:rsidR="001C31ED">
        <w:rPr>
          <w:rFonts w:ascii="Verdana" w:hAnsi="Verdana"/>
          <w:sz w:val="18"/>
          <w:szCs w:val="18"/>
        </w:rPr>
        <w:t xml:space="preserve"> </w:t>
      </w:r>
      <w:r w:rsidRPr="001F7DDE">
        <w:rPr>
          <w:rFonts w:ascii="Verdana" w:hAnsi="Verdana"/>
          <w:sz w:val="18"/>
          <w:szCs w:val="18"/>
        </w:rPr>
        <w:t xml:space="preserve">veerkrachtfaciliteit. </w:t>
      </w:r>
      <w:r w:rsidRPr="001F7DDE" w:rsidR="00B20CDD">
        <w:rPr>
          <w:rFonts w:ascii="Verdana" w:hAnsi="Verdana"/>
          <w:sz w:val="18"/>
          <w:szCs w:val="18"/>
        </w:rPr>
        <w:t xml:space="preserve">Tot op heden is er €267 miljard uitgekeerd, wat neerkomt op al ruim 41% van het totale toegezegde bedrag. </w:t>
      </w:r>
      <w:r w:rsidRPr="001F7DDE" w:rsidR="00026DE8">
        <w:rPr>
          <w:rFonts w:ascii="Verdana" w:hAnsi="Verdana"/>
          <w:sz w:val="18"/>
          <w:szCs w:val="18"/>
        </w:rPr>
        <w:t>De Raad stemde verder in</w:t>
      </w:r>
      <w:r w:rsidRPr="001F7DDE">
        <w:rPr>
          <w:rFonts w:ascii="Verdana" w:hAnsi="Verdana"/>
          <w:sz w:val="18"/>
          <w:szCs w:val="18"/>
        </w:rPr>
        <w:t xml:space="preserve"> met de aanpassingen van de uitvoeringsbesluiten</w:t>
      </w:r>
      <w:r w:rsidRPr="001F7DDE" w:rsidR="00026DE8">
        <w:rPr>
          <w:rFonts w:ascii="Verdana" w:hAnsi="Verdana"/>
          <w:sz w:val="18"/>
          <w:szCs w:val="18"/>
        </w:rPr>
        <w:t xml:space="preserve"> </w:t>
      </w:r>
      <w:r w:rsidRPr="001F7DDE">
        <w:rPr>
          <w:rFonts w:ascii="Verdana" w:hAnsi="Verdana"/>
          <w:sz w:val="18"/>
          <w:szCs w:val="18"/>
        </w:rPr>
        <w:t>ter goedkeuring van de herstel- en veerkrachtplannen (HVP) van Litouwen en Portugal</w:t>
      </w:r>
      <w:r w:rsidRPr="001F7DDE" w:rsidR="00350075">
        <w:rPr>
          <w:rFonts w:ascii="Verdana" w:hAnsi="Verdana"/>
          <w:sz w:val="18"/>
          <w:szCs w:val="18"/>
        </w:rPr>
        <w:t>. Een toelichting bij de aanpassing van deze uitvoeringsbesluiten is te vinden in de geannoteerde agenda van de</w:t>
      </w:r>
      <w:r w:rsidRPr="001F7DDE" w:rsidR="00E4469A">
        <w:rPr>
          <w:rFonts w:ascii="Verdana" w:hAnsi="Verdana"/>
          <w:sz w:val="18"/>
          <w:szCs w:val="18"/>
        </w:rPr>
        <w:t>ze</w:t>
      </w:r>
      <w:r w:rsidRPr="001F7DDE" w:rsidR="00350075">
        <w:rPr>
          <w:rFonts w:ascii="Verdana" w:hAnsi="Verdana"/>
          <w:sz w:val="18"/>
          <w:szCs w:val="18"/>
        </w:rPr>
        <w:t xml:space="preserve"> Ecofin</w:t>
      </w:r>
      <w:r w:rsidRPr="001F7DDE" w:rsidR="00E20EF1">
        <w:rPr>
          <w:rFonts w:ascii="Verdana" w:hAnsi="Verdana"/>
          <w:sz w:val="18"/>
          <w:szCs w:val="18"/>
        </w:rPr>
        <w:t>raad.</w:t>
      </w:r>
      <w:r w:rsidRPr="001F7DDE" w:rsidR="00E20EF1">
        <w:rPr>
          <w:rStyle w:val="Voetnootmarkering"/>
          <w:rFonts w:ascii="Verdana" w:hAnsi="Verdana"/>
          <w:sz w:val="18"/>
          <w:szCs w:val="18"/>
        </w:rPr>
        <w:footnoteReference w:id="4"/>
      </w:r>
      <w:r w:rsidRPr="001F7DDE" w:rsidR="00350075">
        <w:rPr>
          <w:rFonts w:ascii="Verdana" w:hAnsi="Verdana"/>
          <w:sz w:val="18"/>
          <w:szCs w:val="18"/>
        </w:rPr>
        <w:t xml:space="preserve"> </w:t>
      </w:r>
    </w:p>
    <w:p w:rsidRPr="001F7DDE" w:rsidR="00FC663A" w:rsidP="00E81125" w:rsidRDefault="00FC663A" w14:paraId="5F5A7111" w14:textId="77777777">
      <w:pPr>
        <w:spacing w:after="0" w:line="240" w:lineRule="atLeast"/>
        <w:contextualSpacing/>
        <w:rPr>
          <w:rFonts w:ascii="Verdana" w:hAnsi="Verdana"/>
          <w:b/>
          <w:bCs/>
          <w:sz w:val="18"/>
          <w:szCs w:val="18"/>
        </w:rPr>
      </w:pPr>
    </w:p>
    <w:p w:rsidRPr="001F7DDE" w:rsidR="00FC663A" w:rsidP="00E81125" w:rsidRDefault="00FC663A" w14:paraId="4D82FE9E" w14:textId="5B2F2700">
      <w:pPr>
        <w:spacing w:after="0" w:line="240" w:lineRule="atLeast"/>
        <w:contextualSpacing/>
        <w:rPr>
          <w:rFonts w:ascii="Verdana" w:hAnsi="Verdana"/>
          <w:b/>
          <w:bCs/>
          <w:sz w:val="18"/>
          <w:szCs w:val="18"/>
        </w:rPr>
      </w:pPr>
      <w:r w:rsidRPr="001F7DDE">
        <w:rPr>
          <w:rFonts w:ascii="Verdana" w:hAnsi="Verdana"/>
          <w:b/>
          <w:bCs/>
          <w:sz w:val="18"/>
          <w:szCs w:val="18"/>
        </w:rPr>
        <w:t>Economische en financiële impact van de Russische agressieoorlog tegen Oekraïne</w:t>
      </w:r>
    </w:p>
    <w:p w:rsidRPr="001F7DDE" w:rsidR="00796E1C" w:rsidP="00E81125" w:rsidRDefault="00796E1C" w14:paraId="3C3288F3" w14:textId="101060B3">
      <w:pPr>
        <w:spacing w:after="0" w:line="240" w:lineRule="atLeast"/>
        <w:contextualSpacing/>
        <w:rPr>
          <w:rFonts w:ascii="Verdana" w:hAnsi="Verdana"/>
          <w:sz w:val="18"/>
          <w:szCs w:val="18"/>
        </w:rPr>
      </w:pPr>
      <w:r w:rsidRPr="001F7DDE">
        <w:rPr>
          <w:rFonts w:ascii="Verdana" w:hAnsi="Verdana"/>
          <w:sz w:val="18"/>
          <w:szCs w:val="18"/>
        </w:rPr>
        <w:t>De Ecofinraad besprak de economische en financiële impact van de Russische agressie tegen</w:t>
      </w:r>
    </w:p>
    <w:p w:rsidRPr="001F7DDE" w:rsidR="00593773" w:rsidP="00E81125" w:rsidRDefault="00796E1C" w14:paraId="0437AA95" w14:textId="77777777">
      <w:pPr>
        <w:spacing w:after="0" w:line="240" w:lineRule="atLeast"/>
        <w:contextualSpacing/>
        <w:rPr>
          <w:rFonts w:ascii="Verdana" w:hAnsi="Verdana"/>
          <w:sz w:val="18"/>
          <w:szCs w:val="18"/>
        </w:rPr>
      </w:pPr>
      <w:r w:rsidRPr="001F7DDE">
        <w:rPr>
          <w:rFonts w:ascii="Verdana" w:hAnsi="Verdana"/>
          <w:sz w:val="18"/>
          <w:szCs w:val="18"/>
        </w:rPr>
        <w:t xml:space="preserve">Oekraïne en de Europese steunmaatregelen aan Oekraïne. </w:t>
      </w:r>
      <w:r w:rsidRPr="001F7DDE" w:rsidR="000E29A9">
        <w:rPr>
          <w:rFonts w:ascii="Verdana" w:hAnsi="Verdana"/>
          <w:sz w:val="18"/>
          <w:szCs w:val="18"/>
        </w:rPr>
        <w:t xml:space="preserve">De Commissie en het voorzitterschap </w:t>
      </w:r>
      <w:r w:rsidRPr="001F7DDE" w:rsidR="004515B7">
        <w:rPr>
          <w:rFonts w:ascii="Verdana" w:hAnsi="Verdana"/>
          <w:sz w:val="18"/>
          <w:szCs w:val="18"/>
        </w:rPr>
        <w:t>gaven een toelichting bij</w:t>
      </w:r>
      <w:r w:rsidRPr="001F7DDE" w:rsidR="000E29A9">
        <w:rPr>
          <w:rFonts w:ascii="Verdana" w:hAnsi="Verdana"/>
          <w:sz w:val="18"/>
          <w:szCs w:val="18"/>
        </w:rPr>
        <w:t xml:space="preserve"> de economische en budgettaire situatie in Oekraïne, </w:t>
      </w:r>
      <w:r w:rsidRPr="001F7DDE" w:rsidR="003560B0">
        <w:rPr>
          <w:rFonts w:ascii="Verdana" w:hAnsi="Verdana"/>
          <w:sz w:val="18"/>
          <w:szCs w:val="18"/>
        </w:rPr>
        <w:t>waaronder over</w:t>
      </w:r>
      <w:r w:rsidRPr="001F7DDE" w:rsidR="000E29A9">
        <w:rPr>
          <w:rFonts w:ascii="Verdana" w:hAnsi="Verdana"/>
          <w:sz w:val="18"/>
          <w:szCs w:val="18"/>
        </w:rPr>
        <w:t xml:space="preserve"> de uitvoering van de Oekraïnefaciliteit en de voortgang van de uitvoering van de G7-overeenkomst over </w:t>
      </w:r>
      <w:r w:rsidRPr="001F7DDE" w:rsidR="00360198">
        <w:rPr>
          <w:rFonts w:ascii="Verdana" w:hAnsi="Verdana"/>
          <w:sz w:val="18"/>
          <w:szCs w:val="18"/>
        </w:rPr>
        <w:t>een lening van ca.</w:t>
      </w:r>
      <w:r w:rsidRPr="001F7DDE" w:rsidR="000E29A9">
        <w:rPr>
          <w:rFonts w:ascii="Verdana" w:hAnsi="Verdana"/>
          <w:sz w:val="18"/>
          <w:szCs w:val="18"/>
        </w:rPr>
        <w:t xml:space="preserve"> 50 miljard dollar aan Oekraïne</w:t>
      </w:r>
      <w:r w:rsidRPr="001F7DDE" w:rsidR="00E66057">
        <w:rPr>
          <w:rFonts w:ascii="Verdana" w:hAnsi="Verdana"/>
          <w:sz w:val="18"/>
          <w:szCs w:val="18"/>
        </w:rPr>
        <w:t xml:space="preserve">. </w:t>
      </w:r>
    </w:p>
    <w:p w:rsidRPr="001F7DDE" w:rsidR="00593773" w:rsidP="00E81125" w:rsidRDefault="00593773" w14:paraId="67D91415" w14:textId="77777777">
      <w:pPr>
        <w:spacing w:after="0" w:line="240" w:lineRule="atLeast"/>
        <w:contextualSpacing/>
        <w:rPr>
          <w:rFonts w:ascii="Verdana" w:hAnsi="Verdana"/>
          <w:sz w:val="18"/>
          <w:szCs w:val="18"/>
        </w:rPr>
      </w:pPr>
    </w:p>
    <w:p w:rsidRPr="001F7DDE" w:rsidR="00B65935" w:rsidP="04E87AE5" w:rsidRDefault="04E87AE5" w14:paraId="6148D750" w14:textId="1315EBFE">
      <w:pPr>
        <w:spacing w:after="0" w:line="240" w:lineRule="atLeast"/>
        <w:contextualSpacing/>
        <w:rPr>
          <w:rFonts w:ascii="Verdana" w:hAnsi="Verdana"/>
          <w:sz w:val="18"/>
          <w:szCs w:val="18"/>
        </w:rPr>
      </w:pPr>
      <w:r w:rsidRPr="04E87AE5">
        <w:rPr>
          <w:rFonts w:ascii="Verdana" w:hAnsi="Verdana"/>
          <w:sz w:val="18"/>
          <w:szCs w:val="18"/>
        </w:rPr>
        <w:t xml:space="preserve">Op 20 september presenteerde de Europese Commissie een voorstel voor het organiseren van het aandeel van de EU in het G7-akkoord. In dit voorstel stelde de Commissie het EU-aandeel van de leningen te verstrekken via macro-financiële bijstand met een hoogte tot ca. EUR 35 mld. voor de periode 2024-2027. De lening moet worden gedekt en terugbetaald met toekomstige buitengewone inkomsten van bevroren tegoeden van Russische Centrale Bank die ter beschikking worden gesteld aan de EU. In de Ecofinraad uitten lidstaten, waaronder Nederland, brede steun voor het voorstel van de Europese Commissie voor het organiseren van het aandeel van de EU in het G7-akkoord door middel van macro-financiële bijstand. Daarnaast riepen lidstaten op tot snelle voortgang met het pakket, om de leningen nog in 2024 aan Oekraïne beschikbaar te stellen met een eerste </w:t>
      </w:r>
      <w:r w:rsidRPr="04E87AE5">
        <w:rPr>
          <w:rFonts w:ascii="Verdana" w:hAnsi="Verdana"/>
          <w:sz w:val="18"/>
          <w:szCs w:val="18"/>
        </w:rPr>
        <w:lastRenderedPageBreak/>
        <w:t xml:space="preserve">verstrekking in 2025. Meerdere lidstaten, waaronder Nederland, benadrukten daarnaast het belang van eenheid binnen de G7 en de EU. </w:t>
      </w:r>
    </w:p>
    <w:p w:rsidRPr="001F7DDE" w:rsidR="00B65935" w:rsidP="00E81125" w:rsidRDefault="00B65935" w14:paraId="36BC7E62" w14:textId="77777777">
      <w:pPr>
        <w:spacing w:after="0" w:line="240" w:lineRule="atLeast"/>
        <w:contextualSpacing/>
        <w:rPr>
          <w:rFonts w:ascii="Verdana" w:hAnsi="Verdana"/>
          <w:sz w:val="18"/>
          <w:szCs w:val="18"/>
        </w:rPr>
      </w:pPr>
    </w:p>
    <w:p w:rsidRPr="001F7DDE" w:rsidR="00361A97" w:rsidP="00E81125" w:rsidRDefault="00481A0A" w14:paraId="1D8D4DCC" w14:textId="16828E33">
      <w:pPr>
        <w:spacing w:after="0" w:line="240" w:lineRule="atLeast"/>
        <w:contextualSpacing/>
        <w:rPr>
          <w:rFonts w:ascii="Verdana" w:hAnsi="Verdana"/>
          <w:sz w:val="18"/>
          <w:szCs w:val="18"/>
        </w:rPr>
      </w:pPr>
      <w:r w:rsidRPr="001F7DDE">
        <w:rPr>
          <w:rFonts w:ascii="Verdana" w:hAnsi="Verdana"/>
          <w:sz w:val="18"/>
          <w:szCs w:val="18"/>
        </w:rPr>
        <w:t xml:space="preserve">Op 9 oktober </w:t>
      </w:r>
      <w:r w:rsidRPr="001F7DDE" w:rsidR="00E20EF1">
        <w:rPr>
          <w:rFonts w:ascii="Verdana" w:hAnsi="Verdana"/>
          <w:sz w:val="18"/>
          <w:szCs w:val="18"/>
        </w:rPr>
        <w:t xml:space="preserve">jl. </w:t>
      </w:r>
      <w:r w:rsidRPr="001F7DDE">
        <w:rPr>
          <w:rFonts w:ascii="Verdana" w:hAnsi="Verdana"/>
          <w:sz w:val="18"/>
          <w:szCs w:val="18"/>
        </w:rPr>
        <w:t>is het voorstel in het Comité van Permanent Vertegenwoordigers formeel bekrachtigd</w:t>
      </w:r>
      <w:r w:rsidRPr="001F7DDE" w:rsidR="00361A97">
        <w:rPr>
          <w:rFonts w:ascii="Verdana" w:hAnsi="Verdana"/>
          <w:sz w:val="18"/>
          <w:szCs w:val="18"/>
        </w:rPr>
        <w:t xml:space="preserve">. </w:t>
      </w:r>
      <w:r w:rsidRPr="001F7DDE" w:rsidR="00FE0AF3">
        <w:rPr>
          <w:rFonts w:ascii="Verdana" w:hAnsi="Verdana"/>
          <w:sz w:val="18"/>
          <w:szCs w:val="18"/>
        </w:rPr>
        <w:t xml:space="preserve">Met het oog op een snelle goedkeuring, </w:t>
      </w:r>
      <w:r w:rsidRPr="001F7DDE" w:rsidR="00C913CB">
        <w:rPr>
          <w:rFonts w:ascii="Verdana" w:hAnsi="Verdana"/>
          <w:sz w:val="18"/>
          <w:szCs w:val="18"/>
        </w:rPr>
        <w:t>hebben de lidstaten afgesproken dat als</w:t>
      </w:r>
      <w:r w:rsidRPr="001F7DDE" w:rsidR="00FE0AF3">
        <w:rPr>
          <w:rFonts w:ascii="Verdana" w:hAnsi="Verdana"/>
          <w:sz w:val="18"/>
          <w:szCs w:val="18"/>
        </w:rPr>
        <w:t xml:space="preserve"> het Europees Parlement het voorstel van de Commissie zonder wijzigingen aanneemt, de Raad </w:t>
      </w:r>
      <w:r w:rsidRPr="001F7DDE" w:rsidR="00EE4E12">
        <w:rPr>
          <w:rFonts w:ascii="Verdana" w:hAnsi="Verdana"/>
          <w:sz w:val="18"/>
          <w:szCs w:val="18"/>
        </w:rPr>
        <w:t>eveneens zonder aanpassingen zal</w:t>
      </w:r>
      <w:r w:rsidRPr="001F7DDE" w:rsidR="007901D0">
        <w:rPr>
          <w:rFonts w:ascii="Verdana" w:hAnsi="Verdana"/>
          <w:sz w:val="18"/>
          <w:szCs w:val="18"/>
        </w:rPr>
        <w:t xml:space="preserve"> instemmen met de </w:t>
      </w:r>
      <w:r w:rsidRPr="001F7DDE" w:rsidR="00EE4E12">
        <w:rPr>
          <w:rFonts w:ascii="Verdana" w:hAnsi="Verdana"/>
          <w:sz w:val="18"/>
          <w:szCs w:val="18"/>
        </w:rPr>
        <w:t>tekst</w:t>
      </w:r>
      <w:r w:rsidRPr="001F7DDE" w:rsidR="00660693">
        <w:rPr>
          <w:rFonts w:ascii="Verdana" w:hAnsi="Verdana"/>
          <w:sz w:val="18"/>
          <w:szCs w:val="18"/>
        </w:rPr>
        <w:t xml:space="preserve">. </w:t>
      </w:r>
    </w:p>
    <w:p w:rsidRPr="001F7DDE" w:rsidR="00FC663A" w:rsidP="00E81125" w:rsidRDefault="00FC663A" w14:paraId="2D8397BE" w14:textId="77777777">
      <w:pPr>
        <w:spacing w:after="0" w:line="240" w:lineRule="atLeast"/>
        <w:contextualSpacing/>
        <w:rPr>
          <w:rFonts w:ascii="Verdana" w:hAnsi="Verdana"/>
          <w:sz w:val="18"/>
          <w:szCs w:val="18"/>
        </w:rPr>
      </w:pPr>
    </w:p>
    <w:p w:rsidRPr="001F7DDE" w:rsidR="00FC663A" w:rsidP="00E81125" w:rsidRDefault="00FC663A" w14:paraId="2796840B" w14:textId="705E5582">
      <w:pPr>
        <w:spacing w:after="0" w:line="240" w:lineRule="atLeast"/>
        <w:contextualSpacing/>
        <w:rPr>
          <w:rFonts w:ascii="Verdana" w:hAnsi="Verdana"/>
          <w:b/>
          <w:bCs/>
          <w:sz w:val="18"/>
          <w:szCs w:val="18"/>
        </w:rPr>
      </w:pPr>
      <w:bookmarkStart w:name="_Hlk179898857" w:id="0"/>
      <w:r w:rsidRPr="001F7DDE">
        <w:rPr>
          <w:rFonts w:ascii="Verdana" w:hAnsi="Verdana"/>
          <w:b/>
          <w:bCs/>
          <w:sz w:val="18"/>
          <w:szCs w:val="18"/>
        </w:rPr>
        <w:t>Europees Semester</w:t>
      </w:r>
      <w:r w:rsidRPr="001F7DDE" w:rsidR="00C713A8">
        <w:rPr>
          <w:rFonts w:ascii="Verdana" w:hAnsi="Verdana"/>
          <w:b/>
          <w:bCs/>
          <w:sz w:val="18"/>
          <w:szCs w:val="18"/>
        </w:rPr>
        <w:t xml:space="preserve"> 2024: geleerde lessen</w:t>
      </w:r>
    </w:p>
    <w:p w:rsidRPr="001F7DDE" w:rsidR="00E20EF1" w:rsidP="00E20EF1" w:rsidRDefault="00E20EF1" w14:paraId="2C6D6DFB" w14:textId="5E52E1E5">
      <w:pPr>
        <w:spacing w:after="0" w:line="240" w:lineRule="atLeast"/>
        <w:contextualSpacing/>
        <w:rPr>
          <w:rFonts w:ascii="Verdana" w:hAnsi="Verdana"/>
          <w:sz w:val="18"/>
          <w:szCs w:val="18"/>
        </w:rPr>
      </w:pPr>
      <w:r w:rsidRPr="001F7DDE">
        <w:rPr>
          <w:rFonts w:ascii="Verdana" w:hAnsi="Verdana"/>
          <w:sz w:val="18"/>
          <w:szCs w:val="18"/>
        </w:rPr>
        <w:t>Het Europees Semester is het jaarlijkse proces waarin EU-lidstaten hun economisch</w:t>
      </w:r>
      <w:r w:rsidR="001A5CBF">
        <w:rPr>
          <w:rFonts w:ascii="Verdana" w:hAnsi="Verdana"/>
          <w:sz w:val="18"/>
          <w:szCs w:val="18"/>
        </w:rPr>
        <w:t xml:space="preserve"> beleid</w:t>
      </w:r>
      <w:r w:rsidRPr="001F7DDE">
        <w:rPr>
          <w:rFonts w:ascii="Verdana" w:hAnsi="Verdana"/>
          <w:sz w:val="18"/>
          <w:szCs w:val="18"/>
        </w:rPr>
        <w:t xml:space="preserve">, arbeidsmarkten </w:t>
      </w:r>
      <w:r w:rsidR="001A5CBF">
        <w:rPr>
          <w:rFonts w:ascii="Verdana" w:hAnsi="Verdana"/>
          <w:sz w:val="18"/>
          <w:szCs w:val="18"/>
        </w:rPr>
        <w:t xml:space="preserve">en </w:t>
      </w:r>
      <w:r w:rsidRPr="001F7DDE">
        <w:rPr>
          <w:rFonts w:ascii="Verdana" w:hAnsi="Verdana"/>
          <w:sz w:val="18"/>
          <w:szCs w:val="18"/>
        </w:rPr>
        <w:t>begrotingsbeleid coördineren.</w:t>
      </w:r>
      <w:r w:rsidRPr="001F7DDE" w:rsidR="0036623A">
        <w:rPr>
          <w:rStyle w:val="Voetnootmarkering"/>
          <w:rFonts w:ascii="Verdana" w:hAnsi="Verdana"/>
          <w:sz w:val="18"/>
          <w:szCs w:val="18"/>
        </w:rPr>
        <w:footnoteReference w:id="5"/>
      </w:r>
      <w:r w:rsidRPr="001F7DDE">
        <w:rPr>
          <w:rFonts w:ascii="Verdana" w:hAnsi="Verdana"/>
          <w:sz w:val="18"/>
          <w:szCs w:val="18"/>
        </w:rPr>
        <w:t xml:space="preserve"> </w:t>
      </w:r>
      <w:r w:rsidRPr="001F7DDE" w:rsidR="00A56C0A">
        <w:rPr>
          <w:rFonts w:ascii="Verdana" w:hAnsi="Verdana"/>
          <w:sz w:val="18"/>
          <w:szCs w:val="18"/>
        </w:rPr>
        <w:t>De</w:t>
      </w:r>
      <w:r w:rsidRPr="001F7DDE">
        <w:rPr>
          <w:rFonts w:ascii="Verdana" w:hAnsi="Verdana"/>
          <w:sz w:val="18"/>
          <w:szCs w:val="18"/>
        </w:rPr>
        <w:t xml:space="preserve"> Europese</w:t>
      </w:r>
      <w:r w:rsidRPr="001F7DDE" w:rsidR="00A56C0A">
        <w:rPr>
          <w:rFonts w:ascii="Verdana" w:hAnsi="Verdana"/>
          <w:sz w:val="18"/>
          <w:szCs w:val="18"/>
        </w:rPr>
        <w:t xml:space="preserve"> Commissie gaf een toelichting bij d</w:t>
      </w:r>
      <w:r w:rsidRPr="001F7DDE" w:rsidR="00C713A8">
        <w:rPr>
          <w:rFonts w:ascii="Verdana" w:hAnsi="Verdana"/>
          <w:sz w:val="18"/>
          <w:szCs w:val="18"/>
        </w:rPr>
        <w:t>e geleerde lessen uit het verloop van het Europees Semester van 2024.</w:t>
      </w:r>
      <w:r w:rsidRPr="001F7DDE" w:rsidR="001F7DDE">
        <w:rPr>
          <w:rFonts w:ascii="Verdana" w:hAnsi="Verdana"/>
          <w:sz w:val="18"/>
          <w:szCs w:val="18"/>
        </w:rPr>
        <w:t xml:space="preserve"> De Commissie gaf daarbij aan dat het van belang is dat de </w:t>
      </w:r>
      <w:proofErr w:type="spellStart"/>
      <w:r w:rsidRPr="001F7DDE" w:rsidR="001F7DDE">
        <w:rPr>
          <w:rFonts w:ascii="Verdana" w:hAnsi="Verdana"/>
          <w:sz w:val="18"/>
          <w:szCs w:val="18"/>
        </w:rPr>
        <w:t>landspecifieke</w:t>
      </w:r>
      <w:proofErr w:type="spellEnd"/>
      <w:r w:rsidRPr="001F7DDE" w:rsidR="001F7DDE">
        <w:rPr>
          <w:rFonts w:ascii="Verdana" w:hAnsi="Verdana"/>
          <w:sz w:val="18"/>
          <w:szCs w:val="18"/>
        </w:rPr>
        <w:t xml:space="preserve"> aanbevelingen goed aansluiten bij de meerjarige benadering van het herziene Europese begrotingsraamwerk. Verder</w:t>
      </w:r>
      <w:r w:rsidRPr="001F7DDE">
        <w:rPr>
          <w:rFonts w:ascii="Verdana" w:hAnsi="Verdana"/>
          <w:sz w:val="18"/>
          <w:szCs w:val="18"/>
        </w:rPr>
        <w:t xml:space="preserve"> </w:t>
      </w:r>
      <w:r w:rsidRPr="001F7DDE" w:rsidR="0036623A">
        <w:rPr>
          <w:rFonts w:ascii="Verdana" w:hAnsi="Verdana"/>
          <w:sz w:val="18"/>
          <w:szCs w:val="18"/>
        </w:rPr>
        <w:t xml:space="preserve">gaf de Commissie aan dat </w:t>
      </w:r>
      <w:r w:rsidRPr="001F7DDE">
        <w:rPr>
          <w:rFonts w:ascii="Verdana" w:hAnsi="Verdana"/>
          <w:sz w:val="18"/>
          <w:szCs w:val="18"/>
        </w:rPr>
        <w:t xml:space="preserve">er </w:t>
      </w:r>
      <w:r w:rsidRPr="001F7DDE" w:rsidR="0036623A">
        <w:rPr>
          <w:rFonts w:ascii="Verdana" w:hAnsi="Verdana"/>
          <w:sz w:val="18"/>
          <w:szCs w:val="18"/>
        </w:rPr>
        <w:t>het a</w:t>
      </w:r>
      <w:r w:rsidRPr="001F7DDE">
        <w:rPr>
          <w:rFonts w:ascii="Verdana" w:hAnsi="Verdana"/>
          <w:sz w:val="18"/>
          <w:szCs w:val="18"/>
        </w:rPr>
        <w:t xml:space="preserve">fgelopen jaar speciale aandacht in het Europees Semester </w:t>
      </w:r>
      <w:r w:rsidRPr="001F7DDE" w:rsidR="0036623A">
        <w:rPr>
          <w:rFonts w:ascii="Verdana" w:hAnsi="Verdana"/>
          <w:sz w:val="18"/>
          <w:szCs w:val="18"/>
        </w:rPr>
        <w:t xml:space="preserve">was </w:t>
      </w:r>
      <w:r w:rsidRPr="001F7DDE">
        <w:rPr>
          <w:rFonts w:ascii="Verdana" w:hAnsi="Verdana"/>
          <w:sz w:val="18"/>
          <w:szCs w:val="18"/>
        </w:rPr>
        <w:t>voor het versterken van het concurrentievermogen van de lidstaten en de EU.</w:t>
      </w:r>
    </w:p>
    <w:p w:rsidRPr="001F7DDE" w:rsidR="00E20EF1" w:rsidP="00E20EF1" w:rsidRDefault="00E20EF1" w14:paraId="25160217" w14:textId="77777777">
      <w:pPr>
        <w:spacing w:after="0" w:line="240" w:lineRule="atLeast"/>
        <w:contextualSpacing/>
        <w:rPr>
          <w:rFonts w:ascii="Verdana" w:hAnsi="Verdana"/>
          <w:sz w:val="18"/>
          <w:szCs w:val="18"/>
        </w:rPr>
      </w:pPr>
    </w:p>
    <w:bookmarkEnd w:id="0"/>
    <w:p w:rsidRPr="001F7DDE" w:rsidR="00DF5A8A" w:rsidP="00E81125" w:rsidRDefault="00DF5A8A" w14:paraId="76003363" w14:textId="1878178E">
      <w:pPr>
        <w:spacing w:after="0" w:line="240" w:lineRule="atLeast"/>
        <w:contextualSpacing/>
        <w:rPr>
          <w:rFonts w:ascii="Verdana" w:hAnsi="Verdana"/>
          <w:b/>
          <w:bCs/>
          <w:sz w:val="18"/>
          <w:szCs w:val="18"/>
        </w:rPr>
      </w:pPr>
      <w:r w:rsidRPr="001F7DDE">
        <w:rPr>
          <w:rFonts w:ascii="Verdana" w:hAnsi="Verdana"/>
          <w:b/>
          <w:bCs/>
          <w:sz w:val="18"/>
          <w:szCs w:val="18"/>
        </w:rPr>
        <w:t>Voorbereiding van de internationale overleggen</w:t>
      </w:r>
    </w:p>
    <w:p w:rsidRPr="001F7DDE" w:rsidR="00DF5A8A" w:rsidP="04E87AE5" w:rsidRDefault="04E87AE5" w14:paraId="0A758F69" w14:textId="6B857640">
      <w:pPr>
        <w:spacing w:after="0" w:line="240" w:lineRule="atLeast"/>
        <w:contextualSpacing/>
        <w:rPr>
          <w:rFonts w:ascii="Verdana" w:hAnsi="Verdana"/>
          <w:sz w:val="18"/>
          <w:szCs w:val="18"/>
        </w:rPr>
      </w:pPr>
      <w:r w:rsidRPr="04E87AE5">
        <w:rPr>
          <w:rFonts w:ascii="Verdana" w:hAnsi="Verdana"/>
          <w:sz w:val="18"/>
          <w:szCs w:val="18"/>
        </w:rPr>
        <w:t xml:space="preserve">De Ecofinraad stemde in met de </w:t>
      </w:r>
      <w:proofErr w:type="spellStart"/>
      <w:r w:rsidRPr="04E87AE5">
        <w:rPr>
          <w:rFonts w:ascii="Verdana" w:hAnsi="Verdana"/>
          <w:i/>
          <w:iCs/>
          <w:sz w:val="18"/>
          <w:szCs w:val="18"/>
        </w:rPr>
        <w:t>Terms</w:t>
      </w:r>
      <w:proofErr w:type="spellEnd"/>
      <w:r w:rsidRPr="04E87AE5">
        <w:rPr>
          <w:rFonts w:ascii="Verdana" w:hAnsi="Verdana"/>
          <w:i/>
          <w:iCs/>
          <w:sz w:val="18"/>
          <w:szCs w:val="18"/>
        </w:rPr>
        <w:t xml:space="preserve"> of Reference </w:t>
      </w:r>
      <w:r w:rsidRPr="04E87AE5">
        <w:rPr>
          <w:rFonts w:ascii="Verdana" w:hAnsi="Verdana"/>
          <w:sz w:val="18"/>
          <w:szCs w:val="18"/>
        </w:rPr>
        <w:t>van de EU en de IMFC-verklaring met het oog op de bijeenkomst van de G20-ministers van Financiën en gouverneurs van centrale banken op 23-24 oktober 2024 en de jaarlijkse bijeenkomst van het IMF. Het voorzitterschap en de Commissie informeerden de ministers over de belangrijkste resultaten van de bijeenkomst van de G20-ministers van Financiën en gouverneurs van centrale banken die plaatsvond op 25-26 juli 2024.</w:t>
      </w:r>
    </w:p>
    <w:p w:rsidRPr="001F7DDE" w:rsidR="00361FCF" w:rsidP="00E81125" w:rsidRDefault="00361FCF" w14:paraId="6931F1B9" w14:textId="77777777">
      <w:pPr>
        <w:spacing w:after="0" w:line="240" w:lineRule="atLeast"/>
        <w:contextualSpacing/>
        <w:rPr>
          <w:rFonts w:ascii="Verdana" w:hAnsi="Verdana"/>
          <w:sz w:val="18"/>
          <w:szCs w:val="18"/>
        </w:rPr>
      </w:pPr>
    </w:p>
    <w:p w:rsidRPr="001F7DDE" w:rsidR="0045300A" w:rsidP="00E81125" w:rsidRDefault="001F7DDE" w14:paraId="051822D3" w14:textId="67511F0C">
      <w:pPr>
        <w:spacing w:after="0" w:line="240" w:lineRule="atLeast"/>
        <w:contextualSpacing/>
        <w:rPr>
          <w:rFonts w:ascii="Verdana" w:hAnsi="Verdana"/>
          <w:sz w:val="18"/>
          <w:szCs w:val="18"/>
        </w:rPr>
      </w:pPr>
      <w:r w:rsidRPr="001F7DDE">
        <w:rPr>
          <w:rFonts w:ascii="Verdana" w:hAnsi="Verdana"/>
          <w:sz w:val="18"/>
          <w:szCs w:val="18"/>
        </w:rPr>
        <w:t xml:space="preserve">De </w:t>
      </w:r>
      <w:r w:rsidRPr="001F7DDE" w:rsidR="0045300A">
        <w:rPr>
          <w:rFonts w:ascii="Verdana" w:hAnsi="Verdana"/>
          <w:sz w:val="18"/>
          <w:szCs w:val="18"/>
        </w:rPr>
        <w:t xml:space="preserve">ECB </w:t>
      </w:r>
      <w:r w:rsidRPr="001F7DDE" w:rsidR="0098688C">
        <w:rPr>
          <w:rFonts w:ascii="Verdana" w:hAnsi="Verdana"/>
          <w:sz w:val="18"/>
          <w:szCs w:val="18"/>
        </w:rPr>
        <w:t>noemde wederom</w:t>
      </w:r>
      <w:r w:rsidRPr="001F7DDE" w:rsidR="0045300A">
        <w:rPr>
          <w:rFonts w:ascii="Verdana" w:hAnsi="Verdana"/>
          <w:sz w:val="18"/>
          <w:szCs w:val="18"/>
        </w:rPr>
        <w:t xml:space="preserve"> (in lijn met de bijdrage in de Eurogroep) dat zij het voorstel kan steunen om het </w:t>
      </w:r>
      <w:proofErr w:type="spellStart"/>
      <w:r w:rsidRPr="001F7DDE" w:rsidR="0045300A">
        <w:rPr>
          <w:rFonts w:ascii="Verdana" w:hAnsi="Verdana"/>
          <w:sz w:val="18"/>
          <w:szCs w:val="18"/>
        </w:rPr>
        <w:t>subsidiegat</w:t>
      </w:r>
      <w:proofErr w:type="spellEnd"/>
      <w:r w:rsidRPr="001F7DDE" w:rsidR="0045300A">
        <w:rPr>
          <w:rFonts w:ascii="Verdana" w:hAnsi="Verdana"/>
          <w:sz w:val="18"/>
          <w:szCs w:val="18"/>
        </w:rPr>
        <w:t xml:space="preserve"> in het </w:t>
      </w:r>
      <w:proofErr w:type="spellStart"/>
      <w:r w:rsidRPr="001F7DDE" w:rsidR="0045300A">
        <w:rPr>
          <w:rFonts w:ascii="Verdana" w:hAnsi="Verdana"/>
          <w:i/>
          <w:sz w:val="18"/>
          <w:szCs w:val="18"/>
        </w:rPr>
        <w:t>Poverty</w:t>
      </w:r>
      <w:proofErr w:type="spellEnd"/>
      <w:r w:rsidRPr="001F7DDE" w:rsidR="0045300A">
        <w:rPr>
          <w:rFonts w:ascii="Verdana" w:hAnsi="Verdana"/>
          <w:i/>
          <w:sz w:val="18"/>
          <w:szCs w:val="18"/>
        </w:rPr>
        <w:t xml:space="preserve"> </w:t>
      </w:r>
      <w:proofErr w:type="spellStart"/>
      <w:r w:rsidRPr="001F7DDE" w:rsidR="0045300A">
        <w:rPr>
          <w:rFonts w:ascii="Verdana" w:hAnsi="Verdana"/>
          <w:i/>
          <w:sz w:val="18"/>
          <w:szCs w:val="18"/>
        </w:rPr>
        <w:t>Reduction</w:t>
      </w:r>
      <w:proofErr w:type="spellEnd"/>
      <w:r w:rsidRPr="001F7DDE" w:rsidR="0045300A">
        <w:rPr>
          <w:rFonts w:ascii="Verdana" w:hAnsi="Verdana"/>
          <w:i/>
          <w:sz w:val="18"/>
          <w:szCs w:val="18"/>
        </w:rPr>
        <w:t xml:space="preserve"> </w:t>
      </w:r>
      <w:proofErr w:type="spellStart"/>
      <w:r w:rsidRPr="001F7DDE" w:rsidR="0045300A">
        <w:rPr>
          <w:rFonts w:ascii="Verdana" w:hAnsi="Verdana"/>
          <w:i/>
          <w:sz w:val="18"/>
          <w:szCs w:val="18"/>
        </w:rPr>
        <w:t>and</w:t>
      </w:r>
      <w:proofErr w:type="spellEnd"/>
      <w:r w:rsidRPr="001F7DDE" w:rsidR="0045300A">
        <w:rPr>
          <w:rFonts w:ascii="Verdana" w:hAnsi="Verdana"/>
          <w:i/>
          <w:sz w:val="18"/>
          <w:szCs w:val="18"/>
        </w:rPr>
        <w:t xml:space="preserve"> </w:t>
      </w:r>
      <w:proofErr w:type="spellStart"/>
      <w:r w:rsidRPr="001F7DDE" w:rsidR="0045300A">
        <w:rPr>
          <w:rFonts w:ascii="Verdana" w:hAnsi="Verdana"/>
          <w:i/>
          <w:sz w:val="18"/>
          <w:szCs w:val="18"/>
        </w:rPr>
        <w:t>Growth</w:t>
      </w:r>
      <w:proofErr w:type="spellEnd"/>
      <w:r w:rsidRPr="001F7DDE" w:rsidR="0045300A">
        <w:rPr>
          <w:rFonts w:ascii="Verdana" w:hAnsi="Verdana"/>
          <w:i/>
          <w:sz w:val="18"/>
          <w:szCs w:val="18"/>
        </w:rPr>
        <w:t xml:space="preserve"> Trust</w:t>
      </w:r>
      <w:r w:rsidRPr="001F7DDE" w:rsidR="0045300A">
        <w:rPr>
          <w:rFonts w:ascii="Verdana" w:hAnsi="Verdana"/>
          <w:sz w:val="18"/>
          <w:szCs w:val="18"/>
        </w:rPr>
        <w:t xml:space="preserve"> van het IMF te vullen door middel van interne middelen van het IMF.</w:t>
      </w:r>
    </w:p>
    <w:p w:rsidRPr="001F7DDE" w:rsidR="00FC663A" w:rsidP="00E81125" w:rsidRDefault="00FC663A" w14:paraId="24789CF9" w14:textId="77777777">
      <w:pPr>
        <w:spacing w:after="0" w:line="240" w:lineRule="atLeast"/>
        <w:contextualSpacing/>
        <w:rPr>
          <w:rFonts w:ascii="Verdana" w:hAnsi="Verdana"/>
          <w:b/>
          <w:bCs/>
          <w:sz w:val="18"/>
          <w:szCs w:val="18"/>
        </w:rPr>
      </w:pPr>
    </w:p>
    <w:p w:rsidRPr="001F7DDE" w:rsidR="00FC663A" w:rsidP="00E81125" w:rsidRDefault="00FC663A" w14:paraId="4E8D87AD" w14:textId="77777777">
      <w:pPr>
        <w:spacing w:after="0" w:line="240" w:lineRule="atLeast"/>
        <w:contextualSpacing/>
        <w:rPr>
          <w:rFonts w:ascii="Verdana" w:hAnsi="Verdana"/>
          <w:b/>
          <w:bCs/>
          <w:sz w:val="18"/>
          <w:szCs w:val="18"/>
        </w:rPr>
      </w:pPr>
      <w:r w:rsidRPr="001F7DDE">
        <w:rPr>
          <w:rFonts w:ascii="Verdana" w:hAnsi="Verdana"/>
          <w:b/>
          <w:bCs/>
          <w:sz w:val="18"/>
          <w:szCs w:val="18"/>
        </w:rPr>
        <w:t>Raadsconclusies over klimaatfinanciering voor de conferentie van de Verenigde Naties</w:t>
      </w:r>
    </w:p>
    <w:p w:rsidRPr="001F7DDE" w:rsidR="00FC663A" w:rsidP="00E81125" w:rsidRDefault="00FC663A" w14:paraId="3830EDCB" w14:textId="269ADB48">
      <w:pPr>
        <w:spacing w:after="0" w:line="240" w:lineRule="atLeast"/>
        <w:contextualSpacing/>
        <w:rPr>
          <w:rFonts w:ascii="Verdana" w:hAnsi="Verdana"/>
          <w:b/>
          <w:bCs/>
          <w:sz w:val="18"/>
          <w:szCs w:val="18"/>
        </w:rPr>
      </w:pPr>
      <w:proofErr w:type="gramStart"/>
      <w:r w:rsidRPr="001F7DDE">
        <w:rPr>
          <w:rFonts w:ascii="Verdana" w:hAnsi="Verdana"/>
          <w:b/>
          <w:bCs/>
          <w:sz w:val="18"/>
          <w:szCs w:val="18"/>
        </w:rPr>
        <w:t>over</w:t>
      </w:r>
      <w:proofErr w:type="gramEnd"/>
      <w:r w:rsidRPr="001F7DDE">
        <w:rPr>
          <w:rFonts w:ascii="Verdana" w:hAnsi="Verdana"/>
          <w:b/>
          <w:bCs/>
          <w:sz w:val="18"/>
          <w:szCs w:val="18"/>
        </w:rPr>
        <w:t xml:space="preserve"> klimaatverandering</w:t>
      </w:r>
    </w:p>
    <w:p w:rsidRPr="001F7DDE" w:rsidR="007231A2" w:rsidP="00E81125" w:rsidRDefault="007231A2" w14:paraId="0B7F3729" w14:textId="1EC3D606">
      <w:pPr>
        <w:spacing w:after="0" w:line="240" w:lineRule="atLeast"/>
        <w:contextualSpacing/>
        <w:rPr>
          <w:rFonts w:ascii="Verdana" w:hAnsi="Verdana"/>
          <w:sz w:val="18"/>
          <w:szCs w:val="18"/>
        </w:rPr>
      </w:pPr>
      <w:r w:rsidRPr="001F7DDE">
        <w:rPr>
          <w:rFonts w:ascii="Verdana" w:hAnsi="Verdana"/>
          <w:sz w:val="18"/>
          <w:szCs w:val="18"/>
        </w:rPr>
        <w:t>De Raad heeft conclusies</w:t>
      </w:r>
      <w:r w:rsidRPr="001F7DDE" w:rsidR="00C01A9D">
        <w:rPr>
          <w:rStyle w:val="Voetnootmarkering"/>
          <w:rFonts w:ascii="Verdana" w:hAnsi="Verdana"/>
          <w:sz w:val="18"/>
          <w:szCs w:val="18"/>
        </w:rPr>
        <w:footnoteReference w:id="6"/>
      </w:r>
      <w:r w:rsidRPr="001F7DDE">
        <w:rPr>
          <w:rFonts w:ascii="Verdana" w:hAnsi="Verdana"/>
          <w:sz w:val="18"/>
          <w:szCs w:val="18"/>
        </w:rPr>
        <w:t xml:space="preserve"> goedgekeurd</w:t>
      </w:r>
      <w:r w:rsidRPr="001F7DDE" w:rsidR="00350B2A">
        <w:rPr>
          <w:rFonts w:ascii="Verdana" w:hAnsi="Verdana"/>
          <w:sz w:val="18"/>
          <w:szCs w:val="18"/>
        </w:rPr>
        <w:t xml:space="preserve"> </w:t>
      </w:r>
      <w:r w:rsidRPr="001F7DDE" w:rsidR="00C01A9D">
        <w:rPr>
          <w:rFonts w:ascii="Verdana" w:hAnsi="Verdana"/>
          <w:sz w:val="18"/>
          <w:szCs w:val="18"/>
        </w:rPr>
        <w:t xml:space="preserve">met de EU-inzet </w:t>
      </w:r>
      <w:r w:rsidRPr="001F7DDE" w:rsidR="00F45F96">
        <w:rPr>
          <w:rFonts w:ascii="Verdana" w:hAnsi="Verdana"/>
          <w:sz w:val="18"/>
          <w:szCs w:val="18"/>
        </w:rPr>
        <w:t xml:space="preserve">ten aanzien van </w:t>
      </w:r>
      <w:r w:rsidRPr="001F7DDE" w:rsidR="00E627F5">
        <w:rPr>
          <w:rFonts w:ascii="Verdana" w:hAnsi="Verdana"/>
          <w:sz w:val="18"/>
          <w:szCs w:val="18"/>
        </w:rPr>
        <w:t>klimaatfinanciering voor de klimaattop</w:t>
      </w:r>
      <w:r w:rsidRPr="001F7DDE">
        <w:rPr>
          <w:rFonts w:ascii="Verdana" w:hAnsi="Verdana"/>
          <w:sz w:val="18"/>
          <w:szCs w:val="18"/>
        </w:rPr>
        <w:t xml:space="preserve"> in Bakoe, Azerbeidzjan, van 11 tot 22 november 2024 (COP29).</w:t>
      </w:r>
      <w:r w:rsidRPr="001F7DDE" w:rsidR="003364D8">
        <w:rPr>
          <w:rFonts w:ascii="Verdana" w:hAnsi="Verdana"/>
          <w:sz w:val="18"/>
          <w:szCs w:val="18"/>
        </w:rPr>
        <w:t xml:space="preserve"> </w:t>
      </w:r>
      <w:r w:rsidRPr="001F7DDE">
        <w:rPr>
          <w:rFonts w:ascii="Verdana" w:hAnsi="Verdana"/>
          <w:sz w:val="18"/>
          <w:szCs w:val="18"/>
        </w:rPr>
        <w:t xml:space="preserve">In </w:t>
      </w:r>
      <w:r w:rsidRPr="001F7DDE" w:rsidR="00350B2A">
        <w:rPr>
          <w:rFonts w:ascii="Verdana" w:hAnsi="Verdana"/>
          <w:sz w:val="18"/>
          <w:szCs w:val="18"/>
        </w:rPr>
        <w:t>de</w:t>
      </w:r>
      <w:r w:rsidRPr="001F7DDE">
        <w:rPr>
          <w:rFonts w:ascii="Verdana" w:hAnsi="Verdana"/>
          <w:sz w:val="18"/>
          <w:szCs w:val="18"/>
        </w:rPr>
        <w:t xml:space="preserve"> </w:t>
      </w:r>
      <w:r w:rsidRPr="001F7DDE" w:rsidR="009C02B0">
        <w:rPr>
          <w:rFonts w:ascii="Verdana" w:hAnsi="Verdana"/>
          <w:sz w:val="18"/>
          <w:szCs w:val="18"/>
        </w:rPr>
        <w:t>Raads</w:t>
      </w:r>
      <w:r w:rsidRPr="001F7DDE">
        <w:rPr>
          <w:rFonts w:ascii="Verdana" w:hAnsi="Verdana"/>
          <w:sz w:val="18"/>
          <w:szCs w:val="18"/>
        </w:rPr>
        <w:t xml:space="preserve">conclusies wordt benadrukt dat de EU </w:t>
      </w:r>
      <w:r w:rsidRPr="001F7DDE" w:rsidR="00E627F5">
        <w:rPr>
          <w:rFonts w:ascii="Verdana" w:hAnsi="Verdana"/>
          <w:sz w:val="18"/>
          <w:szCs w:val="18"/>
        </w:rPr>
        <w:t xml:space="preserve">constructief deelneemt aan onderhandelingen over een nieuwe </w:t>
      </w:r>
      <w:proofErr w:type="spellStart"/>
      <w:r w:rsidRPr="001F7DDE" w:rsidR="00E627F5">
        <w:rPr>
          <w:rFonts w:ascii="Verdana" w:hAnsi="Verdana"/>
          <w:sz w:val="18"/>
          <w:szCs w:val="18"/>
        </w:rPr>
        <w:t>langetermijndoelstelling</w:t>
      </w:r>
      <w:proofErr w:type="spellEnd"/>
      <w:r w:rsidRPr="001F7DDE" w:rsidR="00E627F5">
        <w:rPr>
          <w:rFonts w:ascii="Verdana" w:hAnsi="Verdana"/>
          <w:sz w:val="18"/>
          <w:szCs w:val="18"/>
        </w:rPr>
        <w:t xml:space="preserve"> voor klimaatfinanciering (</w:t>
      </w:r>
      <w:r w:rsidRPr="001F7DDE" w:rsidR="00E627F5">
        <w:rPr>
          <w:rFonts w:ascii="Verdana" w:hAnsi="Verdana"/>
          <w:i/>
          <w:iCs/>
          <w:sz w:val="18"/>
          <w:szCs w:val="18"/>
        </w:rPr>
        <w:t xml:space="preserve">Net </w:t>
      </w:r>
      <w:proofErr w:type="spellStart"/>
      <w:r w:rsidRPr="001F7DDE" w:rsidR="00E627F5">
        <w:rPr>
          <w:rFonts w:ascii="Verdana" w:hAnsi="Verdana"/>
          <w:i/>
          <w:iCs/>
          <w:sz w:val="18"/>
          <w:szCs w:val="18"/>
        </w:rPr>
        <w:t>Collective</w:t>
      </w:r>
      <w:proofErr w:type="spellEnd"/>
      <w:r w:rsidRPr="001F7DDE" w:rsidR="00E627F5">
        <w:rPr>
          <w:rFonts w:ascii="Verdana" w:hAnsi="Verdana"/>
          <w:i/>
          <w:iCs/>
          <w:sz w:val="18"/>
          <w:szCs w:val="18"/>
        </w:rPr>
        <w:t xml:space="preserve"> </w:t>
      </w:r>
      <w:proofErr w:type="spellStart"/>
      <w:r w:rsidRPr="001F7DDE" w:rsidR="00E627F5">
        <w:rPr>
          <w:rFonts w:ascii="Verdana" w:hAnsi="Verdana"/>
          <w:i/>
          <w:iCs/>
          <w:sz w:val="18"/>
          <w:szCs w:val="18"/>
        </w:rPr>
        <w:t>Quantified</w:t>
      </w:r>
      <w:proofErr w:type="spellEnd"/>
      <w:r w:rsidRPr="001F7DDE" w:rsidR="00E627F5">
        <w:rPr>
          <w:rFonts w:ascii="Verdana" w:hAnsi="Verdana"/>
          <w:i/>
          <w:iCs/>
          <w:sz w:val="18"/>
          <w:szCs w:val="18"/>
        </w:rPr>
        <w:t xml:space="preserve"> Goal; </w:t>
      </w:r>
      <w:r w:rsidRPr="001F7DDE" w:rsidR="00E627F5">
        <w:rPr>
          <w:rFonts w:ascii="Verdana" w:hAnsi="Verdana"/>
          <w:sz w:val="18"/>
          <w:szCs w:val="18"/>
        </w:rPr>
        <w:t>NCQG). De conclusies spreken steun uit voor een doelstelling waarin alle financieringsbronnen - nationaal en internationaal, publiek en privaat - complementair zijn en elkaar ondersteunen.</w:t>
      </w:r>
    </w:p>
    <w:p w:rsidRPr="001F7DDE" w:rsidR="00C01A9D" w:rsidP="00E81125" w:rsidRDefault="00C01A9D" w14:paraId="7600B5AE" w14:textId="77777777">
      <w:pPr>
        <w:spacing w:after="0" w:line="240" w:lineRule="atLeast"/>
        <w:contextualSpacing/>
        <w:rPr>
          <w:rFonts w:ascii="Verdana" w:hAnsi="Verdana"/>
          <w:sz w:val="18"/>
          <w:szCs w:val="18"/>
        </w:rPr>
      </w:pPr>
    </w:p>
    <w:p w:rsidRPr="001F7DDE" w:rsidR="00C01A9D" w:rsidP="00E81125" w:rsidRDefault="00C01A9D" w14:paraId="1B5EDA13" w14:textId="075C71D9">
      <w:pPr>
        <w:spacing w:after="0" w:line="240" w:lineRule="atLeast"/>
        <w:contextualSpacing/>
        <w:rPr>
          <w:rFonts w:ascii="Verdana" w:hAnsi="Verdana"/>
          <w:sz w:val="18"/>
          <w:szCs w:val="18"/>
        </w:rPr>
      </w:pPr>
      <w:r w:rsidRPr="001F7DDE">
        <w:rPr>
          <w:rFonts w:ascii="Verdana" w:hAnsi="Verdana"/>
          <w:sz w:val="18"/>
          <w:szCs w:val="18"/>
        </w:rPr>
        <w:t xml:space="preserve">Nederland kan zich goed vinden in de inzet zoals geschetst in de Raadsconclusies en </w:t>
      </w:r>
      <w:r w:rsidRPr="001F7DDE" w:rsidR="00C068F4">
        <w:rPr>
          <w:rFonts w:ascii="Verdana" w:hAnsi="Verdana"/>
          <w:sz w:val="18"/>
          <w:szCs w:val="18"/>
        </w:rPr>
        <w:t>heeft</w:t>
      </w:r>
      <w:r w:rsidRPr="001F7DDE">
        <w:rPr>
          <w:rFonts w:ascii="Verdana" w:hAnsi="Verdana"/>
          <w:sz w:val="18"/>
          <w:szCs w:val="18"/>
        </w:rPr>
        <w:t xml:space="preserve"> er mee</w:t>
      </w:r>
      <w:r w:rsidRPr="001F7DDE" w:rsidR="001F7DDE">
        <w:rPr>
          <w:rFonts w:ascii="Verdana" w:hAnsi="Verdana"/>
          <w:sz w:val="18"/>
          <w:szCs w:val="18"/>
        </w:rPr>
        <w:t xml:space="preserve"> </w:t>
      </w:r>
      <w:r w:rsidRPr="001F7DDE">
        <w:rPr>
          <w:rFonts w:ascii="Verdana" w:hAnsi="Verdana"/>
          <w:sz w:val="18"/>
          <w:szCs w:val="18"/>
        </w:rPr>
        <w:t>in</w:t>
      </w:r>
      <w:r w:rsidRPr="001F7DDE" w:rsidR="00C068F4">
        <w:rPr>
          <w:rFonts w:ascii="Verdana" w:hAnsi="Verdana"/>
          <w:sz w:val="18"/>
          <w:szCs w:val="18"/>
        </w:rPr>
        <w:t>gestemd</w:t>
      </w:r>
      <w:r w:rsidRPr="001F7DDE">
        <w:rPr>
          <w:rFonts w:ascii="Verdana" w:hAnsi="Verdana"/>
          <w:sz w:val="18"/>
          <w:szCs w:val="18"/>
        </w:rPr>
        <w:t>. De inzet is in lijn met de kabinetsbrede inzet voor de COP29 zoals vastgelegd in de</w:t>
      </w:r>
    </w:p>
    <w:p w:rsidRPr="001F7DDE" w:rsidR="00C01A9D" w:rsidP="00E81125" w:rsidRDefault="00C01A9D" w14:paraId="7C7236B3" w14:textId="20E0C367">
      <w:pPr>
        <w:spacing w:after="0" w:line="240" w:lineRule="atLeast"/>
        <w:contextualSpacing/>
        <w:rPr>
          <w:rFonts w:ascii="Verdana" w:hAnsi="Verdana"/>
          <w:sz w:val="18"/>
          <w:szCs w:val="18"/>
        </w:rPr>
      </w:pPr>
      <w:r w:rsidRPr="001F7DDE">
        <w:rPr>
          <w:rFonts w:ascii="Verdana" w:hAnsi="Verdana"/>
          <w:sz w:val="18"/>
          <w:szCs w:val="18"/>
        </w:rPr>
        <w:t>Kamerbrief over de Milieuraad van 14 oktober.</w:t>
      </w:r>
    </w:p>
    <w:p w:rsidRPr="001F7DDE" w:rsidR="008B4FFB" w:rsidP="00E81125" w:rsidRDefault="008B4FFB" w14:paraId="1444EA49" w14:textId="77777777">
      <w:pPr>
        <w:spacing w:after="0" w:line="240" w:lineRule="atLeast"/>
        <w:contextualSpacing/>
        <w:rPr>
          <w:rFonts w:ascii="Verdana" w:hAnsi="Verdana"/>
          <w:sz w:val="18"/>
          <w:szCs w:val="18"/>
        </w:rPr>
      </w:pPr>
    </w:p>
    <w:p w:rsidRPr="001F7DDE" w:rsidR="008B4FFB" w:rsidP="00E81125" w:rsidRDefault="008B4FFB" w14:paraId="152BCF79" w14:textId="77777777">
      <w:pPr>
        <w:spacing w:after="0" w:line="240" w:lineRule="atLeast"/>
        <w:contextualSpacing/>
        <w:rPr>
          <w:rFonts w:ascii="Verdana" w:hAnsi="Verdana"/>
          <w:b/>
          <w:bCs/>
          <w:sz w:val="18"/>
          <w:szCs w:val="18"/>
        </w:rPr>
      </w:pPr>
      <w:r w:rsidRPr="001F7DDE">
        <w:rPr>
          <w:rFonts w:ascii="Verdana" w:hAnsi="Verdana"/>
          <w:b/>
          <w:bCs/>
          <w:sz w:val="18"/>
          <w:szCs w:val="18"/>
        </w:rPr>
        <w:t>Conclusies van de herziening van de Europese lijst van niet-coöperatieve jurisdicties</w:t>
      </w:r>
    </w:p>
    <w:p w:rsidRPr="001F7DDE" w:rsidR="00134CF2" w:rsidP="00E81125" w:rsidRDefault="008B4FFB" w14:paraId="1890F07F" w14:textId="77777777">
      <w:pPr>
        <w:spacing w:after="0" w:line="240" w:lineRule="atLeast"/>
        <w:contextualSpacing/>
        <w:rPr>
          <w:rFonts w:ascii="Verdana" w:hAnsi="Verdana"/>
          <w:b/>
          <w:bCs/>
          <w:sz w:val="18"/>
          <w:szCs w:val="18"/>
        </w:rPr>
      </w:pPr>
      <w:proofErr w:type="gramStart"/>
      <w:r w:rsidRPr="001F7DDE">
        <w:rPr>
          <w:rFonts w:ascii="Verdana" w:hAnsi="Verdana"/>
          <w:b/>
          <w:bCs/>
          <w:sz w:val="18"/>
          <w:szCs w:val="18"/>
        </w:rPr>
        <w:t>voor</w:t>
      </w:r>
      <w:proofErr w:type="gramEnd"/>
      <w:r w:rsidRPr="001F7DDE">
        <w:rPr>
          <w:rFonts w:ascii="Verdana" w:hAnsi="Verdana"/>
          <w:b/>
          <w:bCs/>
          <w:sz w:val="18"/>
          <w:szCs w:val="18"/>
        </w:rPr>
        <w:t xml:space="preserve"> belastingdoeleinden</w:t>
      </w:r>
      <w:r w:rsidRPr="001F7DDE" w:rsidR="00361FCF">
        <w:rPr>
          <w:rFonts w:ascii="Verdana" w:hAnsi="Verdana"/>
          <w:b/>
          <w:bCs/>
          <w:sz w:val="18"/>
          <w:szCs w:val="18"/>
        </w:rPr>
        <w:t xml:space="preserve"> </w:t>
      </w:r>
    </w:p>
    <w:p w:rsidRPr="001F7DDE" w:rsidR="00134CF2" w:rsidP="00E81125" w:rsidRDefault="00134CF2" w14:paraId="40A838CB" w14:textId="3FFCBAE6">
      <w:pPr>
        <w:spacing w:after="0" w:line="240" w:lineRule="atLeast"/>
        <w:rPr>
          <w:rFonts w:ascii="Verdana" w:hAnsi="Verdana"/>
          <w:sz w:val="18"/>
          <w:szCs w:val="18"/>
        </w:rPr>
      </w:pPr>
      <w:r w:rsidRPr="001F7DDE">
        <w:rPr>
          <w:rFonts w:ascii="Verdana" w:hAnsi="Verdana"/>
          <w:sz w:val="18"/>
          <w:szCs w:val="18"/>
        </w:rPr>
        <w:t>De herziening van de EU fiscale lijst van non-coöperatieve jurisdicties en coöperatieve jurisdicties is als hamerpunt aangenomen</w:t>
      </w:r>
      <w:r w:rsidRPr="001F7DDE" w:rsidR="001F7DDE">
        <w:rPr>
          <w:rFonts w:ascii="Verdana" w:hAnsi="Verdana"/>
          <w:sz w:val="18"/>
          <w:szCs w:val="18"/>
        </w:rPr>
        <w:t>.</w:t>
      </w:r>
      <w:r w:rsidRPr="001F7DDE">
        <w:rPr>
          <w:rStyle w:val="Voetnootmarkering"/>
          <w:rFonts w:ascii="Verdana" w:hAnsi="Verdana"/>
          <w:sz w:val="18"/>
          <w:szCs w:val="18"/>
        </w:rPr>
        <w:footnoteReference w:id="7"/>
      </w:r>
      <w:r w:rsidRPr="001F7DDE">
        <w:rPr>
          <w:rFonts w:ascii="Verdana" w:hAnsi="Verdana"/>
          <w:sz w:val="18"/>
          <w:szCs w:val="18"/>
        </w:rPr>
        <w:t xml:space="preserve"> Deze herziening is opgesteld door de Gedragscodegroep die beoordeelt of landen buiten de EU voldoen aan de Europese minimum fiscale standaard. Landen die daar niet aan voldoen komen te staan op de Europese lijst van non-coöperatieve jurisdicties (EU fiscaal zwarte lijst). Daarnaast is er ook een grijze lijst van landen die niet voldoen aan de standaard maar die op hoog politiek niveau hebben toegezegd om binnen een bepaalde periode alsnog aan de standaard te voldoen. De lijst wordt periodiek herzien, doorgaans tijdens de Ecofinraad-vergaderingen van februari en oktober. </w:t>
      </w:r>
    </w:p>
    <w:p w:rsidRPr="001F7DDE" w:rsidR="00134CF2" w:rsidP="04E87AE5" w:rsidRDefault="00134CF2" w14:paraId="1097883C" w14:textId="77777777">
      <w:pPr>
        <w:spacing w:after="0" w:line="240" w:lineRule="atLeast"/>
        <w:rPr>
          <w:rFonts w:ascii="Verdana" w:hAnsi="Verdana"/>
          <w:sz w:val="18"/>
          <w:szCs w:val="18"/>
        </w:rPr>
      </w:pPr>
      <w:r w:rsidRPr="001F7DDE">
        <w:rPr>
          <w:rFonts w:ascii="Verdana" w:hAnsi="Verdana"/>
          <w:sz w:val="18"/>
          <w:szCs w:val="18"/>
        </w:rPr>
        <w:lastRenderedPageBreak/>
        <w:t>De Ecofinraad besloot om Antigua en Barbuda van de EU fiscaal zwarte lijst af te halen. In oktober 2023 werd Antigua en Barbuda, na een negatieve beoordeling van het Global Forum</w:t>
      </w:r>
      <w:r w:rsidRPr="001F7DDE">
        <w:rPr>
          <w:rStyle w:val="Voetnootmarkering"/>
          <w:rFonts w:ascii="Verdana" w:hAnsi="Verdana"/>
          <w:sz w:val="18"/>
          <w:szCs w:val="18"/>
        </w:rPr>
        <w:footnoteReference w:id="8"/>
      </w:r>
      <w:r w:rsidRPr="001F7DDE">
        <w:rPr>
          <w:rFonts w:ascii="Verdana" w:hAnsi="Verdana"/>
          <w:sz w:val="18"/>
          <w:szCs w:val="18"/>
        </w:rPr>
        <w:t xml:space="preserve"> van de OESO in verband met de uitwisseling van inlichtingen op verzoek, op de EU fiscaal zwarte lijst geplaatst. Naar aanleiding van wijzigingen van de nationale </w:t>
      </w:r>
      <w:proofErr w:type="gramStart"/>
      <w:r w:rsidRPr="001F7DDE">
        <w:rPr>
          <w:rFonts w:ascii="Verdana" w:hAnsi="Verdana"/>
          <w:sz w:val="18"/>
          <w:szCs w:val="18"/>
        </w:rPr>
        <w:t>wet</w:t>
      </w:r>
      <w:proofErr w:type="gramEnd"/>
      <w:r w:rsidRPr="001F7DDE">
        <w:rPr>
          <w:rFonts w:ascii="Verdana" w:hAnsi="Verdana"/>
          <w:sz w:val="18"/>
          <w:szCs w:val="18"/>
        </w:rPr>
        <w:t xml:space="preserve"> en regelgeving in dat land heeft het Global Forum een aanvullende evaluatie toegezegd. In afwachting van de uitkomst van die evaluatie is Antigua en Barbuda verplaatst naar de EU fiscaal grijze lijst.</w:t>
      </w:r>
    </w:p>
    <w:p w:rsidRPr="001F7DDE" w:rsidR="001F7DDE" w:rsidP="00E81125" w:rsidRDefault="001F7DDE" w14:paraId="01068B57" w14:textId="77777777">
      <w:pPr>
        <w:spacing w:after="0" w:line="240" w:lineRule="atLeast"/>
        <w:rPr>
          <w:rFonts w:ascii="Verdana" w:hAnsi="Verdana"/>
          <w:sz w:val="18"/>
          <w:szCs w:val="18"/>
        </w:rPr>
      </w:pPr>
    </w:p>
    <w:p w:rsidRPr="001F7DDE" w:rsidR="00134CF2" w:rsidP="00E81125" w:rsidRDefault="00134CF2" w14:paraId="20523107" w14:textId="77777777">
      <w:pPr>
        <w:spacing w:after="0" w:line="240" w:lineRule="atLeast"/>
        <w:rPr>
          <w:rFonts w:ascii="Verdana" w:hAnsi="Verdana"/>
          <w:sz w:val="18"/>
          <w:szCs w:val="18"/>
        </w:rPr>
      </w:pPr>
      <w:r w:rsidRPr="001F7DDE">
        <w:rPr>
          <w:rFonts w:ascii="Verdana" w:hAnsi="Verdana"/>
          <w:sz w:val="18"/>
          <w:szCs w:val="18"/>
        </w:rPr>
        <w:t xml:space="preserve">De nieuwe EU fiscaal zwarte lijst bestaat uit 11 landen, namelijk de Amerikaanse Maagdeneilanden, </w:t>
      </w:r>
      <w:proofErr w:type="gramStart"/>
      <w:r w:rsidRPr="001F7DDE">
        <w:rPr>
          <w:rFonts w:ascii="Verdana" w:hAnsi="Verdana"/>
          <w:sz w:val="18"/>
          <w:szCs w:val="18"/>
        </w:rPr>
        <w:t>Amerikaans Samoa</w:t>
      </w:r>
      <w:proofErr w:type="gramEnd"/>
      <w:r w:rsidRPr="001F7DDE">
        <w:rPr>
          <w:rFonts w:ascii="Verdana" w:hAnsi="Verdana"/>
          <w:sz w:val="18"/>
          <w:szCs w:val="18"/>
        </w:rPr>
        <w:t xml:space="preserve">, Anguilla, Fiji, Guam, Palau, Panama, Rusland, Samoa, Trinidad &amp; Tobago, en Vanuatu. </w:t>
      </w:r>
    </w:p>
    <w:p w:rsidRPr="001F7DDE" w:rsidR="001F7DDE" w:rsidP="00E81125" w:rsidRDefault="001F7DDE" w14:paraId="1D8D1F8E" w14:textId="77777777">
      <w:pPr>
        <w:spacing w:after="0" w:line="240" w:lineRule="atLeast"/>
        <w:rPr>
          <w:rFonts w:ascii="Verdana" w:hAnsi="Verdana"/>
          <w:sz w:val="18"/>
          <w:szCs w:val="18"/>
        </w:rPr>
      </w:pPr>
    </w:p>
    <w:p w:rsidRPr="001F7DDE" w:rsidR="00134CF2" w:rsidP="00E81125" w:rsidRDefault="00134CF2" w14:paraId="6F311211" w14:textId="783C947D">
      <w:pPr>
        <w:spacing w:after="0" w:line="240" w:lineRule="atLeast"/>
        <w:rPr>
          <w:rFonts w:ascii="Verdana" w:hAnsi="Verdana"/>
          <w:sz w:val="18"/>
          <w:szCs w:val="18"/>
        </w:rPr>
      </w:pPr>
      <w:r w:rsidRPr="001F7DDE">
        <w:rPr>
          <w:rFonts w:ascii="Verdana" w:hAnsi="Verdana"/>
          <w:sz w:val="18"/>
          <w:szCs w:val="18"/>
        </w:rPr>
        <w:t>De landen op de EU fiscale grijze lijst hebben toegezegd om binnen een overzichtelijke termijn alsnog te voldoen aan de fiscale standaard. Als dat niet lukt, dan worden de landen op de EU fiscaal zwarte lijst gezet. Curaçao staat op deze grijze lijst omdat het niet volledig kon voldoen aan de norm voor de automatische uitwisseling van informatie. Curaçao heeft op hoog politiek niveau toegezegd dat uiterlijk in het najaar 2024 alsnog zal worden voldaan aan de genoemde standaard. Het Global Forum zal begin november in het jaarlijkse rapport de beoordeling van, onder andere, Curaçao vermelden. Deze beoordeling zal tijdens de volgende aanpassing, de Ecofin</w:t>
      </w:r>
      <w:r w:rsidRPr="001F7DDE" w:rsidR="001F7DDE">
        <w:rPr>
          <w:rFonts w:ascii="Verdana" w:hAnsi="Verdana"/>
          <w:sz w:val="18"/>
          <w:szCs w:val="18"/>
        </w:rPr>
        <w:t>r</w:t>
      </w:r>
      <w:r w:rsidRPr="001F7DDE">
        <w:rPr>
          <w:rFonts w:ascii="Verdana" w:hAnsi="Verdana"/>
          <w:sz w:val="18"/>
          <w:szCs w:val="18"/>
        </w:rPr>
        <w:t>aad van februari 2025 van de lijsten, meegenomen worden. Meer informatie over de EU fiscale lijst is te vinden op de website van de Raad van de Europese Unie</w:t>
      </w:r>
      <w:r w:rsidRPr="001F7DDE" w:rsidR="001F7DDE">
        <w:rPr>
          <w:rFonts w:ascii="Verdana" w:hAnsi="Verdana"/>
          <w:sz w:val="18"/>
          <w:szCs w:val="18"/>
        </w:rPr>
        <w:t>.</w:t>
      </w:r>
      <w:r w:rsidRPr="001F7DDE">
        <w:rPr>
          <w:rStyle w:val="Voetnootmarkering"/>
          <w:rFonts w:ascii="Verdana" w:hAnsi="Verdana"/>
          <w:sz w:val="18"/>
          <w:szCs w:val="18"/>
        </w:rPr>
        <w:footnoteReference w:id="9"/>
      </w:r>
    </w:p>
    <w:p w:rsidRPr="001F7DDE" w:rsidR="008B4FFB" w:rsidP="00E81125" w:rsidRDefault="008B4FFB" w14:paraId="33D960EF" w14:textId="77777777">
      <w:pPr>
        <w:spacing w:after="0" w:line="240" w:lineRule="atLeast"/>
        <w:contextualSpacing/>
        <w:rPr>
          <w:rFonts w:ascii="Verdana" w:hAnsi="Verdana"/>
          <w:sz w:val="18"/>
          <w:szCs w:val="18"/>
        </w:rPr>
      </w:pPr>
    </w:p>
    <w:p w:rsidRPr="001F7DDE" w:rsidR="001F7DDE" w:rsidP="001F7DDE" w:rsidRDefault="001F7DDE" w14:paraId="04C1A2D6" w14:textId="77777777">
      <w:pPr>
        <w:spacing w:after="0" w:line="240" w:lineRule="atLeast"/>
        <w:contextualSpacing/>
        <w:rPr>
          <w:rFonts w:ascii="Verdana" w:hAnsi="Verdana"/>
          <w:b/>
          <w:bCs/>
          <w:sz w:val="18"/>
          <w:szCs w:val="18"/>
        </w:rPr>
      </w:pPr>
      <w:r w:rsidRPr="001F7DDE">
        <w:rPr>
          <w:rFonts w:ascii="Verdana" w:hAnsi="Verdana"/>
          <w:b/>
          <w:bCs/>
          <w:sz w:val="18"/>
          <w:szCs w:val="18"/>
        </w:rPr>
        <w:t>Bevordering van internationale samenwerking op belastinggebied bij de Verenigde Naties: standpunt van de Europese Unie en haar lidstaten</w:t>
      </w:r>
    </w:p>
    <w:p w:rsidRPr="001F7DDE" w:rsidR="001F7DDE" w:rsidP="001F7DDE" w:rsidRDefault="001F7DDE" w14:paraId="53729212" w14:textId="1FEBCFF4">
      <w:pPr>
        <w:spacing w:after="0" w:line="240" w:lineRule="atLeast"/>
        <w:contextualSpacing/>
        <w:rPr>
          <w:rFonts w:ascii="Verdana" w:hAnsi="Verdana"/>
          <w:sz w:val="18"/>
          <w:szCs w:val="18"/>
        </w:rPr>
      </w:pPr>
      <w:r w:rsidRPr="001F7DDE">
        <w:rPr>
          <w:rFonts w:ascii="Verdana" w:hAnsi="Verdana"/>
          <w:sz w:val="18"/>
          <w:szCs w:val="18"/>
        </w:rPr>
        <w:t>De Ecofinraad stemde in met de gezamenlijke positie van de EU en de lidstaten over de bevordering van internationale samenwerking op belastinggebied, in aanloop naar de 79ste Algemene Vergadering van de Verenigde Naties. Nadere informatie over deze positie is te vinden in de geannoteerde agenda van deze Ecofinraad.</w:t>
      </w:r>
      <w:r w:rsidRPr="001F7DDE">
        <w:rPr>
          <w:rStyle w:val="Voetnootmarkering"/>
          <w:rFonts w:ascii="Verdana" w:hAnsi="Verdana"/>
          <w:sz w:val="18"/>
          <w:szCs w:val="18"/>
        </w:rPr>
        <w:footnoteReference w:id="10"/>
      </w:r>
    </w:p>
    <w:p w:rsidRPr="001F7DDE" w:rsidR="001F7DDE" w:rsidP="00E81125" w:rsidRDefault="001F7DDE" w14:paraId="4A83B3AA" w14:textId="77777777">
      <w:pPr>
        <w:spacing w:after="0" w:line="240" w:lineRule="atLeast"/>
        <w:contextualSpacing/>
        <w:rPr>
          <w:rFonts w:ascii="Verdana" w:hAnsi="Verdana"/>
          <w:sz w:val="18"/>
          <w:szCs w:val="18"/>
        </w:rPr>
      </w:pPr>
    </w:p>
    <w:p w:rsidRPr="001F7DDE" w:rsidR="008B4FFB" w:rsidP="00E81125" w:rsidRDefault="008B4FFB" w14:paraId="73D42772" w14:textId="77777777">
      <w:pPr>
        <w:spacing w:after="0" w:line="240" w:lineRule="atLeast"/>
        <w:contextualSpacing/>
        <w:rPr>
          <w:rFonts w:ascii="Verdana" w:hAnsi="Verdana"/>
          <w:b/>
          <w:bCs/>
          <w:sz w:val="18"/>
          <w:szCs w:val="18"/>
        </w:rPr>
      </w:pPr>
      <w:r w:rsidRPr="001F7DDE">
        <w:rPr>
          <w:rFonts w:ascii="Verdana" w:hAnsi="Verdana"/>
          <w:b/>
          <w:bCs/>
          <w:sz w:val="18"/>
          <w:szCs w:val="18"/>
        </w:rPr>
        <w:t>Stand van zaken implementatie regelgeving financiële diensten</w:t>
      </w:r>
    </w:p>
    <w:p w:rsidRPr="001F7DDE" w:rsidR="008B4FFB" w:rsidP="00E81125" w:rsidRDefault="008B4FFB" w14:paraId="2CFA2FD6" w14:textId="0AFE42D9">
      <w:pPr>
        <w:spacing w:after="0" w:line="240" w:lineRule="atLeast"/>
        <w:contextualSpacing/>
        <w:rPr>
          <w:rFonts w:ascii="Verdana" w:hAnsi="Verdana"/>
          <w:sz w:val="18"/>
          <w:szCs w:val="18"/>
        </w:rPr>
      </w:pPr>
      <w:r w:rsidRPr="001F7DDE">
        <w:rPr>
          <w:rFonts w:ascii="Verdana" w:hAnsi="Verdana"/>
          <w:sz w:val="18"/>
          <w:szCs w:val="18"/>
        </w:rPr>
        <w:t xml:space="preserve">Het voorzitterschap van de Raad en de </w:t>
      </w:r>
      <w:r w:rsidRPr="001F7DDE" w:rsidR="00AE3958">
        <w:rPr>
          <w:rFonts w:ascii="Verdana" w:hAnsi="Verdana"/>
          <w:sz w:val="18"/>
          <w:szCs w:val="18"/>
        </w:rPr>
        <w:t xml:space="preserve">Europese </w:t>
      </w:r>
      <w:r w:rsidRPr="001F7DDE">
        <w:rPr>
          <w:rFonts w:ascii="Verdana" w:hAnsi="Verdana"/>
          <w:sz w:val="18"/>
          <w:szCs w:val="18"/>
        </w:rPr>
        <w:t>Commissie hebben de Ecofinraad geïnformeerd over de lopende wetgevingsvoorstellen op het terrein van financiële diensten.</w:t>
      </w:r>
      <w:r w:rsidRPr="001F7DDE">
        <w:rPr>
          <w:rStyle w:val="Voetnootmarkering"/>
          <w:rFonts w:ascii="Verdana" w:hAnsi="Verdana"/>
          <w:sz w:val="18"/>
          <w:szCs w:val="18"/>
        </w:rPr>
        <w:footnoteReference w:id="11"/>
      </w:r>
    </w:p>
    <w:p w:rsidRPr="001F7DDE" w:rsidR="008B4FFB" w:rsidP="00E81125" w:rsidRDefault="008B4FFB" w14:paraId="0301B6F3" w14:textId="77777777">
      <w:pPr>
        <w:spacing w:after="0" w:line="240" w:lineRule="atLeast"/>
        <w:contextualSpacing/>
        <w:rPr>
          <w:rFonts w:ascii="Verdana" w:hAnsi="Verdana"/>
          <w:b/>
          <w:bCs/>
          <w:sz w:val="18"/>
          <w:szCs w:val="18"/>
        </w:rPr>
      </w:pPr>
    </w:p>
    <w:sectPr w:rsidRPr="001F7DDE" w:rsidR="008B4FFB" w:rsidSect="006D483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9CC3" w14:textId="77777777" w:rsidR="0051269B" w:rsidRDefault="0051269B" w:rsidP="00DA5735">
      <w:pPr>
        <w:spacing w:after="0" w:line="240" w:lineRule="auto"/>
      </w:pPr>
      <w:r>
        <w:separator/>
      </w:r>
    </w:p>
  </w:endnote>
  <w:endnote w:type="continuationSeparator" w:id="0">
    <w:p w14:paraId="49D5FFD1" w14:textId="77777777" w:rsidR="0051269B" w:rsidRDefault="0051269B" w:rsidP="00DA5735">
      <w:pPr>
        <w:spacing w:after="0" w:line="240" w:lineRule="auto"/>
      </w:pPr>
      <w:r>
        <w:continuationSeparator/>
      </w:r>
    </w:p>
  </w:endnote>
  <w:endnote w:type="continuationNotice" w:id="1">
    <w:p w14:paraId="4010E4AD" w14:textId="77777777" w:rsidR="0051269B" w:rsidRDefault="00512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08EF5" w14:textId="77777777" w:rsidR="0051269B" w:rsidRDefault="0051269B" w:rsidP="00DA5735">
      <w:pPr>
        <w:spacing w:after="0" w:line="240" w:lineRule="auto"/>
      </w:pPr>
      <w:r>
        <w:separator/>
      </w:r>
    </w:p>
  </w:footnote>
  <w:footnote w:type="continuationSeparator" w:id="0">
    <w:p w14:paraId="0D99CE70" w14:textId="77777777" w:rsidR="0051269B" w:rsidRDefault="0051269B" w:rsidP="00DA5735">
      <w:pPr>
        <w:spacing w:after="0" w:line="240" w:lineRule="auto"/>
      </w:pPr>
      <w:r>
        <w:continuationSeparator/>
      </w:r>
    </w:p>
  </w:footnote>
  <w:footnote w:type="continuationNotice" w:id="1">
    <w:p w14:paraId="450C4445" w14:textId="77777777" w:rsidR="0051269B" w:rsidRDefault="0051269B">
      <w:pPr>
        <w:spacing w:after="0" w:line="240" w:lineRule="auto"/>
      </w:pPr>
    </w:p>
  </w:footnote>
  <w:footnote w:id="2">
    <w:p w14:paraId="63702C9E" w14:textId="413EC408" w:rsidR="00E81125" w:rsidRPr="001F7DDE" w:rsidRDefault="00E81125">
      <w:pPr>
        <w:pStyle w:val="Voetnoottekst"/>
        <w:rPr>
          <w:rFonts w:ascii="Verdana" w:hAnsi="Verdana"/>
          <w:sz w:val="16"/>
          <w:szCs w:val="16"/>
        </w:rPr>
      </w:pPr>
      <w:r w:rsidRPr="001F7DDE">
        <w:rPr>
          <w:rStyle w:val="Voetnootmarkering"/>
          <w:rFonts w:ascii="Verdana" w:hAnsi="Verdana"/>
          <w:sz w:val="16"/>
          <w:szCs w:val="16"/>
        </w:rPr>
        <w:footnoteRef/>
      </w:r>
      <w:r w:rsidRPr="001F7DDE">
        <w:rPr>
          <w:rFonts w:ascii="Verdana" w:hAnsi="Verdana"/>
          <w:sz w:val="16"/>
          <w:szCs w:val="16"/>
        </w:rPr>
        <w:t xml:space="preserve"> </w:t>
      </w:r>
      <w:hyperlink r:id="rId1" w:history="1">
        <w:r w:rsidRPr="001F7DDE">
          <w:rPr>
            <w:rStyle w:val="Hyperlink"/>
            <w:rFonts w:ascii="Verdana" w:hAnsi="Verdana"/>
            <w:sz w:val="16"/>
            <w:szCs w:val="16"/>
          </w:rPr>
          <w:t>https://www.rijksoverheid.nl/documenten/vergaderstukken/2024/09/25/geannoteerde-agenda-eurogroep-en-ecofinraad-7-en-8-oktober-2024</w:t>
        </w:r>
      </w:hyperlink>
      <w:r w:rsidRPr="001F7DDE">
        <w:rPr>
          <w:rFonts w:ascii="Verdana" w:hAnsi="Verdana"/>
          <w:sz w:val="16"/>
          <w:szCs w:val="16"/>
        </w:rPr>
        <w:t xml:space="preserve"> </w:t>
      </w:r>
    </w:p>
  </w:footnote>
  <w:footnote w:id="3">
    <w:p w14:paraId="32830F45" w14:textId="6658267A" w:rsidR="00DA5735" w:rsidRPr="001F7DDE" w:rsidRDefault="00DA5735">
      <w:pPr>
        <w:pStyle w:val="Voetnoottekst"/>
        <w:rPr>
          <w:rFonts w:ascii="Verdana" w:hAnsi="Verdana"/>
          <w:sz w:val="16"/>
          <w:szCs w:val="16"/>
        </w:rPr>
      </w:pPr>
      <w:r w:rsidRPr="001F7DDE">
        <w:rPr>
          <w:rStyle w:val="Voetnootmarkering"/>
          <w:rFonts w:ascii="Verdana" w:hAnsi="Verdana"/>
          <w:sz w:val="16"/>
          <w:szCs w:val="16"/>
        </w:rPr>
        <w:footnoteRef/>
      </w:r>
      <w:r w:rsidRPr="001F7DDE">
        <w:rPr>
          <w:rFonts w:ascii="Verdana" w:hAnsi="Verdana"/>
          <w:sz w:val="16"/>
          <w:szCs w:val="16"/>
        </w:rPr>
        <w:t xml:space="preserve"> </w:t>
      </w:r>
      <w:hyperlink r:id="rId2" w:history="1">
        <w:r w:rsidR="001C31ED" w:rsidRPr="001F7DDE">
          <w:rPr>
            <w:rStyle w:val="Hyperlink"/>
            <w:rFonts w:ascii="Verdana" w:hAnsi="Verdana"/>
            <w:sz w:val="16"/>
            <w:szCs w:val="16"/>
          </w:rPr>
          <w:t>https://www.rijksoverheid.nl/documenten/rapporten/2024/05/08/bijlage-2-kabinets-appreciatie-letta-rapport</w:t>
        </w:r>
      </w:hyperlink>
      <w:r w:rsidR="001C31ED" w:rsidRPr="001F7DDE">
        <w:rPr>
          <w:rFonts w:ascii="Verdana" w:hAnsi="Verdana"/>
          <w:sz w:val="16"/>
          <w:szCs w:val="16"/>
        </w:rPr>
        <w:t xml:space="preserve"> </w:t>
      </w:r>
    </w:p>
  </w:footnote>
  <w:footnote w:id="4">
    <w:p w14:paraId="61164D4A" w14:textId="29BCAFAD" w:rsidR="00E20EF1" w:rsidRPr="001F7DDE" w:rsidRDefault="00E20EF1">
      <w:pPr>
        <w:pStyle w:val="Voetnoottekst"/>
        <w:rPr>
          <w:rFonts w:ascii="Verdana" w:hAnsi="Verdana"/>
          <w:sz w:val="16"/>
          <w:szCs w:val="16"/>
        </w:rPr>
      </w:pPr>
      <w:r w:rsidRPr="001F7DDE">
        <w:rPr>
          <w:rStyle w:val="Voetnootmarkering"/>
          <w:rFonts w:ascii="Verdana" w:hAnsi="Verdana"/>
          <w:sz w:val="16"/>
          <w:szCs w:val="16"/>
        </w:rPr>
        <w:footnoteRef/>
      </w:r>
      <w:r w:rsidRPr="001F7DDE">
        <w:rPr>
          <w:rFonts w:ascii="Verdana" w:hAnsi="Verdana"/>
          <w:sz w:val="16"/>
          <w:szCs w:val="16"/>
        </w:rPr>
        <w:t xml:space="preserve"> </w:t>
      </w:r>
      <w:hyperlink r:id="rId3" w:history="1">
        <w:r w:rsidRPr="001F7DDE">
          <w:rPr>
            <w:rStyle w:val="Hyperlink"/>
            <w:rFonts w:ascii="Verdana" w:hAnsi="Verdana"/>
            <w:sz w:val="16"/>
            <w:szCs w:val="16"/>
          </w:rPr>
          <w:t>https://www.rijksoverheid.nl/documenten/vergaderstukken/2024/09/25/geannoteerde-agenda-eurogroep-en-ecofinraad-7-en-8-oktober-2024</w:t>
        </w:r>
      </w:hyperlink>
    </w:p>
  </w:footnote>
  <w:footnote w:id="5">
    <w:p w14:paraId="735BA4C7" w14:textId="57B2AE9F" w:rsidR="0036623A" w:rsidRPr="001F7DDE" w:rsidRDefault="0036623A">
      <w:pPr>
        <w:pStyle w:val="Voetnoottekst"/>
        <w:rPr>
          <w:rFonts w:ascii="Verdana" w:hAnsi="Verdana"/>
          <w:sz w:val="16"/>
          <w:szCs w:val="16"/>
        </w:rPr>
      </w:pPr>
      <w:r w:rsidRPr="001F7DDE">
        <w:rPr>
          <w:rStyle w:val="Voetnootmarkering"/>
          <w:rFonts w:ascii="Verdana" w:hAnsi="Verdana"/>
          <w:sz w:val="16"/>
          <w:szCs w:val="16"/>
        </w:rPr>
        <w:footnoteRef/>
      </w:r>
      <w:r w:rsidRPr="001F7DDE">
        <w:rPr>
          <w:rFonts w:ascii="Verdana" w:hAnsi="Verdana"/>
          <w:sz w:val="16"/>
          <w:szCs w:val="16"/>
        </w:rPr>
        <w:t xml:space="preserve"> </w:t>
      </w:r>
      <w:hyperlink r:id="rId4" w:history="1">
        <w:r w:rsidRPr="001F7DDE">
          <w:rPr>
            <w:rStyle w:val="Hyperlink"/>
            <w:rFonts w:ascii="Verdana" w:hAnsi="Verdana"/>
            <w:sz w:val="16"/>
            <w:szCs w:val="16"/>
          </w:rPr>
          <w:t>https://www.consilium.europa.eu/nl/policies/european-semester/</w:t>
        </w:r>
      </w:hyperlink>
      <w:r w:rsidRPr="001F7DDE">
        <w:rPr>
          <w:rFonts w:ascii="Verdana" w:hAnsi="Verdana"/>
          <w:sz w:val="16"/>
          <w:szCs w:val="16"/>
        </w:rPr>
        <w:t xml:space="preserve"> </w:t>
      </w:r>
    </w:p>
  </w:footnote>
  <w:footnote w:id="6">
    <w:p w14:paraId="1CD2357A" w14:textId="5B30CBA0" w:rsidR="00C01A9D" w:rsidRPr="001F7DDE" w:rsidRDefault="00C01A9D">
      <w:pPr>
        <w:pStyle w:val="Voetnoottekst"/>
        <w:rPr>
          <w:rFonts w:ascii="Verdana" w:hAnsi="Verdana"/>
          <w:sz w:val="16"/>
          <w:szCs w:val="16"/>
        </w:rPr>
      </w:pPr>
      <w:r w:rsidRPr="001F7DDE">
        <w:rPr>
          <w:rStyle w:val="Voetnootmarkering"/>
          <w:rFonts w:ascii="Verdana" w:hAnsi="Verdana"/>
          <w:sz w:val="16"/>
          <w:szCs w:val="16"/>
        </w:rPr>
        <w:footnoteRef/>
      </w:r>
      <w:r w:rsidRPr="001F7DDE">
        <w:rPr>
          <w:rFonts w:ascii="Verdana" w:hAnsi="Verdana"/>
          <w:sz w:val="16"/>
          <w:szCs w:val="16"/>
        </w:rPr>
        <w:t xml:space="preserve"> Zie Raad van de EU, persbericht 8 oktober 2024</w:t>
      </w:r>
    </w:p>
    <w:p w14:paraId="27D62EC6" w14:textId="022767FB" w:rsidR="00C01A9D" w:rsidRPr="001F7DDE" w:rsidRDefault="00947403">
      <w:pPr>
        <w:pStyle w:val="Voetnoottekst"/>
        <w:rPr>
          <w:rFonts w:ascii="Verdana" w:hAnsi="Verdana"/>
          <w:sz w:val="16"/>
          <w:szCs w:val="16"/>
        </w:rPr>
      </w:pPr>
      <w:hyperlink r:id="rId5" w:history="1">
        <w:r w:rsidR="00C01A9D" w:rsidRPr="001F7DDE">
          <w:rPr>
            <w:rStyle w:val="Hyperlink"/>
            <w:rFonts w:ascii="Verdana" w:hAnsi="Verdana"/>
            <w:sz w:val="16"/>
            <w:szCs w:val="16"/>
          </w:rPr>
          <w:t>https://www.consilium.europa.eu/en/press/press-releases/2024/10/08/climate-finance-council-approves-conclusions-ahead-of-cop29/</w:t>
        </w:r>
      </w:hyperlink>
    </w:p>
  </w:footnote>
  <w:footnote w:id="7">
    <w:p w14:paraId="195E322D" w14:textId="2EFBBECB" w:rsidR="00134CF2" w:rsidRPr="001F7DDE" w:rsidRDefault="00134CF2" w:rsidP="00134CF2">
      <w:pPr>
        <w:pStyle w:val="Voetnoottekst"/>
        <w:rPr>
          <w:rFonts w:ascii="Verdana" w:hAnsi="Verdana"/>
          <w:sz w:val="16"/>
          <w:szCs w:val="16"/>
          <w:lang w:val="en-US"/>
        </w:rPr>
      </w:pPr>
      <w:r w:rsidRPr="001F7DDE">
        <w:rPr>
          <w:rStyle w:val="Voetnootmarkering"/>
          <w:rFonts w:ascii="Verdana" w:hAnsi="Verdana"/>
          <w:sz w:val="16"/>
          <w:szCs w:val="16"/>
        </w:rPr>
        <w:footnoteRef/>
      </w:r>
      <w:r w:rsidRPr="001F7DDE">
        <w:rPr>
          <w:rFonts w:ascii="Verdana" w:hAnsi="Verdana"/>
          <w:sz w:val="16"/>
          <w:szCs w:val="16"/>
          <w:lang w:val="en-US"/>
        </w:rPr>
        <w:t xml:space="preserve"> The Council conclusions on the revised EU list of non-cooperative jurisdictions for tax purposes, Brussels 8 October 2024, </w:t>
      </w:r>
      <w:hyperlink r:id="rId6" w:history="1">
        <w:r w:rsidR="001F7DDE" w:rsidRPr="001F7DDE">
          <w:rPr>
            <w:rStyle w:val="Hyperlink"/>
            <w:rFonts w:ascii="Verdana" w:hAnsi="Verdana"/>
            <w:sz w:val="16"/>
            <w:szCs w:val="16"/>
            <w:lang w:val="en-US"/>
          </w:rPr>
          <w:t>https://www.consilium.europa.eu/media/voqdaho5/st14269en24.pdf</w:t>
        </w:r>
      </w:hyperlink>
      <w:r w:rsidR="001F7DDE" w:rsidRPr="001F7DDE">
        <w:rPr>
          <w:rFonts w:ascii="Verdana" w:hAnsi="Verdana"/>
          <w:sz w:val="16"/>
          <w:szCs w:val="16"/>
          <w:lang w:val="en-US"/>
        </w:rPr>
        <w:t xml:space="preserve"> </w:t>
      </w:r>
    </w:p>
  </w:footnote>
  <w:footnote w:id="8">
    <w:p w14:paraId="4DB7BA3E" w14:textId="77777777" w:rsidR="00134CF2" w:rsidRPr="001F7DDE" w:rsidRDefault="00134CF2" w:rsidP="00134CF2">
      <w:pPr>
        <w:pStyle w:val="Voetnoottekst"/>
        <w:rPr>
          <w:rFonts w:ascii="Verdana" w:hAnsi="Verdana"/>
          <w:sz w:val="16"/>
          <w:szCs w:val="16"/>
        </w:rPr>
      </w:pPr>
      <w:r w:rsidRPr="001F7DDE">
        <w:rPr>
          <w:rStyle w:val="Voetnootmarkering"/>
          <w:rFonts w:ascii="Verdana" w:hAnsi="Verdana"/>
          <w:sz w:val="16"/>
          <w:szCs w:val="16"/>
        </w:rPr>
        <w:footnoteRef/>
      </w:r>
      <w:r w:rsidRPr="001F7DDE">
        <w:rPr>
          <w:rFonts w:ascii="Verdana" w:hAnsi="Verdana"/>
          <w:sz w:val="16"/>
          <w:szCs w:val="16"/>
        </w:rPr>
        <w:t xml:space="preserve"> The </w:t>
      </w:r>
      <w:r w:rsidRPr="001F7DDE">
        <w:rPr>
          <w:rFonts w:ascii="Verdana" w:hAnsi="Verdana"/>
          <w:color w:val="000000"/>
          <w:sz w:val="16"/>
          <w:szCs w:val="16"/>
        </w:rPr>
        <w:t xml:space="preserve">Global Forum on </w:t>
      </w:r>
      <w:proofErr w:type="spellStart"/>
      <w:r w:rsidRPr="001F7DDE">
        <w:rPr>
          <w:rFonts w:ascii="Verdana" w:hAnsi="Verdana"/>
          <w:color w:val="000000"/>
          <w:sz w:val="16"/>
          <w:szCs w:val="16"/>
        </w:rPr>
        <w:t>Transparency</w:t>
      </w:r>
      <w:proofErr w:type="spellEnd"/>
      <w:r w:rsidRPr="001F7DDE">
        <w:rPr>
          <w:rFonts w:ascii="Verdana" w:hAnsi="Verdana"/>
          <w:color w:val="000000"/>
          <w:sz w:val="16"/>
          <w:szCs w:val="16"/>
        </w:rPr>
        <w:t xml:space="preserve"> </w:t>
      </w:r>
      <w:proofErr w:type="spellStart"/>
      <w:r w:rsidRPr="001F7DDE">
        <w:rPr>
          <w:rFonts w:ascii="Verdana" w:hAnsi="Verdana"/>
          <w:color w:val="000000"/>
          <w:sz w:val="16"/>
          <w:szCs w:val="16"/>
        </w:rPr>
        <w:t>and</w:t>
      </w:r>
      <w:proofErr w:type="spellEnd"/>
      <w:r w:rsidRPr="001F7DDE">
        <w:rPr>
          <w:rFonts w:ascii="Verdana" w:hAnsi="Verdana"/>
          <w:color w:val="000000"/>
          <w:sz w:val="16"/>
          <w:szCs w:val="16"/>
        </w:rPr>
        <w:t xml:space="preserve"> Exchange of Information </w:t>
      </w:r>
      <w:proofErr w:type="spellStart"/>
      <w:r w:rsidRPr="001F7DDE">
        <w:rPr>
          <w:rFonts w:ascii="Verdana" w:hAnsi="Verdana"/>
          <w:color w:val="000000"/>
          <w:sz w:val="16"/>
          <w:szCs w:val="16"/>
        </w:rPr>
        <w:t>for</w:t>
      </w:r>
      <w:proofErr w:type="spellEnd"/>
      <w:r w:rsidRPr="001F7DDE">
        <w:rPr>
          <w:rFonts w:ascii="Verdana" w:hAnsi="Verdana"/>
          <w:color w:val="000000"/>
          <w:sz w:val="16"/>
          <w:szCs w:val="16"/>
        </w:rPr>
        <w:t xml:space="preserve"> Tax </w:t>
      </w:r>
      <w:proofErr w:type="spellStart"/>
      <w:r w:rsidRPr="001F7DDE">
        <w:rPr>
          <w:rFonts w:ascii="Verdana" w:hAnsi="Verdana"/>
          <w:color w:val="000000"/>
          <w:sz w:val="16"/>
          <w:szCs w:val="16"/>
        </w:rPr>
        <w:t>Purposes</w:t>
      </w:r>
      <w:proofErr w:type="spellEnd"/>
      <w:r w:rsidRPr="001F7DDE">
        <w:rPr>
          <w:rFonts w:ascii="Verdana" w:hAnsi="Verdana"/>
          <w:color w:val="000000"/>
          <w:sz w:val="16"/>
          <w:szCs w:val="16"/>
        </w:rPr>
        <w:t xml:space="preserve"> heeft de standaard op het gebied van fiscale </w:t>
      </w:r>
      <w:proofErr w:type="gramStart"/>
      <w:r w:rsidRPr="001F7DDE">
        <w:rPr>
          <w:rFonts w:ascii="Verdana" w:hAnsi="Verdana"/>
          <w:color w:val="000000"/>
          <w:sz w:val="16"/>
          <w:szCs w:val="16"/>
        </w:rPr>
        <w:t>informatie uitwisseling</w:t>
      </w:r>
      <w:proofErr w:type="gramEnd"/>
      <w:r w:rsidRPr="001F7DDE">
        <w:rPr>
          <w:rFonts w:ascii="Verdana" w:hAnsi="Verdana"/>
          <w:color w:val="000000"/>
          <w:sz w:val="16"/>
          <w:szCs w:val="16"/>
        </w:rPr>
        <w:t xml:space="preserve"> opgesteld en beoordeelt 171 aangesloten landen (waaronder NL) op deze standaard.</w:t>
      </w:r>
    </w:p>
  </w:footnote>
  <w:footnote w:id="9">
    <w:p w14:paraId="1C70CAD2" w14:textId="25D4583D" w:rsidR="00134CF2" w:rsidRPr="001F7DDE" w:rsidRDefault="00134CF2" w:rsidP="00134CF2">
      <w:pPr>
        <w:pStyle w:val="Voetnoottekst"/>
        <w:rPr>
          <w:rFonts w:ascii="Verdana" w:hAnsi="Verdana"/>
          <w:sz w:val="16"/>
          <w:szCs w:val="16"/>
        </w:rPr>
      </w:pPr>
      <w:r w:rsidRPr="001F7DDE">
        <w:rPr>
          <w:rStyle w:val="Voetnootmarkering"/>
          <w:rFonts w:ascii="Verdana" w:hAnsi="Verdana"/>
          <w:sz w:val="16"/>
          <w:szCs w:val="16"/>
        </w:rPr>
        <w:footnoteRef/>
      </w:r>
      <w:r w:rsidRPr="001F7DDE">
        <w:rPr>
          <w:rFonts w:ascii="Verdana" w:hAnsi="Verdana"/>
          <w:sz w:val="16"/>
          <w:szCs w:val="16"/>
        </w:rPr>
        <w:t xml:space="preserve"> </w:t>
      </w:r>
      <w:hyperlink r:id="rId7" w:history="1">
        <w:r w:rsidR="001F7DDE" w:rsidRPr="001F7DDE">
          <w:rPr>
            <w:rStyle w:val="Hyperlink"/>
            <w:rFonts w:ascii="Verdana" w:hAnsi="Verdana"/>
            <w:sz w:val="16"/>
            <w:szCs w:val="16"/>
          </w:rPr>
          <w:t>https://www.consilium.europa.eu/nl/policies/eu-list-of-non-cooperative-jurisdictions/</w:t>
        </w:r>
      </w:hyperlink>
      <w:r w:rsidR="001F7DDE" w:rsidRPr="001F7DDE">
        <w:rPr>
          <w:rFonts w:ascii="Verdana" w:hAnsi="Verdana"/>
          <w:sz w:val="16"/>
          <w:szCs w:val="16"/>
        </w:rPr>
        <w:t xml:space="preserve"> </w:t>
      </w:r>
    </w:p>
  </w:footnote>
  <w:footnote w:id="10">
    <w:p w14:paraId="34957BC3" w14:textId="045D6BC3" w:rsidR="001F7DDE" w:rsidRPr="001F7DDE" w:rsidRDefault="001F7DDE">
      <w:pPr>
        <w:pStyle w:val="Voetnoottekst"/>
        <w:rPr>
          <w:rFonts w:ascii="Verdana" w:hAnsi="Verdana"/>
          <w:sz w:val="16"/>
          <w:szCs w:val="16"/>
        </w:rPr>
      </w:pPr>
      <w:r w:rsidRPr="001F7DDE">
        <w:rPr>
          <w:rStyle w:val="Voetnootmarkering"/>
          <w:rFonts w:ascii="Verdana" w:hAnsi="Verdana"/>
          <w:sz w:val="16"/>
          <w:szCs w:val="16"/>
        </w:rPr>
        <w:footnoteRef/>
      </w:r>
      <w:r w:rsidRPr="001F7DDE">
        <w:rPr>
          <w:rFonts w:ascii="Verdana" w:hAnsi="Verdana"/>
          <w:sz w:val="16"/>
          <w:szCs w:val="16"/>
        </w:rPr>
        <w:t xml:space="preserve"> </w:t>
      </w:r>
      <w:hyperlink r:id="rId8" w:history="1">
        <w:r w:rsidRPr="001F7DDE">
          <w:rPr>
            <w:rStyle w:val="Hyperlink"/>
            <w:rFonts w:ascii="Verdana" w:hAnsi="Verdana"/>
            <w:sz w:val="16"/>
            <w:szCs w:val="16"/>
          </w:rPr>
          <w:t>https://www.rijksoverheid.nl/documenten/vergaderstukken/2024/09/25/geannoteerde-agenda-eurogroep-en-ecofinraad-7-en-8-oktober-2024</w:t>
        </w:r>
      </w:hyperlink>
    </w:p>
  </w:footnote>
  <w:footnote w:id="11">
    <w:p w14:paraId="1509F30C" w14:textId="77777777" w:rsidR="008B4FFB" w:rsidRPr="001F7DDE" w:rsidRDefault="008B4FFB" w:rsidP="008B4FFB">
      <w:pPr>
        <w:pStyle w:val="Voetnoottekst"/>
        <w:rPr>
          <w:rFonts w:ascii="Verdana" w:hAnsi="Verdana"/>
          <w:sz w:val="16"/>
          <w:szCs w:val="16"/>
        </w:rPr>
      </w:pPr>
      <w:r w:rsidRPr="001F7DDE">
        <w:rPr>
          <w:rStyle w:val="Voetnootmarkering"/>
          <w:rFonts w:ascii="Verdana" w:hAnsi="Verdana"/>
          <w:sz w:val="16"/>
          <w:szCs w:val="16"/>
        </w:rPr>
        <w:footnoteRef/>
      </w:r>
      <w:r w:rsidRPr="001F7DDE">
        <w:rPr>
          <w:rFonts w:ascii="Verdana" w:hAnsi="Verdana"/>
          <w:sz w:val="16"/>
          <w:szCs w:val="16"/>
        </w:rPr>
        <w:t xml:space="preserve"> </w:t>
      </w:r>
      <w:proofErr w:type="spellStart"/>
      <w:r w:rsidRPr="001F7DDE">
        <w:rPr>
          <w:rFonts w:ascii="Verdana" w:hAnsi="Verdana"/>
          <w:sz w:val="16"/>
          <w:szCs w:val="16"/>
        </w:rPr>
        <w:t>Progress</w:t>
      </w:r>
      <w:proofErr w:type="spellEnd"/>
      <w:r w:rsidRPr="001F7DDE">
        <w:rPr>
          <w:rFonts w:ascii="Verdana" w:hAnsi="Verdana"/>
          <w:sz w:val="16"/>
          <w:szCs w:val="16"/>
        </w:rPr>
        <w:t xml:space="preserve"> on financial services </w:t>
      </w:r>
      <w:proofErr w:type="spellStart"/>
      <w:r w:rsidRPr="001F7DDE">
        <w:rPr>
          <w:rFonts w:ascii="Verdana" w:hAnsi="Verdana"/>
          <w:sz w:val="16"/>
          <w:szCs w:val="16"/>
        </w:rPr>
        <w:t>legislative</w:t>
      </w:r>
      <w:proofErr w:type="spellEnd"/>
      <w:r w:rsidRPr="001F7DDE">
        <w:rPr>
          <w:rFonts w:ascii="Verdana" w:hAnsi="Verdana"/>
          <w:sz w:val="16"/>
          <w:szCs w:val="16"/>
        </w:rPr>
        <w:t xml:space="preserve"> files, 13853/24, Brussel, 1 oktober 2024</w:t>
      </w:r>
    </w:p>
    <w:p w14:paraId="39BDBFB8" w14:textId="77777777" w:rsidR="008B4FFB" w:rsidRPr="001F7DDE" w:rsidRDefault="008B4FFB" w:rsidP="008B4FFB">
      <w:pPr>
        <w:pStyle w:val="Voetnoottekst"/>
        <w:rPr>
          <w:rFonts w:ascii="Verdana" w:hAnsi="Verdana"/>
          <w:sz w:val="16"/>
          <w:szCs w:val="16"/>
        </w:rPr>
      </w:pPr>
      <w:r w:rsidRPr="001F7DDE">
        <w:rPr>
          <w:rFonts w:ascii="Verdana" w:hAnsi="Verdana"/>
          <w:sz w:val="16"/>
          <w:szCs w:val="16"/>
        </w:rPr>
        <w:t xml:space="preserve"> </w:t>
      </w:r>
      <w:hyperlink r:id="rId9" w:history="1">
        <w:r w:rsidRPr="001F7DDE">
          <w:rPr>
            <w:rStyle w:val="Hyperlink"/>
            <w:rFonts w:ascii="Verdana" w:hAnsi="Verdana"/>
            <w:sz w:val="16"/>
            <w:szCs w:val="16"/>
          </w:rPr>
          <w:t>https://data.consilium.europa.eu/doc/document/ST-13853-2024-INIT/en/pdf</w:t>
        </w:r>
      </w:hyperlink>
    </w:p>
    <w:p w14:paraId="3F70BDB3" w14:textId="77777777" w:rsidR="008B4FFB" w:rsidRPr="001F7DDE" w:rsidRDefault="008B4FFB" w:rsidP="008B4FFB">
      <w:pPr>
        <w:pStyle w:val="Voetnoottekst"/>
        <w:rPr>
          <w:rFonts w:ascii="Verdana" w:hAnsi="Verdana"/>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0E"/>
    <w:rsid w:val="000030AD"/>
    <w:rsid w:val="00006C45"/>
    <w:rsid w:val="000108B1"/>
    <w:rsid w:val="00013273"/>
    <w:rsid w:val="00026DE8"/>
    <w:rsid w:val="00037CAA"/>
    <w:rsid w:val="00047B06"/>
    <w:rsid w:val="000530F2"/>
    <w:rsid w:val="000566AC"/>
    <w:rsid w:val="00066568"/>
    <w:rsid w:val="0007457D"/>
    <w:rsid w:val="000806A0"/>
    <w:rsid w:val="0008482E"/>
    <w:rsid w:val="000A2AB8"/>
    <w:rsid w:val="000A5BD4"/>
    <w:rsid w:val="000B49BD"/>
    <w:rsid w:val="000C376B"/>
    <w:rsid w:val="000D2B0B"/>
    <w:rsid w:val="000E29A9"/>
    <w:rsid w:val="000F2F87"/>
    <w:rsid w:val="001015C1"/>
    <w:rsid w:val="00101FF7"/>
    <w:rsid w:val="00104DAE"/>
    <w:rsid w:val="001079CE"/>
    <w:rsid w:val="0012657F"/>
    <w:rsid w:val="00134CF2"/>
    <w:rsid w:val="001424F8"/>
    <w:rsid w:val="00142B5E"/>
    <w:rsid w:val="00144C8F"/>
    <w:rsid w:val="0015017D"/>
    <w:rsid w:val="00156227"/>
    <w:rsid w:val="00162B43"/>
    <w:rsid w:val="00164C8E"/>
    <w:rsid w:val="00171E3C"/>
    <w:rsid w:val="00174792"/>
    <w:rsid w:val="00177C45"/>
    <w:rsid w:val="00182D19"/>
    <w:rsid w:val="0019266B"/>
    <w:rsid w:val="001A07F3"/>
    <w:rsid w:val="001A5CBF"/>
    <w:rsid w:val="001C31ED"/>
    <w:rsid w:val="001D1B43"/>
    <w:rsid w:val="001D3D08"/>
    <w:rsid w:val="001E1395"/>
    <w:rsid w:val="001E6F80"/>
    <w:rsid w:val="001E756B"/>
    <w:rsid w:val="001F13EF"/>
    <w:rsid w:val="001F25EC"/>
    <w:rsid w:val="001F7DDE"/>
    <w:rsid w:val="002162BB"/>
    <w:rsid w:val="00233EC1"/>
    <w:rsid w:val="00241373"/>
    <w:rsid w:val="00273C7C"/>
    <w:rsid w:val="00283DE5"/>
    <w:rsid w:val="00291156"/>
    <w:rsid w:val="002A3914"/>
    <w:rsid w:val="002A688F"/>
    <w:rsid w:val="002B572A"/>
    <w:rsid w:val="002C0B29"/>
    <w:rsid w:val="002F48DD"/>
    <w:rsid w:val="002F499F"/>
    <w:rsid w:val="00313C7D"/>
    <w:rsid w:val="00315899"/>
    <w:rsid w:val="0033349A"/>
    <w:rsid w:val="003364D8"/>
    <w:rsid w:val="00350075"/>
    <w:rsid w:val="00350B2A"/>
    <w:rsid w:val="003560B0"/>
    <w:rsid w:val="00360198"/>
    <w:rsid w:val="00361A97"/>
    <w:rsid w:val="00361FCF"/>
    <w:rsid w:val="00365779"/>
    <w:rsid w:val="0036623A"/>
    <w:rsid w:val="003725A0"/>
    <w:rsid w:val="00373F63"/>
    <w:rsid w:val="003748DE"/>
    <w:rsid w:val="0039244F"/>
    <w:rsid w:val="00397BEC"/>
    <w:rsid w:val="003A4502"/>
    <w:rsid w:val="003A77EC"/>
    <w:rsid w:val="003C04C9"/>
    <w:rsid w:val="003E3BC9"/>
    <w:rsid w:val="003E6198"/>
    <w:rsid w:val="003F05C5"/>
    <w:rsid w:val="003F0D6C"/>
    <w:rsid w:val="003F3B09"/>
    <w:rsid w:val="00410AFD"/>
    <w:rsid w:val="004146C4"/>
    <w:rsid w:val="004244B8"/>
    <w:rsid w:val="0043048E"/>
    <w:rsid w:val="00442461"/>
    <w:rsid w:val="004515B7"/>
    <w:rsid w:val="0045300A"/>
    <w:rsid w:val="0046128D"/>
    <w:rsid w:val="00462D1F"/>
    <w:rsid w:val="00481A0A"/>
    <w:rsid w:val="004828E1"/>
    <w:rsid w:val="00482C91"/>
    <w:rsid w:val="0048326B"/>
    <w:rsid w:val="00490DB7"/>
    <w:rsid w:val="004A1947"/>
    <w:rsid w:val="004A3123"/>
    <w:rsid w:val="004A3DF2"/>
    <w:rsid w:val="004B5B0C"/>
    <w:rsid w:val="004D05CD"/>
    <w:rsid w:val="004D1101"/>
    <w:rsid w:val="004D1125"/>
    <w:rsid w:val="004F054A"/>
    <w:rsid w:val="00503651"/>
    <w:rsid w:val="00506F76"/>
    <w:rsid w:val="005105A4"/>
    <w:rsid w:val="00511496"/>
    <w:rsid w:val="0051269B"/>
    <w:rsid w:val="005140F6"/>
    <w:rsid w:val="00527ED9"/>
    <w:rsid w:val="00531717"/>
    <w:rsid w:val="00535B9E"/>
    <w:rsid w:val="00541066"/>
    <w:rsid w:val="00552B83"/>
    <w:rsid w:val="00556FDD"/>
    <w:rsid w:val="00593773"/>
    <w:rsid w:val="005B1219"/>
    <w:rsid w:val="005E3A21"/>
    <w:rsid w:val="005E4CA6"/>
    <w:rsid w:val="005F6B85"/>
    <w:rsid w:val="006010F2"/>
    <w:rsid w:val="00611955"/>
    <w:rsid w:val="00624AB4"/>
    <w:rsid w:val="00625A6D"/>
    <w:rsid w:val="00633BF5"/>
    <w:rsid w:val="00652CAF"/>
    <w:rsid w:val="00655919"/>
    <w:rsid w:val="00655E5E"/>
    <w:rsid w:val="00660693"/>
    <w:rsid w:val="006715F6"/>
    <w:rsid w:val="00677DB0"/>
    <w:rsid w:val="006834D7"/>
    <w:rsid w:val="00686D93"/>
    <w:rsid w:val="006A4E5D"/>
    <w:rsid w:val="006B10FC"/>
    <w:rsid w:val="006B77F2"/>
    <w:rsid w:val="006C051A"/>
    <w:rsid w:val="006D4834"/>
    <w:rsid w:val="006E147F"/>
    <w:rsid w:val="006E3F6D"/>
    <w:rsid w:val="007231A2"/>
    <w:rsid w:val="00725D3C"/>
    <w:rsid w:val="00736922"/>
    <w:rsid w:val="007742B1"/>
    <w:rsid w:val="00774BA8"/>
    <w:rsid w:val="00786578"/>
    <w:rsid w:val="007901D0"/>
    <w:rsid w:val="00796E1C"/>
    <w:rsid w:val="007D0BD1"/>
    <w:rsid w:val="007E5954"/>
    <w:rsid w:val="008168C0"/>
    <w:rsid w:val="0083432F"/>
    <w:rsid w:val="00860115"/>
    <w:rsid w:val="008A7E71"/>
    <w:rsid w:val="008B4FFB"/>
    <w:rsid w:val="008B5A91"/>
    <w:rsid w:val="008D42AD"/>
    <w:rsid w:val="008D449E"/>
    <w:rsid w:val="00901937"/>
    <w:rsid w:val="00905132"/>
    <w:rsid w:val="009211B6"/>
    <w:rsid w:val="0093721E"/>
    <w:rsid w:val="00941D8E"/>
    <w:rsid w:val="009439CD"/>
    <w:rsid w:val="009448A4"/>
    <w:rsid w:val="009460E6"/>
    <w:rsid w:val="00947403"/>
    <w:rsid w:val="00957D60"/>
    <w:rsid w:val="0096795C"/>
    <w:rsid w:val="009715CE"/>
    <w:rsid w:val="00972D26"/>
    <w:rsid w:val="009764D7"/>
    <w:rsid w:val="0098688C"/>
    <w:rsid w:val="009903EB"/>
    <w:rsid w:val="00995A3C"/>
    <w:rsid w:val="009A5746"/>
    <w:rsid w:val="009A66B8"/>
    <w:rsid w:val="009C02B0"/>
    <w:rsid w:val="009C4F66"/>
    <w:rsid w:val="009D4FD8"/>
    <w:rsid w:val="009F0E99"/>
    <w:rsid w:val="00A2152C"/>
    <w:rsid w:val="00A344DB"/>
    <w:rsid w:val="00A420CA"/>
    <w:rsid w:val="00A4761B"/>
    <w:rsid w:val="00A50BEB"/>
    <w:rsid w:val="00A56C0A"/>
    <w:rsid w:val="00A63282"/>
    <w:rsid w:val="00A75E14"/>
    <w:rsid w:val="00A775E9"/>
    <w:rsid w:val="00A962D0"/>
    <w:rsid w:val="00AA1D4F"/>
    <w:rsid w:val="00AA4612"/>
    <w:rsid w:val="00AB4F79"/>
    <w:rsid w:val="00AE3958"/>
    <w:rsid w:val="00B03F77"/>
    <w:rsid w:val="00B05D1B"/>
    <w:rsid w:val="00B17D8F"/>
    <w:rsid w:val="00B20CDD"/>
    <w:rsid w:val="00B314D2"/>
    <w:rsid w:val="00B45B83"/>
    <w:rsid w:val="00B61FCE"/>
    <w:rsid w:val="00B65104"/>
    <w:rsid w:val="00B65935"/>
    <w:rsid w:val="00B77E1A"/>
    <w:rsid w:val="00B94662"/>
    <w:rsid w:val="00BA4AF9"/>
    <w:rsid w:val="00BB2675"/>
    <w:rsid w:val="00BC751E"/>
    <w:rsid w:val="00BE1177"/>
    <w:rsid w:val="00C01A9D"/>
    <w:rsid w:val="00C030AA"/>
    <w:rsid w:val="00C051C7"/>
    <w:rsid w:val="00C068F4"/>
    <w:rsid w:val="00C547A7"/>
    <w:rsid w:val="00C62EAF"/>
    <w:rsid w:val="00C7133A"/>
    <w:rsid w:val="00C713A8"/>
    <w:rsid w:val="00C83BD6"/>
    <w:rsid w:val="00C86B61"/>
    <w:rsid w:val="00C913CB"/>
    <w:rsid w:val="00CB3B50"/>
    <w:rsid w:val="00CC629F"/>
    <w:rsid w:val="00CD34A9"/>
    <w:rsid w:val="00CD568F"/>
    <w:rsid w:val="00CF3B01"/>
    <w:rsid w:val="00D14C8D"/>
    <w:rsid w:val="00D21B0E"/>
    <w:rsid w:val="00D24DB7"/>
    <w:rsid w:val="00D311E4"/>
    <w:rsid w:val="00D32D42"/>
    <w:rsid w:val="00D46D6C"/>
    <w:rsid w:val="00D4776C"/>
    <w:rsid w:val="00D47A49"/>
    <w:rsid w:val="00D876C9"/>
    <w:rsid w:val="00D877FD"/>
    <w:rsid w:val="00D92993"/>
    <w:rsid w:val="00D94F9B"/>
    <w:rsid w:val="00DA43D1"/>
    <w:rsid w:val="00DA5735"/>
    <w:rsid w:val="00DB268D"/>
    <w:rsid w:val="00DD1A92"/>
    <w:rsid w:val="00DE1751"/>
    <w:rsid w:val="00DE3EBF"/>
    <w:rsid w:val="00DE47A1"/>
    <w:rsid w:val="00DF0B55"/>
    <w:rsid w:val="00DF5A8A"/>
    <w:rsid w:val="00E0631D"/>
    <w:rsid w:val="00E11AD9"/>
    <w:rsid w:val="00E20EF1"/>
    <w:rsid w:val="00E4469A"/>
    <w:rsid w:val="00E46A89"/>
    <w:rsid w:val="00E54BBB"/>
    <w:rsid w:val="00E55543"/>
    <w:rsid w:val="00E627F5"/>
    <w:rsid w:val="00E66057"/>
    <w:rsid w:val="00E81125"/>
    <w:rsid w:val="00E92194"/>
    <w:rsid w:val="00EA655B"/>
    <w:rsid w:val="00EC0A04"/>
    <w:rsid w:val="00EC54FA"/>
    <w:rsid w:val="00EE4E12"/>
    <w:rsid w:val="00F01E5F"/>
    <w:rsid w:val="00F16E90"/>
    <w:rsid w:val="00F22CAD"/>
    <w:rsid w:val="00F42330"/>
    <w:rsid w:val="00F45F96"/>
    <w:rsid w:val="00F67F38"/>
    <w:rsid w:val="00F70329"/>
    <w:rsid w:val="00F713A1"/>
    <w:rsid w:val="00F749CB"/>
    <w:rsid w:val="00F74C4E"/>
    <w:rsid w:val="00F77ADB"/>
    <w:rsid w:val="00F85BDE"/>
    <w:rsid w:val="00F948B5"/>
    <w:rsid w:val="00FA03A3"/>
    <w:rsid w:val="00FA39C4"/>
    <w:rsid w:val="00FA70BF"/>
    <w:rsid w:val="00FC663A"/>
    <w:rsid w:val="00FD1BA1"/>
    <w:rsid w:val="00FD6055"/>
    <w:rsid w:val="00FE0AF3"/>
    <w:rsid w:val="00FE5A28"/>
    <w:rsid w:val="00FF4017"/>
    <w:rsid w:val="04357850"/>
    <w:rsid w:val="04E87AE5"/>
    <w:rsid w:val="108D32A6"/>
    <w:rsid w:val="4489E42B"/>
    <w:rsid w:val="733C9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9903AC"/>
  <w15:chartTrackingRefBased/>
  <w15:docId w15:val="{DE687810-32A7-4D95-95D3-A457D1F3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A573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5735"/>
    <w:rPr>
      <w:sz w:val="20"/>
      <w:szCs w:val="20"/>
    </w:rPr>
  </w:style>
  <w:style w:type="character" w:styleId="Voetnootmarkering">
    <w:name w:val="footnote reference"/>
    <w:basedOn w:val="Standaardalinea-lettertype"/>
    <w:uiPriority w:val="99"/>
    <w:semiHidden/>
    <w:unhideWhenUsed/>
    <w:rsid w:val="00DA5735"/>
    <w:rPr>
      <w:vertAlign w:val="superscript"/>
    </w:rPr>
  </w:style>
  <w:style w:type="character" w:styleId="Hyperlink">
    <w:name w:val="Hyperlink"/>
    <w:basedOn w:val="Standaardalinea-lettertype"/>
    <w:uiPriority w:val="99"/>
    <w:unhideWhenUsed/>
    <w:rsid w:val="00DA5735"/>
    <w:rPr>
      <w:color w:val="0000FF"/>
      <w:u w:val="single"/>
    </w:rPr>
  </w:style>
  <w:style w:type="character" w:styleId="Onopgelostemelding">
    <w:name w:val="Unresolved Mention"/>
    <w:basedOn w:val="Standaardalinea-lettertype"/>
    <w:uiPriority w:val="99"/>
    <w:semiHidden/>
    <w:unhideWhenUsed/>
    <w:rsid w:val="00026DE8"/>
    <w:rPr>
      <w:color w:val="605E5C"/>
      <w:shd w:val="clear" w:color="auto" w:fill="E1DFDD"/>
    </w:rPr>
  </w:style>
  <w:style w:type="character" w:styleId="GevolgdeHyperlink">
    <w:name w:val="FollowedHyperlink"/>
    <w:basedOn w:val="Standaardalinea-lettertype"/>
    <w:uiPriority w:val="99"/>
    <w:semiHidden/>
    <w:unhideWhenUsed/>
    <w:rsid w:val="00C01A9D"/>
    <w:rPr>
      <w:color w:val="954F72" w:themeColor="followedHyperlink"/>
      <w:u w:val="single"/>
    </w:rPr>
  </w:style>
  <w:style w:type="paragraph" w:styleId="Koptekst">
    <w:name w:val="header"/>
    <w:basedOn w:val="Standaard"/>
    <w:link w:val="KoptekstChar"/>
    <w:uiPriority w:val="99"/>
    <w:semiHidden/>
    <w:unhideWhenUsed/>
    <w:rsid w:val="00FA03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A03A3"/>
  </w:style>
  <w:style w:type="paragraph" w:styleId="Voettekst">
    <w:name w:val="footer"/>
    <w:basedOn w:val="Standaard"/>
    <w:link w:val="VoettekstChar"/>
    <w:uiPriority w:val="99"/>
    <w:semiHidden/>
    <w:unhideWhenUsed/>
    <w:rsid w:val="00FA03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A03A3"/>
  </w:style>
  <w:style w:type="paragraph" w:styleId="Revisie">
    <w:name w:val="Revision"/>
    <w:hidden/>
    <w:uiPriority w:val="99"/>
    <w:semiHidden/>
    <w:rsid w:val="00FA03A3"/>
    <w:pPr>
      <w:spacing w:after="0" w:line="240" w:lineRule="auto"/>
    </w:pPr>
  </w:style>
  <w:style w:type="character" w:styleId="Verwijzingopmerking">
    <w:name w:val="annotation reference"/>
    <w:basedOn w:val="Standaardalinea-lettertype"/>
    <w:uiPriority w:val="99"/>
    <w:semiHidden/>
    <w:unhideWhenUsed/>
    <w:rsid w:val="006D4834"/>
    <w:rPr>
      <w:sz w:val="16"/>
      <w:szCs w:val="16"/>
    </w:rPr>
  </w:style>
  <w:style w:type="paragraph" w:styleId="Tekstopmerking">
    <w:name w:val="annotation text"/>
    <w:basedOn w:val="Standaard"/>
    <w:link w:val="TekstopmerkingChar"/>
    <w:uiPriority w:val="99"/>
    <w:unhideWhenUsed/>
    <w:rsid w:val="006D4834"/>
    <w:pPr>
      <w:spacing w:line="240" w:lineRule="auto"/>
    </w:pPr>
    <w:rPr>
      <w:sz w:val="20"/>
      <w:szCs w:val="20"/>
    </w:rPr>
  </w:style>
  <w:style w:type="character" w:customStyle="1" w:styleId="TekstopmerkingChar">
    <w:name w:val="Tekst opmerking Char"/>
    <w:basedOn w:val="Standaardalinea-lettertype"/>
    <w:link w:val="Tekstopmerking"/>
    <w:uiPriority w:val="99"/>
    <w:rsid w:val="006D4834"/>
    <w:rPr>
      <w:sz w:val="20"/>
      <w:szCs w:val="20"/>
    </w:rPr>
  </w:style>
  <w:style w:type="paragraph" w:styleId="Onderwerpvanopmerking">
    <w:name w:val="annotation subject"/>
    <w:basedOn w:val="Tekstopmerking"/>
    <w:next w:val="Tekstopmerking"/>
    <w:link w:val="OnderwerpvanopmerkingChar"/>
    <w:uiPriority w:val="99"/>
    <w:semiHidden/>
    <w:unhideWhenUsed/>
    <w:rsid w:val="006D4834"/>
    <w:rPr>
      <w:b/>
      <w:bCs/>
    </w:rPr>
  </w:style>
  <w:style w:type="character" w:customStyle="1" w:styleId="OnderwerpvanopmerkingChar">
    <w:name w:val="Onderwerp van opmerking Char"/>
    <w:basedOn w:val="TekstopmerkingChar"/>
    <w:link w:val="Onderwerpvanopmerking"/>
    <w:uiPriority w:val="99"/>
    <w:semiHidden/>
    <w:rsid w:val="006D48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6259">
      <w:bodyDiv w:val="1"/>
      <w:marLeft w:val="0"/>
      <w:marRight w:val="0"/>
      <w:marTop w:val="0"/>
      <w:marBottom w:val="0"/>
      <w:divBdr>
        <w:top w:val="none" w:sz="0" w:space="0" w:color="auto"/>
        <w:left w:val="none" w:sz="0" w:space="0" w:color="auto"/>
        <w:bottom w:val="none" w:sz="0" w:space="0" w:color="auto"/>
        <w:right w:val="none" w:sz="0" w:space="0" w:color="auto"/>
      </w:divBdr>
    </w:div>
    <w:div w:id="253101074">
      <w:bodyDiv w:val="1"/>
      <w:marLeft w:val="0"/>
      <w:marRight w:val="0"/>
      <w:marTop w:val="0"/>
      <w:marBottom w:val="0"/>
      <w:divBdr>
        <w:top w:val="none" w:sz="0" w:space="0" w:color="auto"/>
        <w:left w:val="none" w:sz="0" w:space="0" w:color="auto"/>
        <w:bottom w:val="none" w:sz="0" w:space="0" w:color="auto"/>
        <w:right w:val="none" w:sz="0" w:space="0" w:color="auto"/>
      </w:divBdr>
    </w:div>
    <w:div w:id="254363906">
      <w:bodyDiv w:val="1"/>
      <w:marLeft w:val="0"/>
      <w:marRight w:val="0"/>
      <w:marTop w:val="0"/>
      <w:marBottom w:val="0"/>
      <w:divBdr>
        <w:top w:val="none" w:sz="0" w:space="0" w:color="auto"/>
        <w:left w:val="none" w:sz="0" w:space="0" w:color="auto"/>
        <w:bottom w:val="none" w:sz="0" w:space="0" w:color="auto"/>
        <w:right w:val="none" w:sz="0" w:space="0" w:color="auto"/>
      </w:divBdr>
    </w:div>
    <w:div w:id="256060893">
      <w:bodyDiv w:val="1"/>
      <w:marLeft w:val="0"/>
      <w:marRight w:val="0"/>
      <w:marTop w:val="0"/>
      <w:marBottom w:val="0"/>
      <w:divBdr>
        <w:top w:val="none" w:sz="0" w:space="0" w:color="auto"/>
        <w:left w:val="none" w:sz="0" w:space="0" w:color="auto"/>
        <w:bottom w:val="none" w:sz="0" w:space="0" w:color="auto"/>
        <w:right w:val="none" w:sz="0" w:space="0" w:color="auto"/>
      </w:divBdr>
    </w:div>
    <w:div w:id="1072197946">
      <w:bodyDiv w:val="1"/>
      <w:marLeft w:val="0"/>
      <w:marRight w:val="0"/>
      <w:marTop w:val="0"/>
      <w:marBottom w:val="0"/>
      <w:divBdr>
        <w:top w:val="none" w:sz="0" w:space="0" w:color="auto"/>
        <w:left w:val="none" w:sz="0" w:space="0" w:color="auto"/>
        <w:bottom w:val="none" w:sz="0" w:space="0" w:color="auto"/>
        <w:right w:val="none" w:sz="0" w:space="0" w:color="auto"/>
      </w:divBdr>
    </w:div>
    <w:div w:id="1147433542">
      <w:bodyDiv w:val="1"/>
      <w:marLeft w:val="0"/>
      <w:marRight w:val="0"/>
      <w:marTop w:val="0"/>
      <w:marBottom w:val="0"/>
      <w:divBdr>
        <w:top w:val="none" w:sz="0" w:space="0" w:color="auto"/>
        <w:left w:val="none" w:sz="0" w:space="0" w:color="auto"/>
        <w:bottom w:val="none" w:sz="0" w:space="0" w:color="auto"/>
        <w:right w:val="none" w:sz="0" w:space="0" w:color="auto"/>
      </w:divBdr>
    </w:div>
    <w:div w:id="1900171999">
      <w:bodyDiv w:val="1"/>
      <w:marLeft w:val="0"/>
      <w:marRight w:val="0"/>
      <w:marTop w:val="0"/>
      <w:marBottom w:val="0"/>
      <w:divBdr>
        <w:top w:val="none" w:sz="0" w:space="0" w:color="auto"/>
        <w:left w:val="none" w:sz="0" w:space="0" w:color="auto"/>
        <w:bottom w:val="none" w:sz="0" w:space="0" w:color="auto"/>
        <w:right w:val="none" w:sz="0" w:space="0" w:color="auto"/>
      </w:divBdr>
    </w:div>
    <w:div w:id="2063013634">
      <w:bodyDiv w:val="1"/>
      <w:marLeft w:val="0"/>
      <w:marRight w:val="0"/>
      <w:marTop w:val="0"/>
      <w:marBottom w:val="0"/>
      <w:divBdr>
        <w:top w:val="none" w:sz="0" w:space="0" w:color="auto"/>
        <w:left w:val="none" w:sz="0" w:space="0" w:color="auto"/>
        <w:bottom w:val="none" w:sz="0" w:space="0" w:color="auto"/>
        <w:right w:val="none" w:sz="0" w:space="0" w:color="auto"/>
      </w:divBdr>
    </w:div>
    <w:div w:id="213833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vergaderstukken/2024/09/25/geannoteerde-agenda-eurogroep-en-ecofinraad-7-en-8-oktober-2024" TargetMode="External"/><Relationship Id="rId3" Type="http://schemas.openxmlformats.org/officeDocument/2006/relationships/hyperlink" Target="https://www.rijksoverheid.nl/documenten/vergaderstukken/2024/09/25/geannoteerde-agenda-eurogroep-en-ecofinraad-7-en-8-oktober-2024" TargetMode="External"/><Relationship Id="rId7" Type="http://schemas.openxmlformats.org/officeDocument/2006/relationships/hyperlink" Target="https://www.consilium.europa.eu/nl/policies/eu-list-of-non-cooperative-jurisdictions/" TargetMode="External"/><Relationship Id="rId2" Type="http://schemas.openxmlformats.org/officeDocument/2006/relationships/hyperlink" Target="https://www.rijksoverheid.nl/documenten/rapporten/2024/05/08/bijlage-2-kabinets-appreciatie-letta-rapport" TargetMode="External"/><Relationship Id="rId1" Type="http://schemas.openxmlformats.org/officeDocument/2006/relationships/hyperlink" Target="https://www.rijksoverheid.nl/documenten/vergaderstukken/2024/09/25/geannoteerde-agenda-eurogroep-en-ecofinraad-7-en-8-oktober-2024" TargetMode="External"/><Relationship Id="rId6" Type="http://schemas.openxmlformats.org/officeDocument/2006/relationships/hyperlink" Target="https://www.consilium.europa.eu/media/voqdaho5/st14269en24.pdf" TargetMode="External"/><Relationship Id="rId5" Type="http://schemas.openxmlformats.org/officeDocument/2006/relationships/hyperlink" Target="https://www.consilium.europa.eu/en/press/press-releases/2024/10/08/climate-finance-council-approves-conclusions-ahead-of-cop29/" TargetMode="External"/><Relationship Id="rId4" Type="http://schemas.openxmlformats.org/officeDocument/2006/relationships/hyperlink" Target="https://www.consilium.europa.eu/nl/policies/european-semester/" TargetMode="External"/><Relationship Id="rId9" Type="http://schemas.openxmlformats.org/officeDocument/2006/relationships/hyperlink" Target="https://data.consilium.europa.eu/doc/document/ST-13853-2024-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2707</ap:Words>
  <ap:Characters>14889</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2024-10-21T11:12:00.0000000Z</dcterms:created>
  <dcterms:modified xsi:type="dcterms:W3CDTF">2024-10-21T11:12:00.0000000Z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2024-10-11T13:19:50Z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cd487173-207c-44de-8e8c-1bac2558f197</vt:lpwstr>
  </property>
  <property fmtid="{D5CDD505-2E9C-101B-9397-08002B2CF9AE}" pid="8" name="MSIP_Label_6800fede-0e59-47ad-af95-4e63bbdb932d_ContentBits">
    <vt:lpwstr>0</vt:lpwstr>
  </property>
  <property fmtid="{D5CDD505-2E9C-101B-9397-08002B2CF9AE}" pid="9" name="ContentTypeId">
    <vt:lpwstr>0x010100726FAD1DA8B59A42B6045BB61AAAA796</vt:lpwstr>
  </property>
</Properties>
</file>