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2746BD" w:rsidTr="00F13442" w14:paraId="17992A39" w14:textId="77777777">
        <w:trPr>
          <w:cantSplit/>
        </w:trPr>
        <w:tc>
          <w:tcPr>
            <w:tcW w:w="9142" w:type="dxa"/>
            <w:gridSpan w:val="2"/>
            <w:tcBorders>
              <w:top w:val="nil"/>
              <w:left w:val="nil"/>
              <w:bottom w:val="nil"/>
              <w:right w:val="nil"/>
            </w:tcBorders>
          </w:tcPr>
          <w:p w:rsidRPr="002168F4" w:rsidR="002746BD" w:rsidP="002746BD" w:rsidRDefault="002746BD" w14:paraId="10729A61" w14:textId="09E567E9">
            <w:pPr>
              <w:pStyle w:val="Amendement"/>
              <w:rPr>
                <w:rFonts w:ascii="Times New Roman" w:hAnsi="Times New Roman" w:cs="Times New Roman"/>
              </w:rPr>
            </w:pPr>
            <w:r w:rsidRPr="007D49BB">
              <w:rPr>
                <w:rFonts w:ascii="Times New Roman" w:hAnsi="Times New Roman" w:cs="Times New Roman"/>
                <w:b w:val="0"/>
                <w:bCs w:val="0"/>
              </w:rPr>
              <w:t>Bijgewerkt t/m nr. 4 (overnamebrief d.d. 15 oktober 2024)</w:t>
            </w:r>
          </w:p>
        </w:tc>
      </w:tr>
      <w:tr w:rsidRPr="002168F4" w:rsidR="002746BD" w:rsidTr="00A11E73" w14:paraId="479C51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46BD" w:rsidP="002746BD" w:rsidRDefault="002746BD" w14:paraId="69F57BE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746BD" w:rsidP="002746BD" w:rsidRDefault="002746BD" w14:paraId="099F841F" w14:textId="77777777">
            <w:pPr>
              <w:tabs>
                <w:tab w:val="left" w:pos="-1440"/>
                <w:tab w:val="left" w:pos="-720"/>
              </w:tabs>
              <w:suppressAutoHyphens/>
              <w:rPr>
                <w:rFonts w:ascii="Times New Roman" w:hAnsi="Times New Roman"/>
                <w:b/>
                <w:bCs/>
              </w:rPr>
            </w:pPr>
          </w:p>
        </w:tc>
      </w:tr>
      <w:tr w:rsidRPr="002168F4" w:rsidR="002746BD" w:rsidTr="00A11E73" w14:paraId="2FF33E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746BD" w:rsidP="002746BD" w:rsidRDefault="002746BD" w14:paraId="52DC98F6" w14:textId="77777777">
            <w:pPr>
              <w:rPr>
                <w:rFonts w:ascii="Times New Roman" w:hAnsi="Times New Roman"/>
                <w:b/>
                <w:sz w:val="24"/>
              </w:rPr>
            </w:pPr>
            <w:r>
              <w:rPr>
                <w:rFonts w:ascii="Times New Roman" w:hAnsi="Times New Roman"/>
                <w:b/>
                <w:sz w:val="24"/>
              </w:rPr>
              <w:t>36 417</w:t>
            </w:r>
          </w:p>
        </w:tc>
        <w:tc>
          <w:tcPr>
            <w:tcW w:w="6590" w:type="dxa"/>
            <w:tcBorders>
              <w:top w:val="nil"/>
              <w:left w:val="nil"/>
              <w:bottom w:val="nil"/>
              <w:right w:val="nil"/>
            </w:tcBorders>
          </w:tcPr>
          <w:p w:rsidRPr="002A727C" w:rsidR="002746BD" w:rsidP="002746BD" w:rsidRDefault="002746BD" w14:paraId="73E4EA09" w14:textId="351EA20D">
            <w:pPr>
              <w:rPr>
                <w:rFonts w:ascii="Times New Roman" w:hAnsi="Times New Roman"/>
                <w:b/>
                <w:sz w:val="24"/>
              </w:rPr>
            </w:pPr>
            <w:r w:rsidRPr="00771B9F">
              <w:rPr>
                <w:rFonts w:ascii="Times New Roman" w:hAnsi="Times New Roman"/>
                <w:b/>
                <w:sz w:val="24"/>
              </w:rPr>
              <w:t>Voorstel van wet van de leden Paternotte e</w:t>
            </w:r>
            <w:r>
              <w:rPr>
                <w:rFonts w:ascii="Times New Roman" w:hAnsi="Times New Roman"/>
                <w:b/>
                <w:sz w:val="24"/>
              </w:rPr>
              <w:t>n Bevers tot wijziging van de E</w:t>
            </w:r>
            <w:r w:rsidRPr="00771B9F">
              <w:rPr>
                <w:rFonts w:ascii="Times New Roman" w:hAnsi="Times New Roman"/>
                <w:b/>
                <w:sz w:val="24"/>
              </w:rPr>
              <w:t xml:space="preserve">mbryowet en de Wet op bijzondere medische verrichtingen in verband met het mogelijk maken van </w:t>
            </w:r>
            <w:proofErr w:type="spellStart"/>
            <w:r w:rsidRPr="00771B9F">
              <w:rPr>
                <w:rFonts w:ascii="Times New Roman" w:hAnsi="Times New Roman"/>
                <w:b/>
                <w:sz w:val="24"/>
              </w:rPr>
              <w:t>preïmplantatie</w:t>
            </w:r>
            <w:proofErr w:type="spellEnd"/>
            <w:r w:rsidRPr="00771B9F">
              <w:rPr>
                <w:rFonts w:ascii="Times New Roman" w:hAnsi="Times New Roman"/>
                <w:b/>
                <w:sz w:val="24"/>
              </w:rPr>
              <w:t xml:space="preserve"> genetische test op dragerschap</w:t>
            </w:r>
          </w:p>
        </w:tc>
      </w:tr>
      <w:tr w:rsidRPr="002168F4" w:rsidR="002746BD" w:rsidTr="00A11E73" w14:paraId="788649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46BD" w:rsidP="002746BD" w:rsidRDefault="002746BD" w14:paraId="21BEF41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746BD" w:rsidP="002746BD" w:rsidRDefault="002746BD" w14:paraId="35A79184" w14:textId="77777777">
            <w:pPr>
              <w:pStyle w:val="Amendement"/>
              <w:rPr>
                <w:rFonts w:ascii="Times New Roman" w:hAnsi="Times New Roman" w:cs="Times New Roman"/>
              </w:rPr>
            </w:pPr>
          </w:p>
        </w:tc>
      </w:tr>
      <w:tr w:rsidRPr="002168F4" w:rsidR="002746BD" w:rsidTr="00A11E73" w14:paraId="263B8E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46BD" w:rsidP="002746BD" w:rsidRDefault="002746BD" w14:paraId="52BA9CB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746BD" w:rsidP="002746BD" w:rsidRDefault="002746BD" w14:paraId="5C1B8148" w14:textId="77777777">
            <w:pPr>
              <w:pStyle w:val="Amendement"/>
              <w:rPr>
                <w:rFonts w:ascii="Times New Roman" w:hAnsi="Times New Roman" w:cs="Times New Roman"/>
              </w:rPr>
            </w:pPr>
          </w:p>
        </w:tc>
      </w:tr>
      <w:tr w:rsidRPr="002168F4" w:rsidR="002746BD" w:rsidTr="00A11E73" w14:paraId="33D84D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46BD" w:rsidP="002746BD" w:rsidRDefault="002746BD" w14:paraId="55DE90A4"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2746BD" w:rsidP="002746BD" w:rsidRDefault="002746BD" w14:paraId="565FCA14"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2746BD" w:rsidTr="00A11E73" w14:paraId="74C22D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746BD" w:rsidP="002746BD" w:rsidRDefault="002746BD" w14:paraId="0C292C6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746BD" w:rsidP="002746BD" w:rsidRDefault="002746BD" w14:paraId="229978F6" w14:textId="77777777">
            <w:pPr>
              <w:pStyle w:val="Amendement"/>
              <w:rPr>
                <w:rFonts w:ascii="Times New Roman" w:hAnsi="Times New Roman" w:cs="Times New Roman"/>
              </w:rPr>
            </w:pPr>
          </w:p>
        </w:tc>
      </w:tr>
    </w:tbl>
    <w:p w:rsidR="00CB3578" w:rsidP="00771B9F" w:rsidRDefault="00CB3578" w14:paraId="58551040"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525D51D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Wij Willem-Alexander, bij de gratie Gods, Koning der Nederlanden, Prins van Oranje- Nassau, enz. enz. enz.</w:t>
      </w:r>
    </w:p>
    <w:p w:rsidRPr="00771B9F" w:rsidR="00771B9F" w:rsidP="00771B9F" w:rsidRDefault="00771B9F" w14:paraId="611AC40E"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5AE04A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Allen, die deze zullen zien of horen lezen, saluut! doen te weten:</w:t>
      </w:r>
    </w:p>
    <w:p w:rsidRPr="00771B9F" w:rsidR="00771B9F" w:rsidP="00771B9F" w:rsidRDefault="00771B9F" w14:paraId="6994A6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Alzo Wij in overweging genomen hebben, dat het wenselijk is om de toepassing van</w:t>
      </w:r>
    </w:p>
    <w:p w:rsidRPr="00771B9F" w:rsidR="00771B9F" w:rsidP="00771B9F" w:rsidRDefault="00771B9F" w14:paraId="06C32622" w14:textId="77777777">
      <w:pPr>
        <w:tabs>
          <w:tab w:val="left" w:pos="284"/>
          <w:tab w:val="left" w:pos="567"/>
          <w:tab w:val="left" w:pos="851"/>
        </w:tabs>
        <w:ind w:right="-2"/>
        <w:rPr>
          <w:rFonts w:ascii="Times New Roman" w:hAnsi="Times New Roman"/>
          <w:sz w:val="24"/>
          <w:szCs w:val="20"/>
        </w:rPr>
      </w:pPr>
      <w:r w:rsidRPr="00771B9F">
        <w:rPr>
          <w:rFonts w:ascii="Times New Roman" w:hAnsi="Times New Roman"/>
          <w:sz w:val="24"/>
          <w:szCs w:val="20"/>
        </w:rPr>
        <w:t>pre-implantatie genetische tests ter voorkoming van dragerschap van een ernstige erfelijke aandoening mogelijk te maken;</w:t>
      </w:r>
    </w:p>
    <w:p w:rsidRPr="00771B9F" w:rsidR="00771B9F" w:rsidP="00771B9F" w:rsidRDefault="00771B9F" w14:paraId="079AA6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Pr="00771B9F" w:rsidR="00771B9F" w:rsidP="00771B9F" w:rsidRDefault="00771B9F" w14:paraId="52EC3617"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4AE3EC11"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24E42E9B" w14:textId="77777777">
      <w:pPr>
        <w:tabs>
          <w:tab w:val="left" w:pos="284"/>
          <w:tab w:val="left" w:pos="567"/>
          <w:tab w:val="left" w:pos="851"/>
        </w:tabs>
        <w:ind w:right="-2"/>
        <w:rPr>
          <w:rFonts w:ascii="Times New Roman" w:hAnsi="Times New Roman"/>
          <w:b/>
          <w:bCs/>
          <w:sz w:val="24"/>
          <w:szCs w:val="20"/>
        </w:rPr>
      </w:pPr>
      <w:r w:rsidRPr="00771B9F">
        <w:rPr>
          <w:rFonts w:ascii="Times New Roman" w:hAnsi="Times New Roman"/>
          <w:b/>
          <w:bCs/>
          <w:sz w:val="24"/>
          <w:szCs w:val="20"/>
        </w:rPr>
        <w:t>ARTIKEL I</w:t>
      </w:r>
    </w:p>
    <w:p w:rsidRPr="00771B9F" w:rsidR="00771B9F" w:rsidP="00771B9F" w:rsidRDefault="00771B9F" w14:paraId="60DCAF66" w14:textId="77777777">
      <w:pPr>
        <w:tabs>
          <w:tab w:val="left" w:pos="284"/>
          <w:tab w:val="left" w:pos="567"/>
          <w:tab w:val="left" w:pos="851"/>
        </w:tabs>
        <w:ind w:right="-2"/>
        <w:rPr>
          <w:rFonts w:ascii="Times New Roman" w:hAnsi="Times New Roman"/>
          <w:b/>
          <w:sz w:val="24"/>
          <w:szCs w:val="20"/>
        </w:rPr>
      </w:pPr>
    </w:p>
    <w:p w:rsidRPr="00771B9F" w:rsidR="00771B9F" w:rsidP="00771B9F" w:rsidRDefault="00771B9F" w14:paraId="0D41B3A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In artikel 26 van de Embryowet wordt, onder vernummering van het derde lid tot vierde lid, een lid ingevoegd, luidende:</w:t>
      </w:r>
    </w:p>
    <w:p w:rsidRPr="00771B9F" w:rsidR="00771B9F" w:rsidP="00771B9F" w:rsidRDefault="00771B9F" w14:paraId="2C95A7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3. Het verbod, bedoeld in het eerste lid, is evenmin van toepassing, indien naar wetenschappelijk verantwoord medisch inzicht het risico bestaat dat het kind drager wordt van een ernstige geslachtsgebonden erfelijke aandoening of een ernstige erfelijke aandoening met een ongelijke geslachtsincidentie en de handelingen plaatsvinden ter voorkoming daarvan.</w:t>
      </w:r>
    </w:p>
    <w:p w:rsidR="00771B9F" w:rsidP="00771B9F" w:rsidRDefault="00771B9F" w14:paraId="045105F5"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335E4AFE"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436FB496" w14:textId="77777777">
      <w:pPr>
        <w:tabs>
          <w:tab w:val="left" w:pos="284"/>
          <w:tab w:val="left" w:pos="567"/>
          <w:tab w:val="left" w:pos="851"/>
        </w:tabs>
        <w:ind w:right="-2"/>
        <w:rPr>
          <w:rFonts w:ascii="Times New Roman" w:hAnsi="Times New Roman"/>
          <w:b/>
          <w:bCs/>
          <w:sz w:val="24"/>
          <w:szCs w:val="20"/>
        </w:rPr>
      </w:pPr>
      <w:r w:rsidRPr="00771B9F">
        <w:rPr>
          <w:rFonts w:ascii="Times New Roman" w:hAnsi="Times New Roman"/>
          <w:b/>
          <w:bCs/>
          <w:sz w:val="24"/>
          <w:szCs w:val="20"/>
        </w:rPr>
        <w:t>ARTIKEL II</w:t>
      </w:r>
    </w:p>
    <w:p w:rsidRPr="00771B9F" w:rsidR="00771B9F" w:rsidP="00771B9F" w:rsidRDefault="00771B9F" w14:paraId="2F6FAED1" w14:textId="77777777">
      <w:pPr>
        <w:tabs>
          <w:tab w:val="left" w:pos="284"/>
          <w:tab w:val="left" w:pos="567"/>
          <w:tab w:val="left" w:pos="851"/>
        </w:tabs>
        <w:ind w:right="-2"/>
        <w:rPr>
          <w:rFonts w:ascii="Times New Roman" w:hAnsi="Times New Roman"/>
          <w:b/>
          <w:sz w:val="24"/>
          <w:szCs w:val="20"/>
        </w:rPr>
      </w:pPr>
    </w:p>
    <w:p w:rsidRPr="00771B9F" w:rsidR="00771B9F" w:rsidP="00771B9F" w:rsidRDefault="00771B9F" w14:paraId="6A9256F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In de Wet op bijzondere medische verrichtingen wordt na artikel 2 een artikel ingevoegd, luidende:</w:t>
      </w:r>
    </w:p>
    <w:p w:rsidRPr="00771B9F" w:rsidR="00771B9F" w:rsidP="00771B9F" w:rsidRDefault="00771B9F" w14:paraId="0B1F8080"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52917382" w14:textId="77777777">
      <w:pPr>
        <w:tabs>
          <w:tab w:val="left" w:pos="284"/>
          <w:tab w:val="left" w:pos="567"/>
          <w:tab w:val="left" w:pos="851"/>
        </w:tabs>
        <w:ind w:right="-2"/>
        <w:rPr>
          <w:rFonts w:ascii="Times New Roman" w:hAnsi="Times New Roman"/>
          <w:b/>
          <w:bCs/>
          <w:sz w:val="24"/>
          <w:szCs w:val="20"/>
        </w:rPr>
      </w:pPr>
      <w:r w:rsidRPr="00771B9F">
        <w:rPr>
          <w:rFonts w:ascii="Times New Roman" w:hAnsi="Times New Roman"/>
          <w:b/>
          <w:bCs/>
          <w:sz w:val="24"/>
          <w:szCs w:val="20"/>
        </w:rPr>
        <w:t>Artikel 2a</w:t>
      </w:r>
    </w:p>
    <w:p w:rsidR="00771B9F" w:rsidP="00771B9F" w:rsidRDefault="00771B9F" w14:paraId="3109273B"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4732D69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Indien krachtens artikel 2, eerste lid, onder a, een ministeriële regeling wordt of is vastgesteld die betrekking heeft op handelingen met geslachtscellen of embryo’s, bevat die regeling geen regels op grond waarvan handelingen die krachtens artikel 26, tweede en derde lid, van de Embryowet zijn uitgezonderd van het in het eerste lid van dat artikel bedoelde verbod, in het geheel niet zijn toegestaan.</w:t>
      </w:r>
    </w:p>
    <w:p w:rsidR="00771B9F" w:rsidP="00771B9F" w:rsidRDefault="00771B9F" w14:paraId="045EC4EF"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42B5BE25"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514C698E" w14:textId="77777777">
      <w:pPr>
        <w:tabs>
          <w:tab w:val="left" w:pos="284"/>
          <w:tab w:val="left" w:pos="567"/>
          <w:tab w:val="left" w:pos="851"/>
        </w:tabs>
        <w:ind w:right="-2"/>
        <w:rPr>
          <w:rFonts w:ascii="Times New Roman" w:hAnsi="Times New Roman"/>
          <w:b/>
          <w:bCs/>
          <w:sz w:val="24"/>
          <w:szCs w:val="20"/>
        </w:rPr>
      </w:pPr>
      <w:r w:rsidRPr="00771B9F">
        <w:rPr>
          <w:rFonts w:ascii="Times New Roman" w:hAnsi="Times New Roman"/>
          <w:b/>
          <w:bCs/>
          <w:sz w:val="24"/>
          <w:szCs w:val="20"/>
        </w:rPr>
        <w:t>ARTIKEL III</w:t>
      </w:r>
    </w:p>
    <w:p w:rsidRPr="00771B9F" w:rsidR="00771B9F" w:rsidP="00771B9F" w:rsidRDefault="00771B9F" w14:paraId="7B7A5DCD" w14:textId="77777777">
      <w:pPr>
        <w:tabs>
          <w:tab w:val="left" w:pos="284"/>
          <w:tab w:val="left" w:pos="567"/>
          <w:tab w:val="left" w:pos="851"/>
        </w:tabs>
        <w:ind w:right="-2"/>
        <w:rPr>
          <w:rFonts w:ascii="Times New Roman" w:hAnsi="Times New Roman"/>
          <w:b/>
          <w:sz w:val="24"/>
          <w:szCs w:val="20"/>
        </w:rPr>
      </w:pPr>
    </w:p>
    <w:p w:rsidRPr="00771B9F" w:rsidR="00771B9F" w:rsidP="00771B9F" w:rsidRDefault="00771B9F" w14:paraId="206D6CE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Deze wet treedt in werking op een bij koninklijk besluit te bepalen tijdstip.</w:t>
      </w:r>
    </w:p>
    <w:p w:rsidR="00771B9F" w:rsidP="00771B9F" w:rsidRDefault="00771B9F" w14:paraId="20F85F7F" w14:textId="77777777">
      <w:pPr>
        <w:tabs>
          <w:tab w:val="left" w:pos="284"/>
          <w:tab w:val="left" w:pos="567"/>
          <w:tab w:val="left" w:pos="851"/>
        </w:tabs>
        <w:ind w:right="-2"/>
        <w:rPr>
          <w:rFonts w:ascii="Times New Roman" w:hAnsi="Times New Roman"/>
          <w:sz w:val="24"/>
          <w:szCs w:val="20"/>
        </w:rPr>
      </w:pPr>
    </w:p>
    <w:p w:rsidR="00771B9F" w:rsidP="00771B9F" w:rsidRDefault="00771B9F" w14:paraId="737442BB" w14:textId="77777777">
      <w:pPr>
        <w:tabs>
          <w:tab w:val="left" w:pos="284"/>
          <w:tab w:val="left" w:pos="567"/>
          <w:tab w:val="left" w:pos="851"/>
        </w:tabs>
        <w:ind w:right="-2"/>
        <w:rPr>
          <w:rFonts w:ascii="Times New Roman" w:hAnsi="Times New Roman"/>
          <w:sz w:val="24"/>
          <w:szCs w:val="20"/>
        </w:rPr>
      </w:pPr>
    </w:p>
    <w:p w:rsidRPr="00771B9F" w:rsidR="00771B9F" w:rsidP="00771B9F" w:rsidRDefault="00771B9F" w14:paraId="4E30F79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71B9F">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71B9F" w:rsidP="00771B9F" w:rsidRDefault="00771B9F" w14:paraId="47975F34" w14:textId="77777777">
      <w:pPr>
        <w:tabs>
          <w:tab w:val="left" w:pos="284"/>
          <w:tab w:val="left" w:pos="567"/>
          <w:tab w:val="left" w:pos="851"/>
        </w:tabs>
        <w:ind w:right="-2"/>
        <w:rPr>
          <w:rFonts w:ascii="Times New Roman" w:hAnsi="Times New Roman"/>
          <w:sz w:val="24"/>
          <w:szCs w:val="20"/>
        </w:rPr>
      </w:pPr>
    </w:p>
    <w:p w:rsidR="00771B9F" w:rsidP="00771B9F" w:rsidRDefault="00771B9F" w14:paraId="152C37B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771B9F" w:rsidP="00771B9F" w:rsidRDefault="00771B9F" w14:paraId="5C61470F" w14:textId="77777777">
      <w:pPr>
        <w:tabs>
          <w:tab w:val="left" w:pos="284"/>
          <w:tab w:val="left" w:pos="567"/>
          <w:tab w:val="left" w:pos="851"/>
        </w:tabs>
        <w:ind w:right="-2"/>
        <w:rPr>
          <w:rFonts w:ascii="Times New Roman" w:hAnsi="Times New Roman"/>
          <w:sz w:val="24"/>
          <w:szCs w:val="20"/>
        </w:rPr>
      </w:pPr>
    </w:p>
    <w:p w:rsidR="004E3CEE" w:rsidP="00771B9F" w:rsidRDefault="004E3CEE" w14:paraId="1AEFE869" w14:textId="77777777">
      <w:pPr>
        <w:tabs>
          <w:tab w:val="left" w:pos="284"/>
          <w:tab w:val="left" w:pos="567"/>
          <w:tab w:val="left" w:pos="851"/>
        </w:tabs>
        <w:ind w:right="-2"/>
        <w:rPr>
          <w:rFonts w:ascii="Times New Roman" w:hAnsi="Times New Roman"/>
          <w:sz w:val="24"/>
          <w:szCs w:val="20"/>
        </w:rPr>
      </w:pPr>
    </w:p>
    <w:p w:rsidR="004E3CEE" w:rsidP="00771B9F" w:rsidRDefault="004E3CEE" w14:paraId="00B3D572" w14:textId="77777777">
      <w:pPr>
        <w:tabs>
          <w:tab w:val="left" w:pos="284"/>
          <w:tab w:val="left" w:pos="567"/>
          <w:tab w:val="left" w:pos="851"/>
        </w:tabs>
        <w:ind w:right="-2"/>
        <w:rPr>
          <w:rFonts w:ascii="Times New Roman" w:hAnsi="Times New Roman"/>
          <w:sz w:val="24"/>
          <w:szCs w:val="20"/>
        </w:rPr>
      </w:pPr>
    </w:p>
    <w:p w:rsidR="004E3CEE" w:rsidP="00771B9F" w:rsidRDefault="004E3CEE" w14:paraId="0E102CF7" w14:textId="77777777">
      <w:pPr>
        <w:tabs>
          <w:tab w:val="left" w:pos="284"/>
          <w:tab w:val="left" w:pos="567"/>
          <w:tab w:val="left" w:pos="851"/>
        </w:tabs>
        <w:ind w:right="-2"/>
        <w:rPr>
          <w:rFonts w:ascii="Times New Roman" w:hAnsi="Times New Roman"/>
          <w:sz w:val="24"/>
          <w:szCs w:val="20"/>
        </w:rPr>
      </w:pPr>
    </w:p>
    <w:p w:rsidR="004E3CEE" w:rsidP="00771B9F" w:rsidRDefault="004E3CEE" w14:paraId="1D99BC34" w14:textId="77777777">
      <w:pPr>
        <w:tabs>
          <w:tab w:val="left" w:pos="284"/>
          <w:tab w:val="left" w:pos="567"/>
          <w:tab w:val="left" w:pos="851"/>
        </w:tabs>
        <w:ind w:right="-2"/>
        <w:rPr>
          <w:rFonts w:ascii="Times New Roman" w:hAnsi="Times New Roman"/>
          <w:sz w:val="24"/>
          <w:szCs w:val="20"/>
        </w:rPr>
      </w:pPr>
    </w:p>
    <w:p w:rsidR="004E3CEE" w:rsidP="00771B9F" w:rsidRDefault="004E3CEE" w14:paraId="2DD5C5E9" w14:textId="77777777">
      <w:pPr>
        <w:tabs>
          <w:tab w:val="left" w:pos="284"/>
          <w:tab w:val="left" w:pos="567"/>
          <w:tab w:val="left" w:pos="851"/>
        </w:tabs>
        <w:ind w:right="-2"/>
        <w:rPr>
          <w:rFonts w:ascii="Times New Roman" w:hAnsi="Times New Roman"/>
          <w:sz w:val="24"/>
          <w:szCs w:val="20"/>
        </w:rPr>
      </w:pPr>
    </w:p>
    <w:p w:rsidR="004E3CEE" w:rsidP="00771B9F" w:rsidRDefault="004E3CEE" w14:paraId="7D164183" w14:textId="77777777">
      <w:pPr>
        <w:tabs>
          <w:tab w:val="left" w:pos="284"/>
          <w:tab w:val="left" w:pos="567"/>
          <w:tab w:val="left" w:pos="851"/>
        </w:tabs>
        <w:ind w:right="-2"/>
        <w:rPr>
          <w:rFonts w:ascii="Times New Roman" w:hAnsi="Times New Roman"/>
          <w:sz w:val="24"/>
          <w:szCs w:val="20"/>
        </w:rPr>
      </w:pPr>
    </w:p>
    <w:p w:rsidR="004E3CEE" w:rsidP="00771B9F" w:rsidRDefault="004E3CEE" w14:paraId="59DC3A2F" w14:textId="77777777">
      <w:pPr>
        <w:tabs>
          <w:tab w:val="left" w:pos="284"/>
          <w:tab w:val="left" w:pos="567"/>
          <w:tab w:val="left" w:pos="851"/>
        </w:tabs>
        <w:ind w:right="-2"/>
        <w:rPr>
          <w:rFonts w:ascii="Times New Roman" w:hAnsi="Times New Roman"/>
          <w:sz w:val="24"/>
          <w:szCs w:val="20"/>
        </w:rPr>
      </w:pPr>
    </w:p>
    <w:p w:rsidR="004E3CEE" w:rsidP="00771B9F" w:rsidRDefault="004E3CEE" w14:paraId="70B0FB68" w14:textId="77777777">
      <w:pPr>
        <w:tabs>
          <w:tab w:val="left" w:pos="284"/>
          <w:tab w:val="left" w:pos="567"/>
          <w:tab w:val="left" w:pos="851"/>
        </w:tabs>
        <w:ind w:right="-2"/>
        <w:rPr>
          <w:rFonts w:ascii="Times New Roman" w:hAnsi="Times New Roman"/>
          <w:sz w:val="24"/>
          <w:szCs w:val="20"/>
        </w:rPr>
      </w:pPr>
    </w:p>
    <w:p w:rsidRPr="002168F4" w:rsidR="004E3CEE" w:rsidP="00771B9F" w:rsidRDefault="004E3CEE" w14:paraId="50A9B8E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Volksgezondheid, Welzijn en Sport</w:t>
      </w:r>
      <w:r w:rsidR="00A74B8E">
        <w:rPr>
          <w:rFonts w:ascii="Times New Roman" w:hAnsi="Times New Roman"/>
          <w:sz w:val="24"/>
          <w:szCs w:val="20"/>
        </w:rPr>
        <w:t>,</w:t>
      </w:r>
    </w:p>
    <w:sectPr w:rsidRPr="002168F4" w:rsidR="004E3CE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9FD1B" w14:textId="77777777" w:rsidR="00771B9F" w:rsidRDefault="00771B9F">
      <w:pPr>
        <w:spacing w:line="20" w:lineRule="exact"/>
      </w:pPr>
    </w:p>
  </w:endnote>
  <w:endnote w:type="continuationSeparator" w:id="0">
    <w:p w14:paraId="78ACA5FA" w14:textId="77777777" w:rsidR="00771B9F" w:rsidRDefault="00771B9F">
      <w:pPr>
        <w:pStyle w:val="Amendement"/>
      </w:pPr>
      <w:r>
        <w:rPr>
          <w:b w:val="0"/>
          <w:bCs w:val="0"/>
        </w:rPr>
        <w:t xml:space="preserve"> </w:t>
      </w:r>
    </w:p>
  </w:endnote>
  <w:endnote w:type="continuationNotice" w:id="1">
    <w:p w14:paraId="49E745E0" w14:textId="77777777" w:rsidR="00771B9F" w:rsidRDefault="00771B9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DF448"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F9142D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CCA2"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74EAE">
      <w:rPr>
        <w:rStyle w:val="Paginanummer"/>
        <w:rFonts w:ascii="Times New Roman" w:hAnsi="Times New Roman"/>
        <w:noProof/>
      </w:rPr>
      <w:t>1</w:t>
    </w:r>
    <w:r w:rsidRPr="002168F4">
      <w:rPr>
        <w:rStyle w:val="Paginanummer"/>
        <w:rFonts w:ascii="Times New Roman" w:hAnsi="Times New Roman"/>
      </w:rPr>
      <w:fldChar w:fldCharType="end"/>
    </w:r>
  </w:p>
  <w:p w14:paraId="0BDE3D98"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7FE31" w14:textId="77777777" w:rsidR="00771B9F" w:rsidRDefault="00771B9F">
      <w:pPr>
        <w:pStyle w:val="Amendement"/>
      </w:pPr>
      <w:r>
        <w:rPr>
          <w:b w:val="0"/>
          <w:bCs w:val="0"/>
        </w:rPr>
        <w:separator/>
      </w:r>
    </w:p>
  </w:footnote>
  <w:footnote w:type="continuationSeparator" w:id="0">
    <w:p w14:paraId="00A557AA" w14:textId="77777777" w:rsidR="00771B9F" w:rsidRDefault="00771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B9F"/>
    <w:rsid w:val="00012DBE"/>
    <w:rsid w:val="000A1D81"/>
    <w:rsid w:val="00111ED3"/>
    <w:rsid w:val="001C190E"/>
    <w:rsid w:val="002168F4"/>
    <w:rsid w:val="002746BD"/>
    <w:rsid w:val="002A727C"/>
    <w:rsid w:val="004E3CEE"/>
    <w:rsid w:val="005D2707"/>
    <w:rsid w:val="00606255"/>
    <w:rsid w:val="006B607A"/>
    <w:rsid w:val="00771B9F"/>
    <w:rsid w:val="007D451C"/>
    <w:rsid w:val="00826224"/>
    <w:rsid w:val="00874EAE"/>
    <w:rsid w:val="00930A23"/>
    <w:rsid w:val="009C7354"/>
    <w:rsid w:val="009E6D7F"/>
    <w:rsid w:val="00A11E73"/>
    <w:rsid w:val="00A2521E"/>
    <w:rsid w:val="00A74B8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592AA2"/>
  <w15:docId w15:val="{50DCD7F2-481E-40C1-ABBD-F0AE8C33F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Plattetekst">
    <w:name w:val="Body Text"/>
    <w:basedOn w:val="Standaard"/>
    <w:link w:val="PlattetekstChar"/>
    <w:semiHidden/>
    <w:unhideWhenUsed/>
    <w:rsid w:val="00771B9F"/>
    <w:pPr>
      <w:spacing w:after="120"/>
    </w:pPr>
  </w:style>
  <w:style w:type="character" w:customStyle="1" w:styleId="PlattetekstChar">
    <w:name w:val="Platte tekst Char"/>
    <w:basedOn w:val="Standaardalinea-lettertype"/>
    <w:link w:val="Plattetekst"/>
    <w:semiHidden/>
    <w:rsid w:val="00771B9F"/>
    <w:rPr>
      <w:rFonts w:ascii="Verdana" w:hAnsi="Verdana"/>
      <w:szCs w:val="24"/>
    </w:rPr>
  </w:style>
  <w:style w:type="paragraph" w:styleId="Ballontekst">
    <w:name w:val="Balloon Text"/>
    <w:basedOn w:val="Standaard"/>
    <w:link w:val="BallontekstChar"/>
    <w:semiHidden/>
    <w:unhideWhenUsed/>
    <w:rsid w:val="00771B9F"/>
    <w:rPr>
      <w:rFonts w:ascii="Segoe UI" w:hAnsi="Segoe UI" w:cs="Segoe UI"/>
      <w:sz w:val="18"/>
      <w:szCs w:val="18"/>
    </w:rPr>
  </w:style>
  <w:style w:type="character" w:customStyle="1" w:styleId="BallontekstChar">
    <w:name w:val="Ballontekst Char"/>
    <w:basedOn w:val="Standaardalinea-lettertype"/>
    <w:link w:val="Ballontekst"/>
    <w:semiHidden/>
    <w:rsid w:val="00771B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342</ap:Words>
  <ap:Characters>1941</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2024-10-15T06:25:00.0000000Z</dcterms:created>
  <dcterms:modified xsi:type="dcterms:W3CDTF">2024-10-15T06:25:00.0000000Z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