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3D84C98" w14:textId="77777777">
        <w:trPr>
          <w:cantSplit/>
        </w:trPr>
        <w:tc>
          <w:tcPr>
            <w:tcW w:w="9142" w:type="dxa"/>
            <w:gridSpan w:val="2"/>
            <w:tcBorders>
              <w:top w:val="nil"/>
              <w:left w:val="nil"/>
              <w:bottom w:val="nil"/>
              <w:right w:val="nil"/>
            </w:tcBorders>
          </w:tcPr>
          <w:p w:rsidRPr="008E6B2F" w:rsidR="008E6B2F" w:rsidP="008E6B2F" w:rsidRDefault="008E6B2F" w14:paraId="21C9E3EC" w14:textId="77777777">
            <w:pPr>
              <w:pStyle w:val="Amendement"/>
              <w:rPr>
                <w:rFonts w:ascii="Times New Roman" w:hAnsi="Times New Roman"/>
                <w:b w:val="0"/>
                <w:bCs w:val="0"/>
              </w:rPr>
            </w:pPr>
            <w:r w:rsidRPr="008E6B2F">
              <w:rPr>
                <w:rFonts w:ascii="Times New Roman" w:hAnsi="Times New Roman"/>
                <w:b w:val="0"/>
                <w:bCs w:val="0"/>
              </w:rPr>
              <w:t>De Tweede Kamer der Staten-</w:t>
            </w:r>
          </w:p>
          <w:p w:rsidRPr="008E6B2F" w:rsidR="008E6B2F" w:rsidP="008E6B2F" w:rsidRDefault="008E6B2F" w14:paraId="5939A5BB" w14:textId="77777777">
            <w:pPr>
              <w:pStyle w:val="Amendement"/>
              <w:rPr>
                <w:rFonts w:ascii="Times New Roman" w:hAnsi="Times New Roman"/>
                <w:b w:val="0"/>
                <w:bCs w:val="0"/>
              </w:rPr>
            </w:pPr>
            <w:r w:rsidRPr="008E6B2F">
              <w:rPr>
                <w:rFonts w:ascii="Times New Roman" w:hAnsi="Times New Roman"/>
                <w:b w:val="0"/>
                <w:bCs w:val="0"/>
              </w:rPr>
              <w:t>Generaal zendt bijgaand door</w:t>
            </w:r>
          </w:p>
          <w:p w:rsidRPr="008E6B2F" w:rsidR="008E6B2F" w:rsidP="008E6B2F" w:rsidRDefault="008E6B2F" w14:paraId="1397DE56" w14:textId="77777777">
            <w:pPr>
              <w:pStyle w:val="Amendement"/>
              <w:rPr>
                <w:rFonts w:ascii="Times New Roman" w:hAnsi="Times New Roman"/>
                <w:b w:val="0"/>
                <w:bCs w:val="0"/>
              </w:rPr>
            </w:pPr>
            <w:r w:rsidRPr="008E6B2F">
              <w:rPr>
                <w:rFonts w:ascii="Times New Roman" w:hAnsi="Times New Roman"/>
                <w:b w:val="0"/>
                <w:bCs w:val="0"/>
              </w:rPr>
              <w:t>haar aangenomen wetsvoorstel</w:t>
            </w:r>
          </w:p>
          <w:p w:rsidRPr="008E6B2F" w:rsidR="008E6B2F" w:rsidP="008E6B2F" w:rsidRDefault="008E6B2F" w14:paraId="44395632" w14:textId="77777777">
            <w:pPr>
              <w:pStyle w:val="Amendement"/>
              <w:rPr>
                <w:rFonts w:ascii="Times New Roman" w:hAnsi="Times New Roman"/>
                <w:b w:val="0"/>
                <w:bCs w:val="0"/>
              </w:rPr>
            </w:pPr>
            <w:r w:rsidRPr="008E6B2F">
              <w:rPr>
                <w:rFonts w:ascii="Times New Roman" w:hAnsi="Times New Roman"/>
                <w:b w:val="0"/>
                <w:bCs w:val="0"/>
              </w:rPr>
              <w:t>aan de Eerste Kamer.</w:t>
            </w:r>
          </w:p>
          <w:p w:rsidRPr="008E6B2F" w:rsidR="008E6B2F" w:rsidP="008E6B2F" w:rsidRDefault="008E6B2F" w14:paraId="66AC848B" w14:textId="77777777">
            <w:pPr>
              <w:pStyle w:val="Amendement"/>
              <w:rPr>
                <w:rFonts w:ascii="Times New Roman" w:hAnsi="Times New Roman"/>
                <w:b w:val="0"/>
                <w:bCs w:val="0"/>
              </w:rPr>
            </w:pPr>
          </w:p>
          <w:p w:rsidRPr="008E6B2F" w:rsidR="008E6B2F" w:rsidP="008E6B2F" w:rsidRDefault="008E6B2F" w14:paraId="0365B42C" w14:textId="77777777">
            <w:pPr>
              <w:pStyle w:val="Amendement"/>
              <w:rPr>
                <w:rFonts w:ascii="Times New Roman" w:hAnsi="Times New Roman"/>
                <w:b w:val="0"/>
                <w:bCs w:val="0"/>
              </w:rPr>
            </w:pPr>
            <w:r w:rsidRPr="008E6B2F">
              <w:rPr>
                <w:rFonts w:ascii="Times New Roman" w:hAnsi="Times New Roman"/>
                <w:b w:val="0"/>
                <w:bCs w:val="0"/>
              </w:rPr>
              <w:t>De Voorzitter,</w:t>
            </w:r>
          </w:p>
          <w:p w:rsidRPr="008E6B2F" w:rsidR="008E6B2F" w:rsidP="008E6B2F" w:rsidRDefault="008E6B2F" w14:paraId="6FBDB022" w14:textId="77777777">
            <w:pPr>
              <w:pStyle w:val="Amendement"/>
              <w:rPr>
                <w:rFonts w:ascii="Times New Roman" w:hAnsi="Times New Roman"/>
                <w:b w:val="0"/>
                <w:bCs w:val="0"/>
              </w:rPr>
            </w:pPr>
          </w:p>
          <w:p w:rsidRPr="008E6B2F" w:rsidR="008E6B2F" w:rsidP="008E6B2F" w:rsidRDefault="008E6B2F" w14:paraId="5B1AF260" w14:textId="77777777">
            <w:pPr>
              <w:pStyle w:val="Amendement"/>
              <w:rPr>
                <w:rFonts w:ascii="Times New Roman" w:hAnsi="Times New Roman"/>
                <w:b w:val="0"/>
                <w:bCs w:val="0"/>
              </w:rPr>
            </w:pPr>
          </w:p>
          <w:p w:rsidRPr="008E6B2F" w:rsidR="008E6B2F" w:rsidP="008E6B2F" w:rsidRDefault="008E6B2F" w14:paraId="33D1279D" w14:textId="77777777">
            <w:pPr>
              <w:pStyle w:val="Amendement"/>
              <w:rPr>
                <w:rFonts w:ascii="Times New Roman" w:hAnsi="Times New Roman"/>
                <w:b w:val="0"/>
                <w:bCs w:val="0"/>
              </w:rPr>
            </w:pPr>
          </w:p>
          <w:p w:rsidRPr="008E6B2F" w:rsidR="008E6B2F" w:rsidP="008E6B2F" w:rsidRDefault="008E6B2F" w14:paraId="79E98A99" w14:textId="77777777">
            <w:pPr>
              <w:pStyle w:val="Amendement"/>
              <w:rPr>
                <w:rFonts w:ascii="Times New Roman" w:hAnsi="Times New Roman"/>
                <w:b w:val="0"/>
                <w:bCs w:val="0"/>
              </w:rPr>
            </w:pPr>
          </w:p>
          <w:p w:rsidRPr="008E6B2F" w:rsidR="008E6B2F" w:rsidP="008E6B2F" w:rsidRDefault="008E6B2F" w14:paraId="0F770440" w14:textId="77777777">
            <w:pPr>
              <w:pStyle w:val="Amendement"/>
              <w:rPr>
                <w:rFonts w:ascii="Times New Roman" w:hAnsi="Times New Roman"/>
                <w:b w:val="0"/>
                <w:bCs w:val="0"/>
              </w:rPr>
            </w:pPr>
          </w:p>
          <w:p w:rsidRPr="008E6B2F" w:rsidR="008E6B2F" w:rsidP="008E6B2F" w:rsidRDefault="008E6B2F" w14:paraId="63EAB7AE" w14:textId="77777777">
            <w:pPr>
              <w:pStyle w:val="Amendement"/>
              <w:rPr>
                <w:rFonts w:ascii="Times New Roman" w:hAnsi="Times New Roman"/>
                <w:b w:val="0"/>
                <w:bCs w:val="0"/>
              </w:rPr>
            </w:pPr>
          </w:p>
          <w:p w:rsidRPr="008E6B2F" w:rsidR="008E6B2F" w:rsidP="008E6B2F" w:rsidRDefault="008E6B2F" w14:paraId="3E958366" w14:textId="77777777">
            <w:pPr>
              <w:pStyle w:val="Amendement"/>
              <w:rPr>
                <w:rFonts w:ascii="Times New Roman" w:hAnsi="Times New Roman"/>
                <w:b w:val="0"/>
                <w:bCs w:val="0"/>
              </w:rPr>
            </w:pPr>
          </w:p>
          <w:p w:rsidRPr="008E6B2F" w:rsidR="008E6B2F" w:rsidP="008E6B2F" w:rsidRDefault="008E6B2F" w14:paraId="08DEBD32" w14:textId="77777777">
            <w:pPr>
              <w:pStyle w:val="Amendement"/>
              <w:rPr>
                <w:rFonts w:ascii="Times New Roman" w:hAnsi="Times New Roman"/>
                <w:b w:val="0"/>
                <w:bCs w:val="0"/>
              </w:rPr>
            </w:pPr>
          </w:p>
          <w:p w:rsidRPr="008E6B2F" w:rsidR="008E6B2F" w:rsidP="008E6B2F" w:rsidRDefault="008E6B2F" w14:paraId="640CD22C" w14:textId="77777777">
            <w:pPr>
              <w:pStyle w:val="Amendement"/>
              <w:rPr>
                <w:rFonts w:ascii="Times New Roman" w:hAnsi="Times New Roman"/>
                <w:b w:val="0"/>
                <w:bCs w:val="0"/>
              </w:rPr>
            </w:pPr>
          </w:p>
          <w:p w:rsidRPr="002168F4" w:rsidR="00CB3578" w:rsidP="008E6B2F" w:rsidRDefault="008E6B2F" w14:paraId="3B37B99B" w14:textId="5AE7C5DD">
            <w:pPr>
              <w:pStyle w:val="Amendement"/>
              <w:rPr>
                <w:rFonts w:ascii="Times New Roman" w:hAnsi="Times New Roman" w:cs="Times New Roman"/>
              </w:rPr>
            </w:pPr>
            <w:r w:rsidRPr="008E6B2F">
              <w:rPr>
                <w:rFonts w:ascii="Times New Roman" w:hAnsi="Times New Roman" w:cs="Times New Roman"/>
                <w:b w:val="0"/>
                <w:bCs w:val="0"/>
              </w:rPr>
              <w:t>1 oktober 2024</w:t>
            </w:r>
          </w:p>
        </w:tc>
      </w:tr>
      <w:tr w:rsidRPr="002168F4" w:rsidR="00CB3578" w:rsidTr="00A11E73" w14:paraId="6C94C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FF428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AA810AF" w14:textId="77777777">
            <w:pPr>
              <w:tabs>
                <w:tab w:val="left" w:pos="-1440"/>
                <w:tab w:val="left" w:pos="-720"/>
              </w:tabs>
              <w:suppressAutoHyphens/>
              <w:rPr>
                <w:rFonts w:ascii="Times New Roman" w:hAnsi="Times New Roman"/>
                <w:b/>
                <w:bCs/>
              </w:rPr>
            </w:pPr>
          </w:p>
        </w:tc>
      </w:tr>
      <w:tr w:rsidRPr="002168F4" w:rsidR="00BC1BE7" w:rsidTr="00430265" w14:paraId="112BA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BC1BE7" w:rsidP="000D5BC4" w:rsidRDefault="00BC1BE7" w14:paraId="70CA04EB" w14:textId="77777777">
            <w:pPr>
              <w:rPr>
                <w:rFonts w:ascii="Times New Roman" w:hAnsi="Times New Roman"/>
                <w:b/>
                <w:sz w:val="24"/>
              </w:rPr>
            </w:pPr>
            <w:r w:rsidRPr="00A00348">
              <w:rPr>
                <w:rFonts w:ascii="Times New Roman" w:hAnsi="Times New Roman"/>
                <w:b/>
                <w:sz w:val="24"/>
              </w:rPr>
              <w:t xml:space="preserve">Wet tot uitvoering van verordening (EU) 2022/868 van het Europees Parlement en de Raad van 30 mei 2022 betreffende Europese </w:t>
            </w:r>
            <w:proofErr w:type="spellStart"/>
            <w:r w:rsidRPr="00A00348">
              <w:rPr>
                <w:rFonts w:ascii="Times New Roman" w:hAnsi="Times New Roman"/>
                <w:b/>
                <w:sz w:val="24"/>
              </w:rPr>
              <w:t>datagovernance</w:t>
            </w:r>
            <w:proofErr w:type="spellEnd"/>
            <w:r w:rsidRPr="00A00348">
              <w:rPr>
                <w:rFonts w:ascii="Times New Roman" w:hAnsi="Times New Roman"/>
                <w:b/>
                <w:sz w:val="24"/>
              </w:rPr>
              <w:t xml:space="preserve"> en tot wijziging van Verordening (EU) 2018/1724 (Uitvoeringswet </w:t>
            </w:r>
            <w:proofErr w:type="spellStart"/>
            <w:r w:rsidRPr="00A00348">
              <w:rPr>
                <w:rFonts w:ascii="Times New Roman" w:hAnsi="Times New Roman"/>
                <w:b/>
                <w:sz w:val="24"/>
              </w:rPr>
              <w:t>datagovernanceverordening</w:t>
            </w:r>
            <w:proofErr w:type="spellEnd"/>
            <w:r w:rsidRPr="00A00348">
              <w:rPr>
                <w:rFonts w:ascii="Times New Roman" w:hAnsi="Times New Roman"/>
                <w:b/>
                <w:sz w:val="24"/>
              </w:rPr>
              <w:t>)</w:t>
            </w:r>
          </w:p>
        </w:tc>
      </w:tr>
      <w:tr w:rsidRPr="002168F4" w:rsidR="00CB3578" w:rsidTr="00A11E73" w14:paraId="27AC9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3FA5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B4C313" w14:textId="77777777">
            <w:pPr>
              <w:pStyle w:val="Amendement"/>
              <w:rPr>
                <w:rFonts w:ascii="Times New Roman" w:hAnsi="Times New Roman" w:cs="Times New Roman"/>
              </w:rPr>
            </w:pPr>
          </w:p>
        </w:tc>
      </w:tr>
      <w:tr w:rsidRPr="002168F4" w:rsidR="00CB3578" w:rsidTr="00A11E73" w14:paraId="0BC05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4072EE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9FE927" w14:textId="77777777">
            <w:pPr>
              <w:pStyle w:val="Amendement"/>
              <w:rPr>
                <w:rFonts w:ascii="Times New Roman" w:hAnsi="Times New Roman" w:cs="Times New Roman"/>
              </w:rPr>
            </w:pPr>
          </w:p>
        </w:tc>
      </w:tr>
      <w:tr w:rsidRPr="002168F4" w:rsidR="00BC1BE7" w:rsidTr="0045634B" w14:paraId="1A49C6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C1BE7" w:rsidRDefault="00BC1BE7" w14:paraId="067A3B8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68E7D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B3E4E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55CC61" w14:textId="77777777">
            <w:pPr>
              <w:pStyle w:val="Amendement"/>
              <w:rPr>
                <w:rFonts w:ascii="Times New Roman" w:hAnsi="Times New Roman" w:cs="Times New Roman"/>
              </w:rPr>
            </w:pPr>
          </w:p>
        </w:tc>
      </w:tr>
    </w:tbl>
    <w:p w:rsidRPr="00A00348" w:rsidR="00A00348" w:rsidP="00A00348" w:rsidRDefault="00DC784A" w14:paraId="136617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Wij Willem-Alexander, bij de gratie Gods, Koning der Nederlanden, Prins van Oranje-Nassau, enz. enz. enz.</w:t>
      </w:r>
    </w:p>
    <w:p w:rsidRPr="00A00348" w:rsidR="00A00348" w:rsidP="00A00348" w:rsidRDefault="00A00348" w14:paraId="4E93C04F" w14:textId="77777777">
      <w:pPr>
        <w:tabs>
          <w:tab w:val="left" w:pos="284"/>
          <w:tab w:val="left" w:pos="567"/>
          <w:tab w:val="left" w:pos="851"/>
        </w:tabs>
        <w:ind w:right="-2"/>
        <w:rPr>
          <w:rFonts w:ascii="Times New Roman" w:hAnsi="Times New Roman"/>
          <w:sz w:val="24"/>
          <w:szCs w:val="20"/>
        </w:rPr>
      </w:pPr>
    </w:p>
    <w:p w:rsidRPr="00A00348" w:rsidR="00A00348" w:rsidP="00A00348" w:rsidRDefault="00DC784A" w14:paraId="154581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Allen, die deze zullen zien of horen lezen, saluut! doen te weten:</w:t>
      </w:r>
    </w:p>
    <w:p w:rsidRPr="00A00348" w:rsidR="00A00348" w:rsidP="00A00348" w:rsidRDefault="00DC784A" w14:paraId="269611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 xml:space="preserve">Alzo Wij in overweging genomen hebben, dat het noodzakelijk is regels te stellen ter uitvoering van Verordening (EU) 2022/868 van het Europees Parlement en de Raad van 30 mei 2022 betreffende Europese </w:t>
      </w:r>
      <w:proofErr w:type="spellStart"/>
      <w:r w:rsidRPr="00A00348" w:rsidR="00A00348">
        <w:rPr>
          <w:rFonts w:ascii="Times New Roman" w:hAnsi="Times New Roman"/>
          <w:sz w:val="24"/>
          <w:szCs w:val="20"/>
        </w:rPr>
        <w:t>datagovernance</w:t>
      </w:r>
      <w:proofErr w:type="spellEnd"/>
      <w:r w:rsidRPr="00A00348" w:rsidR="00A00348">
        <w:rPr>
          <w:rFonts w:ascii="Times New Roman" w:hAnsi="Times New Roman"/>
          <w:sz w:val="24"/>
          <w:szCs w:val="20"/>
        </w:rPr>
        <w:t xml:space="preserve"> en tot wijziging van Verordening (EU) 2018/1724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 (</w:t>
      </w:r>
      <w:proofErr w:type="spellStart"/>
      <w:r w:rsidRPr="00A00348" w:rsidR="00A00348">
        <w:rPr>
          <w:rFonts w:ascii="Times New Roman" w:hAnsi="Times New Roman"/>
          <w:sz w:val="24"/>
          <w:szCs w:val="20"/>
        </w:rPr>
        <w:t>PbEU</w:t>
      </w:r>
      <w:proofErr w:type="spellEnd"/>
      <w:r w:rsidRPr="00A00348" w:rsidR="00A00348">
        <w:rPr>
          <w:rFonts w:ascii="Times New Roman" w:hAnsi="Times New Roman"/>
          <w:sz w:val="24"/>
          <w:szCs w:val="20"/>
        </w:rPr>
        <w:t xml:space="preserve"> 2022, L 152);</w:t>
      </w:r>
    </w:p>
    <w:p w:rsidRPr="00A00348" w:rsidR="00A00348" w:rsidP="00A00348" w:rsidRDefault="00DC784A" w14:paraId="6635C1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00348" w:rsidP="00A00348" w:rsidRDefault="00A00348" w14:paraId="375AED57" w14:textId="77777777">
      <w:pPr>
        <w:tabs>
          <w:tab w:val="left" w:pos="284"/>
          <w:tab w:val="left" w:pos="567"/>
          <w:tab w:val="left" w:pos="851"/>
        </w:tabs>
        <w:ind w:right="-2"/>
        <w:rPr>
          <w:rFonts w:ascii="Times New Roman" w:hAnsi="Times New Roman"/>
          <w:sz w:val="24"/>
          <w:szCs w:val="20"/>
        </w:rPr>
      </w:pPr>
    </w:p>
    <w:p w:rsidRPr="00A00348" w:rsidR="00DC784A" w:rsidP="00A00348" w:rsidRDefault="00DC784A" w14:paraId="364FE2F8" w14:textId="77777777">
      <w:pPr>
        <w:tabs>
          <w:tab w:val="left" w:pos="284"/>
          <w:tab w:val="left" w:pos="567"/>
          <w:tab w:val="left" w:pos="851"/>
        </w:tabs>
        <w:ind w:right="-2"/>
        <w:rPr>
          <w:rFonts w:ascii="Times New Roman" w:hAnsi="Times New Roman"/>
          <w:sz w:val="24"/>
          <w:szCs w:val="20"/>
        </w:rPr>
      </w:pPr>
    </w:p>
    <w:p w:rsidRPr="00DC784A" w:rsidR="00A00348" w:rsidP="00A00348" w:rsidRDefault="00A00348" w14:paraId="31C31F0F" w14:textId="77777777">
      <w:pPr>
        <w:tabs>
          <w:tab w:val="left" w:pos="284"/>
          <w:tab w:val="left" w:pos="567"/>
          <w:tab w:val="left" w:pos="851"/>
        </w:tabs>
        <w:ind w:right="-2"/>
        <w:rPr>
          <w:rFonts w:ascii="Times New Roman" w:hAnsi="Times New Roman"/>
          <w:b/>
          <w:sz w:val="24"/>
          <w:szCs w:val="20"/>
        </w:rPr>
      </w:pPr>
      <w:r w:rsidRPr="00DC784A">
        <w:rPr>
          <w:rFonts w:ascii="Times New Roman" w:hAnsi="Times New Roman"/>
          <w:b/>
          <w:sz w:val="24"/>
          <w:szCs w:val="20"/>
        </w:rPr>
        <w:t>Artikel 1. Begripsbepaling</w:t>
      </w:r>
    </w:p>
    <w:p w:rsidRPr="00A00348" w:rsidR="00A00348" w:rsidP="00A00348" w:rsidRDefault="00A00348" w14:paraId="258B498F" w14:textId="77777777">
      <w:pPr>
        <w:tabs>
          <w:tab w:val="left" w:pos="284"/>
          <w:tab w:val="left" w:pos="567"/>
          <w:tab w:val="left" w:pos="851"/>
        </w:tabs>
        <w:ind w:right="-2"/>
        <w:rPr>
          <w:rFonts w:ascii="Times New Roman" w:hAnsi="Times New Roman"/>
          <w:sz w:val="24"/>
          <w:szCs w:val="20"/>
        </w:rPr>
      </w:pPr>
    </w:p>
    <w:p w:rsidRPr="00A00348" w:rsidR="00A00348" w:rsidP="00A00348" w:rsidRDefault="00DC784A" w14:paraId="6B91B4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In deze wet en de daarop berustende bepalingen wordt verstaan onder:</w:t>
      </w:r>
    </w:p>
    <w:p w:rsidRPr="00A00348" w:rsidR="00A00348" w:rsidP="00A00348" w:rsidRDefault="00093E82" w14:paraId="4FD53C4F"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DC784A" w:rsidR="00A00348">
        <w:rPr>
          <w:rFonts w:ascii="Times New Roman" w:hAnsi="Times New Roman"/>
          <w:i/>
          <w:sz w:val="24"/>
          <w:szCs w:val="20"/>
        </w:rPr>
        <w:t>Autoriteit Consument en Markt</w:t>
      </w:r>
      <w:r w:rsidRPr="00A00348" w:rsidR="00A00348">
        <w:rPr>
          <w:rFonts w:ascii="Times New Roman" w:hAnsi="Times New Roman"/>
          <w:sz w:val="24"/>
          <w:szCs w:val="20"/>
        </w:rPr>
        <w:t>: Autoriteit Consument en Markt als bedoeld in artikel 2, eerste lid, van de Instellingswet Autoriteit Consument en Markt;</w:t>
      </w:r>
    </w:p>
    <w:p w:rsidRPr="00A00348" w:rsidR="00A00348" w:rsidP="00A00348" w:rsidRDefault="00A00348" w14:paraId="4277866E"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r>
      <w:r w:rsidRPr="00DC784A">
        <w:rPr>
          <w:rFonts w:ascii="Times New Roman" w:hAnsi="Times New Roman"/>
          <w:i/>
          <w:sz w:val="24"/>
          <w:szCs w:val="20"/>
        </w:rPr>
        <w:t>bevoegd orgaan</w:t>
      </w:r>
      <w:r w:rsidRPr="00A00348">
        <w:rPr>
          <w:rFonts w:ascii="Times New Roman" w:hAnsi="Times New Roman"/>
          <w:sz w:val="24"/>
          <w:szCs w:val="20"/>
        </w:rPr>
        <w:t xml:space="preserve">: bevoegd orgaan als bedoeld in artikel 7, eerste lid, van de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w:t>
      </w:r>
    </w:p>
    <w:p w:rsidRPr="00A00348" w:rsidR="00A00348" w:rsidP="00A00348" w:rsidRDefault="00DC784A" w14:paraId="7E6CFA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784A" w:rsidR="00A00348">
        <w:rPr>
          <w:rFonts w:ascii="Times New Roman" w:hAnsi="Times New Roman"/>
          <w:i/>
          <w:sz w:val="24"/>
          <w:szCs w:val="20"/>
        </w:rPr>
        <w:t>bijstand</w:t>
      </w:r>
      <w:r w:rsidRPr="00A00348" w:rsidR="00A00348">
        <w:rPr>
          <w:rFonts w:ascii="Times New Roman" w:hAnsi="Times New Roman"/>
          <w:sz w:val="24"/>
          <w:szCs w:val="20"/>
        </w:rPr>
        <w:t xml:space="preserve">: bijstand, bedoeld in artikel 7, eerste lid, van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 xml:space="preserve">; </w:t>
      </w:r>
    </w:p>
    <w:p w:rsidRPr="00A00348" w:rsidR="00A00348" w:rsidP="00A00348" w:rsidRDefault="00A00348" w14:paraId="35DBD0CB"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r>
      <w:proofErr w:type="spellStart"/>
      <w:r w:rsidRPr="00DC784A">
        <w:rPr>
          <w:rFonts w:ascii="Times New Roman" w:hAnsi="Times New Roman"/>
          <w:i/>
          <w:sz w:val="24"/>
          <w:szCs w:val="20"/>
        </w:rPr>
        <w:t>datagovernanceverordening</w:t>
      </w:r>
      <w:proofErr w:type="spellEnd"/>
      <w:r w:rsidRPr="00A00348">
        <w:rPr>
          <w:rFonts w:ascii="Times New Roman" w:hAnsi="Times New Roman"/>
          <w:sz w:val="24"/>
          <w:szCs w:val="20"/>
        </w:rPr>
        <w:t xml:space="preserve">: Verordening (EU) 2022/868 van het Europees Parlement en de Raad van 30 mei 2022 betreffende Europese </w:t>
      </w:r>
      <w:proofErr w:type="spellStart"/>
      <w:r w:rsidRPr="00A00348">
        <w:rPr>
          <w:rFonts w:ascii="Times New Roman" w:hAnsi="Times New Roman"/>
          <w:sz w:val="24"/>
          <w:szCs w:val="20"/>
        </w:rPr>
        <w:t>datagovernance</w:t>
      </w:r>
      <w:proofErr w:type="spellEnd"/>
      <w:r w:rsidRPr="00A00348">
        <w:rPr>
          <w:rFonts w:ascii="Times New Roman" w:hAnsi="Times New Roman"/>
          <w:sz w:val="24"/>
          <w:szCs w:val="20"/>
        </w:rPr>
        <w:t xml:space="preserve"> en tot wijziging van Verordening (EU) 2018/1724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 (</w:t>
      </w:r>
      <w:proofErr w:type="spellStart"/>
      <w:r w:rsidRPr="00A00348">
        <w:rPr>
          <w:rFonts w:ascii="Times New Roman" w:hAnsi="Times New Roman"/>
          <w:sz w:val="24"/>
          <w:szCs w:val="20"/>
        </w:rPr>
        <w:t>PbEU</w:t>
      </w:r>
      <w:proofErr w:type="spellEnd"/>
      <w:r w:rsidRPr="00A00348">
        <w:rPr>
          <w:rFonts w:ascii="Times New Roman" w:hAnsi="Times New Roman"/>
          <w:sz w:val="24"/>
          <w:szCs w:val="20"/>
        </w:rPr>
        <w:t xml:space="preserve"> 2022, L 152);</w:t>
      </w:r>
    </w:p>
    <w:p w:rsidRPr="00A00348" w:rsidR="00A00348" w:rsidP="00A00348" w:rsidRDefault="00A00348" w14:paraId="4CE5D523"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lastRenderedPageBreak/>
        <w:tab/>
      </w:r>
      <w:r w:rsidRPr="00DC784A">
        <w:rPr>
          <w:rFonts w:ascii="Times New Roman" w:hAnsi="Times New Roman"/>
          <w:i/>
          <w:sz w:val="24"/>
          <w:szCs w:val="20"/>
        </w:rPr>
        <w:t>met een publieke taak belaste instelling</w:t>
      </w:r>
      <w:r w:rsidRPr="00A00348">
        <w:rPr>
          <w:rFonts w:ascii="Times New Roman" w:hAnsi="Times New Roman"/>
          <w:sz w:val="24"/>
          <w:szCs w:val="20"/>
        </w:rPr>
        <w:t xml:space="preserve">: openbaar lichaam als bedoeld in artikel 2, zeventiende lid, van de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w:t>
      </w:r>
    </w:p>
    <w:p w:rsidRPr="00A00348" w:rsidR="00A00348" w:rsidP="00A00348" w:rsidRDefault="00A00348" w14:paraId="282E6DF1"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r>
    </w:p>
    <w:p w:rsidRPr="009F00D1" w:rsidR="00A00348" w:rsidP="00A00348" w:rsidRDefault="00A00348" w14:paraId="183C824E" w14:textId="77777777">
      <w:pPr>
        <w:tabs>
          <w:tab w:val="left" w:pos="284"/>
          <w:tab w:val="left" w:pos="567"/>
          <w:tab w:val="left" w:pos="851"/>
        </w:tabs>
        <w:ind w:right="-2"/>
        <w:rPr>
          <w:rFonts w:ascii="Times New Roman" w:hAnsi="Times New Roman"/>
          <w:b/>
          <w:sz w:val="24"/>
          <w:szCs w:val="20"/>
        </w:rPr>
      </w:pPr>
      <w:r w:rsidRPr="009F00D1">
        <w:rPr>
          <w:rFonts w:ascii="Times New Roman" w:hAnsi="Times New Roman"/>
          <w:b/>
          <w:sz w:val="24"/>
          <w:szCs w:val="20"/>
        </w:rPr>
        <w:t>Artikel 2. Aanwijzing bevoegd orgaan, centraal informatiepunt en bevoegde autoriteiten</w:t>
      </w:r>
    </w:p>
    <w:p w:rsidRPr="00A00348" w:rsidR="00A00348" w:rsidP="00A00348" w:rsidRDefault="00A00348" w14:paraId="645FB650"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46E1FBF2"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1. Bij algemene maatregel van bestuur worden een of meerdere bevoegde organen aangewezen.</w:t>
      </w:r>
    </w:p>
    <w:p w:rsidRPr="00A00348" w:rsidR="00A00348" w:rsidP="00A00348" w:rsidRDefault="00A00348" w14:paraId="668B476E"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 xml:space="preserve">2. De gegevens die een bevoegd orgaan ontvangt in het kader van de uitoefening van de bijstand worden uitsluitend verwerkt ten behoeve van de uitoefening van die bijstand. </w:t>
      </w:r>
    </w:p>
    <w:p w:rsidRPr="00A00348" w:rsidR="00A00348" w:rsidP="00A00348" w:rsidRDefault="00A00348" w14:paraId="084042F9"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3. De met een publieke taak belaste instelling van wie de gegevens afkomstig zijn, is verwerkingsverantwoordelijke. Indien een met een publieke taak belaste instelling bijstand van een bevoegd orgaan vraagt, dan is het bevoegd orgaan verwerker ten behoeve van die met een publieke taak belaste instelling.</w:t>
      </w:r>
    </w:p>
    <w:p w:rsidRPr="00A00348" w:rsidR="00A00348" w:rsidP="00A00348" w:rsidRDefault="00A00348" w14:paraId="2455EF2D"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4. Bij of krachtens algemene maatregel van bestuur kunnen ten aanzien van ieder bevoegd orgaan regels worden gesteld over de reikwijdte en invulling van diens bevoegdheid en taak en de vergoeding van kosten voor de bijstand.</w:t>
      </w:r>
    </w:p>
    <w:p w:rsidRPr="00A00348" w:rsidR="00A00348" w:rsidP="00A00348" w:rsidRDefault="00A00348" w14:paraId="0FC544FA"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 xml:space="preserve">5. Bij besluit van Onze Minister van Binnenlandse Zaken en Koninkrijksrelaties wordt het centraal informatiepunt, bedoeld in artikel 8, eerste lid, van de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 aangewezen.</w:t>
      </w:r>
    </w:p>
    <w:p w:rsidRPr="00A00348" w:rsidR="00A00348" w:rsidP="00A00348" w:rsidRDefault="00A00348" w14:paraId="1DF3E411"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6. De Autoriteit Consument en Markt is:</w:t>
      </w:r>
    </w:p>
    <w:p w:rsidRPr="00A00348" w:rsidR="00A00348" w:rsidP="00A00348" w:rsidRDefault="00A00348" w14:paraId="30813153"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 xml:space="preserve">a. de voor databemiddelingsdiensten bevoegde autoriteit, bedoeld in artikel 13, eerste lid, van de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w:t>
      </w:r>
    </w:p>
    <w:p w:rsidRPr="00A00348" w:rsidR="00A00348" w:rsidP="00A00348" w:rsidRDefault="00A00348" w14:paraId="674E0C20"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 xml:space="preserve">b. de voor de registratie van organisaties voor data-altruïsme bevoegde autoriteit, bedoeld in artikel 23, eerste lid, van de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w:t>
      </w:r>
    </w:p>
    <w:p w:rsidRPr="00A00348" w:rsidR="00A00348" w:rsidP="00A00348" w:rsidRDefault="00A00348" w14:paraId="383412B3" w14:textId="77777777">
      <w:pPr>
        <w:tabs>
          <w:tab w:val="left" w:pos="284"/>
          <w:tab w:val="left" w:pos="567"/>
          <w:tab w:val="left" w:pos="851"/>
        </w:tabs>
        <w:ind w:right="-2"/>
        <w:rPr>
          <w:rFonts w:ascii="Times New Roman" w:hAnsi="Times New Roman"/>
          <w:sz w:val="24"/>
          <w:szCs w:val="20"/>
        </w:rPr>
      </w:pPr>
    </w:p>
    <w:p w:rsidRPr="009F00D1" w:rsidR="00A00348" w:rsidP="00A00348" w:rsidRDefault="00A00348" w14:paraId="40BE2628" w14:textId="77777777">
      <w:pPr>
        <w:tabs>
          <w:tab w:val="left" w:pos="284"/>
          <w:tab w:val="left" w:pos="567"/>
          <w:tab w:val="left" w:pos="851"/>
        </w:tabs>
        <w:ind w:right="-2"/>
        <w:rPr>
          <w:rFonts w:ascii="Times New Roman" w:hAnsi="Times New Roman"/>
          <w:b/>
          <w:sz w:val="24"/>
          <w:szCs w:val="20"/>
        </w:rPr>
      </w:pPr>
      <w:r w:rsidRPr="009F00D1">
        <w:rPr>
          <w:rFonts w:ascii="Times New Roman" w:hAnsi="Times New Roman"/>
          <w:b/>
          <w:sz w:val="24"/>
          <w:szCs w:val="20"/>
        </w:rPr>
        <w:t>Artikel 3. Vergoedingen voor hergebruik van gegevens</w:t>
      </w:r>
    </w:p>
    <w:p w:rsidRPr="009F00D1" w:rsidR="00A00348" w:rsidP="00A00348" w:rsidRDefault="00A00348" w14:paraId="59CAB129" w14:textId="77777777">
      <w:pPr>
        <w:tabs>
          <w:tab w:val="left" w:pos="284"/>
          <w:tab w:val="left" w:pos="567"/>
          <w:tab w:val="left" w:pos="851"/>
        </w:tabs>
        <w:ind w:right="-2"/>
        <w:rPr>
          <w:rFonts w:ascii="Times New Roman" w:hAnsi="Times New Roman"/>
          <w:b/>
          <w:sz w:val="24"/>
          <w:szCs w:val="20"/>
        </w:rPr>
      </w:pPr>
    </w:p>
    <w:p w:rsidRPr="00A00348" w:rsidR="00A00348" w:rsidP="00A00348" w:rsidRDefault="00A00348" w14:paraId="4FFB498F"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 xml:space="preserve">1. Bij of krachtens algemene maatregel van bestuur worden regels gesteld met betrekking tot de criteria en de methode voor de berekening van de vergoedingen voor het hergebruik van de in artikel 3, eerste lid, van de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 xml:space="preserve"> bedoelde gegevenscategorieën.</w:t>
      </w:r>
    </w:p>
    <w:p w:rsidRPr="00A00348" w:rsidR="00A00348" w:rsidP="00A00348" w:rsidRDefault="00A00348" w14:paraId="7641E0B7"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2. Artikel 25i, eerste lid, van de Mededingingswet is niet van toepassing op de vergoedingen, bedoeld in het eerste lid.</w:t>
      </w:r>
    </w:p>
    <w:p w:rsidRPr="00A00348" w:rsidR="00A00348" w:rsidP="00A00348" w:rsidRDefault="00A00348" w14:paraId="5856D0A7" w14:textId="77777777">
      <w:pPr>
        <w:tabs>
          <w:tab w:val="left" w:pos="284"/>
          <w:tab w:val="left" w:pos="567"/>
          <w:tab w:val="left" w:pos="851"/>
        </w:tabs>
        <w:ind w:right="-2"/>
        <w:rPr>
          <w:rFonts w:ascii="Times New Roman" w:hAnsi="Times New Roman"/>
          <w:sz w:val="24"/>
          <w:szCs w:val="20"/>
        </w:rPr>
      </w:pPr>
    </w:p>
    <w:p w:rsidRPr="009F00D1" w:rsidR="00A00348" w:rsidP="00A00348" w:rsidRDefault="00A00348" w14:paraId="158F8065" w14:textId="77777777">
      <w:pPr>
        <w:tabs>
          <w:tab w:val="left" w:pos="284"/>
          <w:tab w:val="left" w:pos="567"/>
          <w:tab w:val="left" w:pos="851"/>
        </w:tabs>
        <w:ind w:right="-2"/>
        <w:rPr>
          <w:rFonts w:ascii="Times New Roman" w:hAnsi="Times New Roman"/>
          <w:b/>
          <w:sz w:val="24"/>
          <w:szCs w:val="20"/>
        </w:rPr>
      </w:pPr>
      <w:r w:rsidRPr="009F00D1">
        <w:rPr>
          <w:rFonts w:ascii="Times New Roman" w:hAnsi="Times New Roman"/>
          <w:b/>
          <w:sz w:val="24"/>
          <w:szCs w:val="20"/>
        </w:rPr>
        <w:t>Artikel 4. Aanmelding databemiddelingsdiensten</w:t>
      </w:r>
    </w:p>
    <w:p w:rsidRPr="00A00348" w:rsidR="00A00348" w:rsidP="00A00348" w:rsidRDefault="009F00D1" w14:paraId="3D3D617B" w14:textId="77777777">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ab/>
      </w:r>
      <w:r w:rsidRPr="00A00348" w:rsidR="00A00348">
        <w:rPr>
          <w:rFonts w:ascii="Times New Roman" w:hAnsi="Times New Roman"/>
          <w:sz w:val="24"/>
          <w:szCs w:val="20"/>
        </w:rPr>
        <w:t xml:space="preserve">1. De Autoriteit Consument en Markt besluit binnen twaalf weken op het verzoek van een aanbieder van een databemiddelingsdienst als bedoeld in artikel 11, negende lid, eerste alinea, van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w:t>
      </w:r>
    </w:p>
    <w:p w:rsidRPr="00A00348" w:rsidR="00A00348" w:rsidP="009F00D1" w:rsidRDefault="009F00D1" w14:paraId="76D18D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 xml:space="preserve">2. Indien een beslissing op een verzoek van een aanbieder van een databemiddelingsdienst als bedoeld in artikel 11, negende lid, eerste alinea, van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 xml:space="preserve"> niet kan worden gegeven binnen de in het eerste lid bedoelde termijn, kan de termijn eenmaal worden verlengd met acht weken.</w:t>
      </w:r>
    </w:p>
    <w:p w:rsidRPr="00A00348" w:rsidR="00A00348" w:rsidP="00A00348" w:rsidRDefault="009F00D1" w14:paraId="603869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Pr="00A00348" w:rsidR="00A00348">
        <w:rPr>
          <w:rFonts w:ascii="Times New Roman" w:hAnsi="Times New Roman"/>
          <w:sz w:val="24"/>
          <w:szCs w:val="20"/>
        </w:rPr>
        <w:t xml:space="preserve">. Bij of krachtens algemene maatregel van bestuur kunnen regels worden gesteld met betrekking tot de vergoeding voor de aanmelding van aanbieders van databemiddelingsdiensten overeenkomstig artikel 11, elfde lid, van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w:t>
      </w:r>
    </w:p>
    <w:p w:rsidRPr="00A00348" w:rsidR="00A00348" w:rsidP="00A00348" w:rsidRDefault="00A00348" w14:paraId="6F25D10E" w14:textId="77777777">
      <w:pPr>
        <w:tabs>
          <w:tab w:val="left" w:pos="284"/>
          <w:tab w:val="left" w:pos="567"/>
          <w:tab w:val="left" w:pos="851"/>
        </w:tabs>
        <w:ind w:right="-2"/>
        <w:rPr>
          <w:rFonts w:ascii="Times New Roman" w:hAnsi="Times New Roman"/>
          <w:sz w:val="24"/>
          <w:szCs w:val="20"/>
        </w:rPr>
      </w:pPr>
    </w:p>
    <w:p w:rsidRPr="009F00D1" w:rsidR="00A00348" w:rsidP="00A00348" w:rsidRDefault="00A00348" w14:paraId="18D1FD86" w14:textId="77777777">
      <w:pPr>
        <w:tabs>
          <w:tab w:val="left" w:pos="284"/>
          <w:tab w:val="left" w:pos="567"/>
          <w:tab w:val="left" w:pos="851"/>
        </w:tabs>
        <w:ind w:right="-2"/>
        <w:rPr>
          <w:rFonts w:ascii="Times New Roman" w:hAnsi="Times New Roman"/>
          <w:b/>
          <w:sz w:val="24"/>
          <w:szCs w:val="20"/>
        </w:rPr>
      </w:pPr>
      <w:r w:rsidRPr="009F00D1">
        <w:rPr>
          <w:rFonts w:ascii="Times New Roman" w:hAnsi="Times New Roman"/>
          <w:b/>
          <w:sz w:val="24"/>
          <w:szCs w:val="20"/>
        </w:rPr>
        <w:t>Artikel 5. Doeleinden van algemeen belang in verband met data-altruïsme</w:t>
      </w:r>
    </w:p>
    <w:p w:rsidRPr="00A00348" w:rsidR="00A00348" w:rsidP="00A00348" w:rsidRDefault="00A00348" w14:paraId="4AF7C5D6" w14:textId="77777777">
      <w:pPr>
        <w:tabs>
          <w:tab w:val="left" w:pos="284"/>
          <w:tab w:val="left" w:pos="567"/>
          <w:tab w:val="left" w:pos="851"/>
        </w:tabs>
        <w:ind w:right="-2"/>
        <w:rPr>
          <w:rFonts w:ascii="Times New Roman" w:hAnsi="Times New Roman"/>
          <w:sz w:val="24"/>
          <w:szCs w:val="20"/>
        </w:rPr>
      </w:pPr>
    </w:p>
    <w:p w:rsidRPr="00A00348" w:rsidR="00A00348" w:rsidP="00A00348" w:rsidRDefault="009F00D1" w14:paraId="1E6D79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00348" w:rsidR="00A00348">
        <w:rPr>
          <w:rFonts w:ascii="Times New Roman" w:hAnsi="Times New Roman"/>
          <w:sz w:val="24"/>
          <w:szCs w:val="20"/>
        </w:rPr>
        <w:t xml:space="preserve">Als doeleinden van algemeen belang, als bedoeld in artikel 18, onderdeel b, van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 worden beschouwd:</w:t>
      </w:r>
    </w:p>
    <w:p w:rsidRPr="00A00348" w:rsidR="00A00348" w:rsidP="00A00348" w:rsidRDefault="009F00D1" w14:paraId="68DB57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a. welzijn;</w:t>
      </w:r>
    </w:p>
    <w:p w:rsidRPr="00A00348" w:rsidR="00A00348" w:rsidP="00A00348" w:rsidRDefault="009F00D1" w14:paraId="41A969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b. cultuur;</w:t>
      </w:r>
    </w:p>
    <w:p w:rsidRPr="00A00348" w:rsidR="00A00348" w:rsidP="00A00348" w:rsidRDefault="009F00D1" w14:paraId="1B3B3A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c. onderwijs, wetenschap en onderzoek;</w:t>
      </w:r>
    </w:p>
    <w:p w:rsidRPr="00A00348" w:rsidR="00A00348" w:rsidP="00A00348" w:rsidRDefault="009F00D1" w14:paraId="4A3479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d. bescherming van natuur en milieu, daaronder begrepen bevordering van duurzaamheid en de strijd tegen klimaatverandering;</w:t>
      </w:r>
    </w:p>
    <w:p w:rsidRPr="00A00348" w:rsidR="00A00348" w:rsidP="00A00348" w:rsidRDefault="009F00D1" w14:paraId="5A1AFF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e. gezondheidszorg;</w:t>
      </w:r>
    </w:p>
    <w:p w:rsidRPr="00A00348" w:rsidR="00A00348" w:rsidP="00A00348" w:rsidRDefault="009F00D1" w14:paraId="58D37C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f. jeugd- en ouderenzorg;</w:t>
      </w:r>
    </w:p>
    <w:p w:rsidRPr="00A00348" w:rsidR="00A00348" w:rsidP="00A00348" w:rsidRDefault="009F00D1" w14:paraId="445AAE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g. ontwikkelingssamenwerking;</w:t>
      </w:r>
    </w:p>
    <w:p w:rsidRPr="00A00348" w:rsidR="00A00348" w:rsidP="00A00348" w:rsidRDefault="009F00D1" w14:paraId="65F008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h. dierenwelzijn;</w:t>
      </w:r>
    </w:p>
    <w:p w:rsidRPr="00A00348" w:rsidR="00A00348" w:rsidP="00A00348" w:rsidRDefault="009F00D1" w14:paraId="447FE1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i. religie, levensbeschouwing en spiritualiteit;</w:t>
      </w:r>
    </w:p>
    <w:p w:rsidRPr="00A00348" w:rsidR="00A00348" w:rsidP="00A00348" w:rsidRDefault="009F00D1" w14:paraId="790B91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j. de bevordering van de democratische rechtsorde;</w:t>
      </w:r>
    </w:p>
    <w:p w:rsidRPr="00A00348" w:rsidR="00A00348" w:rsidP="00A00348" w:rsidRDefault="009F00D1" w14:paraId="4BE14D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k. volkshuisvesting;</w:t>
      </w:r>
    </w:p>
    <w:p w:rsidRPr="00A00348" w:rsidR="00A00348" w:rsidP="00A00348" w:rsidRDefault="009F00D1" w14:paraId="1D7580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l. verbetering van mobiliteit;</w:t>
      </w:r>
    </w:p>
    <w:p w:rsidRPr="00A00348" w:rsidR="00A00348" w:rsidP="00A00348" w:rsidRDefault="009F00D1" w14:paraId="3FBFB38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m. facilitering van de ontwikkeling, productie en verspreiding van officiële statistieken;</w:t>
      </w:r>
    </w:p>
    <w:p w:rsidRPr="00A00348" w:rsidR="00A00348" w:rsidP="00A00348" w:rsidRDefault="009F00D1" w14:paraId="3857B6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n. verbetering van openbare diensten;</w:t>
      </w:r>
    </w:p>
    <w:p w:rsidRPr="00A00348" w:rsidR="00A00348" w:rsidP="00A00348" w:rsidRDefault="009F00D1" w14:paraId="17FCB4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o. openbare besluitvorming; of</w:t>
      </w:r>
    </w:p>
    <w:p w:rsidRPr="00A00348" w:rsidR="00A00348" w:rsidP="00A00348" w:rsidRDefault="009F00D1" w14:paraId="549635D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 xml:space="preserve">p. een combinatie van de bovengenoemde doelen. </w:t>
      </w:r>
    </w:p>
    <w:p w:rsidRPr="00A00348" w:rsidR="00A00348" w:rsidP="00A00348" w:rsidRDefault="00A00348" w14:paraId="219D591F" w14:textId="77777777">
      <w:pPr>
        <w:tabs>
          <w:tab w:val="left" w:pos="284"/>
          <w:tab w:val="left" w:pos="567"/>
          <w:tab w:val="left" w:pos="851"/>
        </w:tabs>
        <w:ind w:right="-2"/>
        <w:rPr>
          <w:rFonts w:ascii="Times New Roman" w:hAnsi="Times New Roman"/>
          <w:sz w:val="24"/>
          <w:szCs w:val="20"/>
        </w:rPr>
      </w:pPr>
    </w:p>
    <w:p w:rsidRPr="009F00D1" w:rsidR="00A00348" w:rsidP="00A00348" w:rsidRDefault="00A00348" w14:paraId="2C70BB14" w14:textId="77777777">
      <w:pPr>
        <w:tabs>
          <w:tab w:val="left" w:pos="284"/>
          <w:tab w:val="left" w:pos="567"/>
          <w:tab w:val="left" w:pos="851"/>
        </w:tabs>
        <w:ind w:right="-2"/>
        <w:rPr>
          <w:rFonts w:ascii="Times New Roman" w:hAnsi="Times New Roman"/>
          <w:b/>
          <w:sz w:val="24"/>
          <w:szCs w:val="20"/>
        </w:rPr>
      </w:pPr>
      <w:r w:rsidRPr="009F00D1">
        <w:rPr>
          <w:rFonts w:ascii="Times New Roman" w:hAnsi="Times New Roman"/>
          <w:b/>
          <w:sz w:val="24"/>
          <w:szCs w:val="20"/>
        </w:rPr>
        <w:t>Artikel 6. Toezicht</w:t>
      </w:r>
    </w:p>
    <w:p w:rsidRPr="00A00348" w:rsidR="00A00348" w:rsidP="00A00348" w:rsidRDefault="00A00348" w14:paraId="7BC5A64F" w14:textId="77777777">
      <w:pPr>
        <w:tabs>
          <w:tab w:val="left" w:pos="284"/>
          <w:tab w:val="left" w:pos="567"/>
          <w:tab w:val="left" w:pos="851"/>
        </w:tabs>
        <w:ind w:right="-2"/>
        <w:rPr>
          <w:rFonts w:ascii="Times New Roman" w:hAnsi="Times New Roman"/>
          <w:sz w:val="24"/>
          <w:szCs w:val="20"/>
        </w:rPr>
      </w:pPr>
    </w:p>
    <w:p w:rsidRPr="00A00348" w:rsidR="00A00348" w:rsidP="00A00348" w:rsidRDefault="009F00D1" w14:paraId="688A1F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 xml:space="preserve">De Autoriteit Consument en Markt is belast met het toezicht op de naleving van artikel 5, veertiende lid, en de hoofdstukken III, IV en VII, van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 xml:space="preserve"> voor zover het toezicht ziet op de natuurlijke persoon of rechtspersoon die gegevens doorgeeft aan een derde land, of op de aanbieder van databemiddelingsdiensten of de erkende organisatie voor data-altruïsme.</w:t>
      </w:r>
    </w:p>
    <w:p w:rsidRPr="00A00348" w:rsidR="00A00348" w:rsidP="00A00348" w:rsidRDefault="00A00348" w14:paraId="15F30C76" w14:textId="77777777">
      <w:pPr>
        <w:tabs>
          <w:tab w:val="left" w:pos="284"/>
          <w:tab w:val="left" w:pos="567"/>
          <w:tab w:val="left" w:pos="851"/>
        </w:tabs>
        <w:ind w:right="-2"/>
        <w:rPr>
          <w:rFonts w:ascii="Times New Roman" w:hAnsi="Times New Roman"/>
          <w:sz w:val="24"/>
          <w:szCs w:val="20"/>
        </w:rPr>
      </w:pPr>
    </w:p>
    <w:p w:rsidRPr="009F00D1" w:rsidR="00A00348" w:rsidP="00A00348" w:rsidRDefault="00A00348" w14:paraId="2831D08D" w14:textId="77777777">
      <w:pPr>
        <w:tabs>
          <w:tab w:val="left" w:pos="284"/>
          <w:tab w:val="left" w:pos="567"/>
          <w:tab w:val="left" w:pos="851"/>
        </w:tabs>
        <w:ind w:right="-2"/>
        <w:rPr>
          <w:rFonts w:ascii="Times New Roman" w:hAnsi="Times New Roman"/>
          <w:b/>
          <w:sz w:val="24"/>
          <w:szCs w:val="20"/>
        </w:rPr>
      </w:pPr>
      <w:r w:rsidRPr="009F00D1">
        <w:rPr>
          <w:rFonts w:ascii="Times New Roman" w:hAnsi="Times New Roman"/>
          <w:b/>
          <w:sz w:val="24"/>
          <w:szCs w:val="20"/>
        </w:rPr>
        <w:t>Artikel 7. Samenwerking ACM en AP</w:t>
      </w:r>
    </w:p>
    <w:p w:rsidRPr="00A00348" w:rsidR="00A00348" w:rsidP="00A00348" w:rsidRDefault="00A00348" w14:paraId="1A1A8838" w14:textId="77777777">
      <w:pPr>
        <w:tabs>
          <w:tab w:val="left" w:pos="284"/>
          <w:tab w:val="left" w:pos="567"/>
          <w:tab w:val="left" w:pos="851"/>
        </w:tabs>
        <w:ind w:right="-2"/>
        <w:rPr>
          <w:rFonts w:ascii="Times New Roman" w:hAnsi="Times New Roman"/>
          <w:sz w:val="24"/>
          <w:szCs w:val="20"/>
        </w:rPr>
      </w:pPr>
    </w:p>
    <w:p w:rsidRPr="00A00348" w:rsidR="00A00348" w:rsidP="00A00348" w:rsidRDefault="009F00D1" w14:paraId="06E87B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1. De Autoriteit Consument en Markt vraagt de Autoriteit persoonsgegevens advies over de vraag in hoeverre:</w:t>
      </w:r>
    </w:p>
    <w:p w:rsidR="009F00D1" w:rsidP="00A00348" w:rsidRDefault="009F00D1" w14:paraId="1FD2D4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 xml:space="preserve">a. op een verzoek als bedoeld in artikel 11, negende lid, van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 xml:space="preserve"> kan worden bevestigd dat een databemiddelingsdienst, die voornemens is om persoonsgegevens te verwerken, voldoet aan de voorwaarden uit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 xml:space="preserve"> voor het verlenen van databemiddelingsdiensten voor zover die voorwaarden betrekking hebben op de bescherming van persoonsgegevens, of </w:t>
      </w:r>
    </w:p>
    <w:p w:rsidRPr="00A00348" w:rsidR="00A00348" w:rsidP="00A00348" w:rsidRDefault="009F00D1" w14:paraId="76328B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 xml:space="preserve">b. een aanvraag als bedoeld in artikel 19, eerste lid, van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 xml:space="preserve"> voldoet aan de vereisten in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 xml:space="preserve"> voor de registratie als erkende organisatie voor data-altruïsme, die voornemens is om persoonsgegevens te verwerken, voor zover die vereisten betrekking hebben op de bescherming van persoonsgegevens. </w:t>
      </w:r>
    </w:p>
    <w:p w:rsidRPr="00A00348" w:rsidR="00A00348" w:rsidP="00A00348" w:rsidRDefault="009F00D1" w14:paraId="0C134E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 xml:space="preserve">2. Bij ministeriële regeling kan een termijn worden bepaald waarbinnen het advies, bedoeld in het eerste lid, wordt gegeven. </w:t>
      </w:r>
    </w:p>
    <w:p w:rsidRPr="00A00348" w:rsidR="00A00348" w:rsidP="00A00348" w:rsidRDefault="009F00D1" w14:paraId="5BC084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00348" w:rsidR="00A00348">
        <w:rPr>
          <w:rFonts w:ascii="Times New Roman" w:hAnsi="Times New Roman"/>
          <w:sz w:val="24"/>
          <w:szCs w:val="20"/>
        </w:rPr>
        <w:t>De Autoriteit Consument en Markt en de Autoriteit persoonsgegevens, maken in het belang van een effectief en efficiënt toezicht op het verwerken van persoonsgegevens overeenkomstig deze wet afspraken over de wijze van behandeling van aangelegenheden van wederzijds belang. Daartoe stellen zij een samenwerkingsprotocol vast. Het samenwerkingsprotocol wordt bekendgemaakt in de Staatscourant.</w:t>
      </w:r>
    </w:p>
    <w:p w:rsidRPr="00A00348" w:rsidR="00A00348" w:rsidP="00A00348" w:rsidRDefault="00A00348" w14:paraId="03A5F6D0"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lastRenderedPageBreak/>
        <w:t xml:space="preserve"> </w:t>
      </w:r>
      <w:r w:rsidR="009F00D1">
        <w:rPr>
          <w:rFonts w:ascii="Times New Roman" w:hAnsi="Times New Roman"/>
          <w:sz w:val="24"/>
          <w:szCs w:val="20"/>
        </w:rPr>
        <w:tab/>
      </w:r>
      <w:r w:rsidRPr="00A00348">
        <w:rPr>
          <w:rFonts w:ascii="Times New Roman" w:hAnsi="Times New Roman"/>
          <w:sz w:val="24"/>
          <w:szCs w:val="20"/>
        </w:rPr>
        <w:t>4. Onverminderd artikel 19, tweede lid, van de Uitvoeringswet Algemene verordening gegevensbescherming en artikel 7, derde lid, onderdeel a, van de Instellingswet Autoriteit Consument en Markt zijn de Autoriteit Consument en Markt en de Autoriteit persoonsgegevens bevoegd uit eigen beweging en desgevraagd verplicht aan elkaar de gegevens te verstrekken die noodzakelijk zijn voor de uitvoering van deze wet.</w:t>
      </w:r>
    </w:p>
    <w:p w:rsidRPr="00A00348" w:rsidR="00A00348" w:rsidP="00A00348" w:rsidRDefault="00A00348" w14:paraId="10FA4489" w14:textId="77777777">
      <w:pPr>
        <w:tabs>
          <w:tab w:val="left" w:pos="284"/>
          <w:tab w:val="left" w:pos="567"/>
          <w:tab w:val="left" w:pos="851"/>
        </w:tabs>
        <w:ind w:right="-2"/>
        <w:rPr>
          <w:rFonts w:ascii="Times New Roman" w:hAnsi="Times New Roman"/>
          <w:sz w:val="24"/>
          <w:szCs w:val="20"/>
        </w:rPr>
      </w:pPr>
    </w:p>
    <w:p w:rsidRPr="009F00D1" w:rsidR="00A00348" w:rsidP="00A00348" w:rsidRDefault="00A00348" w14:paraId="6C23ED5F" w14:textId="77777777">
      <w:pPr>
        <w:tabs>
          <w:tab w:val="left" w:pos="284"/>
          <w:tab w:val="left" w:pos="567"/>
          <w:tab w:val="left" w:pos="851"/>
        </w:tabs>
        <w:ind w:right="-2"/>
        <w:rPr>
          <w:rFonts w:ascii="Times New Roman" w:hAnsi="Times New Roman"/>
          <w:b/>
          <w:sz w:val="24"/>
          <w:szCs w:val="20"/>
        </w:rPr>
      </w:pPr>
      <w:r w:rsidRPr="009F00D1">
        <w:rPr>
          <w:rFonts w:ascii="Times New Roman" w:hAnsi="Times New Roman"/>
          <w:b/>
          <w:sz w:val="24"/>
          <w:szCs w:val="20"/>
        </w:rPr>
        <w:t>Artikel 8. Sanctionering</w:t>
      </w:r>
    </w:p>
    <w:p w:rsidRPr="00A00348" w:rsidR="00A00348" w:rsidP="00A00348" w:rsidRDefault="00A00348" w14:paraId="395638CB" w14:textId="77777777">
      <w:pPr>
        <w:tabs>
          <w:tab w:val="left" w:pos="284"/>
          <w:tab w:val="left" w:pos="567"/>
          <w:tab w:val="left" w:pos="851"/>
        </w:tabs>
        <w:ind w:right="-2"/>
        <w:rPr>
          <w:rFonts w:ascii="Times New Roman" w:hAnsi="Times New Roman"/>
          <w:sz w:val="24"/>
          <w:szCs w:val="20"/>
        </w:rPr>
      </w:pPr>
    </w:p>
    <w:p w:rsidRPr="00A00348" w:rsidR="00A00348" w:rsidP="00A00348" w:rsidRDefault="009F00D1" w14:paraId="3BCD91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 xml:space="preserve">De Autoriteit Consument en Markt kan in geval van overtreding van artikel 5, veertiende lid, en de hoofdstukken III, IV en VII, van de </w:t>
      </w:r>
      <w:proofErr w:type="spellStart"/>
      <w:r w:rsidRPr="00A00348" w:rsidR="00A00348">
        <w:rPr>
          <w:rFonts w:ascii="Times New Roman" w:hAnsi="Times New Roman"/>
          <w:sz w:val="24"/>
          <w:szCs w:val="20"/>
        </w:rPr>
        <w:t>datagovernanceverordening</w:t>
      </w:r>
      <w:proofErr w:type="spellEnd"/>
      <w:r w:rsidRPr="00A00348" w:rsidR="00A00348">
        <w:rPr>
          <w:rFonts w:ascii="Times New Roman" w:hAnsi="Times New Roman"/>
          <w:sz w:val="24"/>
          <w:szCs w:val="20"/>
        </w:rPr>
        <w:t xml:space="preserve"> voor zover het toezicht ziet op de natuurlijke persoon of rechtspersoon die gegevens doorgeeft aan een derde land, of op de aanbieder van databemiddelingsdiensten of de erkende organisatie voor data-altruïsme, de overtreder:</w:t>
      </w:r>
    </w:p>
    <w:p w:rsidRPr="00A00348" w:rsidR="00A00348" w:rsidP="00A00348" w:rsidRDefault="009F00D1" w14:paraId="58462A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a. een last onder dwangsom opleggen; of</w:t>
      </w:r>
    </w:p>
    <w:p w:rsidRPr="00A00348" w:rsidR="00A00348" w:rsidP="00A00348" w:rsidRDefault="009F00D1" w14:paraId="16DE5B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b. een bestuurlijke boete opleggen van ten hoogste het bedrag dat is vastgesteld voor de zesde categorie, bedoeld in artikel 23, vierde lid, van het Wetboek van Strafrecht of, indien dat meer is, 10% van de jaaromzet van de overtreder.</w:t>
      </w:r>
    </w:p>
    <w:p w:rsidRPr="00A00348" w:rsidR="00A00348" w:rsidP="00A00348" w:rsidRDefault="00A00348" w14:paraId="6B747DDE" w14:textId="77777777">
      <w:pPr>
        <w:tabs>
          <w:tab w:val="left" w:pos="284"/>
          <w:tab w:val="left" w:pos="567"/>
          <w:tab w:val="left" w:pos="851"/>
        </w:tabs>
        <w:ind w:right="-2"/>
        <w:rPr>
          <w:rFonts w:ascii="Times New Roman" w:hAnsi="Times New Roman"/>
          <w:sz w:val="24"/>
          <w:szCs w:val="20"/>
        </w:rPr>
      </w:pPr>
    </w:p>
    <w:p w:rsidRPr="009F00D1" w:rsidR="00A00348" w:rsidP="00A00348" w:rsidRDefault="00A00348" w14:paraId="6F0DA8E7" w14:textId="77777777">
      <w:pPr>
        <w:tabs>
          <w:tab w:val="left" w:pos="284"/>
          <w:tab w:val="left" w:pos="567"/>
          <w:tab w:val="left" w:pos="851"/>
        </w:tabs>
        <w:ind w:right="-2"/>
        <w:rPr>
          <w:rFonts w:ascii="Times New Roman" w:hAnsi="Times New Roman"/>
          <w:b/>
          <w:sz w:val="24"/>
          <w:szCs w:val="20"/>
        </w:rPr>
      </w:pPr>
      <w:r w:rsidRPr="009F00D1">
        <w:rPr>
          <w:rFonts w:ascii="Times New Roman" w:hAnsi="Times New Roman"/>
          <w:b/>
          <w:sz w:val="24"/>
          <w:szCs w:val="20"/>
        </w:rPr>
        <w:t>Artikel 9. Wijziging Algemene wet bestuursrecht</w:t>
      </w:r>
    </w:p>
    <w:p w:rsidRPr="009F00D1" w:rsidR="00A00348" w:rsidP="00A00348" w:rsidRDefault="00A00348" w14:paraId="7A159E79" w14:textId="77777777">
      <w:pPr>
        <w:tabs>
          <w:tab w:val="left" w:pos="284"/>
          <w:tab w:val="left" w:pos="567"/>
          <w:tab w:val="left" w:pos="851"/>
        </w:tabs>
        <w:ind w:right="-2"/>
        <w:rPr>
          <w:rFonts w:ascii="Times New Roman" w:hAnsi="Times New Roman"/>
          <w:b/>
          <w:sz w:val="24"/>
          <w:szCs w:val="20"/>
        </w:rPr>
      </w:pPr>
    </w:p>
    <w:p w:rsidRPr="00A00348" w:rsidR="00A00348" w:rsidP="00A00348" w:rsidRDefault="009F00D1" w14:paraId="2A6D92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Bijlage 2 bij de Algemene wet bestuursrecht wordt als volgt gewijzigd:</w:t>
      </w:r>
    </w:p>
    <w:p w:rsidR="009F00D1" w:rsidP="00A00348" w:rsidRDefault="009F00D1" w14:paraId="488E8D50" w14:textId="77777777">
      <w:pPr>
        <w:tabs>
          <w:tab w:val="left" w:pos="284"/>
          <w:tab w:val="left" w:pos="567"/>
          <w:tab w:val="left" w:pos="851"/>
        </w:tabs>
        <w:ind w:right="-2"/>
        <w:rPr>
          <w:rFonts w:ascii="Times New Roman" w:hAnsi="Times New Roman"/>
          <w:sz w:val="24"/>
          <w:szCs w:val="20"/>
        </w:rPr>
      </w:pPr>
    </w:p>
    <w:p w:rsidRPr="00A00348" w:rsidR="00A00348" w:rsidP="00A00348" w:rsidRDefault="009F00D1" w14:paraId="1FD007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 xml:space="preserve">1. In artikel 7 wordt in de alfabetische volgorde ingevoegd: </w:t>
      </w:r>
    </w:p>
    <w:p w:rsidRPr="00A00348" w:rsidR="00A00348" w:rsidP="00A00348" w:rsidRDefault="00A00348" w14:paraId="0AB45177"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 xml:space="preserve">Uitvoeringswet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 artikel 8</w:t>
      </w:r>
    </w:p>
    <w:p w:rsidRPr="00A00348" w:rsidR="00A00348" w:rsidP="00A00348" w:rsidRDefault="00A00348" w14:paraId="42A602D2"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 xml:space="preserve">Verordening (EU) nr. 2022/868 van het Europees parlement en de Raad van 30 mei 2022 betreffende Europese </w:t>
      </w:r>
      <w:proofErr w:type="spellStart"/>
      <w:r w:rsidRPr="00A00348">
        <w:rPr>
          <w:rFonts w:ascii="Times New Roman" w:hAnsi="Times New Roman"/>
          <w:sz w:val="24"/>
          <w:szCs w:val="20"/>
        </w:rPr>
        <w:t>datagovernance</w:t>
      </w:r>
      <w:proofErr w:type="spellEnd"/>
      <w:r w:rsidRPr="00A00348">
        <w:rPr>
          <w:rFonts w:ascii="Times New Roman" w:hAnsi="Times New Roman"/>
          <w:sz w:val="24"/>
          <w:szCs w:val="20"/>
        </w:rPr>
        <w:t xml:space="preserve"> en tot wijziging van Verordening (EU) nr. 2018/1724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 (</w:t>
      </w:r>
      <w:proofErr w:type="spellStart"/>
      <w:r w:rsidRPr="00A00348">
        <w:rPr>
          <w:rFonts w:ascii="Times New Roman" w:hAnsi="Times New Roman"/>
          <w:sz w:val="24"/>
          <w:szCs w:val="20"/>
        </w:rPr>
        <w:t>PbEU</w:t>
      </w:r>
      <w:proofErr w:type="spellEnd"/>
      <w:r w:rsidRPr="00A00348">
        <w:rPr>
          <w:rFonts w:ascii="Times New Roman" w:hAnsi="Times New Roman"/>
          <w:sz w:val="24"/>
          <w:szCs w:val="20"/>
        </w:rPr>
        <w:t xml:space="preserve"> 2022, L 152): artikel 28</w:t>
      </w:r>
    </w:p>
    <w:p w:rsidR="009F00D1" w:rsidP="00A00348" w:rsidRDefault="009F00D1" w14:paraId="75C6FBCA" w14:textId="77777777">
      <w:pPr>
        <w:tabs>
          <w:tab w:val="left" w:pos="284"/>
          <w:tab w:val="left" w:pos="567"/>
          <w:tab w:val="left" w:pos="851"/>
        </w:tabs>
        <w:ind w:right="-2"/>
        <w:rPr>
          <w:rFonts w:ascii="Times New Roman" w:hAnsi="Times New Roman"/>
          <w:sz w:val="24"/>
          <w:szCs w:val="20"/>
        </w:rPr>
      </w:pPr>
    </w:p>
    <w:p w:rsidRPr="00A00348" w:rsidR="00A00348" w:rsidP="00A00348" w:rsidRDefault="009F00D1" w14:paraId="6DB67B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 xml:space="preserve">2. In artikel 11 wordt in de alfabetische volgorde ingevoegd: </w:t>
      </w:r>
    </w:p>
    <w:p w:rsidRPr="00A00348" w:rsidR="00A00348" w:rsidP="00A00348" w:rsidRDefault="00A00348" w14:paraId="0CBA439F"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 xml:space="preserve">Uitvoeringswet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 artikel 8</w:t>
      </w:r>
    </w:p>
    <w:p w:rsidRPr="00A00348" w:rsidR="00A00348" w:rsidP="00A00348" w:rsidRDefault="00A00348" w14:paraId="60C0F41D"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 xml:space="preserve">Verordening (EU) nr. 2022/868 van het Europees parlement en de Raad van 30 mei 2022 betreffende Europese </w:t>
      </w:r>
      <w:proofErr w:type="spellStart"/>
      <w:r w:rsidRPr="00A00348">
        <w:rPr>
          <w:rFonts w:ascii="Times New Roman" w:hAnsi="Times New Roman"/>
          <w:sz w:val="24"/>
          <w:szCs w:val="20"/>
        </w:rPr>
        <w:t>datagovernance</w:t>
      </w:r>
      <w:proofErr w:type="spellEnd"/>
      <w:r w:rsidRPr="00A00348">
        <w:rPr>
          <w:rFonts w:ascii="Times New Roman" w:hAnsi="Times New Roman"/>
          <w:sz w:val="24"/>
          <w:szCs w:val="20"/>
        </w:rPr>
        <w:t xml:space="preserve"> en tot wijziging van Verordening (EU) nr. 2018/1724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 (</w:t>
      </w:r>
      <w:proofErr w:type="spellStart"/>
      <w:r w:rsidRPr="00A00348">
        <w:rPr>
          <w:rFonts w:ascii="Times New Roman" w:hAnsi="Times New Roman"/>
          <w:sz w:val="24"/>
          <w:szCs w:val="20"/>
        </w:rPr>
        <w:t>PbEU</w:t>
      </w:r>
      <w:proofErr w:type="spellEnd"/>
      <w:r w:rsidRPr="00A00348">
        <w:rPr>
          <w:rFonts w:ascii="Times New Roman" w:hAnsi="Times New Roman"/>
          <w:sz w:val="24"/>
          <w:szCs w:val="20"/>
        </w:rPr>
        <w:t xml:space="preserve"> 2022, L 152): artikel 28</w:t>
      </w:r>
    </w:p>
    <w:p w:rsidRPr="00A00348" w:rsidR="00A00348" w:rsidP="00A00348" w:rsidRDefault="00A00348" w14:paraId="6561F611" w14:textId="77777777">
      <w:pPr>
        <w:tabs>
          <w:tab w:val="left" w:pos="284"/>
          <w:tab w:val="left" w:pos="567"/>
          <w:tab w:val="left" w:pos="851"/>
        </w:tabs>
        <w:ind w:right="-2"/>
        <w:rPr>
          <w:rFonts w:ascii="Times New Roman" w:hAnsi="Times New Roman"/>
          <w:sz w:val="24"/>
          <w:szCs w:val="20"/>
        </w:rPr>
      </w:pPr>
    </w:p>
    <w:p w:rsidRPr="009F00D1" w:rsidR="00A00348" w:rsidP="00A00348" w:rsidRDefault="00A00348" w14:paraId="7A29DBD7" w14:textId="77777777">
      <w:pPr>
        <w:tabs>
          <w:tab w:val="left" w:pos="284"/>
          <w:tab w:val="left" w:pos="567"/>
          <w:tab w:val="left" w:pos="851"/>
        </w:tabs>
        <w:ind w:right="-2"/>
        <w:rPr>
          <w:rFonts w:ascii="Times New Roman" w:hAnsi="Times New Roman"/>
          <w:b/>
          <w:sz w:val="24"/>
          <w:szCs w:val="20"/>
        </w:rPr>
      </w:pPr>
      <w:r w:rsidRPr="009F00D1">
        <w:rPr>
          <w:rFonts w:ascii="Times New Roman" w:hAnsi="Times New Roman"/>
          <w:b/>
          <w:sz w:val="24"/>
          <w:szCs w:val="20"/>
        </w:rPr>
        <w:t>Artikel 10. Inwerkingtreding</w:t>
      </w:r>
    </w:p>
    <w:p w:rsidRPr="00A00348" w:rsidR="00A00348" w:rsidP="00A00348" w:rsidRDefault="00A00348" w14:paraId="32E3B600" w14:textId="77777777">
      <w:pPr>
        <w:tabs>
          <w:tab w:val="left" w:pos="284"/>
          <w:tab w:val="left" w:pos="567"/>
          <w:tab w:val="left" w:pos="851"/>
        </w:tabs>
        <w:ind w:right="-2"/>
        <w:rPr>
          <w:rFonts w:ascii="Times New Roman" w:hAnsi="Times New Roman"/>
          <w:sz w:val="24"/>
          <w:szCs w:val="20"/>
        </w:rPr>
      </w:pPr>
    </w:p>
    <w:p w:rsidRPr="00A00348" w:rsidR="00A00348" w:rsidP="00A00348" w:rsidRDefault="009F00D1" w14:paraId="64C9F1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0348" w:rsidR="00A00348">
        <w:rPr>
          <w:rFonts w:ascii="Times New Roman" w:hAnsi="Times New Roman"/>
          <w:sz w:val="24"/>
          <w:szCs w:val="20"/>
        </w:rPr>
        <w:t>Deze wet treedt in werking met ingang van de dag na de datum van uitgifte van het Staatsblad waarin zij wordt geplaatst.</w:t>
      </w:r>
    </w:p>
    <w:p w:rsidRPr="00A00348" w:rsidR="00A00348" w:rsidP="00A00348" w:rsidRDefault="00A00348" w14:paraId="3238D029" w14:textId="77777777">
      <w:pPr>
        <w:tabs>
          <w:tab w:val="left" w:pos="284"/>
          <w:tab w:val="left" w:pos="567"/>
          <w:tab w:val="left" w:pos="851"/>
        </w:tabs>
        <w:ind w:right="-2"/>
        <w:rPr>
          <w:rFonts w:ascii="Times New Roman" w:hAnsi="Times New Roman"/>
          <w:sz w:val="24"/>
          <w:szCs w:val="20"/>
        </w:rPr>
      </w:pPr>
    </w:p>
    <w:p w:rsidRPr="009F00D1" w:rsidR="00A00348" w:rsidP="00A00348" w:rsidRDefault="00A00348" w14:paraId="4896794E" w14:textId="77777777">
      <w:pPr>
        <w:tabs>
          <w:tab w:val="left" w:pos="284"/>
          <w:tab w:val="left" w:pos="567"/>
          <w:tab w:val="left" w:pos="851"/>
        </w:tabs>
        <w:ind w:right="-2"/>
        <w:rPr>
          <w:rFonts w:ascii="Times New Roman" w:hAnsi="Times New Roman"/>
          <w:b/>
          <w:sz w:val="24"/>
          <w:szCs w:val="20"/>
        </w:rPr>
      </w:pPr>
      <w:r w:rsidRPr="009F00D1">
        <w:rPr>
          <w:rFonts w:ascii="Times New Roman" w:hAnsi="Times New Roman"/>
          <w:b/>
          <w:sz w:val="24"/>
          <w:szCs w:val="20"/>
        </w:rPr>
        <w:t>Artikel 11. Citeertitel</w:t>
      </w:r>
    </w:p>
    <w:p w:rsidRPr="00A00348" w:rsidR="00A00348" w:rsidP="00A00348" w:rsidRDefault="00A00348" w14:paraId="4FB878F5"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73051DC0"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ab/>
        <w:t xml:space="preserve">Deze wet wordt aangehaald als: Uitvoeringswet </w:t>
      </w:r>
      <w:proofErr w:type="spellStart"/>
      <w:r w:rsidRPr="00A00348">
        <w:rPr>
          <w:rFonts w:ascii="Times New Roman" w:hAnsi="Times New Roman"/>
          <w:sz w:val="24"/>
          <w:szCs w:val="20"/>
        </w:rPr>
        <w:t>datagovernanceverordening</w:t>
      </w:r>
      <w:proofErr w:type="spellEnd"/>
      <w:r w:rsidRPr="00A00348">
        <w:rPr>
          <w:rFonts w:ascii="Times New Roman" w:hAnsi="Times New Roman"/>
          <w:sz w:val="24"/>
          <w:szCs w:val="20"/>
        </w:rPr>
        <w:t>.</w:t>
      </w:r>
      <w:r w:rsidRPr="00A00348">
        <w:rPr>
          <w:rFonts w:ascii="Times New Roman" w:hAnsi="Times New Roman"/>
          <w:sz w:val="24"/>
          <w:szCs w:val="20"/>
        </w:rPr>
        <w:tab/>
      </w:r>
    </w:p>
    <w:p w:rsidR="00A00348" w:rsidP="00A00348" w:rsidRDefault="00A00348" w14:paraId="26534B48" w14:textId="77777777">
      <w:pPr>
        <w:tabs>
          <w:tab w:val="left" w:pos="284"/>
          <w:tab w:val="left" w:pos="567"/>
          <w:tab w:val="left" w:pos="851"/>
        </w:tabs>
        <w:ind w:right="-2"/>
        <w:rPr>
          <w:rFonts w:ascii="Times New Roman" w:hAnsi="Times New Roman"/>
          <w:sz w:val="24"/>
          <w:szCs w:val="20"/>
        </w:rPr>
      </w:pPr>
    </w:p>
    <w:p w:rsidRPr="00A00348" w:rsidR="00093E82" w:rsidP="00A00348" w:rsidRDefault="00093E82" w14:paraId="647BDECC" w14:textId="77777777">
      <w:pPr>
        <w:tabs>
          <w:tab w:val="left" w:pos="284"/>
          <w:tab w:val="left" w:pos="567"/>
          <w:tab w:val="left" w:pos="851"/>
        </w:tabs>
        <w:ind w:right="-2"/>
        <w:rPr>
          <w:rFonts w:ascii="Times New Roman" w:hAnsi="Times New Roman"/>
          <w:sz w:val="24"/>
          <w:szCs w:val="20"/>
        </w:rPr>
      </w:pPr>
    </w:p>
    <w:p w:rsidR="00BC1BE7" w:rsidP="00A00348" w:rsidRDefault="009F00D1" w14:paraId="576CE5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BC1BE7" w:rsidRDefault="00BC1BE7" w14:paraId="5726EEAB" w14:textId="77777777">
      <w:pPr>
        <w:rPr>
          <w:rFonts w:ascii="Times New Roman" w:hAnsi="Times New Roman"/>
          <w:sz w:val="24"/>
          <w:szCs w:val="20"/>
        </w:rPr>
      </w:pPr>
      <w:r>
        <w:rPr>
          <w:rFonts w:ascii="Times New Roman" w:hAnsi="Times New Roman"/>
          <w:sz w:val="24"/>
          <w:szCs w:val="20"/>
        </w:rPr>
        <w:br w:type="page"/>
      </w:r>
    </w:p>
    <w:p w:rsidRPr="00A00348" w:rsidR="00A00348" w:rsidP="00A00348" w:rsidRDefault="00BC1BE7" w14:paraId="7F1F298C" w14:textId="0B9F06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00348" w:rsidR="00A00348">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A00348" w:rsidR="00A00348" w:rsidP="00A00348" w:rsidRDefault="00A00348" w14:paraId="6989E036"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696B574C"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 xml:space="preserve">Gegeven </w:t>
      </w:r>
    </w:p>
    <w:p w:rsidRPr="00A00348" w:rsidR="00A00348" w:rsidP="00A00348" w:rsidRDefault="00A00348" w14:paraId="5600FD16"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7EFA2635"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5D98AAB3"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44D98126"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673C6CC3"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14256C81"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7AC04768" w14:textId="77777777">
      <w:pPr>
        <w:tabs>
          <w:tab w:val="left" w:pos="284"/>
          <w:tab w:val="left" w:pos="567"/>
          <w:tab w:val="left" w:pos="851"/>
        </w:tabs>
        <w:ind w:right="-2"/>
        <w:rPr>
          <w:rFonts w:ascii="Times New Roman" w:hAnsi="Times New Roman"/>
          <w:sz w:val="24"/>
          <w:szCs w:val="20"/>
        </w:rPr>
      </w:pPr>
    </w:p>
    <w:p w:rsidR="00A00348" w:rsidP="00A00348" w:rsidRDefault="00A00348" w14:paraId="3D8069FA" w14:textId="77777777">
      <w:pPr>
        <w:tabs>
          <w:tab w:val="left" w:pos="284"/>
          <w:tab w:val="left" w:pos="567"/>
          <w:tab w:val="left" w:pos="851"/>
        </w:tabs>
        <w:ind w:right="-2"/>
        <w:rPr>
          <w:rFonts w:ascii="Times New Roman" w:hAnsi="Times New Roman"/>
          <w:sz w:val="24"/>
          <w:szCs w:val="20"/>
        </w:rPr>
      </w:pPr>
    </w:p>
    <w:p w:rsidRPr="00A00348" w:rsidR="009F00D1" w:rsidP="00A00348" w:rsidRDefault="009F00D1" w14:paraId="026E65C7"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6043417B"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 xml:space="preserve">De Minister van Economische Zaken en Klimaat, </w:t>
      </w:r>
    </w:p>
    <w:p w:rsidRPr="00A00348" w:rsidR="00A00348" w:rsidP="00A00348" w:rsidRDefault="00A00348" w14:paraId="0F3402C0"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595A3BEB"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75B97ABD"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67A692BA"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7C57E353"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52B8EDB9"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1B84B4BE"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4D168B07"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74E0799C" w14:textId="77777777">
      <w:pPr>
        <w:tabs>
          <w:tab w:val="left" w:pos="284"/>
          <w:tab w:val="left" w:pos="567"/>
          <w:tab w:val="left" w:pos="851"/>
        </w:tabs>
        <w:ind w:right="-2"/>
        <w:rPr>
          <w:rFonts w:ascii="Times New Roman" w:hAnsi="Times New Roman"/>
          <w:sz w:val="24"/>
          <w:szCs w:val="20"/>
        </w:rPr>
      </w:pPr>
    </w:p>
    <w:p w:rsidRPr="00A00348" w:rsidR="00A00348" w:rsidP="00A00348" w:rsidRDefault="00A00348" w14:paraId="62A64F5B" w14:textId="77777777">
      <w:pPr>
        <w:tabs>
          <w:tab w:val="left" w:pos="284"/>
          <w:tab w:val="left" w:pos="567"/>
          <w:tab w:val="left" w:pos="851"/>
        </w:tabs>
        <w:ind w:right="-2"/>
        <w:rPr>
          <w:rFonts w:ascii="Times New Roman" w:hAnsi="Times New Roman"/>
          <w:sz w:val="24"/>
          <w:szCs w:val="20"/>
        </w:rPr>
      </w:pPr>
      <w:r w:rsidRPr="00A00348">
        <w:rPr>
          <w:rFonts w:ascii="Times New Roman" w:hAnsi="Times New Roman"/>
          <w:sz w:val="24"/>
          <w:szCs w:val="20"/>
        </w:rPr>
        <w:t xml:space="preserve">De Staatssecretaris van Binnenlandse Zaken en Koninkrijksrelaties, </w:t>
      </w:r>
    </w:p>
    <w:p w:rsidRPr="002168F4" w:rsidR="00CB3578" w:rsidP="00A00348" w:rsidRDefault="00CB3578" w14:paraId="213F2F4D"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1DB0" w14:textId="77777777" w:rsidR="00A00348" w:rsidRDefault="00A00348">
      <w:pPr>
        <w:spacing w:line="20" w:lineRule="exact"/>
      </w:pPr>
    </w:p>
  </w:endnote>
  <w:endnote w:type="continuationSeparator" w:id="0">
    <w:p w14:paraId="07DF060F" w14:textId="77777777" w:rsidR="00A00348" w:rsidRDefault="00A00348">
      <w:pPr>
        <w:pStyle w:val="Amendement"/>
      </w:pPr>
      <w:r>
        <w:rPr>
          <w:b w:val="0"/>
          <w:bCs w:val="0"/>
        </w:rPr>
        <w:t xml:space="preserve"> </w:t>
      </w:r>
    </w:p>
  </w:endnote>
  <w:endnote w:type="continuationNotice" w:id="1">
    <w:p w14:paraId="78BD62A0" w14:textId="77777777" w:rsidR="00A00348" w:rsidRDefault="00A0034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665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45EDA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367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93E82">
      <w:rPr>
        <w:rStyle w:val="Paginanummer"/>
        <w:rFonts w:ascii="Times New Roman" w:hAnsi="Times New Roman"/>
        <w:noProof/>
      </w:rPr>
      <w:t>5</w:t>
    </w:r>
    <w:r w:rsidRPr="002168F4">
      <w:rPr>
        <w:rStyle w:val="Paginanummer"/>
        <w:rFonts w:ascii="Times New Roman" w:hAnsi="Times New Roman"/>
      </w:rPr>
      <w:fldChar w:fldCharType="end"/>
    </w:r>
  </w:p>
  <w:p w14:paraId="3CA4D3D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5D44" w14:textId="77777777" w:rsidR="00A00348" w:rsidRDefault="00A00348">
      <w:pPr>
        <w:pStyle w:val="Amendement"/>
      </w:pPr>
      <w:r>
        <w:rPr>
          <w:b w:val="0"/>
          <w:bCs w:val="0"/>
        </w:rPr>
        <w:separator/>
      </w:r>
    </w:p>
  </w:footnote>
  <w:footnote w:type="continuationSeparator" w:id="0">
    <w:p w14:paraId="02045979" w14:textId="77777777" w:rsidR="00A00348" w:rsidRDefault="00A00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48"/>
    <w:rsid w:val="00012DBE"/>
    <w:rsid w:val="00093E82"/>
    <w:rsid w:val="000A1D81"/>
    <w:rsid w:val="00111ED3"/>
    <w:rsid w:val="001C190E"/>
    <w:rsid w:val="002168F4"/>
    <w:rsid w:val="002A727C"/>
    <w:rsid w:val="002D5EA2"/>
    <w:rsid w:val="005D2707"/>
    <w:rsid w:val="00606255"/>
    <w:rsid w:val="006B607A"/>
    <w:rsid w:val="007D451C"/>
    <w:rsid w:val="00826224"/>
    <w:rsid w:val="008E6B2F"/>
    <w:rsid w:val="00930A23"/>
    <w:rsid w:val="009C7354"/>
    <w:rsid w:val="009E6D7F"/>
    <w:rsid w:val="009F00D1"/>
    <w:rsid w:val="00A00348"/>
    <w:rsid w:val="00A11E73"/>
    <w:rsid w:val="00A2521E"/>
    <w:rsid w:val="00AE436A"/>
    <w:rsid w:val="00BC1BE7"/>
    <w:rsid w:val="00C135B1"/>
    <w:rsid w:val="00C92DF8"/>
    <w:rsid w:val="00CB3578"/>
    <w:rsid w:val="00D20AFA"/>
    <w:rsid w:val="00D55648"/>
    <w:rsid w:val="00DC784A"/>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9455C"/>
  <w15:docId w15:val="{119DD640-6855-4FAA-A623-B06EA4B4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1360</ap:Words>
  <ap:Characters>8435</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2024-10-02T08:59:00.0000000Z</dcterms:created>
  <dcterms:modified xsi:type="dcterms:W3CDTF">2024-10-02T08:59:00.0000000Z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