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1E67" w:rsidR="00A828E3" w:rsidRDefault="00E02D08" w14:paraId="1D58C16C" w14:textId="74F7AE7B">
      <w:pPr>
        <w:pStyle w:val="PlatteTekst"/>
        <w:rPr>
          <w:szCs w:val="18"/>
        </w:rPr>
        <w:sectPr w:rsidRPr="00BC1E67"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BC1E67">
        <w:rPr>
          <w:noProof/>
          <w:szCs w:val="18"/>
          <w:lang w:eastAsia="nl-NL"/>
        </w:rPr>
        <mc:AlternateContent>
          <mc:Choice Requires="wps">
            <w:drawing>
              <wp:anchor distT="0" distB="269875" distL="114300" distR="114300" simplePos="0" relativeHeight="251658241"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170600" w14:paraId="258EB843" w14:textId="372A0208">
                            <w:pPr>
                              <w:pStyle w:val="Huisstijl-Agendatitel"/>
                              <w:ind w:left="0" w:firstLine="0"/>
                              <w:jc w:val="right"/>
                            </w:pPr>
                            <w:r>
                              <w:t>23</w:t>
                            </w:r>
                            <w:r w:rsidR="00501F98">
                              <w:t xml:space="preserve"> september</w:t>
                            </w:r>
                            <w:r w:rsidR="00AF57CB">
                              <w:t xml:space="preserve"> 2024</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58241;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170600" w14:paraId="258EB843" w14:textId="372A0208">
                      <w:pPr>
                        <w:pStyle w:val="Huisstijl-Agendatitel"/>
                        <w:ind w:left="0" w:firstLine="0"/>
                        <w:jc w:val="right"/>
                      </w:pPr>
                      <w:r>
                        <w:t>23</w:t>
                      </w:r>
                      <w:r w:rsidR="00501F98">
                        <w:t xml:space="preserve"> september</w:t>
                      </w:r>
                      <w:r w:rsidR="00AF57CB">
                        <w:t xml:space="preserve"> 2024</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BC1E67" w:rsidR="00F407B0">
        <w:rPr>
          <w:noProof/>
          <w:szCs w:val="18"/>
          <w:lang w:eastAsia="nl-NL"/>
        </w:rPr>
        <mc:AlternateContent>
          <mc:Choice Requires="wps">
            <w:drawing>
              <wp:anchor distT="0" distB="0" distL="114300" distR="114300" simplePos="0" relativeHeight="251658240"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Pr="00BC1E67" w:rsidR="00E02D08" w:rsidP="00C727FA" w:rsidRDefault="00E02D08" w14:paraId="05CDB571" w14:textId="47CE6B3B">
      <w:pPr>
        <w:rPr>
          <w:b/>
          <w:szCs w:val="18"/>
        </w:rPr>
      </w:pPr>
      <w:r w:rsidRPr="00BC1E67">
        <w:rPr>
          <w:b/>
          <w:szCs w:val="18"/>
        </w:rPr>
        <w:t xml:space="preserve">Lijst van nieuwe EU-voorstellen </w:t>
      </w:r>
    </w:p>
    <w:p w:rsidRPr="00BC1E67" w:rsidR="00E02D08" w:rsidP="00C727FA" w:rsidRDefault="00E02D08" w14:paraId="54F4943E" w14:textId="77777777">
      <w:pPr>
        <w:rPr>
          <w:b/>
          <w:szCs w:val="18"/>
        </w:rPr>
      </w:pPr>
    </w:p>
    <w:p w:rsidRPr="00BC1E67" w:rsidR="005115F8" w:rsidP="005115F8" w:rsidRDefault="005115F8" w14:paraId="3EB199E6" w14:textId="140E4E7F">
      <w:pPr>
        <w:pStyle w:val="Normaalweb"/>
        <w:rPr>
          <w:rFonts w:ascii="Verdana" w:hAnsi="Verdana"/>
          <w:sz w:val="18"/>
          <w:szCs w:val="18"/>
        </w:rPr>
      </w:pPr>
      <w:r w:rsidRPr="00BC1E67">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BC1E67" w:rsidR="00A9227F">
        <w:rPr>
          <w:rStyle w:val="Voetnootmarkering"/>
          <w:rFonts w:ascii="Verdana" w:hAnsi="Verdana"/>
          <w:sz w:val="18"/>
          <w:szCs w:val="18"/>
        </w:rPr>
        <w:footnoteReference w:id="2"/>
      </w:r>
      <w:r w:rsidRPr="00BC1E67">
        <w:rPr>
          <w:rFonts w:ascii="Verdana" w:hAnsi="Verdana"/>
          <w:sz w:val="18"/>
          <w:szCs w:val="18"/>
        </w:rPr>
        <w:t xml:space="preserve">: </w:t>
      </w:r>
    </w:p>
    <w:p w:rsidRPr="00BC1E67" w:rsidR="00820149" w:rsidP="00C727FA" w:rsidRDefault="00820149" w14:paraId="594D8C14" w14:textId="7519FF2E">
      <w:pPr>
        <w:rPr>
          <w:szCs w:val="18"/>
        </w:rPr>
      </w:pPr>
    </w:p>
    <w:p w:rsidRPr="00BC1E67" w:rsidR="00820149" w:rsidP="00820149" w:rsidRDefault="00D27FE7" w14:paraId="015F6DB1" w14:textId="088DF86F">
      <w:pPr>
        <w:pStyle w:val="Lijstalinea"/>
        <w:numPr>
          <w:ilvl w:val="0"/>
          <w:numId w:val="2"/>
        </w:numPr>
        <w:rPr>
          <w:b/>
          <w:szCs w:val="18"/>
        </w:rPr>
      </w:pPr>
      <w:r w:rsidRPr="00BC1E67">
        <w:rPr>
          <w:b/>
          <w:szCs w:val="18"/>
        </w:rPr>
        <w:t>Nieuw voorgestelde EU-w</w:t>
      </w:r>
      <w:r w:rsidRPr="00BC1E67" w:rsidR="00820149">
        <w:rPr>
          <w:b/>
          <w:szCs w:val="18"/>
        </w:rPr>
        <w:t>etgeving</w:t>
      </w:r>
      <w:r w:rsidRPr="00BC1E67" w:rsidR="00E02D08">
        <w:rPr>
          <w:rStyle w:val="Voetnootmarkering"/>
          <w:b/>
          <w:szCs w:val="18"/>
        </w:rPr>
        <w:br/>
      </w:r>
      <w:r w:rsidRPr="00BC1E67" w:rsidR="00E02D08">
        <w:rPr>
          <w:szCs w:val="18"/>
        </w:rPr>
        <w:t>(Verordeningen, richtlijnen en wetgevende besluiten)</w:t>
      </w:r>
    </w:p>
    <w:p w:rsidRPr="00BC1E67" w:rsidR="00970CA0" w:rsidP="00C727FA" w:rsidRDefault="00970CA0" w14:paraId="20E9A79D" w14:textId="77777777">
      <w:pPr>
        <w:rPr>
          <w:szCs w:val="18"/>
        </w:rPr>
      </w:pPr>
    </w:p>
    <w:p w:rsidRPr="00BC1E67" w:rsidR="002A4BD8" w:rsidP="002A4BD8" w:rsidRDefault="0030019C" w14:paraId="7EBFBF6F" w14:textId="34971F81">
      <w:pPr>
        <w:rPr>
          <w:szCs w:val="18"/>
        </w:rPr>
      </w:pPr>
      <w:r>
        <w:rPr>
          <w:szCs w:val="18"/>
        </w:rPr>
        <w:t>Niet van toepassing</w:t>
      </w:r>
    </w:p>
    <w:p w:rsidRPr="00BC1E67" w:rsidR="0067537E" w:rsidP="002A4BD8" w:rsidRDefault="0067537E" w14:paraId="1FFE6A28" w14:textId="77777777">
      <w:pPr>
        <w:rPr>
          <w:szCs w:val="18"/>
        </w:rPr>
      </w:pPr>
    </w:p>
    <w:p w:rsidRPr="0030019C" w:rsidR="00820149" w:rsidP="00820149" w:rsidRDefault="00D27FE7" w14:paraId="56C0CBEE" w14:textId="2B17A68E">
      <w:pPr>
        <w:pStyle w:val="Lijstalinea"/>
        <w:numPr>
          <w:ilvl w:val="0"/>
          <w:numId w:val="2"/>
        </w:numPr>
        <w:rPr>
          <w:b/>
          <w:szCs w:val="18"/>
        </w:rPr>
      </w:pPr>
      <w:r w:rsidRPr="00BC1E67">
        <w:rPr>
          <w:b/>
          <w:szCs w:val="18"/>
        </w:rPr>
        <w:t>Nieuwe</w:t>
      </w:r>
      <w:r w:rsidRPr="00BC1E67" w:rsidR="008C43A5">
        <w:rPr>
          <w:b/>
          <w:szCs w:val="18"/>
        </w:rPr>
        <w:t xml:space="preserve"> EU-</w:t>
      </w:r>
      <w:r w:rsidRPr="00BC1E67" w:rsidR="006E2C94">
        <w:rPr>
          <w:b/>
          <w:szCs w:val="18"/>
        </w:rPr>
        <w:t>documenten</w:t>
      </w:r>
      <w:r w:rsidRPr="00BC1E67">
        <w:rPr>
          <w:b/>
          <w:szCs w:val="18"/>
        </w:rPr>
        <w:t xml:space="preserve"> van niet-wetgevende aard </w:t>
      </w:r>
      <w:r w:rsidRPr="00BC1E67" w:rsidR="00E02D08">
        <w:rPr>
          <w:b/>
          <w:szCs w:val="18"/>
        </w:rPr>
        <w:br/>
      </w:r>
      <w:r w:rsidRPr="00BC1E67" w:rsidR="00E02D08">
        <w:rPr>
          <w:szCs w:val="18"/>
        </w:rPr>
        <w:t>(M</w:t>
      </w:r>
      <w:r w:rsidRPr="00BC1E67" w:rsidR="00820149">
        <w:rPr>
          <w:szCs w:val="18"/>
        </w:rPr>
        <w:t>edede</w:t>
      </w:r>
      <w:r w:rsidRPr="00BC1E67">
        <w:rPr>
          <w:szCs w:val="18"/>
        </w:rPr>
        <w:t>lingen, aanbevelingen, actieplannen, consultaties, etc.</w:t>
      </w:r>
      <w:r w:rsidRPr="00BC1E67" w:rsidR="00E02D08">
        <w:rPr>
          <w:szCs w:val="18"/>
        </w:rPr>
        <w:t>)</w:t>
      </w:r>
    </w:p>
    <w:p w:rsidR="0030019C" w:rsidP="0030019C" w:rsidRDefault="0030019C" w14:paraId="6D322B03" w14:textId="77777777">
      <w:pPr>
        <w:pStyle w:val="Lijstalinea"/>
        <w:rPr>
          <w:b/>
          <w:szCs w:val="18"/>
        </w:rPr>
      </w:pPr>
    </w:p>
    <w:p w:rsidR="0030019C" w:rsidP="0030019C" w:rsidRDefault="0030019C" w14:paraId="48D95CDF" w14:textId="77777777">
      <w:pPr>
        <w:pStyle w:val="Lijstalinea"/>
        <w:rPr>
          <w:b/>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0030019C" w:rsidTr="0030019C" w14:paraId="1A09E5B7"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30019C" w:rsidP="0030019C" w:rsidRDefault="0030019C" w14:paraId="053E2ECC" w14:textId="77777777">
            <w:pPr>
              <w:pStyle w:val="Lijstalinea"/>
              <w:numPr>
                <w:ilvl w:val="0"/>
                <w:numId w:val="12"/>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30019C" w:rsidRDefault="0030019C" w14:paraId="3D95F5BE" w14:textId="77777777">
            <w:pPr>
              <w:spacing w:after="240"/>
              <w:rPr>
                <w:szCs w:val="18"/>
                <w:lang w:eastAsia="nl-NL"/>
              </w:rPr>
            </w:pPr>
            <w:r>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30019C" w:rsidRDefault="0030019C" w14:paraId="3D014540" w14:textId="77777777">
            <w:pPr>
              <w:shd w:val="clear" w:color="auto" w:fill="FFFFFF"/>
              <w:spacing w:after="75"/>
              <w:rPr>
                <w:szCs w:val="18"/>
                <w:lang w:eastAsia="nl-NL"/>
              </w:rPr>
            </w:pPr>
            <w:r>
              <w:rPr>
                <w:color w:val="000000"/>
                <w:szCs w:val="18"/>
                <w:lang w:eastAsia="nl-NL"/>
              </w:rPr>
              <w:t>VERSLAG VAN DE COMMISSIE AAN HET EUROPEES PARLEMENT EN DE RAAD over de voortgang voor 2023 bij de ontwikkeling van de elektronische systemen waarin het douanewetboek van de Unie voorziet, overeenkomstig artikel 278 bis van dat wetboek</w:t>
            </w:r>
          </w:p>
          <w:p w:rsidR="0030019C" w:rsidRDefault="00A709D3" w14:paraId="74CA902C" w14:textId="77777777">
            <w:pPr>
              <w:shd w:val="clear" w:color="auto" w:fill="FFFFFF"/>
              <w:spacing w:after="75"/>
              <w:rPr>
                <w:szCs w:val="18"/>
                <w:lang w:eastAsia="nl-NL"/>
              </w:rPr>
            </w:pPr>
            <w:hyperlink w:history="1" r:id="rId15">
              <w:r w:rsidR="0030019C">
                <w:rPr>
                  <w:rStyle w:val="Hyperlink"/>
                  <w:szCs w:val="18"/>
                  <w:lang w:eastAsia="nl-NL"/>
                </w:rPr>
                <w:t>COM(2024)395</w:t>
              </w:r>
            </w:hyperlink>
          </w:p>
        </w:tc>
      </w:tr>
      <w:tr w:rsidR="0030019C" w:rsidTr="0030019C" w14:paraId="28B30B1E" w14:textId="77777777">
        <w:tc>
          <w:tcPr>
            <w:tcW w:w="0" w:type="auto"/>
            <w:vMerge/>
            <w:tcBorders>
              <w:top w:val="single" w:color="D9D9D9" w:sz="8" w:space="0"/>
              <w:left w:val="single" w:color="D9D9D9" w:sz="8" w:space="0"/>
              <w:bottom w:val="single" w:color="D9D9D9" w:sz="8" w:space="0"/>
              <w:right w:val="nil"/>
            </w:tcBorders>
            <w:vAlign w:val="center"/>
            <w:hideMark/>
          </w:tcPr>
          <w:p w:rsidR="0030019C" w:rsidP="0030019C" w:rsidRDefault="0030019C" w14:paraId="08BE6F88" w14:textId="77777777">
            <w:pPr>
              <w:rPr>
                <w:rFonts w:cs="Calibri" w:eastAsiaTheme="minorHAnsi"/>
                <w:szCs w:val="18"/>
              </w:rPr>
            </w:pPr>
          </w:p>
        </w:tc>
        <w:tc>
          <w:tcPr>
            <w:tcW w:w="1134" w:type="dxa"/>
            <w:tcMar>
              <w:top w:w="0" w:type="dxa"/>
              <w:left w:w="108" w:type="dxa"/>
              <w:bottom w:w="0" w:type="dxa"/>
              <w:right w:w="108" w:type="dxa"/>
            </w:tcMar>
            <w:hideMark/>
          </w:tcPr>
          <w:p w:rsidR="0030019C" w:rsidP="0030019C" w:rsidRDefault="0030019C" w14:paraId="0CC963EA" w14:textId="69E09EEB">
            <w:pPr>
              <w:spacing w:after="240"/>
              <w:rPr>
                <w:szCs w:val="18"/>
                <w:lang w:eastAsia="nl-NL"/>
              </w:rPr>
            </w:pPr>
            <w:r w:rsidRPr="00BC1E67">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30019C" w:rsidP="0030019C" w:rsidRDefault="0030019C" w14:paraId="250AC1A1" w14:textId="1F02864D">
            <w:pPr>
              <w:spacing w:after="240"/>
              <w:rPr>
                <w:b/>
                <w:bCs/>
                <w:szCs w:val="18"/>
                <w:lang w:eastAsia="nl-NL"/>
              </w:rPr>
            </w:pPr>
            <w:r w:rsidRPr="00BC1E67">
              <w:rPr>
                <w:szCs w:val="18"/>
              </w:rPr>
              <w:t>Voor kennisgeving aannemen</w:t>
            </w:r>
          </w:p>
        </w:tc>
      </w:tr>
      <w:tr w:rsidR="0030019C" w:rsidTr="0030019C" w14:paraId="2509C4DF" w14:textId="77777777">
        <w:tc>
          <w:tcPr>
            <w:tcW w:w="0" w:type="auto"/>
            <w:vMerge/>
            <w:tcBorders>
              <w:top w:val="single" w:color="D9D9D9" w:sz="8" w:space="0"/>
              <w:left w:val="single" w:color="D9D9D9" w:sz="8" w:space="0"/>
              <w:bottom w:val="single" w:color="D9D9D9" w:sz="8" w:space="0"/>
              <w:right w:val="nil"/>
            </w:tcBorders>
            <w:vAlign w:val="center"/>
            <w:hideMark/>
          </w:tcPr>
          <w:p w:rsidR="0030019C" w:rsidP="0030019C" w:rsidRDefault="0030019C" w14:paraId="77BE3844" w14:textId="77777777">
            <w:pPr>
              <w:rPr>
                <w:rFonts w:cs="Calibri"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30019C" w:rsidP="0030019C" w:rsidRDefault="0030019C" w14:paraId="578175A6" w14:textId="7BBBE31B">
            <w:pPr>
              <w:spacing w:after="240"/>
              <w:rPr>
                <w:szCs w:val="18"/>
                <w:lang w:eastAsia="nl-NL"/>
              </w:rPr>
            </w:pPr>
            <w:r w:rsidRPr="00BC1E67">
              <w:rPr>
                <w:color w:val="595959" w:themeColor="text1" w:themeTint="A6"/>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DB2CAA" w:rsidP="00DB2CAA" w:rsidRDefault="005E2701" w14:paraId="2FC6E0DE" w14:textId="1180DCD8">
            <w:pPr>
              <w:spacing w:after="240"/>
              <w:rPr>
                <w:color w:val="595959" w:themeColor="text1" w:themeTint="A6"/>
                <w:szCs w:val="18"/>
              </w:rPr>
            </w:pPr>
            <w:r w:rsidRPr="00DB2CAA">
              <w:rPr>
                <w:color w:val="595959" w:themeColor="text1" w:themeTint="A6"/>
                <w:szCs w:val="18"/>
              </w:rPr>
              <w:t>Dit is het vijfde jaarlijkse verslag van de Commissie over de voortgang bij de ontwikkeling van de elektronische systemen waarin het douanewetboek van de Unie</w:t>
            </w:r>
            <w:r w:rsidRPr="00DB2CAA" w:rsidR="001A5FFE">
              <w:rPr>
                <w:color w:val="595959" w:themeColor="text1" w:themeTint="A6"/>
                <w:szCs w:val="18"/>
              </w:rPr>
              <w:t xml:space="preserve"> </w:t>
            </w:r>
            <w:r w:rsidRPr="00DB2CAA">
              <w:rPr>
                <w:color w:val="595959" w:themeColor="text1" w:themeTint="A6"/>
                <w:szCs w:val="18"/>
              </w:rPr>
              <w:t>(DWU) voorziet</w:t>
            </w:r>
            <w:r w:rsidR="001A5FFE">
              <w:rPr>
                <w:color w:val="595959" w:themeColor="text1" w:themeTint="A6"/>
                <w:szCs w:val="18"/>
              </w:rPr>
              <w:t xml:space="preserve"> (</w:t>
            </w:r>
            <w:r w:rsidRPr="00DB2CAA">
              <w:rPr>
                <w:color w:val="595959" w:themeColor="text1" w:themeTint="A6"/>
                <w:szCs w:val="18"/>
              </w:rPr>
              <w:t>artikel 278 bi</w:t>
            </w:r>
            <w:r w:rsidR="001A5FFE">
              <w:rPr>
                <w:color w:val="595959" w:themeColor="text1" w:themeTint="A6"/>
                <w:szCs w:val="18"/>
              </w:rPr>
              <w:t>s)</w:t>
            </w:r>
            <w:r w:rsidRPr="00DB2CAA">
              <w:rPr>
                <w:color w:val="595959" w:themeColor="text1" w:themeTint="A6"/>
                <w:szCs w:val="18"/>
              </w:rPr>
              <w:t>. In dit verslag wordt ingegaan op de verdere voortgang die sinds de inwerkingtreding van het DWU is geboekt bij de ontwikkeling van de elektronische systemen en bij het tot stand brengen van een volledig digitale omgeving.</w:t>
            </w:r>
            <w:r w:rsidRPr="00DB2CAA" w:rsidR="005177A5">
              <w:rPr>
                <w:color w:val="595959" w:themeColor="text1" w:themeTint="A6"/>
                <w:szCs w:val="18"/>
              </w:rPr>
              <w:t xml:space="preserve"> Deze </w:t>
            </w:r>
            <w:r w:rsidRPr="00DB2CAA" w:rsidR="00643EF4">
              <w:rPr>
                <w:color w:val="595959" w:themeColor="text1" w:themeTint="A6"/>
                <w:szCs w:val="18"/>
              </w:rPr>
              <w:t>zullen dienen als vervanging van</w:t>
            </w:r>
            <w:r w:rsidRPr="00DB2CAA" w:rsidR="00CD376E">
              <w:rPr>
                <w:color w:val="595959" w:themeColor="text1" w:themeTint="A6"/>
                <w:szCs w:val="18"/>
              </w:rPr>
              <w:t xml:space="preserve"> de bestaande (papieren) systemen om douaneformaliteiten te vervullen.</w:t>
            </w:r>
          </w:p>
          <w:p w:rsidRPr="00DB2CAA" w:rsidR="0030019C" w:rsidP="00DB2CAA" w:rsidRDefault="00CC71CE" w14:paraId="1C8B3F58" w14:textId="4A5070D8">
            <w:pPr>
              <w:spacing w:after="240"/>
              <w:rPr>
                <w:color w:val="595959" w:themeColor="text1" w:themeTint="A6"/>
                <w:szCs w:val="18"/>
              </w:rPr>
            </w:pPr>
            <w:r w:rsidRPr="00DB2CAA">
              <w:rPr>
                <w:color w:val="595959" w:themeColor="text1" w:themeTint="A6"/>
                <w:szCs w:val="18"/>
              </w:rPr>
              <w:t xml:space="preserve">De Commissie concludeert met een gemengd beeld van de voortgang. Zij stelt vast dat zijzelf goed op het afgesproken schema ligt, maar dat </w:t>
            </w:r>
            <w:r w:rsidRPr="00DB2CAA" w:rsidR="00DB2CAA">
              <w:rPr>
                <w:color w:val="595959" w:themeColor="text1" w:themeTint="A6"/>
                <w:szCs w:val="18"/>
              </w:rPr>
              <w:t>dit niet geld voor de</w:t>
            </w:r>
            <w:r w:rsidRPr="00DB2CAA">
              <w:rPr>
                <w:color w:val="595959" w:themeColor="text1" w:themeTint="A6"/>
                <w:szCs w:val="18"/>
              </w:rPr>
              <w:t xml:space="preserve"> lidstaten</w:t>
            </w:r>
            <w:r w:rsidRPr="00DB2CAA" w:rsidR="009F17A8">
              <w:rPr>
                <w:color w:val="595959" w:themeColor="text1" w:themeTint="A6"/>
                <w:szCs w:val="18"/>
              </w:rPr>
              <w:t xml:space="preserve">. Tevens </w:t>
            </w:r>
            <w:r w:rsidR="004A0694">
              <w:rPr>
                <w:color w:val="595959" w:themeColor="text1" w:themeTint="A6"/>
                <w:szCs w:val="18"/>
              </w:rPr>
              <w:t>tonen de verschillende lidstaten duid</w:t>
            </w:r>
            <w:r w:rsidRPr="00DB2CAA" w:rsidR="009F17A8">
              <w:rPr>
                <w:color w:val="595959" w:themeColor="text1" w:themeTint="A6"/>
                <w:szCs w:val="18"/>
              </w:rPr>
              <w:t>elijk</w:t>
            </w:r>
            <w:r w:rsidR="002B55EC">
              <w:rPr>
                <w:color w:val="595959" w:themeColor="text1" w:themeTint="A6"/>
                <w:szCs w:val="18"/>
              </w:rPr>
              <w:t>e</w:t>
            </w:r>
            <w:r w:rsidRPr="00DB2CAA" w:rsidR="009F17A8">
              <w:rPr>
                <w:color w:val="595959" w:themeColor="text1" w:themeTint="A6"/>
                <w:szCs w:val="18"/>
              </w:rPr>
              <w:t xml:space="preserve"> verschil</w:t>
            </w:r>
            <w:r w:rsidR="004A0694">
              <w:rPr>
                <w:color w:val="595959" w:themeColor="text1" w:themeTint="A6"/>
                <w:szCs w:val="18"/>
              </w:rPr>
              <w:t>len</w:t>
            </w:r>
            <w:r w:rsidRPr="00DB2CAA" w:rsidR="009F17A8">
              <w:rPr>
                <w:color w:val="595959" w:themeColor="text1" w:themeTint="A6"/>
                <w:szCs w:val="18"/>
              </w:rPr>
              <w:t xml:space="preserve"> </w:t>
            </w:r>
            <w:r w:rsidR="004A0694">
              <w:rPr>
                <w:color w:val="595959" w:themeColor="text1" w:themeTint="A6"/>
                <w:szCs w:val="18"/>
              </w:rPr>
              <w:t>in hun voortgang.</w:t>
            </w:r>
          </w:p>
        </w:tc>
      </w:tr>
    </w:tbl>
    <w:p w:rsidR="0030019C" w:rsidP="0030019C" w:rsidRDefault="0030019C" w14:paraId="02D277CE" w14:textId="77777777">
      <w:pPr>
        <w:rPr>
          <w:rFonts w:cs="Calibri" w:eastAsiaTheme="minorHAnsi"/>
          <w:szCs w:val="18"/>
          <w14:ligatures w14:val="standardContextual"/>
        </w:rPr>
      </w:pPr>
    </w:p>
    <w:tbl>
      <w:tblPr>
        <w:tblW w:w="0" w:type="auto"/>
        <w:tblCellMar>
          <w:left w:w="0" w:type="dxa"/>
          <w:right w:w="0" w:type="dxa"/>
        </w:tblCellMar>
        <w:tblLook w:val="04A0" w:firstRow="1" w:lastRow="0" w:firstColumn="1" w:lastColumn="0" w:noHBand="0" w:noVBand="1"/>
      </w:tblPr>
      <w:tblGrid>
        <w:gridCol w:w="421"/>
        <w:gridCol w:w="1134"/>
        <w:gridCol w:w="6378"/>
      </w:tblGrid>
      <w:tr w:rsidR="0030019C" w:rsidTr="0030019C" w14:paraId="3BAF5FCE"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30019C" w:rsidP="0030019C" w:rsidRDefault="0030019C" w14:paraId="5F4AD6AD" w14:textId="77777777">
            <w:pPr>
              <w:pStyle w:val="Lijstalinea"/>
              <w:numPr>
                <w:ilvl w:val="0"/>
                <w:numId w:val="12"/>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30019C" w:rsidRDefault="0030019C" w14:paraId="551A9792" w14:textId="77777777">
            <w:pPr>
              <w:spacing w:after="240"/>
              <w:rPr>
                <w:szCs w:val="18"/>
                <w:lang w:eastAsia="nl-NL"/>
              </w:rPr>
            </w:pPr>
            <w:r>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30019C" w:rsidRDefault="0030019C" w14:paraId="78359C05" w14:textId="77777777">
            <w:pPr>
              <w:shd w:val="clear" w:color="auto" w:fill="FFFFFF"/>
              <w:spacing w:after="75"/>
              <w:rPr>
                <w:szCs w:val="18"/>
                <w:lang w:eastAsia="nl-NL"/>
              </w:rPr>
            </w:pPr>
            <w:r>
              <w:rPr>
                <w:color w:val="000000"/>
                <w:szCs w:val="18"/>
                <w:lang w:eastAsia="nl-NL"/>
              </w:rPr>
              <w:t xml:space="preserve">Voorstel voor een BESLUIT VAN DE RAAD betreffende het standpunt dat namens de Europese Unie moet worden ingenomen in de Gemengde Commissie EU-CTC die is ingesteld bij de overeenkomst betreffende een gemeenschappelijke regeling inzake douanevervoer van 20 mei 1987, met betrekking tot de vaststelling </w:t>
            </w:r>
            <w:r>
              <w:rPr>
                <w:color w:val="000000"/>
                <w:szCs w:val="18"/>
                <w:lang w:eastAsia="nl-NL"/>
              </w:rPr>
              <w:lastRenderedPageBreak/>
              <w:t xml:space="preserve">van een besluit tot wijziging van deze overeenkomst met het oog op de toetreding van Georgië </w:t>
            </w:r>
            <w:hyperlink w:history="1" r:id="rId16">
              <w:r>
                <w:rPr>
                  <w:rStyle w:val="Hyperlink"/>
                  <w:szCs w:val="18"/>
                  <w:lang w:eastAsia="nl-NL"/>
                </w:rPr>
                <w:t>COM(2024)396</w:t>
              </w:r>
            </w:hyperlink>
          </w:p>
        </w:tc>
      </w:tr>
      <w:tr w:rsidR="0030019C" w:rsidTr="0030019C" w14:paraId="31B860A2" w14:textId="77777777">
        <w:tc>
          <w:tcPr>
            <w:tcW w:w="0" w:type="auto"/>
            <w:vMerge/>
            <w:tcBorders>
              <w:top w:val="single" w:color="D9D9D9" w:sz="8" w:space="0"/>
              <w:left w:val="single" w:color="D9D9D9" w:sz="8" w:space="0"/>
              <w:bottom w:val="single" w:color="D9D9D9" w:sz="8" w:space="0"/>
              <w:right w:val="nil"/>
            </w:tcBorders>
            <w:vAlign w:val="center"/>
            <w:hideMark/>
          </w:tcPr>
          <w:p w:rsidR="0030019C" w:rsidP="0030019C" w:rsidRDefault="0030019C" w14:paraId="51FB4291" w14:textId="77777777">
            <w:pPr>
              <w:rPr>
                <w:rFonts w:cs="Calibri" w:eastAsiaTheme="minorHAnsi"/>
                <w:szCs w:val="18"/>
              </w:rPr>
            </w:pPr>
          </w:p>
        </w:tc>
        <w:tc>
          <w:tcPr>
            <w:tcW w:w="1134" w:type="dxa"/>
            <w:tcMar>
              <w:top w:w="0" w:type="dxa"/>
              <w:left w:w="108" w:type="dxa"/>
              <w:bottom w:w="0" w:type="dxa"/>
              <w:right w:w="108" w:type="dxa"/>
            </w:tcMar>
            <w:hideMark/>
          </w:tcPr>
          <w:p w:rsidR="0030019C" w:rsidP="0030019C" w:rsidRDefault="0030019C" w14:paraId="2F35A19F" w14:textId="3F941469">
            <w:pPr>
              <w:spacing w:after="240"/>
              <w:rPr>
                <w:szCs w:val="18"/>
                <w:lang w:eastAsia="nl-NL"/>
              </w:rPr>
            </w:pPr>
            <w:r w:rsidRPr="00BC1E67">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30019C" w:rsidP="0030019C" w:rsidRDefault="0030019C" w14:paraId="37862EA6" w14:textId="3EE6FDA8">
            <w:pPr>
              <w:spacing w:after="240"/>
              <w:rPr>
                <w:b/>
                <w:bCs/>
                <w:szCs w:val="18"/>
                <w:lang w:eastAsia="nl-NL"/>
              </w:rPr>
            </w:pPr>
            <w:r w:rsidRPr="00BC1E67">
              <w:rPr>
                <w:szCs w:val="18"/>
              </w:rPr>
              <w:t>Voor kennisgeving aannemen</w:t>
            </w:r>
          </w:p>
        </w:tc>
      </w:tr>
      <w:tr w:rsidR="0030019C" w:rsidTr="0030019C" w14:paraId="20189A86" w14:textId="77777777">
        <w:tc>
          <w:tcPr>
            <w:tcW w:w="0" w:type="auto"/>
            <w:vMerge/>
            <w:tcBorders>
              <w:top w:val="single" w:color="D9D9D9" w:sz="8" w:space="0"/>
              <w:left w:val="single" w:color="D9D9D9" w:sz="8" w:space="0"/>
              <w:bottom w:val="single" w:color="D9D9D9" w:sz="8" w:space="0"/>
              <w:right w:val="nil"/>
            </w:tcBorders>
            <w:vAlign w:val="center"/>
            <w:hideMark/>
          </w:tcPr>
          <w:p w:rsidR="0030019C" w:rsidP="0030019C" w:rsidRDefault="0030019C" w14:paraId="096007E3" w14:textId="77777777">
            <w:pPr>
              <w:rPr>
                <w:rFonts w:cs="Calibri"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30019C" w:rsidP="0030019C" w:rsidRDefault="0030019C" w14:paraId="441B4B8F" w14:textId="5BD7546F">
            <w:pPr>
              <w:spacing w:after="240"/>
              <w:rPr>
                <w:szCs w:val="18"/>
                <w:lang w:eastAsia="nl-NL"/>
              </w:rPr>
            </w:pPr>
            <w:r w:rsidRPr="00BC1E67">
              <w:rPr>
                <w:color w:val="595959" w:themeColor="text1" w:themeTint="A6"/>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E53B56" w:rsidP="00416157" w:rsidRDefault="00184A99" w14:paraId="34250B02" w14:textId="1BFDFA60">
            <w:pPr>
              <w:spacing w:after="240"/>
              <w:rPr>
                <w:color w:val="595959" w:themeColor="text1" w:themeTint="A6"/>
                <w:szCs w:val="18"/>
              </w:rPr>
            </w:pPr>
            <w:r w:rsidRPr="00416157">
              <w:rPr>
                <w:color w:val="595959" w:themeColor="text1" w:themeTint="A6"/>
                <w:szCs w:val="18"/>
              </w:rPr>
              <w:t>De ‘Overeenkomst betreffende een gemeenschappelijke regeling inzake douanevervoer'</w:t>
            </w:r>
            <w:r w:rsidRPr="00416157" w:rsidR="00F479C8">
              <w:rPr>
                <w:color w:val="595959" w:themeColor="text1" w:themeTint="A6"/>
                <w:szCs w:val="18"/>
              </w:rPr>
              <w:t xml:space="preserve"> </w:t>
            </w:r>
            <w:r w:rsidRPr="00416157" w:rsidR="00E53B56">
              <w:rPr>
                <w:color w:val="595959" w:themeColor="text1" w:themeTint="A6"/>
                <w:szCs w:val="18"/>
              </w:rPr>
              <w:t xml:space="preserve">stelt maatregelen vast ter vergemakkelijking van het goederenverkeer tussen de Europese Unie en de andere </w:t>
            </w:r>
            <w:r w:rsidRPr="00416157" w:rsidR="00F479C8">
              <w:rPr>
                <w:color w:val="595959" w:themeColor="text1" w:themeTint="A6"/>
                <w:szCs w:val="18"/>
              </w:rPr>
              <w:t>verdragspartijen</w:t>
            </w:r>
            <w:r w:rsidRPr="00416157" w:rsidR="00E53B56">
              <w:rPr>
                <w:color w:val="595959" w:themeColor="text1" w:themeTint="A6"/>
                <w:szCs w:val="18"/>
              </w:rPr>
              <w:t xml:space="preserve">, te weten IJsland, Noord-Macedonië, Noorwegen, </w:t>
            </w:r>
            <w:r w:rsidRPr="00416157" w:rsidR="00F479C8">
              <w:rPr>
                <w:color w:val="595959" w:themeColor="text1" w:themeTint="A6"/>
                <w:szCs w:val="18"/>
              </w:rPr>
              <w:t>Zwitserland</w:t>
            </w:r>
            <w:r w:rsidRPr="00416157" w:rsidR="00E53B56">
              <w:rPr>
                <w:color w:val="595959" w:themeColor="text1" w:themeTint="A6"/>
                <w:szCs w:val="18"/>
              </w:rPr>
              <w:t>,</w:t>
            </w:r>
            <w:r w:rsidRPr="00416157" w:rsidR="00F479C8">
              <w:rPr>
                <w:color w:val="595959" w:themeColor="text1" w:themeTint="A6"/>
                <w:szCs w:val="18"/>
              </w:rPr>
              <w:t xml:space="preserve"> </w:t>
            </w:r>
            <w:r w:rsidRPr="00416157" w:rsidR="00E53B56">
              <w:rPr>
                <w:color w:val="595959" w:themeColor="text1" w:themeTint="A6"/>
                <w:szCs w:val="18"/>
              </w:rPr>
              <w:t>Turkije, Servië,</w:t>
            </w:r>
            <w:r w:rsidRPr="00416157" w:rsidR="00F479C8">
              <w:rPr>
                <w:color w:val="595959" w:themeColor="text1" w:themeTint="A6"/>
                <w:szCs w:val="18"/>
              </w:rPr>
              <w:t xml:space="preserve"> het </w:t>
            </w:r>
            <w:r w:rsidRPr="00416157" w:rsidR="00E53B56">
              <w:rPr>
                <w:color w:val="595959" w:themeColor="text1" w:themeTint="A6"/>
                <w:szCs w:val="18"/>
              </w:rPr>
              <w:t>Verenigd Koninkrijk en Oekraïne.</w:t>
            </w:r>
            <w:r w:rsidR="002D5F72">
              <w:rPr>
                <w:color w:val="595959" w:themeColor="text1" w:themeTint="A6"/>
                <w:szCs w:val="18"/>
              </w:rPr>
              <w:t xml:space="preserve"> Tussen deze </w:t>
            </w:r>
            <w:r w:rsidR="002459A1">
              <w:rPr>
                <w:color w:val="595959" w:themeColor="text1" w:themeTint="A6"/>
                <w:szCs w:val="18"/>
              </w:rPr>
              <w:t xml:space="preserve">verdragspartijen bestaat tevens </w:t>
            </w:r>
            <w:r w:rsidR="003E2174">
              <w:rPr>
                <w:color w:val="595959" w:themeColor="text1" w:themeTint="A6"/>
                <w:szCs w:val="18"/>
              </w:rPr>
              <w:t xml:space="preserve">de ‘Overeenkomst </w:t>
            </w:r>
            <w:r w:rsidRPr="003E2174" w:rsidR="003E2174">
              <w:rPr>
                <w:color w:val="595959" w:themeColor="text1" w:themeTint="A6"/>
                <w:szCs w:val="18"/>
              </w:rPr>
              <w:t>inzake de vereenvoudiging van de formaliteiten in het goederenverkeer van 20 mei 1987</w:t>
            </w:r>
            <w:r w:rsidR="003E2174">
              <w:rPr>
                <w:color w:val="595959" w:themeColor="text1" w:themeTint="A6"/>
                <w:szCs w:val="18"/>
              </w:rPr>
              <w:t>.’</w:t>
            </w:r>
          </w:p>
          <w:p w:rsidR="00E91D43" w:rsidP="00A709D3" w:rsidRDefault="00E91D43" w14:paraId="6884DC3E" w14:textId="0647A185">
            <w:pPr>
              <w:pStyle w:val="Standaard1"/>
              <w:shd w:val="clear" w:color="auto" w:fill="FFFFFF"/>
              <w:spacing w:before="0" w:beforeAutospacing="0" w:after="0" w:afterAutospacing="0"/>
              <w:rPr>
                <w:rFonts w:ascii="Verdana" w:hAnsi="Verdana" w:eastAsia="Calibri"/>
                <w:color w:val="595959" w:themeColor="text1" w:themeTint="A6"/>
                <w:sz w:val="18"/>
                <w:szCs w:val="18"/>
                <w:lang w:eastAsia="en-US"/>
              </w:rPr>
            </w:pPr>
            <w:r w:rsidRPr="00E91D43">
              <w:rPr>
                <w:rFonts w:ascii="Verdana" w:hAnsi="Verdana" w:eastAsia="Calibri"/>
                <w:color w:val="595959" w:themeColor="text1" w:themeTint="A6"/>
                <w:sz w:val="18"/>
                <w:szCs w:val="18"/>
                <w:lang w:eastAsia="en-US"/>
              </w:rPr>
              <w:t xml:space="preserve">Georgië heeft de wens geuit om toe te treden tot de </w:t>
            </w:r>
            <w:r w:rsidR="00B074AE">
              <w:rPr>
                <w:rFonts w:ascii="Verdana" w:hAnsi="Verdana" w:eastAsia="Calibri"/>
                <w:color w:val="595959" w:themeColor="text1" w:themeTint="A6"/>
                <w:sz w:val="18"/>
                <w:szCs w:val="18"/>
                <w:lang w:eastAsia="en-US"/>
              </w:rPr>
              <w:t>deze</w:t>
            </w:r>
            <w:r w:rsidR="00BC53AA">
              <w:rPr>
                <w:rFonts w:ascii="Verdana" w:hAnsi="Verdana" w:eastAsia="Calibri"/>
                <w:color w:val="595959" w:themeColor="text1" w:themeTint="A6"/>
                <w:sz w:val="18"/>
                <w:szCs w:val="18"/>
                <w:lang w:eastAsia="en-US"/>
              </w:rPr>
              <w:t xml:space="preserve"> overeenkomsten </w:t>
            </w:r>
            <w:r w:rsidRPr="00E91D43">
              <w:rPr>
                <w:rFonts w:ascii="Verdana" w:hAnsi="Verdana" w:eastAsia="Calibri"/>
                <w:color w:val="595959" w:themeColor="text1" w:themeTint="A6"/>
                <w:sz w:val="18"/>
                <w:szCs w:val="18"/>
                <w:lang w:eastAsia="en-US"/>
              </w:rPr>
              <w:t xml:space="preserve">zodra het </w:t>
            </w:r>
            <w:r w:rsidR="00BC53AA">
              <w:rPr>
                <w:rFonts w:ascii="Verdana" w:hAnsi="Verdana" w:eastAsia="Calibri"/>
                <w:color w:val="595959" w:themeColor="text1" w:themeTint="A6"/>
                <w:sz w:val="18"/>
                <w:szCs w:val="18"/>
                <w:lang w:eastAsia="en-US"/>
              </w:rPr>
              <w:t xml:space="preserve">heeft voldaan </w:t>
            </w:r>
            <w:r w:rsidRPr="00E91D43">
              <w:rPr>
                <w:rFonts w:ascii="Verdana" w:hAnsi="Verdana" w:eastAsia="Calibri"/>
                <w:color w:val="595959" w:themeColor="text1" w:themeTint="A6"/>
                <w:sz w:val="18"/>
                <w:szCs w:val="18"/>
                <w:lang w:eastAsia="en-US"/>
              </w:rPr>
              <w:t>aan de wettelijke, structurele en IT-vereisten, die voorwaarden zijn voor toetreding.</w:t>
            </w:r>
          </w:p>
          <w:p w:rsidRPr="00E91D43" w:rsidR="00B074AE" w:rsidP="00E91D43" w:rsidRDefault="00B074AE" w14:paraId="632A9283" w14:textId="77777777">
            <w:pPr>
              <w:pStyle w:val="Standaard1"/>
              <w:shd w:val="clear" w:color="auto" w:fill="FFFFFF"/>
              <w:spacing w:before="0" w:beforeAutospacing="0" w:after="0" w:afterAutospacing="0"/>
              <w:jc w:val="both"/>
              <w:rPr>
                <w:rFonts w:ascii="Verdana" w:hAnsi="Verdana" w:eastAsia="Calibri"/>
                <w:color w:val="595959" w:themeColor="text1" w:themeTint="A6"/>
                <w:sz w:val="18"/>
                <w:szCs w:val="18"/>
                <w:lang w:eastAsia="en-US"/>
              </w:rPr>
            </w:pPr>
          </w:p>
          <w:p w:rsidR="00416157" w:rsidP="00416157" w:rsidRDefault="00960ED4" w14:paraId="01419DDD" w14:textId="6C61ACB2">
            <w:pPr>
              <w:spacing w:after="240"/>
              <w:rPr>
                <w:color w:val="595959" w:themeColor="text1" w:themeTint="A6"/>
                <w:szCs w:val="18"/>
              </w:rPr>
            </w:pPr>
            <w:r w:rsidRPr="00416157">
              <w:rPr>
                <w:color w:val="595959" w:themeColor="text1" w:themeTint="A6"/>
                <w:szCs w:val="18"/>
              </w:rPr>
              <w:t xml:space="preserve">De </w:t>
            </w:r>
            <w:r w:rsidRPr="00416157" w:rsidR="006F42B7">
              <w:rPr>
                <w:color w:val="595959" w:themeColor="text1" w:themeTint="A6"/>
                <w:szCs w:val="18"/>
              </w:rPr>
              <w:t xml:space="preserve">Europese </w:t>
            </w:r>
            <w:r w:rsidRPr="00416157">
              <w:rPr>
                <w:color w:val="595959" w:themeColor="text1" w:themeTint="A6"/>
                <w:szCs w:val="18"/>
              </w:rPr>
              <w:t xml:space="preserve">Commissie </w:t>
            </w:r>
            <w:r w:rsidRPr="00416157" w:rsidR="00072664">
              <w:rPr>
                <w:color w:val="595959" w:themeColor="text1" w:themeTint="A6"/>
                <w:szCs w:val="18"/>
              </w:rPr>
              <w:t xml:space="preserve">wil met </w:t>
            </w:r>
            <w:r w:rsidRPr="00416157" w:rsidR="00DD1C42">
              <w:rPr>
                <w:color w:val="595959" w:themeColor="text1" w:themeTint="A6"/>
                <w:szCs w:val="18"/>
              </w:rPr>
              <w:t xml:space="preserve">de overige verdragspartijen overeenkomen om enkele bijlagen bij de </w:t>
            </w:r>
            <w:r w:rsidR="004C177D">
              <w:rPr>
                <w:color w:val="595959" w:themeColor="text1" w:themeTint="A6"/>
                <w:szCs w:val="18"/>
              </w:rPr>
              <w:t>‘</w:t>
            </w:r>
            <w:r w:rsidRPr="00416157" w:rsidR="00DD1C42">
              <w:rPr>
                <w:color w:val="595959" w:themeColor="text1" w:themeTint="A6"/>
                <w:szCs w:val="18"/>
              </w:rPr>
              <w:t xml:space="preserve">Overeenkomst </w:t>
            </w:r>
            <w:r w:rsidR="002459A1">
              <w:rPr>
                <w:color w:val="595959" w:themeColor="text1" w:themeTint="A6"/>
                <w:szCs w:val="18"/>
              </w:rPr>
              <w:t>voor het gemeenschappelijk douanevervoer</w:t>
            </w:r>
            <w:r w:rsidR="004C177D">
              <w:rPr>
                <w:color w:val="595959" w:themeColor="text1" w:themeTint="A6"/>
                <w:szCs w:val="18"/>
              </w:rPr>
              <w:t>’</w:t>
            </w:r>
            <w:r w:rsidR="002459A1">
              <w:rPr>
                <w:color w:val="595959" w:themeColor="text1" w:themeTint="A6"/>
                <w:szCs w:val="18"/>
              </w:rPr>
              <w:t xml:space="preserve"> </w:t>
            </w:r>
            <w:r w:rsidRPr="00416157" w:rsidR="00DD1C42">
              <w:rPr>
                <w:color w:val="595959" w:themeColor="text1" w:themeTint="A6"/>
                <w:szCs w:val="18"/>
              </w:rPr>
              <w:t>aan te passen</w:t>
            </w:r>
            <w:r w:rsidRPr="00416157" w:rsidR="00852279">
              <w:rPr>
                <w:color w:val="595959" w:themeColor="text1" w:themeTint="A6"/>
                <w:szCs w:val="18"/>
              </w:rPr>
              <w:t xml:space="preserve">. Deze aanpassingen strekken ertoe </w:t>
            </w:r>
            <w:r w:rsidRPr="00416157" w:rsidR="00092DAB">
              <w:rPr>
                <w:color w:val="595959" w:themeColor="text1" w:themeTint="A6"/>
                <w:szCs w:val="18"/>
              </w:rPr>
              <w:t xml:space="preserve">om </w:t>
            </w:r>
            <w:r w:rsidRPr="00416157" w:rsidR="00CE1929">
              <w:rPr>
                <w:color w:val="595959" w:themeColor="text1" w:themeTint="A6"/>
                <w:szCs w:val="18"/>
              </w:rPr>
              <w:t xml:space="preserve">rekening te houden met de toetreding van Georgië tot de </w:t>
            </w:r>
            <w:r w:rsidRPr="00416157" w:rsidR="00852279">
              <w:rPr>
                <w:color w:val="595959" w:themeColor="text1" w:themeTint="A6"/>
                <w:szCs w:val="18"/>
              </w:rPr>
              <w:t>O</w:t>
            </w:r>
            <w:r w:rsidRPr="00416157" w:rsidR="00CE1929">
              <w:rPr>
                <w:color w:val="595959" w:themeColor="text1" w:themeTint="A6"/>
                <w:szCs w:val="18"/>
              </w:rPr>
              <w:t>vereenkomst</w:t>
            </w:r>
            <w:r w:rsidR="0073085E">
              <w:rPr>
                <w:color w:val="595959" w:themeColor="text1" w:themeTint="A6"/>
                <w:szCs w:val="18"/>
              </w:rPr>
              <w:t xml:space="preserve"> (</w:t>
            </w:r>
            <w:r w:rsidR="00D57CD1">
              <w:rPr>
                <w:color w:val="595959" w:themeColor="text1" w:themeTint="A6"/>
                <w:szCs w:val="18"/>
              </w:rPr>
              <w:t>speci</w:t>
            </w:r>
            <w:r w:rsidR="0073085E">
              <w:rPr>
                <w:color w:val="595959" w:themeColor="text1" w:themeTint="A6"/>
                <w:szCs w:val="18"/>
              </w:rPr>
              <w:t>fiek</w:t>
            </w:r>
            <w:r w:rsidRPr="00416157" w:rsidR="00CE1929">
              <w:rPr>
                <w:color w:val="595959" w:themeColor="text1" w:themeTint="A6"/>
                <w:szCs w:val="18"/>
              </w:rPr>
              <w:t xml:space="preserve"> door de invoering van nieuwe taalkundige vermeldingen</w:t>
            </w:r>
            <w:r w:rsidR="0073085E">
              <w:rPr>
                <w:color w:val="595959" w:themeColor="text1" w:themeTint="A6"/>
                <w:szCs w:val="18"/>
              </w:rPr>
              <w:t>).</w:t>
            </w:r>
          </w:p>
          <w:p w:rsidRPr="00416157" w:rsidR="00E549BF" w:rsidP="00416157" w:rsidRDefault="00092DAB" w14:paraId="67E7F92A" w14:textId="68DDE6FF">
            <w:pPr>
              <w:spacing w:after="240"/>
              <w:rPr>
                <w:color w:val="595959" w:themeColor="text1" w:themeTint="A6"/>
                <w:szCs w:val="18"/>
              </w:rPr>
            </w:pPr>
            <w:r w:rsidRPr="00416157">
              <w:rPr>
                <w:color w:val="595959" w:themeColor="text1" w:themeTint="A6"/>
                <w:szCs w:val="18"/>
              </w:rPr>
              <w:t>Onderhavig voorstel dient om de</w:t>
            </w:r>
            <w:r w:rsidRPr="00416157" w:rsidR="001C7A45">
              <w:rPr>
                <w:color w:val="595959" w:themeColor="text1" w:themeTint="A6"/>
                <w:szCs w:val="18"/>
              </w:rPr>
              <w:t xml:space="preserve"> Commissie in staat te stellen om, namens de gehele EU, binnen het relevante gremium van de Overeenkomst</w:t>
            </w:r>
            <w:r w:rsidRPr="00416157" w:rsidR="000A4EA1">
              <w:rPr>
                <w:color w:val="595959" w:themeColor="text1" w:themeTint="A6"/>
                <w:szCs w:val="18"/>
              </w:rPr>
              <w:t xml:space="preserve"> </w:t>
            </w:r>
            <w:r w:rsidRPr="00416157" w:rsidR="00FF1051">
              <w:rPr>
                <w:color w:val="595959" w:themeColor="text1" w:themeTint="A6"/>
                <w:szCs w:val="18"/>
              </w:rPr>
              <w:t>(</w:t>
            </w:r>
            <w:r w:rsidRPr="00416157" w:rsidR="001C7A45">
              <w:rPr>
                <w:color w:val="595959" w:themeColor="text1" w:themeTint="A6"/>
                <w:szCs w:val="18"/>
              </w:rPr>
              <w:t xml:space="preserve">de </w:t>
            </w:r>
            <w:r w:rsidRPr="00416157" w:rsidR="00FF1051">
              <w:rPr>
                <w:color w:val="595959" w:themeColor="text1" w:themeTint="A6"/>
                <w:szCs w:val="18"/>
              </w:rPr>
              <w:t>Gemengde Com</w:t>
            </w:r>
            <w:r w:rsidR="00416157">
              <w:rPr>
                <w:color w:val="595959" w:themeColor="text1" w:themeTint="A6"/>
                <w:szCs w:val="18"/>
              </w:rPr>
              <w:t>m</w:t>
            </w:r>
            <w:r w:rsidRPr="00416157" w:rsidR="00FF1051">
              <w:rPr>
                <w:color w:val="595959" w:themeColor="text1" w:themeTint="A6"/>
                <w:szCs w:val="18"/>
              </w:rPr>
              <w:t xml:space="preserve">issie) </w:t>
            </w:r>
            <w:r w:rsidRPr="00416157" w:rsidR="00416157">
              <w:rPr>
                <w:color w:val="595959" w:themeColor="text1" w:themeTint="A6"/>
                <w:szCs w:val="18"/>
              </w:rPr>
              <w:t>dit standpunt in te nemen.</w:t>
            </w:r>
          </w:p>
          <w:p w:rsidR="0030019C" w:rsidP="00AF3F2C" w:rsidRDefault="0030019C" w14:paraId="662E7A59" w14:textId="08BB7FAB">
            <w:pPr>
              <w:pStyle w:val="Standaard1"/>
              <w:shd w:val="clear" w:color="auto" w:fill="FFFFFF"/>
              <w:spacing w:before="0" w:beforeAutospacing="0" w:after="0" w:afterAutospacing="0"/>
              <w:jc w:val="both"/>
              <w:rPr>
                <w:szCs w:val="18"/>
              </w:rPr>
            </w:pPr>
          </w:p>
        </w:tc>
      </w:tr>
    </w:tbl>
    <w:p w:rsidR="0030019C" w:rsidP="0030019C" w:rsidRDefault="0030019C" w14:paraId="6AECD99F" w14:textId="77777777">
      <w:pPr>
        <w:rPr>
          <w:rFonts w:cs="Calibri" w:eastAsiaTheme="minorHAnsi"/>
          <w:szCs w:val="18"/>
          <w14:ligatures w14:val="standardContextual"/>
        </w:rPr>
      </w:pPr>
    </w:p>
    <w:tbl>
      <w:tblPr>
        <w:tblW w:w="0" w:type="auto"/>
        <w:tblCellMar>
          <w:left w:w="0" w:type="dxa"/>
          <w:right w:w="0" w:type="dxa"/>
        </w:tblCellMar>
        <w:tblLook w:val="04A0" w:firstRow="1" w:lastRow="0" w:firstColumn="1" w:lastColumn="0" w:noHBand="0" w:noVBand="1"/>
      </w:tblPr>
      <w:tblGrid>
        <w:gridCol w:w="421"/>
        <w:gridCol w:w="1134"/>
        <w:gridCol w:w="6378"/>
      </w:tblGrid>
      <w:tr w:rsidR="0030019C" w:rsidTr="0030019C" w14:paraId="7FEC8C1C"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30019C" w:rsidP="0030019C" w:rsidRDefault="0030019C" w14:paraId="1B65ABE4" w14:textId="77777777">
            <w:pPr>
              <w:pStyle w:val="Lijstalinea"/>
              <w:numPr>
                <w:ilvl w:val="0"/>
                <w:numId w:val="12"/>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30019C" w:rsidRDefault="0030019C" w14:paraId="267FF883" w14:textId="77777777">
            <w:pPr>
              <w:spacing w:after="240"/>
              <w:rPr>
                <w:szCs w:val="18"/>
                <w:lang w:eastAsia="nl-NL"/>
              </w:rPr>
            </w:pPr>
            <w:r>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30019C" w:rsidRDefault="0030019C" w14:paraId="1CD615A6" w14:textId="77777777">
            <w:pPr>
              <w:shd w:val="clear" w:color="auto" w:fill="FFFFFF"/>
              <w:spacing w:after="75"/>
              <w:rPr>
                <w:rStyle w:val="Hyperlink"/>
                <w:szCs w:val="18"/>
                <w:lang w:eastAsia="nl-NL"/>
              </w:rPr>
            </w:pPr>
            <w:r>
              <w:rPr>
                <w:color w:val="000000"/>
                <w:szCs w:val="18"/>
                <w:lang w:eastAsia="nl-NL"/>
              </w:rPr>
              <w:t xml:space="preserve">Voorstel voor een BESLUIT VAN DE RAAD betreffende het standpunt dat namens de Europese Unie moet worden ingenomen in het Gemengd Comité EU-CTC dat is ingesteld bij de overeenkomst inzake de vereenvoudiging van de formaliteiten in het goederenverkeer van 20 mei 1987 en in de Gemengde Commissie EU-CTC die is ingesteld bij de overeenkomst betreffende een gemeenschappelijke regeling inzake douanevervoer van 20 mei 1987, met betrekking tot uitnodigingen aan Georgië om toe te treden tot die overeenkomsten </w:t>
            </w:r>
            <w:hyperlink w:history="1" r:id="rId17">
              <w:r>
                <w:rPr>
                  <w:rStyle w:val="Hyperlink"/>
                  <w:szCs w:val="18"/>
                  <w:lang w:eastAsia="nl-NL"/>
                </w:rPr>
                <w:t>COM(2024)397</w:t>
              </w:r>
            </w:hyperlink>
          </w:p>
          <w:p w:rsidR="0073085E" w:rsidRDefault="0073085E" w14:paraId="166D734A" w14:textId="77777777">
            <w:pPr>
              <w:shd w:val="clear" w:color="auto" w:fill="FFFFFF"/>
              <w:spacing w:after="75"/>
              <w:rPr>
                <w:szCs w:val="18"/>
                <w:lang w:eastAsia="nl-NL"/>
              </w:rPr>
            </w:pPr>
          </w:p>
        </w:tc>
      </w:tr>
      <w:tr w:rsidR="0030019C" w:rsidTr="0030019C" w14:paraId="68781AFA" w14:textId="77777777">
        <w:tc>
          <w:tcPr>
            <w:tcW w:w="0" w:type="auto"/>
            <w:vMerge/>
            <w:tcBorders>
              <w:top w:val="single" w:color="D9D9D9" w:sz="8" w:space="0"/>
              <w:left w:val="single" w:color="D9D9D9" w:sz="8" w:space="0"/>
              <w:bottom w:val="single" w:color="D9D9D9" w:sz="8" w:space="0"/>
              <w:right w:val="nil"/>
            </w:tcBorders>
            <w:vAlign w:val="center"/>
            <w:hideMark/>
          </w:tcPr>
          <w:p w:rsidR="0030019C" w:rsidP="0030019C" w:rsidRDefault="0030019C" w14:paraId="30C81126" w14:textId="77777777">
            <w:pPr>
              <w:rPr>
                <w:rFonts w:cs="Calibri" w:eastAsiaTheme="minorHAnsi"/>
                <w:szCs w:val="18"/>
              </w:rPr>
            </w:pPr>
          </w:p>
        </w:tc>
        <w:tc>
          <w:tcPr>
            <w:tcW w:w="1134" w:type="dxa"/>
            <w:tcMar>
              <w:top w:w="0" w:type="dxa"/>
              <w:left w:w="108" w:type="dxa"/>
              <w:bottom w:w="0" w:type="dxa"/>
              <w:right w:w="108" w:type="dxa"/>
            </w:tcMar>
            <w:hideMark/>
          </w:tcPr>
          <w:p w:rsidR="0030019C" w:rsidP="0030019C" w:rsidRDefault="0030019C" w14:paraId="0646A5C4" w14:textId="5E3BF961">
            <w:pPr>
              <w:spacing w:after="240"/>
              <w:rPr>
                <w:szCs w:val="18"/>
                <w:lang w:eastAsia="nl-NL"/>
              </w:rPr>
            </w:pPr>
            <w:r w:rsidRPr="00BC1E67">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73085E" w:rsidR="0030019C" w:rsidP="0030019C" w:rsidRDefault="0073085E" w14:paraId="5F520434" w14:textId="724424A2">
            <w:pPr>
              <w:spacing w:after="240"/>
              <w:rPr>
                <w:szCs w:val="18"/>
              </w:rPr>
            </w:pPr>
            <w:r w:rsidRPr="00BC1E67">
              <w:rPr>
                <w:szCs w:val="18"/>
              </w:rPr>
              <w:t>Voor kennisgeving aannemen</w:t>
            </w:r>
          </w:p>
        </w:tc>
      </w:tr>
      <w:tr w:rsidR="0030019C" w:rsidTr="0030019C" w14:paraId="000CF971" w14:textId="77777777">
        <w:tc>
          <w:tcPr>
            <w:tcW w:w="0" w:type="auto"/>
            <w:vMerge/>
            <w:tcBorders>
              <w:top w:val="single" w:color="D9D9D9" w:sz="8" w:space="0"/>
              <w:left w:val="single" w:color="D9D9D9" w:sz="8" w:space="0"/>
              <w:bottom w:val="single" w:color="D9D9D9" w:sz="8" w:space="0"/>
              <w:right w:val="nil"/>
            </w:tcBorders>
            <w:vAlign w:val="center"/>
            <w:hideMark/>
          </w:tcPr>
          <w:p w:rsidR="0030019C" w:rsidP="0030019C" w:rsidRDefault="0030019C" w14:paraId="62AFCBB9" w14:textId="77777777">
            <w:pPr>
              <w:rPr>
                <w:rFonts w:cs="Calibri"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30019C" w:rsidP="0030019C" w:rsidRDefault="0030019C" w14:paraId="0D276F6C" w14:textId="11C5503D">
            <w:pPr>
              <w:spacing w:after="240"/>
              <w:rPr>
                <w:szCs w:val="18"/>
                <w:lang w:eastAsia="nl-NL"/>
              </w:rPr>
            </w:pPr>
            <w:r w:rsidRPr="00BC1E67">
              <w:rPr>
                <w:color w:val="595959" w:themeColor="text1" w:themeTint="A6"/>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FE3973" w:rsidP="00FE3973" w:rsidRDefault="00F302C9" w14:paraId="2E59FB96" w14:textId="77777777">
            <w:pPr>
              <w:spacing w:after="240"/>
              <w:rPr>
                <w:color w:val="595959" w:themeColor="text1" w:themeTint="A6"/>
                <w:szCs w:val="18"/>
              </w:rPr>
            </w:pPr>
            <w:r w:rsidRPr="00E91D43">
              <w:rPr>
                <w:color w:val="595959" w:themeColor="text1" w:themeTint="A6"/>
                <w:szCs w:val="18"/>
              </w:rPr>
              <w:t xml:space="preserve">Georgië </w:t>
            </w:r>
            <w:r>
              <w:rPr>
                <w:color w:val="595959" w:themeColor="text1" w:themeTint="A6"/>
                <w:szCs w:val="18"/>
              </w:rPr>
              <w:t>wil</w:t>
            </w:r>
            <w:r w:rsidRPr="00E91D43">
              <w:rPr>
                <w:color w:val="595959" w:themeColor="text1" w:themeTint="A6"/>
                <w:szCs w:val="18"/>
              </w:rPr>
              <w:t xml:space="preserve"> toe treden tot </w:t>
            </w:r>
            <w:r>
              <w:rPr>
                <w:color w:val="595959" w:themeColor="text1" w:themeTint="A6"/>
                <w:szCs w:val="18"/>
              </w:rPr>
              <w:t>twee douane</w:t>
            </w:r>
            <w:r w:rsidR="00156048">
              <w:rPr>
                <w:color w:val="595959" w:themeColor="text1" w:themeTint="A6"/>
                <w:szCs w:val="18"/>
              </w:rPr>
              <w:t>-</w:t>
            </w:r>
            <w:r>
              <w:rPr>
                <w:color w:val="595959" w:themeColor="text1" w:themeTint="A6"/>
                <w:szCs w:val="18"/>
              </w:rPr>
              <w:t>gerelateerde overeenkomsten</w:t>
            </w:r>
            <w:r w:rsidR="00156048">
              <w:rPr>
                <w:color w:val="595959" w:themeColor="text1" w:themeTint="A6"/>
                <w:szCs w:val="18"/>
              </w:rPr>
              <w:t xml:space="preserve">: i) </w:t>
            </w:r>
            <w:r w:rsidRPr="00416157" w:rsidR="00156048">
              <w:rPr>
                <w:color w:val="595959" w:themeColor="text1" w:themeTint="A6"/>
                <w:szCs w:val="18"/>
              </w:rPr>
              <w:t>‘Overeenkomst betreffende een gemeenschappelijke regeling inzake douanevervoer'</w:t>
            </w:r>
            <w:r w:rsidR="00156048">
              <w:rPr>
                <w:color w:val="595959" w:themeColor="text1" w:themeTint="A6"/>
                <w:szCs w:val="18"/>
              </w:rPr>
              <w:t xml:space="preserve"> en ii) ‘Overeenkomst </w:t>
            </w:r>
            <w:r w:rsidRPr="003E2174" w:rsidR="00156048">
              <w:rPr>
                <w:color w:val="595959" w:themeColor="text1" w:themeTint="A6"/>
                <w:szCs w:val="18"/>
              </w:rPr>
              <w:t>inzake de vereenvoudiging van de formaliteiten in het goederenverkeer van 20 mei 1987</w:t>
            </w:r>
            <w:r w:rsidR="00156048">
              <w:rPr>
                <w:color w:val="595959" w:themeColor="text1" w:themeTint="A6"/>
                <w:szCs w:val="18"/>
              </w:rPr>
              <w:t>.’</w:t>
            </w:r>
            <w:r w:rsidR="004C177D">
              <w:rPr>
                <w:color w:val="595959" w:themeColor="text1" w:themeTint="A6"/>
                <w:szCs w:val="18"/>
              </w:rPr>
              <w:t xml:space="preserve"> (Zie de noot bij bovenstaand voorstel)</w:t>
            </w:r>
            <w:r w:rsidR="00FE3973">
              <w:rPr>
                <w:color w:val="595959" w:themeColor="text1" w:themeTint="A6"/>
                <w:szCs w:val="18"/>
              </w:rPr>
              <w:t xml:space="preserve">. </w:t>
            </w:r>
          </w:p>
          <w:p w:rsidR="002D5F72" w:rsidP="00FE3973" w:rsidRDefault="00156048" w14:paraId="3CEA3556" w14:textId="4232B517">
            <w:pPr>
              <w:spacing w:after="240"/>
              <w:rPr>
                <w:szCs w:val="18"/>
                <w:lang w:eastAsia="nl-NL"/>
              </w:rPr>
            </w:pPr>
            <w:r w:rsidRPr="00FE3973">
              <w:rPr>
                <w:color w:val="595959" w:themeColor="text1" w:themeTint="A6"/>
                <w:szCs w:val="18"/>
              </w:rPr>
              <w:t>Onderhavig voorstel stelt de</w:t>
            </w:r>
            <w:r w:rsidRPr="00FE3973" w:rsidR="00E45EBF">
              <w:rPr>
                <w:color w:val="595959" w:themeColor="text1" w:themeTint="A6"/>
                <w:szCs w:val="18"/>
              </w:rPr>
              <w:t xml:space="preserve"> Europese Commissie om </w:t>
            </w:r>
            <w:r w:rsidRPr="00FE3973" w:rsidR="005C53AC">
              <w:rPr>
                <w:color w:val="595959" w:themeColor="text1" w:themeTint="A6"/>
                <w:szCs w:val="18"/>
              </w:rPr>
              <w:t>binnen de releva</w:t>
            </w:r>
            <w:r w:rsidRPr="00FE3973" w:rsidR="00F302C9">
              <w:rPr>
                <w:color w:val="595959" w:themeColor="text1" w:themeTint="A6"/>
                <w:szCs w:val="18"/>
              </w:rPr>
              <w:t xml:space="preserve">nte gremia </w:t>
            </w:r>
            <w:r w:rsidRPr="00FE3973">
              <w:rPr>
                <w:color w:val="595959" w:themeColor="text1" w:themeTint="A6"/>
                <w:szCs w:val="18"/>
              </w:rPr>
              <w:t xml:space="preserve">van deze twee overeenkomsten </w:t>
            </w:r>
            <w:r w:rsidRPr="00FE3973" w:rsidR="00F302C9">
              <w:rPr>
                <w:color w:val="595959" w:themeColor="text1" w:themeTint="A6"/>
                <w:szCs w:val="18"/>
              </w:rPr>
              <w:t>te steunen</w:t>
            </w:r>
            <w:r w:rsidRPr="00FE3973" w:rsidR="00B757AE">
              <w:rPr>
                <w:color w:val="595959" w:themeColor="text1" w:themeTint="A6"/>
                <w:szCs w:val="18"/>
              </w:rPr>
              <w:t xml:space="preserve"> dat Georgië wordt uitgenodigd tot toetreding daarvan.</w:t>
            </w:r>
          </w:p>
        </w:tc>
      </w:tr>
    </w:tbl>
    <w:p w:rsidRPr="00BC1E67" w:rsidR="0030019C" w:rsidP="0030019C" w:rsidRDefault="0030019C" w14:paraId="2AEB32E0" w14:textId="77777777">
      <w:pPr>
        <w:pStyle w:val="Lijstalinea"/>
        <w:rPr>
          <w:b/>
          <w:szCs w:val="18"/>
        </w:rPr>
      </w:pPr>
    </w:p>
    <w:p w:rsidRPr="00BC1E67" w:rsidR="00820149" w:rsidP="00970CA0" w:rsidRDefault="00820149" w14:paraId="3F06741A" w14:textId="77777777">
      <w:pPr>
        <w:rPr>
          <w:szCs w:val="18"/>
        </w:rPr>
      </w:pPr>
    </w:p>
    <w:tbl>
      <w:tblPr>
        <w:tblW w:w="7935" w:type="dxa"/>
        <w:tblInd w:w="-5" w:type="dxa"/>
        <w:tblCellMar>
          <w:left w:w="0" w:type="dxa"/>
          <w:right w:w="0" w:type="dxa"/>
        </w:tblCellMar>
        <w:tblLook w:val="04A0" w:firstRow="1" w:lastRow="0" w:firstColumn="1" w:lastColumn="0" w:noHBand="0" w:noVBand="1"/>
      </w:tblPr>
      <w:tblGrid>
        <w:gridCol w:w="426"/>
        <w:gridCol w:w="1134"/>
        <w:gridCol w:w="6375"/>
      </w:tblGrid>
      <w:tr w:rsidR="0030019C" w:rsidTr="0030019C" w14:paraId="15286E07" w14:textId="77777777">
        <w:tc>
          <w:tcPr>
            <w:tcW w:w="42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30019C" w:rsidP="0030019C" w:rsidRDefault="0030019C" w14:paraId="2A732B17" w14:textId="77777777">
            <w:pPr>
              <w:pStyle w:val="Lijstalinea"/>
              <w:numPr>
                <w:ilvl w:val="0"/>
                <w:numId w:val="12"/>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30019C" w:rsidRDefault="0030019C" w14:paraId="1F48CF2C" w14:textId="77777777">
            <w:pPr>
              <w:spacing w:after="240"/>
              <w:rPr>
                <w:szCs w:val="18"/>
                <w:lang w:eastAsia="nl-NL"/>
              </w:rPr>
            </w:pPr>
            <w:r>
              <w:rPr>
                <w:szCs w:val="18"/>
                <w:lang w:eastAsia="nl-NL"/>
              </w:rPr>
              <w:t>Titel</w:t>
            </w:r>
          </w:p>
        </w:tc>
        <w:tc>
          <w:tcPr>
            <w:tcW w:w="6375" w:type="dxa"/>
            <w:tcBorders>
              <w:top w:val="single" w:color="D9D9D9" w:sz="8" w:space="0"/>
              <w:left w:val="nil"/>
              <w:bottom w:val="nil"/>
              <w:right w:val="single" w:color="D9D9D9" w:sz="8" w:space="0"/>
            </w:tcBorders>
            <w:tcMar>
              <w:top w:w="0" w:type="dxa"/>
              <w:left w:w="108" w:type="dxa"/>
              <w:bottom w:w="0" w:type="dxa"/>
              <w:right w:w="108" w:type="dxa"/>
            </w:tcMar>
            <w:hideMark/>
          </w:tcPr>
          <w:p w:rsidR="0030019C" w:rsidRDefault="0030019C" w14:paraId="47409F34" w14:textId="77777777">
            <w:pPr>
              <w:spacing w:after="240"/>
              <w:rPr>
                <w:szCs w:val="18"/>
                <w:lang w:eastAsia="nl-NL"/>
              </w:rPr>
            </w:pPr>
            <w:r>
              <w:rPr>
                <w:szCs w:val="18"/>
                <w:lang w:eastAsia="nl-NL"/>
              </w:rPr>
              <w:t xml:space="preserve">VERSLAG VAN DE COMMISSIE AAN HET EUROPEES PARLEMENT EN DE RAAD over de door de Commissie gevoerde onderhandelingen over exportkredieten in de zin van Verordening (EU) nr. 1233/2011 </w:t>
            </w:r>
            <w:hyperlink w:history="1" r:id="rId18">
              <w:r>
                <w:rPr>
                  <w:rStyle w:val="Hyperlink"/>
                  <w:szCs w:val="18"/>
                  <w:lang w:eastAsia="nl-NL"/>
                </w:rPr>
                <w:t>COM(2024)400</w:t>
              </w:r>
            </w:hyperlink>
          </w:p>
        </w:tc>
      </w:tr>
      <w:tr w:rsidR="0030019C" w:rsidTr="0030019C" w14:paraId="31B3E65D" w14:textId="77777777">
        <w:trPr>
          <w:trHeight w:val="185"/>
        </w:trPr>
        <w:tc>
          <w:tcPr>
            <w:tcW w:w="0" w:type="auto"/>
            <w:vMerge/>
            <w:tcBorders>
              <w:top w:val="single" w:color="D9D9D9" w:sz="8" w:space="0"/>
              <w:left w:val="single" w:color="D9D9D9" w:sz="8" w:space="0"/>
              <w:bottom w:val="single" w:color="D9D9D9" w:sz="8" w:space="0"/>
              <w:right w:val="nil"/>
            </w:tcBorders>
            <w:vAlign w:val="center"/>
            <w:hideMark/>
          </w:tcPr>
          <w:p w:rsidR="0030019C" w:rsidP="0030019C" w:rsidRDefault="0030019C" w14:paraId="4B11B7BE" w14:textId="77777777">
            <w:pPr>
              <w:rPr>
                <w:rFonts w:cs="Calibri" w:eastAsiaTheme="minorHAnsi"/>
                <w:szCs w:val="18"/>
              </w:rPr>
            </w:pPr>
          </w:p>
        </w:tc>
        <w:tc>
          <w:tcPr>
            <w:tcW w:w="1134" w:type="dxa"/>
            <w:tcMar>
              <w:top w:w="0" w:type="dxa"/>
              <w:left w:w="108" w:type="dxa"/>
              <w:bottom w:w="0" w:type="dxa"/>
              <w:right w:w="108" w:type="dxa"/>
            </w:tcMar>
            <w:hideMark/>
          </w:tcPr>
          <w:p w:rsidR="0030019C" w:rsidP="0030019C" w:rsidRDefault="0030019C" w14:paraId="01C2CC85" w14:textId="59DF81C2">
            <w:pPr>
              <w:spacing w:after="240"/>
              <w:rPr>
                <w:szCs w:val="18"/>
                <w:lang w:eastAsia="nl-NL"/>
              </w:rPr>
            </w:pPr>
            <w:r w:rsidRPr="00BC1E67">
              <w:rPr>
                <w:szCs w:val="18"/>
              </w:rPr>
              <w:t>Voorstel</w:t>
            </w:r>
          </w:p>
        </w:tc>
        <w:tc>
          <w:tcPr>
            <w:tcW w:w="6375" w:type="dxa"/>
            <w:tcBorders>
              <w:top w:val="nil"/>
              <w:left w:val="nil"/>
              <w:bottom w:val="nil"/>
              <w:right w:val="single" w:color="D9D9D9" w:sz="8" w:space="0"/>
            </w:tcBorders>
            <w:tcMar>
              <w:top w:w="0" w:type="dxa"/>
              <w:left w:w="108" w:type="dxa"/>
              <w:bottom w:w="0" w:type="dxa"/>
              <w:right w:w="108" w:type="dxa"/>
            </w:tcMar>
            <w:hideMark/>
          </w:tcPr>
          <w:p w:rsidR="0030019C" w:rsidP="0030019C" w:rsidRDefault="0030019C" w14:paraId="292CAB49" w14:textId="4B9AD499">
            <w:pPr>
              <w:spacing w:after="240"/>
              <w:rPr>
                <w:b/>
                <w:bCs/>
                <w:szCs w:val="18"/>
                <w:lang w:eastAsia="nl-NL"/>
              </w:rPr>
            </w:pPr>
            <w:r w:rsidRPr="00BC1E67">
              <w:rPr>
                <w:szCs w:val="18"/>
              </w:rPr>
              <w:t>Voor kennisgeving aannemen</w:t>
            </w:r>
          </w:p>
        </w:tc>
      </w:tr>
      <w:tr w:rsidR="0030019C" w:rsidTr="0030019C" w14:paraId="7BFC5E4B" w14:textId="77777777">
        <w:tc>
          <w:tcPr>
            <w:tcW w:w="0" w:type="auto"/>
            <w:vMerge/>
            <w:tcBorders>
              <w:top w:val="single" w:color="D9D9D9" w:sz="8" w:space="0"/>
              <w:left w:val="single" w:color="D9D9D9" w:sz="8" w:space="0"/>
              <w:bottom w:val="single" w:color="D9D9D9" w:sz="8" w:space="0"/>
              <w:right w:val="nil"/>
            </w:tcBorders>
            <w:vAlign w:val="center"/>
            <w:hideMark/>
          </w:tcPr>
          <w:p w:rsidR="0030019C" w:rsidP="0030019C" w:rsidRDefault="0030019C" w14:paraId="5D995C45" w14:textId="77777777">
            <w:pPr>
              <w:rPr>
                <w:rFonts w:cs="Calibri"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30019C" w:rsidP="0030019C" w:rsidRDefault="0030019C" w14:paraId="5F759EC7" w14:textId="06F4D8FE">
            <w:pPr>
              <w:spacing w:after="240"/>
              <w:rPr>
                <w:szCs w:val="18"/>
                <w:lang w:eastAsia="nl-NL"/>
              </w:rPr>
            </w:pPr>
            <w:r w:rsidRPr="00BC1E67">
              <w:rPr>
                <w:color w:val="595959" w:themeColor="text1" w:themeTint="A6"/>
                <w:szCs w:val="18"/>
              </w:rPr>
              <w:t>Noot</w:t>
            </w:r>
          </w:p>
        </w:tc>
        <w:tc>
          <w:tcPr>
            <w:tcW w:w="6375" w:type="dxa"/>
            <w:tcBorders>
              <w:top w:val="nil"/>
              <w:left w:val="nil"/>
              <w:bottom w:val="single" w:color="D9D9D9" w:sz="8" w:space="0"/>
              <w:right w:val="single" w:color="D9D9D9" w:sz="8" w:space="0"/>
            </w:tcBorders>
            <w:tcMar>
              <w:top w:w="0" w:type="dxa"/>
              <w:left w:w="108" w:type="dxa"/>
              <w:bottom w:w="0" w:type="dxa"/>
              <w:right w:w="108" w:type="dxa"/>
            </w:tcMar>
            <w:hideMark/>
          </w:tcPr>
          <w:p w:rsidRPr="00663B2A" w:rsidR="00663B2A" w:rsidP="00663B2A" w:rsidRDefault="00663B2A" w14:paraId="217D5240" w14:textId="1955F632">
            <w:pPr>
              <w:spacing w:after="240"/>
              <w:rPr>
                <w:color w:val="595959" w:themeColor="text1" w:themeTint="A6"/>
                <w:szCs w:val="18"/>
              </w:rPr>
            </w:pPr>
            <w:r w:rsidRPr="00663B2A">
              <w:rPr>
                <w:color w:val="595959" w:themeColor="text1" w:themeTint="A6"/>
                <w:szCs w:val="18"/>
              </w:rPr>
              <w:t>De verordening die handelt over door de overheid gesteunde exportkredieten bepaalt dat de Commissie periodiek aan het Europees Parlement verslag uitbrengt over de onderhandelingen op dit gebied. Al decennialang vinden deze onderhandelingen over overheidssteun aan exportkredieten voornamelijk plaats binnen OESO-verband.</w:t>
            </w:r>
          </w:p>
          <w:p w:rsidRPr="00663B2A" w:rsidR="00663B2A" w:rsidP="00663B2A" w:rsidRDefault="00663B2A" w14:paraId="005ACFB8" w14:textId="3B4A5682">
            <w:pPr>
              <w:spacing w:after="240"/>
              <w:rPr>
                <w:color w:val="595959" w:themeColor="text1" w:themeTint="A6"/>
                <w:szCs w:val="18"/>
              </w:rPr>
            </w:pPr>
            <w:r w:rsidRPr="00663B2A">
              <w:rPr>
                <w:color w:val="595959" w:themeColor="text1" w:themeTint="A6"/>
                <w:szCs w:val="18"/>
              </w:rPr>
              <w:t>Het onderhavige verslag bestrijkt de periode van september 2016 tot en met eind 2023, waarin overeenstemming is bereikt om de betreffende OESO-regeling af te stemmen op de klimaatdoelstellingen. Zo zijn de mogelijkheden voor ondersteuning van duurzame projecten verruim</w:t>
            </w:r>
            <w:r w:rsidR="00A709D3">
              <w:rPr>
                <w:color w:val="595959" w:themeColor="text1" w:themeTint="A6"/>
                <w:szCs w:val="18"/>
              </w:rPr>
              <w:t>d</w:t>
            </w:r>
            <w:r w:rsidRPr="00663B2A">
              <w:rPr>
                <w:color w:val="595959" w:themeColor="text1" w:themeTint="A6"/>
                <w:szCs w:val="18"/>
              </w:rPr>
              <w:t>. Tevens is afgesproken om te stoppen met overheidssteun voor exportkredieten voor kolencentrales.</w:t>
            </w:r>
          </w:p>
          <w:p w:rsidR="0030019C" w:rsidP="0030019C" w:rsidRDefault="0030019C" w14:paraId="3E591EB8" w14:textId="0BB52B5F">
            <w:pPr>
              <w:spacing w:before="240" w:after="210" w:line="276" w:lineRule="auto"/>
              <w:rPr>
                <w:szCs w:val="18"/>
                <w:lang w:eastAsia="nl-NL"/>
              </w:rPr>
            </w:pPr>
          </w:p>
        </w:tc>
      </w:tr>
    </w:tbl>
    <w:p w:rsidR="0030019C" w:rsidP="0030019C" w:rsidRDefault="0030019C" w14:paraId="1BBA6134" w14:textId="77777777">
      <w:pPr>
        <w:rPr>
          <w:rFonts w:cs="Calibri" w:eastAsiaTheme="minorHAnsi"/>
          <w:szCs w:val="18"/>
          <w14:ligatures w14:val="standardContextual"/>
        </w:rPr>
      </w:pPr>
    </w:p>
    <w:tbl>
      <w:tblPr>
        <w:tblW w:w="0" w:type="auto"/>
        <w:tblCellMar>
          <w:left w:w="0" w:type="dxa"/>
          <w:right w:w="0" w:type="dxa"/>
        </w:tblCellMar>
        <w:tblLook w:val="04A0" w:firstRow="1" w:lastRow="0" w:firstColumn="1" w:lastColumn="0" w:noHBand="0" w:noVBand="1"/>
      </w:tblPr>
      <w:tblGrid>
        <w:gridCol w:w="421"/>
        <w:gridCol w:w="1134"/>
        <w:gridCol w:w="6378"/>
      </w:tblGrid>
      <w:tr w:rsidR="0030019C" w:rsidTr="0030019C" w14:paraId="6DD5D7B7"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30019C" w:rsidP="0030019C" w:rsidRDefault="0030019C" w14:paraId="582FC867" w14:textId="77777777">
            <w:pPr>
              <w:pStyle w:val="Lijstalinea"/>
              <w:numPr>
                <w:ilvl w:val="0"/>
                <w:numId w:val="12"/>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30019C" w:rsidRDefault="0030019C" w14:paraId="3C280051" w14:textId="77777777">
            <w:pPr>
              <w:spacing w:after="240"/>
              <w:rPr>
                <w:szCs w:val="18"/>
                <w:lang w:eastAsia="nl-NL"/>
              </w:rPr>
            </w:pPr>
            <w:r>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30019C" w:rsidRDefault="0030019C" w14:paraId="65A108A7" w14:textId="77777777">
            <w:pPr>
              <w:shd w:val="clear" w:color="auto" w:fill="FFFFFF"/>
              <w:spacing w:after="75"/>
              <w:rPr>
                <w:szCs w:val="18"/>
                <w:lang w:eastAsia="nl-NL"/>
              </w:rPr>
            </w:pPr>
            <w:r>
              <w:rPr>
                <w:color w:val="000000"/>
                <w:szCs w:val="18"/>
                <w:lang w:eastAsia="nl-NL"/>
              </w:rPr>
              <w:t xml:space="preserve">JAARLIJKSE EVALUATIE DOOR DE COMMISSIE van de jaarlijkse activiteitenverslagen van de lidstaten inzake exportkredieten in de zin van Verordening (EU) nr. 1233/2011 </w:t>
            </w:r>
            <w:hyperlink w:history="1" r:id="rId19">
              <w:r>
                <w:rPr>
                  <w:rStyle w:val="Hyperlink"/>
                  <w:szCs w:val="18"/>
                  <w:lang w:eastAsia="nl-NL"/>
                </w:rPr>
                <w:t>COM(2024)402</w:t>
              </w:r>
            </w:hyperlink>
          </w:p>
        </w:tc>
      </w:tr>
      <w:tr w:rsidR="0030019C" w:rsidTr="0030019C" w14:paraId="009A80A2" w14:textId="77777777">
        <w:tc>
          <w:tcPr>
            <w:tcW w:w="0" w:type="auto"/>
            <w:vMerge/>
            <w:tcBorders>
              <w:top w:val="single" w:color="D9D9D9" w:sz="8" w:space="0"/>
              <w:left w:val="single" w:color="D9D9D9" w:sz="8" w:space="0"/>
              <w:bottom w:val="single" w:color="D9D9D9" w:sz="8" w:space="0"/>
              <w:right w:val="nil"/>
            </w:tcBorders>
            <w:vAlign w:val="center"/>
            <w:hideMark/>
          </w:tcPr>
          <w:p w:rsidR="0030019C" w:rsidP="0030019C" w:rsidRDefault="0030019C" w14:paraId="3FC17AA5" w14:textId="77777777">
            <w:pPr>
              <w:rPr>
                <w:rFonts w:cs="Calibri" w:eastAsiaTheme="minorHAnsi"/>
                <w:szCs w:val="18"/>
              </w:rPr>
            </w:pPr>
          </w:p>
        </w:tc>
        <w:tc>
          <w:tcPr>
            <w:tcW w:w="1134" w:type="dxa"/>
            <w:tcMar>
              <w:top w:w="0" w:type="dxa"/>
              <w:left w:w="108" w:type="dxa"/>
              <w:bottom w:w="0" w:type="dxa"/>
              <w:right w:w="108" w:type="dxa"/>
            </w:tcMar>
            <w:hideMark/>
          </w:tcPr>
          <w:p w:rsidR="0030019C" w:rsidP="0030019C" w:rsidRDefault="0030019C" w14:paraId="7C8AECD2" w14:textId="7B9EF609">
            <w:pPr>
              <w:spacing w:after="240"/>
              <w:rPr>
                <w:szCs w:val="18"/>
                <w:lang w:eastAsia="nl-NL"/>
              </w:rPr>
            </w:pPr>
            <w:r w:rsidRPr="00BC1E67">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30019C" w:rsidP="0030019C" w:rsidRDefault="0030019C" w14:paraId="78AC2F2B" w14:textId="0DDACE1F">
            <w:pPr>
              <w:spacing w:after="240"/>
              <w:rPr>
                <w:b/>
                <w:bCs/>
                <w:szCs w:val="18"/>
                <w:lang w:eastAsia="nl-NL"/>
              </w:rPr>
            </w:pPr>
            <w:r w:rsidRPr="00BC1E67">
              <w:rPr>
                <w:szCs w:val="18"/>
              </w:rPr>
              <w:t>Voor kennisgeving aannemen</w:t>
            </w:r>
          </w:p>
        </w:tc>
      </w:tr>
      <w:tr w:rsidR="0030019C" w:rsidTr="0030019C" w14:paraId="27A0A3DD" w14:textId="77777777">
        <w:tc>
          <w:tcPr>
            <w:tcW w:w="0" w:type="auto"/>
            <w:vMerge/>
            <w:tcBorders>
              <w:top w:val="single" w:color="D9D9D9" w:sz="8" w:space="0"/>
              <w:left w:val="single" w:color="D9D9D9" w:sz="8" w:space="0"/>
              <w:bottom w:val="single" w:color="D9D9D9" w:sz="8" w:space="0"/>
              <w:right w:val="nil"/>
            </w:tcBorders>
            <w:vAlign w:val="center"/>
            <w:hideMark/>
          </w:tcPr>
          <w:p w:rsidR="0030019C" w:rsidP="0030019C" w:rsidRDefault="0030019C" w14:paraId="42456BA4" w14:textId="77777777">
            <w:pPr>
              <w:rPr>
                <w:rFonts w:cs="Calibri"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30019C" w:rsidP="0030019C" w:rsidRDefault="0030019C" w14:paraId="7C3F5388" w14:textId="0593D329">
            <w:pPr>
              <w:spacing w:after="240"/>
              <w:rPr>
                <w:szCs w:val="18"/>
                <w:lang w:eastAsia="nl-NL"/>
              </w:rPr>
            </w:pPr>
            <w:r w:rsidRPr="00BC1E67">
              <w:rPr>
                <w:color w:val="595959" w:themeColor="text1" w:themeTint="A6"/>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783DB9" w:rsidR="001A73C2" w:rsidP="00783DB9" w:rsidRDefault="009F110B" w14:paraId="70FD83DB" w14:textId="76D113C4">
            <w:pPr>
              <w:spacing w:after="240"/>
              <w:rPr>
                <w:color w:val="595959" w:themeColor="text1" w:themeTint="A6"/>
                <w:szCs w:val="18"/>
              </w:rPr>
            </w:pPr>
            <w:r w:rsidRPr="00783DB9">
              <w:rPr>
                <w:color w:val="595959" w:themeColor="text1" w:themeTint="A6"/>
                <w:szCs w:val="18"/>
              </w:rPr>
              <w:t xml:space="preserve">Dezelfde verordening over door de overheid gesteunde exportkredieten voorziet in een jaarlijkse evaluatie. </w:t>
            </w:r>
            <w:r w:rsidRPr="00783DB9" w:rsidR="000F4CA1">
              <w:rPr>
                <w:color w:val="595959" w:themeColor="text1" w:themeTint="A6"/>
                <w:szCs w:val="18"/>
              </w:rPr>
              <w:t>O</w:t>
            </w:r>
            <w:r w:rsidRPr="00783DB9">
              <w:rPr>
                <w:color w:val="595959" w:themeColor="text1" w:themeTint="A6"/>
                <w:szCs w:val="18"/>
              </w:rPr>
              <w:t>nderhavige</w:t>
            </w:r>
            <w:r w:rsidRPr="00783DB9" w:rsidR="00F82D9E">
              <w:rPr>
                <w:color w:val="595959" w:themeColor="text1" w:themeTint="A6"/>
                <w:szCs w:val="18"/>
              </w:rPr>
              <w:t xml:space="preserve"> evaluatie </w:t>
            </w:r>
            <w:r w:rsidRPr="00783DB9" w:rsidR="00775D10">
              <w:rPr>
                <w:color w:val="595959" w:themeColor="text1" w:themeTint="A6"/>
                <w:szCs w:val="18"/>
              </w:rPr>
              <w:t>voor 2022 ziet op de activiteiten van de exportkredietinstellingen</w:t>
            </w:r>
            <w:r w:rsidRPr="00783DB9" w:rsidR="00FC6BE4">
              <w:rPr>
                <w:color w:val="595959" w:themeColor="text1" w:themeTint="A6"/>
                <w:szCs w:val="18"/>
              </w:rPr>
              <w:t xml:space="preserve"> van de verschillende lidstaten (</w:t>
            </w:r>
            <w:r w:rsidR="005E3411">
              <w:rPr>
                <w:color w:val="595959" w:themeColor="text1" w:themeTint="A6"/>
                <w:szCs w:val="18"/>
              </w:rPr>
              <w:t>i</w:t>
            </w:r>
            <w:r w:rsidRPr="00783DB9" w:rsidR="00FC6BE4">
              <w:rPr>
                <w:color w:val="595959" w:themeColor="text1" w:themeTint="A6"/>
                <w:szCs w:val="18"/>
              </w:rPr>
              <w:t xml:space="preserve">n Nederland is dat </w:t>
            </w:r>
            <w:proofErr w:type="spellStart"/>
            <w:r w:rsidRPr="00783DB9" w:rsidR="00FC6BE4">
              <w:rPr>
                <w:color w:val="595959" w:themeColor="text1" w:themeTint="A6"/>
                <w:szCs w:val="18"/>
              </w:rPr>
              <w:t>Atradius</w:t>
            </w:r>
            <w:proofErr w:type="spellEnd"/>
            <w:r w:rsidRPr="00783DB9" w:rsidR="00FC6BE4">
              <w:rPr>
                <w:color w:val="595959" w:themeColor="text1" w:themeTint="A6"/>
                <w:szCs w:val="18"/>
              </w:rPr>
              <w:t xml:space="preserve"> DSB)</w:t>
            </w:r>
            <w:r w:rsidRPr="00783DB9" w:rsidR="001E4516">
              <w:rPr>
                <w:color w:val="595959" w:themeColor="text1" w:themeTint="A6"/>
                <w:szCs w:val="18"/>
              </w:rPr>
              <w:t xml:space="preserve">. Lidstaten dragen hiervoor zelf </w:t>
            </w:r>
            <w:r w:rsidRPr="00783DB9" w:rsidR="00EA3E0B">
              <w:rPr>
                <w:color w:val="595959" w:themeColor="text1" w:themeTint="A6"/>
                <w:szCs w:val="18"/>
              </w:rPr>
              <w:t>activiteiten</w:t>
            </w:r>
            <w:r w:rsidRPr="00783DB9" w:rsidR="001E4516">
              <w:rPr>
                <w:color w:val="595959" w:themeColor="text1" w:themeTint="A6"/>
                <w:szCs w:val="18"/>
              </w:rPr>
              <w:t>rapportages</w:t>
            </w:r>
            <w:r w:rsidRPr="00783DB9" w:rsidR="00EA3E0B">
              <w:rPr>
                <w:color w:val="595959" w:themeColor="text1" w:themeTint="A6"/>
                <w:szCs w:val="18"/>
              </w:rPr>
              <w:t xml:space="preserve"> aan op basis van een gestandaardiseerd model</w:t>
            </w:r>
            <w:r w:rsidRPr="00783DB9" w:rsidR="008E2FAC">
              <w:rPr>
                <w:color w:val="595959" w:themeColor="text1" w:themeTint="A6"/>
                <w:szCs w:val="18"/>
              </w:rPr>
              <w:t xml:space="preserve"> dat sinds</w:t>
            </w:r>
            <w:r w:rsidRPr="00783DB9" w:rsidR="00783DB9">
              <w:rPr>
                <w:color w:val="595959" w:themeColor="text1" w:themeTint="A6"/>
                <w:szCs w:val="18"/>
              </w:rPr>
              <w:t xml:space="preserve"> een paar jaar ook </w:t>
            </w:r>
            <w:r w:rsidRPr="00783DB9" w:rsidR="001A73C2">
              <w:rPr>
                <w:color w:val="595959" w:themeColor="text1" w:themeTint="A6"/>
                <w:szCs w:val="18"/>
              </w:rPr>
              <w:t>aanvullende gegevens over mensenrechten, klimaat en milieubescherming</w:t>
            </w:r>
            <w:r w:rsidRPr="00783DB9" w:rsidR="00783DB9">
              <w:rPr>
                <w:color w:val="595959" w:themeColor="text1" w:themeTint="A6"/>
                <w:szCs w:val="18"/>
              </w:rPr>
              <w:t xml:space="preserve"> bevat</w:t>
            </w:r>
            <w:r w:rsidRPr="00783DB9" w:rsidR="001A73C2">
              <w:rPr>
                <w:color w:val="595959" w:themeColor="text1" w:themeTint="A6"/>
                <w:szCs w:val="18"/>
              </w:rPr>
              <w:t>. Vanaf het verslagjaar 2023 is een nieuwe versie van het model van toepassing, die een sectorspecifieke klimaatgerichte evaluatie van activiteiten op het gebied van door de overheid gesteunde exportkredieten mogelijk maakt.</w:t>
            </w:r>
          </w:p>
          <w:p w:rsidR="001A73C2" w:rsidP="0030019C" w:rsidRDefault="001A73C2" w14:paraId="247495B9" w14:textId="2C6861DE">
            <w:pPr>
              <w:spacing w:after="240"/>
              <w:rPr>
                <w:szCs w:val="18"/>
                <w:lang w:eastAsia="nl-NL"/>
              </w:rPr>
            </w:pPr>
          </w:p>
        </w:tc>
      </w:tr>
    </w:tbl>
    <w:p w:rsidRPr="00BC1E67" w:rsidR="00A706B4" w:rsidP="00176174" w:rsidRDefault="00A706B4" w14:paraId="34BC87EF" w14:textId="77777777">
      <w:pPr>
        <w:tabs>
          <w:tab w:val="left" w:pos="2052"/>
        </w:tabs>
        <w:rPr>
          <w:szCs w:val="18"/>
        </w:rPr>
      </w:pPr>
    </w:p>
    <w:sectPr w:rsidRPr="00BC1E67" w:rsidR="00A706B4" w:rsidSect="00BF62AD">
      <w:headerReference w:type="default" r:id="rId20"/>
      <w:footerReference w:type="default" r:id="rId21"/>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DF604" w14:textId="77777777" w:rsidR="00F25BF9" w:rsidRDefault="00F25BF9">
      <w:r>
        <w:separator/>
      </w:r>
    </w:p>
  </w:endnote>
  <w:endnote w:type="continuationSeparator" w:id="0">
    <w:p w14:paraId="46899574" w14:textId="77777777" w:rsidR="00F25BF9" w:rsidRDefault="00F25BF9">
      <w:r>
        <w:continuationSeparator/>
      </w:r>
    </w:p>
  </w:endnote>
  <w:endnote w:type="continuationNotice" w:id="1">
    <w:p w14:paraId="12DFB062" w14:textId="77777777" w:rsidR="00F25BF9" w:rsidRDefault="00F25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CFED" w14:textId="77777777" w:rsidR="00A42CDC" w:rsidRDefault="00F407B0">
    <w:pPr>
      <w:pStyle w:val="Voettekst"/>
    </w:pPr>
    <w:r>
      <w:rPr>
        <w:noProof/>
        <w:lang w:eastAsia="nl-NL"/>
      </w:rPr>
      <mc:AlternateContent>
        <mc:Choice Requires="wps">
          <w:drawing>
            <wp:anchor distT="0" distB="0" distL="0" distR="0" simplePos="0" relativeHeight="251658246"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kstvak 6" o:spid="_x0000_s1028" type="#_x0000_t202" style="position:absolute;margin-left:232.45pt;margin-top:813.65pt;width:92.15pt;height:9.9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8240"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kstvak 4" o:spid="_x0000_s1029" type="#_x0000_t202" style="position:absolute;margin-left:110.55pt;margin-top:751pt;width:399.4pt;height:3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289E" w14:textId="77777777" w:rsidR="00A42CDC" w:rsidRDefault="00F407B0">
    <w:pPr>
      <w:pStyle w:val="Voettekst"/>
    </w:pPr>
    <w:r>
      <w:rPr>
        <w:noProof/>
        <w:lang w:eastAsia="nl-NL"/>
      </w:rPr>
      <mc:AlternateContent>
        <mc:Choice Requires="wps">
          <w:drawing>
            <wp:anchor distT="0" distB="0" distL="0" distR="0" simplePos="0" relativeHeight="251658247"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Tekstvak 3" o:spid="_x0000_s1031" type="#_x0000_t202" style="position:absolute;margin-left:232.45pt;margin-top:813.65pt;width:92.15pt;height:9.9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8241"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kstvak 11" o:spid="_x0000_s1032" type="#_x0000_t202" style="position:absolute;margin-left:129pt;margin-top:759.95pt;width:388.35pt;height:3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DF468" w14:textId="77777777" w:rsidR="00F25BF9" w:rsidRDefault="00F25BF9">
      <w:r>
        <w:separator/>
      </w:r>
    </w:p>
  </w:footnote>
  <w:footnote w:type="continuationSeparator" w:id="0">
    <w:p w14:paraId="6E46D600" w14:textId="77777777" w:rsidR="00F25BF9" w:rsidRDefault="00F25BF9">
      <w:r>
        <w:continuationSeparator/>
      </w:r>
    </w:p>
  </w:footnote>
  <w:footnote w:type="continuationNotice" w:id="1">
    <w:p w14:paraId="680DA6C6" w14:textId="77777777" w:rsidR="00F25BF9" w:rsidRDefault="00F25BF9"/>
  </w:footnote>
  <w:footnote w:id="2">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34FF" w14:textId="77777777" w:rsidR="00A42CDC" w:rsidRDefault="00A42CDC">
    <w:pPr>
      <w:pStyle w:val="Koptekst"/>
    </w:pPr>
    <w:r>
      <w:rPr>
        <w:noProof/>
        <w:lang w:eastAsia="nl-NL"/>
      </w:rPr>
      <w:drawing>
        <wp:anchor distT="0" distB="0" distL="114300" distR="114300" simplePos="0" relativeHeight="251658244"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8243"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58242"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58245"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1295926">
    <w:abstractNumId w:val="1"/>
  </w:num>
  <w:num w:numId="2" w16cid:durableId="797987264">
    <w:abstractNumId w:val="5"/>
  </w:num>
  <w:num w:numId="3" w16cid:durableId="1343049436">
    <w:abstractNumId w:val="9"/>
  </w:num>
  <w:num w:numId="4" w16cid:durableId="1358920455">
    <w:abstractNumId w:val="4"/>
  </w:num>
  <w:num w:numId="5" w16cid:durableId="1102843723">
    <w:abstractNumId w:val="2"/>
  </w:num>
  <w:num w:numId="6" w16cid:durableId="667246171">
    <w:abstractNumId w:val="0"/>
  </w:num>
  <w:num w:numId="7" w16cid:durableId="522977946">
    <w:abstractNumId w:val="8"/>
  </w:num>
  <w:num w:numId="8" w16cid:durableId="1318992251">
    <w:abstractNumId w:val="6"/>
  </w:num>
  <w:num w:numId="9" w16cid:durableId="1031145458">
    <w:abstractNumId w:val="7"/>
  </w:num>
  <w:num w:numId="10" w16cid:durableId="519857257">
    <w:abstractNumId w:val="3"/>
  </w:num>
  <w:num w:numId="11" w16cid:durableId="1888835724">
    <w:abstractNumId w:val="3"/>
  </w:num>
  <w:num w:numId="12" w16cid:durableId="10778196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37E5"/>
    <w:rsid w:val="00004383"/>
    <w:rsid w:val="000044C7"/>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72664"/>
    <w:rsid w:val="000807BE"/>
    <w:rsid w:val="00084262"/>
    <w:rsid w:val="00084302"/>
    <w:rsid w:val="00085FA1"/>
    <w:rsid w:val="00087299"/>
    <w:rsid w:val="00092DAB"/>
    <w:rsid w:val="00094546"/>
    <w:rsid w:val="00094A9B"/>
    <w:rsid w:val="000A1C2B"/>
    <w:rsid w:val="000A23C5"/>
    <w:rsid w:val="000A4EA1"/>
    <w:rsid w:val="000B2192"/>
    <w:rsid w:val="000B7C51"/>
    <w:rsid w:val="000C43D2"/>
    <w:rsid w:val="000C44F1"/>
    <w:rsid w:val="000C757C"/>
    <w:rsid w:val="000C7A3D"/>
    <w:rsid w:val="000D1563"/>
    <w:rsid w:val="000D3187"/>
    <w:rsid w:val="000E5690"/>
    <w:rsid w:val="000E56B6"/>
    <w:rsid w:val="000E5890"/>
    <w:rsid w:val="000E59AA"/>
    <w:rsid w:val="000E6653"/>
    <w:rsid w:val="000E69FD"/>
    <w:rsid w:val="000E7C39"/>
    <w:rsid w:val="000F359C"/>
    <w:rsid w:val="000F36CD"/>
    <w:rsid w:val="000F4CA1"/>
    <w:rsid w:val="000F5363"/>
    <w:rsid w:val="000F5722"/>
    <w:rsid w:val="00102FE4"/>
    <w:rsid w:val="00105391"/>
    <w:rsid w:val="00120FD2"/>
    <w:rsid w:val="0013509E"/>
    <w:rsid w:val="0013623C"/>
    <w:rsid w:val="001401C7"/>
    <w:rsid w:val="00141D39"/>
    <w:rsid w:val="001445D4"/>
    <w:rsid w:val="00146A16"/>
    <w:rsid w:val="00147017"/>
    <w:rsid w:val="00151AC8"/>
    <w:rsid w:val="001545B9"/>
    <w:rsid w:val="00154EC0"/>
    <w:rsid w:val="001555A9"/>
    <w:rsid w:val="00156048"/>
    <w:rsid w:val="00160E6E"/>
    <w:rsid w:val="00161D1B"/>
    <w:rsid w:val="00170600"/>
    <w:rsid w:val="001706B1"/>
    <w:rsid w:val="00170AFB"/>
    <w:rsid w:val="001715CC"/>
    <w:rsid w:val="0017367F"/>
    <w:rsid w:val="00176174"/>
    <w:rsid w:val="00184A99"/>
    <w:rsid w:val="00187402"/>
    <w:rsid w:val="0018775E"/>
    <w:rsid w:val="00192F0E"/>
    <w:rsid w:val="00193DF4"/>
    <w:rsid w:val="001959F4"/>
    <w:rsid w:val="001A3995"/>
    <w:rsid w:val="001A4097"/>
    <w:rsid w:val="001A5FFE"/>
    <w:rsid w:val="001A73C2"/>
    <w:rsid w:val="001B2F65"/>
    <w:rsid w:val="001B7CAE"/>
    <w:rsid w:val="001C14DB"/>
    <w:rsid w:val="001C3467"/>
    <w:rsid w:val="001C7A45"/>
    <w:rsid w:val="001D08B2"/>
    <w:rsid w:val="001D3CD3"/>
    <w:rsid w:val="001D7B39"/>
    <w:rsid w:val="001E143A"/>
    <w:rsid w:val="001E1C84"/>
    <w:rsid w:val="001E39BA"/>
    <w:rsid w:val="001E4516"/>
    <w:rsid w:val="001E6CA3"/>
    <w:rsid w:val="001F1517"/>
    <w:rsid w:val="001F171F"/>
    <w:rsid w:val="001F4221"/>
    <w:rsid w:val="001F7012"/>
    <w:rsid w:val="002048D9"/>
    <w:rsid w:val="00210705"/>
    <w:rsid w:val="00211391"/>
    <w:rsid w:val="00216C27"/>
    <w:rsid w:val="00221D6B"/>
    <w:rsid w:val="0022374D"/>
    <w:rsid w:val="00224294"/>
    <w:rsid w:val="00227D85"/>
    <w:rsid w:val="00235B3D"/>
    <w:rsid w:val="002418EC"/>
    <w:rsid w:val="00241DE4"/>
    <w:rsid w:val="002459A1"/>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B55EC"/>
    <w:rsid w:val="002C0392"/>
    <w:rsid w:val="002C0A75"/>
    <w:rsid w:val="002C1037"/>
    <w:rsid w:val="002C18DB"/>
    <w:rsid w:val="002C488A"/>
    <w:rsid w:val="002D5F72"/>
    <w:rsid w:val="002E43EB"/>
    <w:rsid w:val="002E5CC6"/>
    <w:rsid w:val="002E6686"/>
    <w:rsid w:val="002E72EA"/>
    <w:rsid w:val="002F363A"/>
    <w:rsid w:val="002F45EE"/>
    <w:rsid w:val="002F510C"/>
    <w:rsid w:val="0030019C"/>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359C8"/>
    <w:rsid w:val="003410ED"/>
    <w:rsid w:val="00346125"/>
    <w:rsid w:val="00352A08"/>
    <w:rsid w:val="00355DCC"/>
    <w:rsid w:val="00356E8E"/>
    <w:rsid w:val="003575FA"/>
    <w:rsid w:val="00361C03"/>
    <w:rsid w:val="003620C8"/>
    <w:rsid w:val="00362659"/>
    <w:rsid w:val="003630D5"/>
    <w:rsid w:val="00363512"/>
    <w:rsid w:val="00364EE8"/>
    <w:rsid w:val="003664D8"/>
    <w:rsid w:val="0037414F"/>
    <w:rsid w:val="00374B44"/>
    <w:rsid w:val="00376585"/>
    <w:rsid w:val="00377E26"/>
    <w:rsid w:val="003812B9"/>
    <w:rsid w:val="003843F9"/>
    <w:rsid w:val="00393BB7"/>
    <w:rsid w:val="003A219A"/>
    <w:rsid w:val="003A524F"/>
    <w:rsid w:val="003A5792"/>
    <w:rsid w:val="003B1D02"/>
    <w:rsid w:val="003B254F"/>
    <w:rsid w:val="003B2964"/>
    <w:rsid w:val="003B4119"/>
    <w:rsid w:val="003B484E"/>
    <w:rsid w:val="003B67E0"/>
    <w:rsid w:val="003C0D63"/>
    <w:rsid w:val="003C2832"/>
    <w:rsid w:val="003D22ED"/>
    <w:rsid w:val="003D450D"/>
    <w:rsid w:val="003D5554"/>
    <w:rsid w:val="003D660C"/>
    <w:rsid w:val="003E2174"/>
    <w:rsid w:val="003E6EA2"/>
    <w:rsid w:val="003F628A"/>
    <w:rsid w:val="00403FAF"/>
    <w:rsid w:val="00405747"/>
    <w:rsid w:val="0041042A"/>
    <w:rsid w:val="00411808"/>
    <w:rsid w:val="00413226"/>
    <w:rsid w:val="00416157"/>
    <w:rsid w:val="0041634B"/>
    <w:rsid w:val="00416E67"/>
    <w:rsid w:val="004175A6"/>
    <w:rsid w:val="00420882"/>
    <w:rsid w:val="00420B0D"/>
    <w:rsid w:val="00424531"/>
    <w:rsid w:val="00424D04"/>
    <w:rsid w:val="004265B2"/>
    <w:rsid w:val="00427600"/>
    <w:rsid w:val="0043382C"/>
    <w:rsid w:val="0043446E"/>
    <w:rsid w:val="00434BC6"/>
    <w:rsid w:val="00435C99"/>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0646"/>
    <w:rsid w:val="00491847"/>
    <w:rsid w:val="004A0694"/>
    <w:rsid w:val="004A0757"/>
    <w:rsid w:val="004A2857"/>
    <w:rsid w:val="004A48F2"/>
    <w:rsid w:val="004A553E"/>
    <w:rsid w:val="004B109E"/>
    <w:rsid w:val="004B447F"/>
    <w:rsid w:val="004B572A"/>
    <w:rsid w:val="004B5B19"/>
    <w:rsid w:val="004C177D"/>
    <w:rsid w:val="004C7B01"/>
    <w:rsid w:val="004E3424"/>
    <w:rsid w:val="004E426E"/>
    <w:rsid w:val="004E5595"/>
    <w:rsid w:val="00500134"/>
    <w:rsid w:val="00501F98"/>
    <w:rsid w:val="00505F93"/>
    <w:rsid w:val="00507A41"/>
    <w:rsid w:val="00511442"/>
    <w:rsid w:val="005115F8"/>
    <w:rsid w:val="005158C0"/>
    <w:rsid w:val="0051638F"/>
    <w:rsid w:val="005177A5"/>
    <w:rsid w:val="00520D88"/>
    <w:rsid w:val="00521E24"/>
    <w:rsid w:val="00522540"/>
    <w:rsid w:val="00522C4B"/>
    <w:rsid w:val="00525BF3"/>
    <w:rsid w:val="00525CAA"/>
    <w:rsid w:val="00526065"/>
    <w:rsid w:val="00527428"/>
    <w:rsid w:val="005324DF"/>
    <w:rsid w:val="005376B8"/>
    <w:rsid w:val="00540F78"/>
    <w:rsid w:val="00543233"/>
    <w:rsid w:val="00543BB4"/>
    <w:rsid w:val="005518FD"/>
    <w:rsid w:val="00554CBF"/>
    <w:rsid w:val="00560FDE"/>
    <w:rsid w:val="00565011"/>
    <w:rsid w:val="00566052"/>
    <w:rsid w:val="0057470C"/>
    <w:rsid w:val="00575841"/>
    <w:rsid w:val="00581C55"/>
    <w:rsid w:val="005825DC"/>
    <w:rsid w:val="005834BB"/>
    <w:rsid w:val="0058398B"/>
    <w:rsid w:val="0058632D"/>
    <w:rsid w:val="00593119"/>
    <w:rsid w:val="005933F0"/>
    <w:rsid w:val="0059370A"/>
    <w:rsid w:val="005A14F3"/>
    <w:rsid w:val="005A35BE"/>
    <w:rsid w:val="005A49F7"/>
    <w:rsid w:val="005A62B3"/>
    <w:rsid w:val="005A6FDD"/>
    <w:rsid w:val="005A7851"/>
    <w:rsid w:val="005B5654"/>
    <w:rsid w:val="005B6496"/>
    <w:rsid w:val="005B6B29"/>
    <w:rsid w:val="005B6C69"/>
    <w:rsid w:val="005C08F0"/>
    <w:rsid w:val="005C1BD1"/>
    <w:rsid w:val="005C4AF5"/>
    <w:rsid w:val="005C4C7F"/>
    <w:rsid w:val="005C53AC"/>
    <w:rsid w:val="005D20CD"/>
    <w:rsid w:val="005E2701"/>
    <w:rsid w:val="005E300D"/>
    <w:rsid w:val="005E3411"/>
    <w:rsid w:val="005E7B45"/>
    <w:rsid w:val="005F1EDF"/>
    <w:rsid w:val="005F3027"/>
    <w:rsid w:val="00605B5A"/>
    <w:rsid w:val="006060B3"/>
    <w:rsid w:val="0060611D"/>
    <w:rsid w:val="00613764"/>
    <w:rsid w:val="00614561"/>
    <w:rsid w:val="0061596D"/>
    <w:rsid w:val="00617577"/>
    <w:rsid w:val="006200E7"/>
    <w:rsid w:val="00621260"/>
    <w:rsid w:val="00626F56"/>
    <w:rsid w:val="00626FD8"/>
    <w:rsid w:val="006301F4"/>
    <w:rsid w:val="00633333"/>
    <w:rsid w:val="0064051F"/>
    <w:rsid w:val="006439FC"/>
    <w:rsid w:val="00643A98"/>
    <w:rsid w:val="00643EF4"/>
    <w:rsid w:val="006466A7"/>
    <w:rsid w:val="006475E6"/>
    <w:rsid w:val="00653181"/>
    <w:rsid w:val="0065323F"/>
    <w:rsid w:val="006537C4"/>
    <w:rsid w:val="00655929"/>
    <w:rsid w:val="00656188"/>
    <w:rsid w:val="00661ACE"/>
    <w:rsid w:val="00661F6A"/>
    <w:rsid w:val="006635A7"/>
    <w:rsid w:val="00663B2A"/>
    <w:rsid w:val="00667A74"/>
    <w:rsid w:val="00673519"/>
    <w:rsid w:val="0067537E"/>
    <w:rsid w:val="00682002"/>
    <w:rsid w:val="0068440D"/>
    <w:rsid w:val="00690F44"/>
    <w:rsid w:val="006919C8"/>
    <w:rsid w:val="0069362C"/>
    <w:rsid w:val="00693D3B"/>
    <w:rsid w:val="00694B16"/>
    <w:rsid w:val="006970B8"/>
    <w:rsid w:val="00697687"/>
    <w:rsid w:val="006A15AD"/>
    <w:rsid w:val="006A1A27"/>
    <w:rsid w:val="006A45D8"/>
    <w:rsid w:val="006A4888"/>
    <w:rsid w:val="006A5210"/>
    <w:rsid w:val="006B0B28"/>
    <w:rsid w:val="006B488A"/>
    <w:rsid w:val="006C4176"/>
    <w:rsid w:val="006D2B66"/>
    <w:rsid w:val="006D3AA5"/>
    <w:rsid w:val="006D4B9F"/>
    <w:rsid w:val="006D5087"/>
    <w:rsid w:val="006D7AEF"/>
    <w:rsid w:val="006E0F91"/>
    <w:rsid w:val="006E2C94"/>
    <w:rsid w:val="006E4D2D"/>
    <w:rsid w:val="006E5214"/>
    <w:rsid w:val="006E6571"/>
    <w:rsid w:val="006E7466"/>
    <w:rsid w:val="006F18C7"/>
    <w:rsid w:val="006F2511"/>
    <w:rsid w:val="006F42B7"/>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085E"/>
    <w:rsid w:val="00736908"/>
    <w:rsid w:val="007417AC"/>
    <w:rsid w:val="007439D7"/>
    <w:rsid w:val="007451E9"/>
    <w:rsid w:val="00745D31"/>
    <w:rsid w:val="00755534"/>
    <w:rsid w:val="00757AA5"/>
    <w:rsid w:val="00760F0B"/>
    <w:rsid w:val="007642F9"/>
    <w:rsid w:val="007659CE"/>
    <w:rsid w:val="00770A61"/>
    <w:rsid w:val="00773074"/>
    <w:rsid w:val="00773C33"/>
    <w:rsid w:val="00775D10"/>
    <w:rsid w:val="00781A50"/>
    <w:rsid w:val="00783DB9"/>
    <w:rsid w:val="007876BC"/>
    <w:rsid w:val="00787C51"/>
    <w:rsid w:val="0079316B"/>
    <w:rsid w:val="00794A22"/>
    <w:rsid w:val="00796433"/>
    <w:rsid w:val="00796B75"/>
    <w:rsid w:val="007A03BA"/>
    <w:rsid w:val="007A4A53"/>
    <w:rsid w:val="007A6CDA"/>
    <w:rsid w:val="007B02DE"/>
    <w:rsid w:val="007C54BD"/>
    <w:rsid w:val="007D4679"/>
    <w:rsid w:val="007D49C7"/>
    <w:rsid w:val="007D59B2"/>
    <w:rsid w:val="007E249D"/>
    <w:rsid w:val="007E4BFD"/>
    <w:rsid w:val="007F04F9"/>
    <w:rsid w:val="007F714A"/>
    <w:rsid w:val="00802D86"/>
    <w:rsid w:val="00802F06"/>
    <w:rsid w:val="008035D0"/>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279"/>
    <w:rsid w:val="0085294F"/>
    <w:rsid w:val="00866593"/>
    <w:rsid w:val="008677B1"/>
    <w:rsid w:val="00870719"/>
    <w:rsid w:val="008717FF"/>
    <w:rsid w:val="00892314"/>
    <w:rsid w:val="0089371C"/>
    <w:rsid w:val="008A4075"/>
    <w:rsid w:val="008A502B"/>
    <w:rsid w:val="008A5C07"/>
    <w:rsid w:val="008A5F82"/>
    <w:rsid w:val="008B33EB"/>
    <w:rsid w:val="008B3ABC"/>
    <w:rsid w:val="008B4B43"/>
    <w:rsid w:val="008B5E4B"/>
    <w:rsid w:val="008B7783"/>
    <w:rsid w:val="008C43A5"/>
    <w:rsid w:val="008C4443"/>
    <w:rsid w:val="008E1635"/>
    <w:rsid w:val="008E1DAE"/>
    <w:rsid w:val="008E2FAC"/>
    <w:rsid w:val="008E363B"/>
    <w:rsid w:val="008E5690"/>
    <w:rsid w:val="008E7DAC"/>
    <w:rsid w:val="00900EA8"/>
    <w:rsid w:val="00901055"/>
    <w:rsid w:val="0090730F"/>
    <w:rsid w:val="0091479F"/>
    <w:rsid w:val="00914C45"/>
    <w:rsid w:val="00916678"/>
    <w:rsid w:val="0091744E"/>
    <w:rsid w:val="00922C5B"/>
    <w:rsid w:val="009273FA"/>
    <w:rsid w:val="00927826"/>
    <w:rsid w:val="00930D89"/>
    <w:rsid w:val="00935201"/>
    <w:rsid w:val="00935FD0"/>
    <w:rsid w:val="0093711F"/>
    <w:rsid w:val="009373A1"/>
    <w:rsid w:val="009411C2"/>
    <w:rsid w:val="00942CDE"/>
    <w:rsid w:val="00946E0E"/>
    <w:rsid w:val="009531A4"/>
    <w:rsid w:val="009542C9"/>
    <w:rsid w:val="00956342"/>
    <w:rsid w:val="009575DB"/>
    <w:rsid w:val="00960ED4"/>
    <w:rsid w:val="00962663"/>
    <w:rsid w:val="00962A95"/>
    <w:rsid w:val="009647CC"/>
    <w:rsid w:val="00970CA0"/>
    <w:rsid w:val="0097614E"/>
    <w:rsid w:val="00981B9B"/>
    <w:rsid w:val="00986DA2"/>
    <w:rsid w:val="009870EA"/>
    <w:rsid w:val="009874C6"/>
    <w:rsid w:val="00990B28"/>
    <w:rsid w:val="0099243E"/>
    <w:rsid w:val="009940CE"/>
    <w:rsid w:val="009956D1"/>
    <w:rsid w:val="00995B14"/>
    <w:rsid w:val="009A03E4"/>
    <w:rsid w:val="009A5399"/>
    <w:rsid w:val="009B1792"/>
    <w:rsid w:val="009B2C99"/>
    <w:rsid w:val="009B3CF3"/>
    <w:rsid w:val="009B4DCA"/>
    <w:rsid w:val="009B706C"/>
    <w:rsid w:val="009C2266"/>
    <w:rsid w:val="009C2F53"/>
    <w:rsid w:val="009D0749"/>
    <w:rsid w:val="009E2113"/>
    <w:rsid w:val="009F110B"/>
    <w:rsid w:val="009F17A8"/>
    <w:rsid w:val="009F1C43"/>
    <w:rsid w:val="009F2CCC"/>
    <w:rsid w:val="00A009CA"/>
    <w:rsid w:val="00A02D65"/>
    <w:rsid w:val="00A04C8A"/>
    <w:rsid w:val="00A149AC"/>
    <w:rsid w:val="00A20A7D"/>
    <w:rsid w:val="00A30D60"/>
    <w:rsid w:val="00A324AB"/>
    <w:rsid w:val="00A33B04"/>
    <w:rsid w:val="00A34E30"/>
    <w:rsid w:val="00A362EB"/>
    <w:rsid w:val="00A37656"/>
    <w:rsid w:val="00A37E96"/>
    <w:rsid w:val="00A40CA1"/>
    <w:rsid w:val="00A42CDC"/>
    <w:rsid w:val="00A464BD"/>
    <w:rsid w:val="00A501AD"/>
    <w:rsid w:val="00A57E41"/>
    <w:rsid w:val="00A657BB"/>
    <w:rsid w:val="00A706B4"/>
    <w:rsid w:val="00A709D3"/>
    <w:rsid w:val="00A77085"/>
    <w:rsid w:val="00A770BD"/>
    <w:rsid w:val="00A80CBB"/>
    <w:rsid w:val="00A828E3"/>
    <w:rsid w:val="00A841A6"/>
    <w:rsid w:val="00A9227F"/>
    <w:rsid w:val="00A95091"/>
    <w:rsid w:val="00A96541"/>
    <w:rsid w:val="00AA0328"/>
    <w:rsid w:val="00AA44E4"/>
    <w:rsid w:val="00AB0987"/>
    <w:rsid w:val="00AB3504"/>
    <w:rsid w:val="00AB365C"/>
    <w:rsid w:val="00AB601C"/>
    <w:rsid w:val="00AB6D0E"/>
    <w:rsid w:val="00AC226A"/>
    <w:rsid w:val="00AC2D1E"/>
    <w:rsid w:val="00AC68C0"/>
    <w:rsid w:val="00AD0985"/>
    <w:rsid w:val="00AD2669"/>
    <w:rsid w:val="00AD33F2"/>
    <w:rsid w:val="00AD4211"/>
    <w:rsid w:val="00AE17EA"/>
    <w:rsid w:val="00AE31C8"/>
    <w:rsid w:val="00AE3B5E"/>
    <w:rsid w:val="00AE4AA4"/>
    <w:rsid w:val="00AE681E"/>
    <w:rsid w:val="00AE69BE"/>
    <w:rsid w:val="00AE768D"/>
    <w:rsid w:val="00AF27EB"/>
    <w:rsid w:val="00AF294D"/>
    <w:rsid w:val="00AF3F2C"/>
    <w:rsid w:val="00AF57CB"/>
    <w:rsid w:val="00AF7BAC"/>
    <w:rsid w:val="00B074AE"/>
    <w:rsid w:val="00B257AD"/>
    <w:rsid w:val="00B2723B"/>
    <w:rsid w:val="00B30327"/>
    <w:rsid w:val="00B306FA"/>
    <w:rsid w:val="00B34C2F"/>
    <w:rsid w:val="00B53C93"/>
    <w:rsid w:val="00B5478B"/>
    <w:rsid w:val="00B54A2B"/>
    <w:rsid w:val="00B55826"/>
    <w:rsid w:val="00B56147"/>
    <w:rsid w:val="00B60251"/>
    <w:rsid w:val="00B71A9C"/>
    <w:rsid w:val="00B757AE"/>
    <w:rsid w:val="00B757E9"/>
    <w:rsid w:val="00B860F9"/>
    <w:rsid w:val="00B90C6F"/>
    <w:rsid w:val="00B90CB7"/>
    <w:rsid w:val="00B91483"/>
    <w:rsid w:val="00B914C1"/>
    <w:rsid w:val="00B92EE7"/>
    <w:rsid w:val="00B930A7"/>
    <w:rsid w:val="00B935B4"/>
    <w:rsid w:val="00B96878"/>
    <w:rsid w:val="00B96AD5"/>
    <w:rsid w:val="00BA41EB"/>
    <w:rsid w:val="00BB0C55"/>
    <w:rsid w:val="00BB0CE8"/>
    <w:rsid w:val="00BB27BB"/>
    <w:rsid w:val="00BB2953"/>
    <w:rsid w:val="00BB2E65"/>
    <w:rsid w:val="00BB4A0D"/>
    <w:rsid w:val="00BB716F"/>
    <w:rsid w:val="00BC0427"/>
    <w:rsid w:val="00BC1083"/>
    <w:rsid w:val="00BC1E67"/>
    <w:rsid w:val="00BC2EAD"/>
    <w:rsid w:val="00BC3391"/>
    <w:rsid w:val="00BC53AA"/>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4482"/>
    <w:rsid w:val="00C3534E"/>
    <w:rsid w:val="00C4073F"/>
    <w:rsid w:val="00C4727D"/>
    <w:rsid w:val="00C5067A"/>
    <w:rsid w:val="00C60BB7"/>
    <w:rsid w:val="00C643E9"/>
    <w:rsid w:val="00C660F6"/>
    <w:rsid w:val="00C71065"/>
    <w:rsid w:val="00C727FA"/>
    <w:rsid w:val="00C75EFA"/>
    <w:rsid w:val="00C76646"/>
    <w:rsid w:val="00C776F3"/>
    <w:rsid w:val="00C77C19"/>
    <w:rsid w:val="00C80567"/>
    <w:rsid w:val="00C81CF5"/>
    <w:rsid w:val="00C920B0"/>
    <w:rsid w:val="00C92FEA"/>
    <w:rsid w:val="00C95F3E"/>
    <w:rsid w:val="00C97A62"/>
    <w:rsid w:val="00CA2071"/>
    <w:rsid w:val="00CA2568"/>
    <w:rsid w:val="00CA2E09"/>
    <w:rsid w:val="00CA686E"/>
    <w:rsid w:val="00CA7319"/>
    <w:rsid w:val="00CB6655"/>
    <w:rsid w:val="00CB6D12"/>
    <w:rsid w:val="00CB7E3F"/>
    <w:rsid w:val="00CC06B3"/>
    <w:rsid w:val="00CC0D76"/>
    <w:rsid w:val="00CC14BA"/>
    <w:rsid w:val="00CC1F4A"/>
    <w:rsid w:val="00CC4922"/>
    <w:rsid w:val="00CC71CE"/>
    <w:rsid w:val="00CD180F"/>
    <w:rsid w:val="00CD376E"/>
    <w:rsid w:val="00CD3F0C"/>
    <w:rsid w:val="00CD57F3"/>
    <w:rsid w:val="00CD6193"/>
    <w:rsid w:val="00CD730D"/>
    <w:rsid w:val="00CE1929"/>
    <w:rsid w:val="00CE6987"/>
    <w:rsid w:val="00CF0772"/>
    <w:rsid w:val="00CF54CD"/>
    <w:rsid w:val="00CF7ECD"/>
    <w:rsid w:val="00D00049"/>
    <w:rsid w:val="00D03DA0"/>
    <w:rsid w:val="00D04E0E"/>
    <w:rsid w:val="00D05232"/>
    <w:rsid w:val="00D06AD2"/>
    <w:rsid w:val="00D06BD8"/>
    <w:rsid w:val="00D11FD5"/>
    <w:rsid w:val="00D14580"/>
    <w:rsid w:val="00D14A89"/>
    <w:rsid w:val="00D152E7"/>
    <w:rsid w:val="00D201CB"/>
    <w:rsid w:val="00D201E3"/>
    <w:rsid w:val="00D206E8"/>
    <w:rsid w:val="00D211A5"/>
    <w:rsid w:val="00D212CA"/>
    <w:rsid w:val="00D233A8"/>
    <w:rsid w:val="00D26280"/>
    <w:rsid w:val="00D27FE7"/>
    <w:rsid w:val="00D303E7"/>
    <w:rsid w:val="00D3073E"/>
    <w:rsid w:val="00D30C85"/>
    <w:rsid w:val="00D36A44"/>
    <w:rsid w:val="00D40390"/>
    <w:rsid w:val="00D4444E"/>
    <w:rsid w:val="00D46679"/>
    <w:rsid w:val="00D467E2"/>
    <w:rsid w:val="00D5115C"/>
    <w:rsid w:val="00D5774F"/>
    <w:rsid w:val="00D57CD1"/>
    <w:rsid w:val="00D64CF8"/>
    <w:rsid w:val="00D64F93"/>
    <w:rsid w:val="00D6591C"/>
    <w:rsid w:val="00D67F7F"/>
    <w:rsid w:val="00D7255C"/>
    <w:rsid w:val="00D72CC9"/>
    <w:rsid w:val="00D74D2C"/>
    <w:rsid w:val="00D75535"/>
    <w:rsid w:val="00D82953"/>
    <w:rsid w:val="00DA5144"/>
    <w:rsid w:val="00DB2B90"/>
    <w:rsid w:val="00DB2CAA"/>
    <w:rsid w:val="00DB3F6B"/>
    <w:rsid w:val="00DB464F"/>
    <w:rsid w:val="00DB6B9D"/>
    <w:rsid w:val="00DC0EBD"/>
    <w:rsid w:val="00DC1442"/>
    <w:rsid w:val="00DC165E"/>
    <w:rsid w:val="00DD1C42"/>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5EBF"/>
    <w:rsid w:val="00E4701A"/>
    <w:rsid w:val="00E53B56"/>
    <w:rsid w:val="00E53C1E"/>
    <w:rsid w:val="00E549BF"/>
    <w:rsid w:val="00E63829"/>
    <w:rsid w:val="00E6432B"/>
    <w:rsid w:val="00E666D4"/>
    <w:rsid w:val="00E67989"/>
    <w:rsid w:val="00E80096"/>
    <w:rsid w:val="00E80FBD"/>
    <w:rsid w:val="00E82B47"/>
    <w:rsid w:val="00E84D83"/>
    <w:rsid w:val="00E86E93"/>
    <w:rsid w:val="00E91D43"/>
    <w:rsid w:val="00EA3A9D"/>
    <w:rsid w:val="00EA3E0B"/>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07F8E"/>
    <w:rsid w:val="00F1031E"/>
    <w:rsid w:val="00F11149"/>
    <w:rsid w:val="00F14A3A"/>
    <w:rsid w:val="00F17D6A"/>
    <w:rsid w:val="00F21FB6"/>
    <w:rsid w:val="00F246AB"/>
    <w:rsid w:val="00F25BF9"/>
    <w:rsid w:val="00F268FE"/>
    <w:rsid w:val="00F26D7C"/>
    <w:rsid w:val="00F2799A"/>
    <w:rsid w:val="00F302C9"/>
    <w:rsid w:val="00F30E66"/>
    <w:rsid w:val="00F33E5F"/>
    <w:rsid w:val="00F40383"/>
    <w:rsid w:val="00F40423"/>
    <w:rsid w:val="00F407B0"/>
    <w:rsid w:val="00F40D00"/>
    <w:rsid w:val="00F40F82"/>
    <w:rsid w:val="00F44CB2"/>
    <w:rsid w:val="00F46523"/>
    <w:rsid w:val="00F479C8"/>
    <w:rsid w:val="00F51766"/>
    <w:rsid w:val="00F52221"/>
    <w:rsid w:val="00F522D4"/>
    <w:rsid w:val="00F53AC7"/>
    <w:rsid w:val="00F54DB9"/>
    <w:rsid w:val="00F55F1C"/>
    <w:rsid w:val="00F62D5D"/>
    <w:rsid w:val="00F65184"/>
    <w:rsid w:val="00F71F61"/>
    <w:rsid w:val="00F73681"/>
    <w:rsid w:val="00F82D9E"/>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C6BE4"/>
    <w:rsid w:val="00FD4911"/>
    <w:rsid w:val="00FD663A"/>
    <w:rsid w:val="00FD6BCB"/>
    <w:rsid w:val="00FE0FED"/>
    <w:rsid w:val="00FE3973"/>
    <w:rsid w:val="00FE7DDE"/>
    <w:rsid w:val="00FF1051"/>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435C99"/>
    <w:rPr>
      <w:color w:val="605E5C"/>
      <w:shd w:val="clear" w:color="auto" w:fill="E1DFDD"/>
    </w:rPr>
  </w:style>
  <w:style w:type="paragraph" w:customStyle="1" w:styleId="xmsonormal">
    <w:name w:val="x_msonormal"/>
    <w:basedOn w:val="Standaard"/>
    <w:rsid w:val="00146A16"/>
    <w:rPr>
      <w:rFonts w:ascii="Calibri" w:eastAsiaTheme="minorHAnsi" w:hAnsi="Calibri" w:cs="Calibri"/>
      <w:sz w:val="22"/>
      <w:lang w:eastAsia="nl-NL"/>
    </w:rPr>
  </w:style>
  <w:style w:type="paragraph" w:customStyle="1" w:styleId="Standaard1">
    <w:name w:val="Standaard1"/>
    <w:basedOn w:val="Standaard"/>
    <w:rsid w:val="00663B2A"/>
    <w:pPr>
      <w:spacing w:before="100" w:beforeAutospacing="1" w:after="100" w:afterAutospacing="1"/>
    </w:pPr>
    <w:rPr>
      <w:rFonts w:ascii="Times New Roman" w:eastAsia="Times New Roman" w:hAnsi="Times New Roman"/>
      <w:sz w:val="24"/>
      <w:szCs w:val="24"/>
      <w:lang w:eastAsia="nl-NL"/>
    </w:rPr>
  </w:style>
  <w:style w:type="character" w:customStyle="1" w:styleId="footnotereference">
    <w:name w:val="footnotereference"/>
    <w:basedOn w:val="Standaardalinea-lettertype"/>
    <w:rsid w:val="00663B2A"/>
  </w:style>
  <w:style w:type="paragraph" w:customStyle="1" w:styleId="li">
    <w:name w:val="li"/>
    <w:basedOn w:val="Standaard"/>
    <w:rsid w:val="005E2701"/>
    <w:pPr>
      <w:spacing w:before="100" w:beforeAutospacing="1" w:after="100" w:afterAutospacing="1"/>
    </w:pPr>
    <w:rPr>
      <w:rFonts w:ascii="Times New Roman" w:eastAsia="Times New Roman" w:hAnsi="Times New Roman"/>
      <w:sz w:val="24"/>
      <w:szCs w:val="24"/>
      <w:lang w:eastAsia="nl-NL"/>
    </w:rPr>
  </w:style>
  <w:style w:type="character" w:customStyle="1" w:styleId="num">
    <w:name w:val="num"/>
    <w:basedOn w:val="Standaardalinea-lettertype"/>
    <w:rsid w:val="005E2701"/>
  </w:style>
  <w:style w:type="paragraph" w:customStyle="1" w:styleId="titreobjetcp">
    <w:name w:val="titreobjet_cp"/>
    <w:basedOn w:val="Standaard"/>
    <w:rsid w:val="00CF54CD"/>
    <w:pPr>
      <w:spacing w:before="100" w:beforeAutospacing="1" w:after="100" w:afterAutospacing="1"/>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3271">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7068279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52781642">
      <w:bodyDiv w:val="1"/>
      <w:marLeft w:val="0"/>
      <w:marRight w:val="0"/>
      <w:marTop w:val="0"/>
      <w:marBottom w:val="0"/>
      <w:divBdr>
        <w:top w:val="none" w:sz="0" w:space="0" w:color="auto"/>
        <w:left w:val="none" w:sz="0" w:space="0" w:color="auto"/>
        <w:bottom w:val="none" w:sz="0" w:space="0" w:color="auto"/>
        <w:right w:val="none" w:sz="0" w:space="0" w:color="auto"/>
      </w:divBdr>
    </w:div>
    <w:div w:id="284193689">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13935145">
      <w:bodyDiv w:val="1"/>
      <w:marLeft w:val="0"/>
      <w:marRight w:val="0"/>
      <w:marTop w:val="0"/>
      <w:marBottom w:val="0"/>
      <w:divBdr>
        <w:top w:val="none" w:sz="0" w:space="0" w:color="auto"/>
        <w:left w:val="none" w:sz="0" w:space="0" w:color="auto"/>
        <w:bottom w:val="none" w:sz="0" w:space="0" w:color="auto"/>
        <w:right w:val="none" w:sz="0" w:space="0" w:color="auto"/>
      </w:divBdr>
    </w:div>
    <w:div w:id="456266682">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91484067">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259215">
      <w:bodyDiv w:val="1"/>
      <w:marLeft w:val="0"/>
      <w:marRight w:val="0"/>
      <w:marTop w:val="0"/>
      <w:marBottom w:val="0"/>
      <w:divBdr>
        <w:top w:val="none" w:sz="0" w:space="0" w:color="auto"/>
        <w:left w:val="none" w:sz="0" w:space="0" w:color="auto"/>
        <w:bottom w:val="none" w:sz="0" w:space="0" w:color="auto"/>
        <w:right w:val="none" w:sz="0" w:space="0" w:color="auto"/>
      </w:divBdr>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2413858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33353">
      <w:bodyDiv w:val="1"/>
      <w:marLeft w:val="0"/>
      <w:marRight w:val="0"/>
      <w:marTop w:val="0"/>
      <w:marBottom w:val="0"/>
      <w:divBdr>
        <w:top w:val="none" w:sz="0" w:space="0" w:color="auto"/>
        <w:left w:val="none" w:sz="0" w:space="0" w:color="auto"/>
        <w:bottom w:val="none" w:sz="0" w:space="0" w:color="auto"/>
        <w:right w:val="none" w:sz="0" w:space="0" w:color="auto"/>
      </w:divBdr>
    </w:div>
    <w:div w:id="841503597">
      <w:bodyDiv w:val="1"/>
      <w:marLeft w:val="0"/>
      <w:marRight w:val="0"/>
      <w:marTop w:val="0"/>
      <w:marBottom w:val="0"/>
      <w:divBdr>
        <w:top w:val="none" w:sz="0" w:space="0" w:color="auto"/>
        <w:left w:val="none" w:sz="0" w:space="0" w:color="auto"/>
        <w:bottom w:val="none" w:sz="0" w:space="0" w:color="auto"/>
        <w:right w:val="none" w:sz="0" w:space="0" w:color="auto"/>
      </w:divBdr>
    </w:div>
    <w:div w:id="845749359">
      <w:bodyDiv w:val="1"/>
      <w:marLeft w:val="0"/>
      <w:marRight w:val="0"/>
      <w:marTop w:val="0"/>
      <w:marBottom w:val="0"/>
      <w:divBdr>
        <w:top w:val="none" w:sz="0" w:space="0" w:color="auto"/>
        <w:left w:val="none" w:sz="0" w:space="0" w:color="auto"/>
        <w:bottom w:val="none" w:sz="0" w:space="0" w:color="auto"/>
        <w:right w:val="none" w:sz="0" w:space="0" w:color="auto"/>
      </w:divBdr>
    </w:div>
    <w:div w:id="858619275">
      <w:bodyDiv w:val="1"/>
      <w:marLeft w:val="0"/>
      <w:marRight w:val="0"/>
      <w:marTop w:val="0"/>
      <w:marBottom w:val="0"/>
      <w:divBdr>
        <w:top w:val="none" w:sz="0" w:space="0" w:color="auto"/>
        <w:left w:val="none" w:sz="0" w:space="0" w:color="auto"/>
        <w:bottom w:val="none" w:sz="0" w:space="0" w:color="auto"/>
        <w:right w:val="none" w:sz="0" w:space="0" w:color="auto"/>
      </w:divBdr>
    </w:div>
    <w:div w:id="906722299">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094590127">
      <w:bodyDiv w:val="1"/>
      <w:marLeft w:val="0"/>
      <w:marRight w:val="0"/>
      <w:marTop w:val="0"/>
      <w:marBottom w:val="0"/>
      <w:divBdr>
        <w:top w:val="none" w:sz="0" w:space="0" w:color="auto"/>
        <w:left w:val="none" w:sz="0" w:space="0" w:color="auto"/>
        <w:bottom w:val="none" w:sz="0" w:space="0" w:color="auto"/>
        <w:right w:val="none" w:sz="0" w:space="0" w:color="auto"/>
      </w:divBdr>
    </w:div>
    <w:div w:id="1138453099">
      <w:bodyDiv w:val="1"/>
      <w:marLeft w:val="0"/>
      <w:marRight w:val="0"/>
      <w:marTop w:val="0"/>
      <w:marBottom w:val="0"/>
      <w:divBdr>
        <w:top w:val="none" w:sz="0" w:space="0" w:color="auto"/>
        <w:left w:val="none" w:sz="0" w:space="0" w:color="auto"/>
        <w:bottom w:val="none" w:sz="0" w:space="0" w:color="auto"/>
        <w:right w:val="none" w:sz="0" w:space="0" w:color="auto"/>
      </w:divBdr>
    </w:div>
    <w:div w:id="1267497149">
      <w:bodyDiv w:val="1"/>
      <w:marLeft w:val="0"/>
      <w:marRight w:val="0"/>
      <w:marTop w:val="0"/>
      <w:marBottom w:val="0"/>
      <w:divBdr>
        <w:top w:val="none" w:sz="0" w:space="0" w:color="auto"/>
        <w:left w:val="none" w:sz="0" w:space="0" w:color="auto"/>
        <w:bottom w:val="none" w:sz="0" w:space="0" w:color="auto"/>
        <w:right w:val="none" w:sz="0" w:space="0" w:color="auto"/>
      </w:divBdr>
    </w:div>
    <w:div w:id="1288391958">
      <w:bodyDiv w:val="1"/>
      <w:marLeft w:val="0"/>
      <w:marRight w:val="0"/>
      <w:marTop w:val="0"/>
      <w:marBottom w:val="0"/>
      <w:divBdr>
        <w:top w:val="none" w:sz="0" w:space="0" w:color="auto"/>
        <w:left w:val="none" w:sz="0" w:space="0" w:color="auto"/>
        <w:bottom w:val="none" w:sz="0" w:space="0" w:color="auto"/>
        <w:right w:val="none" w:sz="0" w:space="0" w:color="auto"/>
      </w:divBdr>
    </w:div>
    <w:div w:id="1325356049">
      <w:bodyDiv w:val="1"/>
      <w:marLeft w:val="0"/>
      <w:marRight w:val="0"/>
      <w:marTop w:val="0"/>
      <w:marBottom w:val="0"/>
      <w:divBdr>
        <w:top w:val="none" w:sz="0" w:space="0" w:color="auto"/>
        <w:left w:val="none" w:sz="0" w:space="0" w:color="auto"/>
        <w:bottom w:val="none" w:sz="0" w:space="0" w:color="auto"/>
        <w:right w:val="none" w:sz="0" w:space="0" w:color="auto"/>
      </w:divBdr>
    </w:div>
    <w:div w:id="1387333528">
      <w:bodyDiv w:val="1"/>
      <w:marLeft w:val="0"/>
      <w:marRight w:val="0"/>
      <w:marTop w:val="0"/>
      <w:marBottom w:val="0"/>
      <w:divBdr>
        <w:top w:val="none" w:sz="0" w:space="0" w:color="auto"/>
        <w:left w:val="none" w:sz="0" w:space="0" w:color="auto"/>
        <w:bottom w:val="none" w:sz="0" w:space="0" w:color="auto"/>
        <w:right w:val="none" w:sz="0" w:space="0" w:color="auto"/>
      </w:divBdr>
    </w:div>
    <w:div w:id="1443066591">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35147088">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63195314">
      <w:bodyDiv w:val="1"/>
      <w:marLeft w:val="0"/>
      <w:marRight w:val="0"/>
      <w:marTop w:val="0"/>
      <w:marBottom w:val="0"/>
      <w:divBdr>
        <w:top w:val="none" w:sz="0" w:space="0" w:color="auto"/>
        <w:left w:val="none" w:sz="0" w:space="0" w:color="auto"/>
        <w:bottom w:val="none" w:sz="0" w:space="0" w:color="auto"/>
        <w:right w:val="none" w:sz="0" w:space="0" w:color="auto"/>
      </w:divBdr>
    </w:div>
    <w:div w:id="1667979756">
      <w:bodyDiv w:val="1"/>
      <w:marLeft w:val="0"/>
      <w:marRight w:val="0"/>
      <w:marTop w:val="0"/>
      <w:marBottom w:val="0"/>
      <w:divBdr>
        <w:top w:val="none" w:sz="0" w:space="0" w:color="auto"/>
        <w:left w:val="none" w:sz="0" w:space="0" w:color="auto"/>
        <w:bottom w:val="none" w:sz="0" w:space="0" w:color="auto"/>
        <w:right w:val="none" w:sz="0" w:space="0" w:color="auto"/>
      </w:divBdr>
    </w:div>
    <w:div w:id="1689677582">
      <w:bodyDiv w:val="1"/>
      <w:marLeft w:val="0"/>
      <w:marRight w:val="0"/>
      <w:marTop w:val="0"/>
      <w:marBottom w:val="0"/>
      <w:divBdr>
        <w:top w:val="none" w:sz="0" w:space="0" w:color="auto"/>
        <w:left w:val="none" w:sz="0" w:space="0" w:color="auto"/>
        <w:bottom w:val="none" w:sz="0" w:space="0" w:color="auto"/>
        <w:right w:val="none" w:sz="0" w:space="0" w:color="auto"/>
      </w:divBdr>
    </w:div>
    <w:div w:id="1698581020">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17005787">
      <w:bodyDiv w:val="1"/>
      <w:marLeft w:val="0"/>
      <w:marRight w:val="0"/>
      <w:marTop w:val="0"/>
      <w:marBottom w:val="0"/>
      <w:divBdr>
        <w:top w:val="none" w:sz="0" w:space="0" w:color="auto"/>
        <w:left w:val="none" w:sz="0" w:space="0" w:color="auto"/>
        <w:bottom w:val="none" w:sz="0" w:space="0" w:color="auto"/>
        <w:right w:val="none" w:sz="0" w:space="0" w:color="auto"/>
      </w:divBdr>
    </w:div>
    <w:div w:id="171838552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96169445">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917543760">
      <w:bodyDiv w:val="1"/>
      <w:marLeft w:val="0"/>
      <w:marRight w:val="0"/>
      <w:marTop w:val="0"/>
      <w:marBottom w:val="0"/>
      <w:divBdr>
        <w:top w:val="none" w:sz="0" w:space="0" w:color="auto"/>
        <w:left w:val="none" w:sz="0" w:space="0" w:color="auto"/>
        <w:bottom w:val="none" w:sz="0" w:space="0" w:color="auto"/>
        <w:right w:val="none" w:sz="0" w:space="0" w:color="auto"/>
      </w:divBdr>
    </w:div>
    <w:div w:id="2059932701">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06.safelinks.protection.outlook.com/?url=https%3A%2F%2Feur-lex.europa.eu%2Flegal-content%2FNL%2FTXT%2F%3Furi%3DCELEX%253A52024DC0400%26qid%3D1726638000607&amp;data=05%7C02%7Ch.keesom%40tweedekamer.nl%7C537438b9aff44c4a43fd08dcd88ec164%7C238cb5073f714afeaaab8382731a4345%7C0%7C0%7C638623355373586327%7CUnknown%7CTWFpbGZsb3d8eyJWIjoiMC4wLjAwMDAiLCJQIjoiV2luMzIiLCJBTiI6Ik1haWwiLCJXVCI6Mn0%3D%7C0%7C%7C%7C&amp;sdata=o5%2BB%2FachZMWs6LzX2uRBX%2BWMbqjDJo8GFVoxaj8aE7s%3D&amp;reserved=0" TargetMode="External" Id="rId18" /><Relationship Type="http://schemas.openxmlformats.org/officeDocument/2006/relationships/footer" Target="foot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06.safelinks.protection.outlook.com/?url=https%3A%2F%2Feur-lex.europa.eu%2Flegal-content%2FNL%2FTXT%2F%3Furi%3DCOM%253A2024%253A397%253AFIN%26qid%3D1725974516332&amp;data=05%7C02%7Ch.keesom%40tweedekamer.nl%7C5fae1ce5f6c64da2021e08dcd3346b93%7C238cb5073f714afeaaab8382731a4345%7C0%7C0%7C638617469299649876%7CUnknown%7CTWFpbGZsb3d8eyJWIjoiMC4wLjAwMDAiLCJQIjoiV2luMzIiLCJBTiI6Ik1haWwiLCJXVCI6Mn0%3D%7C0%7C%7C%7C&amp;sdata=JHhHQhLKMQ4eduK3Wiz93snFDdF4IGnmxnVMC7kZH9w%3D&amp;reserved=0" TargetMode="External" Id="rId17" /><Relationship Type="http://schemas.openxmlformats.org/officeDocument/2006/relationships/hyperlink" Target="https://eur06.safelinks.protection.outlook.com/?url=https%3A%2F%2Feur-lex.europa.eu%2Flegal-content%2FNL%2FTXT%2F%3Furi%3DCELEX%253A52024PC0396%26qid%3D1725974318730&amp;data=05%7C02%7Ch.keesom%40tweedekamer.nl%7C5fae1ce5f6c64da2021e08dcd3346b93%7C238cb5073f714afeaaab8382731a4345%7C0%7C0%7C638617469299643534%7CUnknown%7CTWFpbGZsb3d8eyJWIjoiMC4wLjAwMDAiLCJQIjoiV2luMzIiLCJBTiI6Ik1haWwiLCJXVCI6Mn0%3D%7C0%7C%7C%7C&amp;sdata=jXQJlLkCoT7XM3ervi8YZ2bKT2JYVxYt6fSfEaItGIA%3D&amp;reserved=0" TargetMode="External" Id="rId16" /><Relationship Type="http://schemas.openxmlformats.org/officeDocument/2006/relationships/header" Target="header2.xml" Id="rId20" /><Relationship Type="http://schemas.openxmlformats.org/officeDocument/2006/relationships/footnotes" Target="footnotes.xml" Id="rId11" /><Relationship Type="http://schemas.openxmlformats.org/officeDocument/2006/relationships/hyperlink" Target="https://eur06.safelinks.protection.outlook.com/?url=https%3A%2F%2Feur-lex.europa.eu%2Flegal-content%2FNL%2FTXT%2F%3Furi%3DCELEX%253A52024DC0395%26qid%3D1725974173173&amp;data=05%7C02%7Ch.keesom%40tweedekamer.nl%7C5fae1ce5f6c64da2021e08dcd3346b93%7C238cb5073f714afeaaab8382731a4345%7C0%7C0%7C638617469299637585%7CUnknown%7CTWFpbGZsb3d8eyJWIjoiMC4wLjAwMDAiLCJQIjoiV2luMzIiLCJBTiI6Ik1haWwiLCJXVCI6Mn0%3D%7C0%7C%7C%7C&amp;sdata=qAWJiN%2FidY3i8r%2F1rYvzZGH20yXZmJo94QxBet9NEQw%3D&amp;reserved=0" TargetMode="Externa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yperlink" Target="https://eur06.safelinks.protection.outlook.com/?url=https%3A%2F%2Feur-lex.europa.eu%2Flegal-content%2FNL%2FTXT%2F%3Furi%3DCELEX%253A52024DC0402%26qid%3D1726638877189&amp;data=05%7C02%7Ch.keesom%40tweedekamer.nl%7C537438b9aff44c4a43fd08dcd88ec164%7C238cb5073f714afeaaab8382731a4345%7C0%7C0%7C638623355373596662%7CUnknown%7CTWFpbGZsb3d8eyJWIjoiMC4wLjAwMDAiLCJQIjoiV2luMzIiLCJBTiI6Ik1haWwiLCJXVCI6Mn0%3D%7C0%7C%7C%7C&amp;sdata=Ihu0FqUGUaJRsHVt%2FaA6clxDfQGRsvewwqXJ9cCtvzM%3D&amp;reserved=0"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856</ap:Words>
  <ap:Characters>7792</ap:Characters>
  <ap:DocSecurity>4</ap:DocSecurity>
  <ap:Lines>64</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2024-09-23T13:20:00.0000000Z</dcterms:created>
  <dcterms:modified xsi:type="dcterms:W3CDTF">2024-09-23T13:20:00.0000000Z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8cd77ee2-f421-41c0-b3ff-e15fa76c78f9</vt:lpwstr>
  </property>
</Properties>
</file>