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56AC3" w:rsidTr="00356AC3" w14:paraId="077DE22B" w14:textId="77777777">
        <w:sdt>
          <w:sdtPr>
            <w:tag w:val="bmZaakNummerAdvies"/>
            <w:id w:val="1500776091"/>
            <w:lock w:val="sdtLocked"/>
            <w:placeholder>
              <w:docPart w:val="DefaultPlaceholder_-1854013440"/>
            </w:placeholder>
          </w:sdtPr>
          <w:sdtEndPr/>
          <w:sdtContent>
            <w:tc>
              <w:tcPr>
                <w:tcW w:w="4251" w:type="dxa"/>
              </w:tcPr>
              <w:p w:rsidR="00356AC3" w:rsidP="003D6991" w:rsidRDefault="00356AC3" w14:paraId="006651AF" w14:textId="1D046B7E">
                <w:r>
                  <w:t>No. W06.24.00239/III</w:t>
                </w:r>
              </w:p>
            </w:tc>
          </w:sdtContent>
        </w:sdt>
        <w:sdt>
          <w:sdtPr>
            <w:tag w:val="bmDatumAdvies"/>
            <w:id w:val="1890607221"/>
            <w:lock w:val="sdtLocked"/>
            <w:placeholder>
              <w:docPart w:val="DefaultPlaceholder_-1854013440"/>
            </w:placeholder>
          </w:sdtPr>
          <w:sdtEndPr/>
          <w:sdtContent>
            <w:tc>
              <w:tcPr>
                <w:tcW w:w="4252" w:type="dxa"/>
              </w:tcPr>
              <w:p w:rsidR="00356AC3" w:rsidP="003D6991" w:rsidRDefault="00356AC3" w14:paraId="7058533B" w14:textId="19521448">
                <w:r>
                  <w:t>'s-Gravenhage, 9 september 2024</w:t>
                </w:r>
              </w:p>
            </w:tc>
          </w:sdtContent>
        </w:sdt>
      </w:tr>
    </w:tbl>
    <w:p w:rsidR="00356AC3" w:rsidP="003D6991" w:rsidRDefault="00356AC3" w14:paraId="21E3DC9E" w14:textId="77777777"/>
    <w:p w:rsidR="00356AC3" w:rsidP="003D6991" w:rsidRDefault="00356AC3" w14:paraId="57B3D6A4" w14:textId="77777777"/>
    <w:p w:rsidR="000A03AC" w:rsidP="003D6991" w:rsidRDefault="00011078" w14:paraId="3720A955" w14:textId="1AC54C49">
      <w:pPr>
        <w:rPr>
          <w:bdr w:val="nil"/>
        </w:rPr>
      </w:pPr>
      <w:sdt>
        <w:sdtPr>
          <w:tag w:val="bmAanhef"/>
          <w:id w:val="-429584543"/>
          <w:lock w:val="sdtLocked"/>
          <w:placeholder>
            <w:docPart w:val="DefaultPlaceholder_-1854013440"/>
          </w:placeholder>
        </w:sdtPr>
        <w:sdtEndPr/>
        <w:sdtContent>
          <w:r w:rsidR="00356AC3">
            <w:rPr>
              <w:color w:val="000000"/>
            </w:rPr>
            <w:t>Bij Kabinetsmissive van 2 september 2024, no.2024001804, heeft Uwe Majesteit, op voordracht van de Staatssecretaris Toeslagen en Douane, bij de Afdeling advisering van de Raad van State ter overweging aanhangig gemaakt het voorstel van wet tot wijziging van enkele belastingwetten en enige andere wetten (Belastingplan 2025), met memorie van toelichting.</w:t>
          </w:r>
        </w:sdtContent>
      </w:sdt>
    </w:p>
    <w:p w:rsidR="001978DD" w:rsidRDefault="001978DD" w14:paraId="3720A956" w14:textId="77777777"/>
    <w:p w:rsidR="00B809A0" w:rsidP="00B809A0" w:rsidRDefault="00B809A0" w14:paraId="04D8FDD7" w14:textId="3CEF2334">
      <w:r>
        <w:t xml:space="preserve">Het </w:t>
      </w:r>
      <w:r w:rsidDel="005231E3">
        <w:t>wetsvoorste</w:t>
      </w:r>
      <w:r w:rsidDel="0039642A">
        <w:t xml:space="preserve">l </w:t>
      </w:r>
      <w:r w:rsidR="00025FE2">
        <w:t xml:space="preserve">Belastingplan 2025 </w:t>
      </w:r>
      <w:r w:rsidR="00EE277E">
        <w:t xml:space="preserve">bevat 34 maatregelen </w:t>
      </w:r>
      <w:r w:rsidR="00EC36E9">
        <w:t xml:space="preserve">en </w:t>
      </w:r>
      <w:r w:rsidDel="0039642A">
        <w:t xml:space="preserve">maakt </w:t>
      </w:r>
      <w:r w:rsidR="00EC36E9">
        <w:t>onderdeel</w:t>
      </w:r>
      <w:r w:rsidDel="0039642A">
        <w:t xml:space="preserve"> uit van het </w:t>
      </w:r>
      <w:r>
        <w:t>pakket Belastingplan 2025</w:t>
      </w:r>
      <w:r w:rsidR="00DC7D6D">
        <w:t>. Dit pakket</w:t>
      </w:r>
      <w:r w:rsidR="0039642A">
        <w:t xml:space="preserve"> bestaat</w:t>
      </w:r>
      <w:r w:rsidR="000E4B4C">
        <w:t>,</w:t>
      </w:r>
      <w:r w:rsidR="0039642A">
        <w:t xml:space="preserve"> </w:t>
      </w:r>
      <w:r w:rsidR="00F7204C">
        <w:t xml:space="preserve">naast </w:t>
      </w:r>
      <w:r w:rsidR="00025FE2">
        <w:t>het genoemde</w:t>
      </w:r>
      <w:r w:rsidR="00F7204C">
        <w:t xml:space="preserve"> wetsvoorstel</w:t>
      </w:r>
      <w:r w:rsidR="000E4B4C">
        <w:t>,</w:t>
      </w:r>
      <w:r w:rsidR="0039642A">
        <w:t xml:space="preserve"> uit de volgende</w:t>
      </w:r>
      <w:r w:rsidDel="0039642A">
        <w:t xml:space="preserve"> negen </w:t>
      </w:r>
      <w:r>
        <w:t>wetsvoorstellen</w:t>
      </w:r>
      <w:r w:rsidR="0039642A">
        <w:t>:</w:t>
      </w:r>
      <w:r>
        <w:t xml:space="preserve"> </w:t>
      </w:r>
    </w:p>
    <w:p w:rsidR="005231E3" w:rsidP="00EF1FE5" w:rsidRDefault="009E2BD9" w14:paraId="6A7FB3C0" w14:textId="3550886A">
      <w:pPr>
        <w:ind w:left="284" w:hanging="284"/>
      </w:pPr>
      <w:r>
        <w:t>-</w:t>
      </w:r>
      <w:r>
        <w:tab/>
      </w:r>
      <w:r w:rsidR="005231E3">
        <w:t xml:space="preserve">Wetsvoorstel Overige fiscale maatregelen 2025; </w:t>
      </w:r>
    </w:p>
    <w:p w:rsidR="005231E3" w:rsidP="00EF1FE5" w:rsidRDefault="009E2BD9" w14:paraId="401FB906" w14:textId="6169FC80">
      <w:pPr>
        <w:ind w:left="284" w:hanging="284"/>
      </w:pPr>
      <w:r>
        <w:t>-</w:t>
      </w:r>
      <w:r>
        <w:tab/>
      </w:r>
      <w:r w:rsidR="005231E3">
        <w:t>Wetsvoorstel Belastingplan BES-eilanden 2025;</w:t>
      </w:r>
    </w:p>
    <w:p w:rsidR="005231E3" w:rsidP="00EF1FE5" w:rsidRDefault="009E2BD9" w14:paraId="1C09F7B8" w14:textId="4673F999">
      <w:pPr>
        <w:ind w:left="284" w:hanging="284"/>
      </w:pPr>
      <w:r>
        <w:t>-</w:t>
      </w:r>
      <w:r>
        <w:tab/>
      </w:r>
      <w:r w:rsidR="005231E3">
        <w:t>Wetsvoorstel Wet tegemoetkoming onterechte afwijzing buitengerechtelijke schuldregeling;</w:t>
      </w:r>
    </w:p>
    <w:p w:rsidR="005231E3" w:rsidP="00EF1FE5" w:rsidRDefault="009E2BD9" w14:paraId="45710DD5" w14:textId="09967E9B">
      <w:pPr>
        <w:ind w:left="284" w:hanging="284"/>
      </w:pPr>
      <w:r>
        <w:t>-</w:t>
      </w:r>
      <w:r>
        <w:tab/>
      </w:r>
      <w:r w:rsidR="005231E3">
        <w:t>Wetsvoorstel Wet aanpassing fiscale bedrijfsopvolgingsfaciliteiten 2025;</w:t>
      </w:r>
    </w:p>
    <w:p w:rsidR="005231E3" w:rsidP="00EF1FE5" w:rsidRDefault="009E2BD9" w14:paraId="1D2C82DE" w14:textId="069751F8">
      <w:pPr>
        <w:ind w:left="284" w:hanging="284"/>
      </w:pPr>
      <w:r>
        <w:t>-</w:t>
      </w:r>
      <w:r>
        <w:tab/>
      </w:r>
      <w:r w:rsidR="005231E3">
        <w:t>Wetsvoorstel tot wijziging van de Wet op het kindgebonden budget tot intensivering van het kindgebonden budget in verband met de koopkrachtondersteuning in 2025;</w:t>
      </w:r>
    </w:p>
    <w:p w:rsidR="005231E3" w:rsidP="00EF1FE5" w:rsidRDefault="009E2BD9" w14:paraId="4FA533FF" w14:textId="4D95D82C">
      <w:pPr>
        <w:ind w:left="284" w:hanging="284"/>
      </w:pPr>
      <w:r>
        <w:t>-</w:t>
      </w:r>
      <w:r>
        <w:tab/>
      </w:r>
      <w:r w:rsidR="005231E3">
        <w:t>Wetsvoorstel tot wijziging van de Algemene nabestaandenwet en de Participatiewet in verband met het in 2025, 2026, en 2027 niet afbouwen van de dubbele algemene heffingskorting in het referentieminimumloon;</w:t>
      </w:r>
    </w:p>
    <w:p w:rsidR="005231E3" w:rsidP="00EF1FE5" w:rsidRDefault="009E2BD9" w14:paraId="0FC8A411" w14:textId="46EC190D">
      <w:pPr>
        <w:ind w:left="284" w:hanging="284"/>
      </w:pPr>
      <w:r>
        <w:t>-</w:t>
      </w:r>
      <w:r>
        <w:tab/>
      </w:r>
      <w:r w:rsidR="005231E3">
        <w:t>Wetsvoorstel tot wijziging van enkele wetten ter uitvoering van de beëindiging van de salderingsregeling voor elektriciteit en enkele technische wijzigingen;</w:t>
      </w:r>
    </w:p>
    <w:p w:rsidR="005231E3" w:rsidP="00EF1FE5" w:rsidRDefault="009E2BD9" w14:paraId="1F4ADF45" w14:textId="75758241">
      <w:pPr>
        <w:ind w:left="284" w:hanging="284"/>
      </w:pPr>
      <w:r>
        <w:t>-</w:t>
      </w:r>
      <w:r>
        <w:tab/>
      </w:r>
      <w:r w:rsidR="005231E3">
        <w:t xml:space="preserve">Wetsvoorstel </w:t>
      </w:r>
      <w:r w:rsidR="00746E48">
        <w:t>tot wijziging van de</w:t>
      </w:r>
      <w:r w:rsidR="005231E3">
        <w:t xml:space="preserve"> Wet verlaging eigen bijdrage huurtoeslag, de Wet op de huurtoeslag en enkele andere wetten ter verbetering van de koopkracht en vereenvoudiging van de regeling;</w:t>
      </w:r>
    </w:p>
    <w:p w:rsidR="005231E3" w:rsidP="00EF1FE5" w:rsidRDefault="009E2BD9" w14:paraId="36DAF370" w14:textId="2436657B">
      <w:pPr>
        <w:ind w:left="284" w:hanging="284"/>
      </w:pPr>
      <w:r>
        <w:t>-</w:t>
      </w:r>
      <w:r>
        <w:tab/>
      </w:r>
      <w:r w:rsidR="005231E3">
        <w:t>Wetsvoorstel Fiscale verzamelwet 2025.</w:t>
      </w:r>
      <w:r w:rsidR="009D0259">
        <w:rPr>
          <w:rStyle w:val="Voetnootmarkering"/>
        </w:rPr>
        <w:footnoteReference w:id="2"/>
      </w:r>
    </w:p>
    <w:p w:rsidR="00B809A0" w:rsidP="006B3F1B" w:rsidRDefault="00B809A0" w14:paraId="7F544794" w14:textId="77777777">
      <w:pPr>
        <w:ind w:left="714" w:hanging="357"/>
      </w:pPr>
    </w:p>
    <w:p w:rsidR="00EA4A20" w:rsidP="00B809A0" w:rsidRDefault="00B809A0" w14:paraId="37138424" w14:textId="4F4699C5">
      <w:r>
        <w:t xml:space="preserve">De Afdeling advisering van de Raad van State </w:t>
      </w:r>
      <w:r w:rsidR="00EA4A20">
        <w:t xml:space="preserve">onderschrijft het </w:t>
      </w:r>
      <w:r w:rsidR="00400FCF">
        <w:t xml:space="preserve">door de regering </w:t>
      </w:r>
      <w:r w:rsidR="005D5824">
        <w:t xml:space="preserve">benoemde </w:t>
      </w:r>
      <w:r w:rsidR="00EA4A20">
        <w:t xml:space="preserve">belang van een zorgvuldige parlementaire behandeling </w:t>
      </w:r>
      <w:r w:rsidR="00CF6340">
        <w:t>en</w:t>
      </w:r>
      <w:r w:rsidR="00EA4A20">
        <w:t xml:space="preserve"> spreiding van wetgeving, maar </w:t>
      </w:r>
      <w:r w:rsidR="004706FE">
        <w:t xml:space="preserve">merkt op </w:t>
      </w:r>
      <w:r w:rsidR="00EA4A20">
        <w:t>dat de regering aan haar eigen uitgangspunt en gevoelde noodzaak om tot spreiding van wetgeving over te gaan nog geen uitvoering lijkt te geven.</w:t>
      </w:r>
    </w:p>
    <w:p w:rsidR="00EA4A20" w:rsidP="00B809A0" w:rsidRDefault="00EA4A20" w14:paraId="52D3F33D" w14:textId="3C52299F">
      <w:r>
        <w:t xml:space="preserve"> </w:t>
      </w:r>
    </w:p>
    <w:p w:rsidR="00C6375E" w:rsidP="00B809A0" w:rsidRDefault="007D7BB9" w14:paraId="174696F8" w14:textId="4B4E054D">
      <w:r>
        <w:t>Verder merkt d</w:t>
      </w:r>
      <w:r w:rsidR="00EA4A20">
        <w:t>e Afdeling</w:t>
      </w:r>
      <w:r w:rsidR="00B809A0">
        <w:t xml:space="preserve"> op dat niet alle wetsvoorstellen en de daarin opgenomen maatregelen zich lenen voor opname in het pakket Belastingplan 2025. </w:t>
      </w:r>
      <w:r w:rsidR="00AE5C1C">
        <w:t xml:space="preserve">De reden hiervoor is dat niet alle maatregelen een budgettaire samenhang hebben met de begroting van volgend jaar. </w:t>
      </w:r>
      <w:r w:rsidR="00B809A0">
        <w:t>Het pakket Belastingplan kent vanwege d</w:t>
      </w:r>
      <w:r w:rsidR="00AE5C1C">
        <w:t>i</w:t>
      </w:r>
      <w:r w:rsidR="00B809A0">
        <w:t>e budgettaire samenhang een zeer strak</w:t>
      </w:r>
      <w:r w:rsidR="004A5C09">
        <w:t>,</w:t>
      </w:r>
      <w:r w:rsidR="00B809A0">
        <w:t xml:space="preserve"> vooraf vastgesteld</w:t>
      </w:r>
      <w:r w:rsidR="005A4659">
        <w:t>,</w:t>
      </w:r>
      <w:r w:rsidR="00B809A0">
        <w:t xml:space="preserve"> tijdpad waarin het volledige wetgevingstraject moet worden doorlopen. Wanneer de opname van maatregelen in een pakket belastingplan niet op die budgettaire samenhang gebaseerd wordt, wordt het parlementair</w:t>
      </w:r>
      <w:r w:rsidR="00797A01">
        <w:t>e</w:t>
      </w:r>
      <w:r w:rsidR="00B809A0">
        <w:t xml:space="preserve"> proces bemoeilijkt door </w:t>
      </w:r>
      <w:r w:rsidR="00B809A0">
        <w:lastRenderedPageBreak/>
        <w:t xml:space="preserve">een stapeling van voorstellen die ook afzonderlijk en op een ander moment kunnen worden behandeld. </w:t>
      </w:r>
    </w:p>
    <w:p w:rsidR="00C6375E" w:rsidP="00B809A0" w:rsidRDefault="00C6375E" w14:paraId="533DECD9" w14:textId="77777777"/>
    <w:p w:rsidR="00B809A0" w:rsidP="00B809A0" w:rsidRDefault="00B809A0" w14:paraId="76985F8D" w14:textId="0B2E4047">
      <w:r>
        <w:t xml:space="preserve">Voor maatregelen die omvangrijk, complex of politiek omstreden zijn, is – ook als een dergelijke maatregel onderdeel uitmaakt van het pakket Belastingplan – een separaat wetsvoorstel het aangewezen instrument, in plaats van deze op te nemen in een verzamelwetsvoorstel. De Afdeling </w:t>
      </w:r>
      <w:r w:rsidR="00693E6D">
        <w:t>wijst erop dat</w:t>
      </w:r>
      <w:r>
        <w:t xml:space="preserve"> dit vanwege de politieke </w:t>
      </w:r>
      <w:r w:rsidR="00123A2D">
        <w:t>discussie</w:t>
      </w:r>
      <w:r>
        <w:t xml:space="preserve"> </w:t>
      </w:r>
      <w:r w:rsidR="00C62CDA">
        <w:t xml:space="preserve">in ieder geval </w:t>
      </w:r>
      <w:r>
        <w:t xml:space="preserve">aan de orde </w:t>
      </w:r>
      <w:r w:rsidR="00693E6D">
        <w:t xml:space="preserve">is </w:t>
      </w:r>
      <w:r>
        <w:t>voor de maatregel ‘opheffen meerdere posten verlaagd btw-tarief’.</w:t>
      </w:r>
    </w:p>
    <w:p w:rsidR="00B809A0" w:rsidP="00B809A0" w:rsidRDefault="00B809A0" w14:paraId="116CB648" w14:textId="77777777"/>
    <w:p w:rsidR="00B809A0" w:rsidP="00B809A0" w:rsidRDefault="00B809A0" w14:paraId="4E96A6F9" w14:textId="18033106">
      <w:r>
        <w:t xml:space="preserve">De Afdeling wijst verder op het belang van internetconsultatie en maakt opmerkingen over de gedeeltelijke afschaffing van het verlaagd btw-tarief voor logies en cultuur, de </w:t>
      </w:r>
      <w:r w:rsidR="00DE77DD">
        <w:t xml:space="preserve">globaal-evenwicht </w:t>
      </w:r>
      <w:r>
        <w:t xml:space="preserve">argumentatie </w:t>
      </w:r>
      <w:r w:rsidR="00DE77DD">
        <w:t>voor de verlaging van het box 2</w:t>
      </w:r>
      <w:r w:rsidR="00EB5DA7">
        <w:t>-</w:t>
      </w:r>
      <w:r w:rsidR="00DE77DD">
        <w:t>toptarief</w:t>
      </w:r>
      <w:r>
        <w:t xml:space="preserve">, de fiscale oplossing voor eenverdieners, de toepassing van het kader beleidsbesluiten vooruitlopend op wetgeving en de uniformering van de definities van personenvoertuigen. </w:t>
      </w:r>
    </w:p>
    <w:p w:rsidR="00B809A0" w:rsidP="00B809A0" w:rsidRDefault="00B809A0" w14:paraId="14E18A5B" w14:textId="77777777"/>
    <w:p w:rsidR="00317ACE" w:rsidRDefault="00B809A0" w14:paraId="029F3CF8" w14:textId="3E37B0B9">
      <w:r>
        <w:t xml:space="preserve">De Afdeling heeft een aantal opmerkingen bij het </w:t>
      </w:r>
      <w:r w:rsidR="00356F06">
        <w:t>wets</w:t>
      </w:r>
      <w:r>
        <w:t xml:space="preserve">voorstel en adviseert </w:t>
      </w:r>
      <w:r w:rsidR="00403B5A">
        <w:t>het voorstel</w:t>
      </w:r>
      <w:r w:rsidR="00A66215">
        <w:t xml:space="preserve"> </w:t>
      </w:r>
      <w:r>
        <w:t xml:space="preserve">in verband met de opmerkingen over </w:t>
      </w:r>
      <w:r w:rsidR="00164239">
        <w:t xml:space="preserve">een zorgvuldige parlementaire behandeling </w:t>
      </w:r>
      <w:r>
        <w:t>deels te heroverwegen.</w:t>
      </w:r>
    </w:p>
    <w:p w:rsidR="00B809A0" w:rsidP="00B809A0" w:rsidRDefault="00B809A0" w14:paraId="3BDAC016" w14:textId="77777777"/>
    <w:sdt>
      <w:sdtPr>
        <w:tag w:val="bmVrijeTekst1"/>
        <w:id w:val="1147013914"/>
        <w:lock w:val="sdtLocked"/>
        <w:placeholder>
          <w:docPart w:val="DefaultPlaceholder_-1854013440"/>
        </w:placeholder>
      </w:sdtPr>
      <w:sdtEndPr/>
      <w:sdtContent>
        <w:p w:rsidRPr="00A21FAE" w:rsidR="009965B0" w:rsidP="00AD3AA1" w:rsidRDefault="00AD3AA1" w14:paraId="6198CF52" w14:textId="2E3A64D2">
          <w:pPr>
            <w:rPr>
              <w:b/>
              <w:bCs/>
            </w:rPr>
          </w:pPr>
          <w:r>
            <w:t>1.</w:t>
          </w:r>
          <w:r>
            <w:tab/>
          </w:r>
          <w:r w:rsidRPr="009965B0" w:rsidR="009965B0">
            <w:rPr>
              <w:u w:val="single"/>
            </w:rPr>
            <w:t>Zorgvuldige parlementaire behandeli</w:t>
          </w:r>
          <w:r w:rsidR="009965B0">
            <w:rPr>
              <w:u w:val="single"/>
            </w:rPr>
            <w:t>n</w:t>
          </w:r>
          <w:r w:rsidRPr="009965B0" w:rsidR="009965B0">
            <w:rPr>
              <w:u w:val="single"/>
            </w:rPr>
            <w:t>g</w:t>
          </w:r>
          <w:r w:rsidR="00A21FAE">
            <w:rPr>
              <w:u w:val="single"/>
            </w:rPr>
            <w:t xml:space="preserve"> </w:t>
          </w:r>
        </w:p>
        <w:p w:rsidR="009965B0" w:rsidP="00AD3AA1" w:rsidRDefault="009965B0" w14:paraId="273BAE40" w14:textId="77777777"/>
        <w:p w:rsidR="00E60022" w:rsidP="00AD3AA1" w:rsidRDefault="00E60022" w14:paraId="7A8F2F8F" w14:textId="22775506">
          <w:r>
            <w:t>a.</w:t>
          </w:r>
          <w:r>
            <w:tab/>
          </w:r>
          <w:r w:rsidRPr="00E60022">
            <w:rPr>
              <w:i/>
              <w:iCs/>
            </w:rPr>
            <w:t>Spreiding van wetgeving</w:t>
          </w:r>
        </w:p>
        <w:p w:rsidR="00C64A67" w:rsidP="008F1606" w:rsidRDefault="008F1606" w14:paraId="4408ED81" w14:textId="1AE1D94C">
          <w:pPr>
            <w:rPr>
              <w:rFonts w:eastAsia="Calibri"/>
              <w:szCs w:val="18"/>
            </w:rPr>
          </w:pPr>
          <w:r>
            <w:t>D</w:t>
          </w:r>
          <w:r w:rsidR="00446130">
            <w:t xml:space="preserve">e regering </w:t>
          </w:r>
          <w:r w:rsidR="0063339D">
            <w:t xml:space="preserve">vermeldt </w:t>
          </w:r>
          <w:r>
            <w:t xml:space="preserve">in de toelichting </w:t>
          </w:r>
          <w:r w:rsidR="00446130">
            <w:t xml:space="preserve">te hechten aan </w:t>
          </w:r>
          <w:r w:rsidRPr="0088604D" w:rsidR="00446130">
            <w:rPr>
              <w:rFonts w:eastAsia="Calibri"/>
              <w:szCs w:val="18"/>
            </w:rPr>
            <w:t xml:space="preserve">spreiding van fiscale wetgeving. </w:t>
          </w:r>
          <w:r w:rsidR="00117D09">
            <w:rPr>
              <w:rFonts w:eastAsia="Calibri"/>
              <w:szCs w:val="18"/>
            </w:rPr>
            <w:t xml:space="preserve">Dit </w:t>
          </w:r>
          <w:r w:rsidR="00F80CEE">
            <w:rPr>
              <w:rFonts w:eastAsia="Calibri"/>
              <w:szCs w:val="18"/>
            </w:rPr>
            <w:t xml:space="preserve">omdat </w:t>
          </w:r>
          <w:r w:rsidR="00117D09">
            <w:rPr>
              <w:rFonts w:eastAsia="Calibri"/>
              <w:szCs w:val="18"/>
            </w:rPr>
            <w:t>e</w:t>
          </w:r>
          <w:r w:rsidRPr="0088604D" w:rsidR="00446130">
            <w:rPr>
              <w:rFonts w:eastAsia="Calibri"/>
              <w:szCs w:val="18"/>
            </w:rPr>
            <w:t xml:space="preserve">en ruime, reële voorbereidingstijd voor nieuwe wetgeving en de gelegenheid voor beide Kamers </w:t>
          </w:r>
          <w:r w:rsidR="005A2CA2">
            <w:rPr>
              <w:rFonts w:eastAsia="Calibri"/>
              <w:szCs w:val="18"/>
            </w:rPr>
            <w:t xml:space="preserve">der Staten-Generaal </w:t>
          </w:r>
          <w:r w:rsidRPr="0088604D" w:rsidR="00446130">
            <w:rPr>
              <w:rFonts w:eastAsia="Calibri"/>
              <w:szCs w:val="18"/>
            </w:rPr>
            <w:t xml:space="preserve">om daar zorgvuldig naar te kijken, de kwaliteit </w:t>
          </w:r>
          <w:r w:rsidR="00F80CEE">
            <w:rPr>
              <w:rFonts w:eastAsia="Calibri"/>
              <w:szCs w:val="18"/>
            </w:rPr>
            <w:t xml:space="preserve">van wetgeving </w:t>
          </w:r>
          <w:r w:rsidRPr="0088604D" w:rsidR="00446130">
            <w:rPr>
              <w:rFonts w:eastAsia="Calibri"/>
              <w:szCs w:val="18"/>
            </w:rPr>
            <w:t>ten goede</w:t>
          </w:r>
          <w:r w:rsidR="00117D09">
            <w:rPr>
              <w:rFonts w:eastAsia="Calibri"/>
              <w:szCs w:val="18"/>
            </w:rPr>
            <w:t xml:space="preserve"> komt</w:t>
          </w:r>
          <w:r w:rsidRPr="0088604D" w:rsidR="00446130">
            <w:rPr>
              <w:rFonts w:eastAsia="Calibri"/>
              <w:szCs w:val="18"/>
            </w:rPr>
            <w:t xml:space="preserve">. </w:t>
          </w:r>
          <w:r w:rsidR="00117D09">
            <w:rPr>
              <w:rFonts w:eastAsia="Calibri"/>
              <w:szCs w:val="18"/>
            </w:rPr>
            <w:t xml:space="preserve">De regering wijst erop dat </w:t>
          </w:r>
          <w:r w:rsidRPr="0088604D" w:rsidR="00446130">
            <w:rPr>
              <w:rFonts w:eastAsia="Calibri"/>
              <w:szCs w:val="18"/>
            </w:rPr>
            <w:t xml:space="preserve">Kamerleden van beide Kamers en diverse adviesorganen </w:t>
          </w:r>
          <w:r w:rsidR="00117D09">
            <w:rPr>
              <w:rFonts w:eastAsia="Calibri"/>
              <w:szCs w:val="18"/>
            </w:rPr>
            <w:t xml:space="preserve">hier </w:t>
          </w:r>
          <w:r w:rsidRPr="0088604D" w:rsidR="00446130">
            <w:rPr>
              <w:rFonts w:eastAsia="Calibri"/>
              <w:szCs w:val="18"/>
            </w:rPr>
            <w:t xml:space="preserve">ook al </w:t>
          </w:r>
          <w:r w:rsidR="00446130">
            <w:rPr>
              <w:rFonts w:eastAsia="Calibri"/>
              <w:szCs w:val="18"/>
            </w:rPr>
            <w:t>geruime</w:t>
          </w:r>
          <w:r w:rsidRPr="0088604D" w:rsidR="00446130">
            <w:rPr>
              <w:rFonts w:eastAsia="Calibri"/>
              <w:szCs w:val="18"/>
            </w:rPr>
            <w:t xml:space="preserve"> tijd terecht aandacht voor</w:t>
          </w:r>
          <w:r w:rsidR="00117D09">
            <w:rPr>
              <w:rFonts w:eastAsia="Calibri"/>
              <w:szCs w:val="18"/>
            </w:rPr>
            <w:t xml:space="preserve"> vragen</w:t>
          </w:r>
          <w:r w:rsidRPr="0088604D" w:rsidR="00446130">
            <w:rPr>
              <w:rFonts w:eastAsia="Calibri"/>
              <w:szCs w:val="18"/>
            </w:rPr>
            <w:t>.</w:t>
          </w:r>
          <w:r w:rsidR="00117D09">
            <w:rPr>
              <w:rFonts w:eastAsia="Calibri"/>
              <w:szCs w:val="18"/>
            </w:rPr>
            <w:t xml:space="preserve"> </w:t>
          </w:r>
          <w:r w:rsidR="008B10E0">
            <w:rPr>
              <w:rFonts w:eastAsia="Calibri"/>
              <w:szCs w:val="18"/>
            </w:rPr>
            <w:t xml:space="preserve">In de toelichting </w:t>
          </w:r>
          <w:r w:rsidR="00EE0257">
            <w:rPr>
              <w:rFonts w:eastAsia="Calibri"/>
              <w:szCs w:val="18"/>
            </w:rPr>
            <w:t>is</w:t>
          </w:r>
          <w:r w:rsidR="008B10E0">
            <w:rPr>
              <w:rFonts w:eastAsia="Calibri"/>
              <w:szCs w:val="18"/>
            </w:rPr>
            <w:t xml:space="preserve"> </w:t>
          </w:r>
          <w:r w:rsidR="00401CB0">
            <w:rPr>
              <w:rFonts w:eastAsia="Calibri"/>
              <w:szCs w:val="18"/>
            </w:rPr>
            <w:t>om die reden</w:t>
          </w:r>
          <w:r w:rsidR="008B10E0">
            <w:rPr>
              <w:rFonts w:eastAsia="Calibri"/>
              <w:szCs w:val="18"/>
            </w:rPr>
            <w:t xml:space="preserve"> </w:t>
          </w:r>
          <w:r w:rsidR="0051485A">
            <w:rPr>
              <w:rFonts w:eastAsia="Calibri"/>
              <w:szCs w:val="18"/>
            </w:rPr>
            <w:t xml:space="preserve">een aantal </w:t>
          </w:r>
          <w:r w:rsidRPr="0088604D" w:rsidR="00446130">
            <w:rPr>
              <w:rFonts w:eastAsia="Calibri"/>
              <w:szCs w:val="18"/>
            </w:rPr>
            <w:t>uitgangspunten voor fiscale wetgeving</w:t>
          </w:r>
          <w:r w:rsidR="0051485A">
            <w:rPr>
              <w:rFonts w:eastAsia="Calibri"/>
              <w:szCs w:val="18"/>
            </w:rPr>
            <w:t xml:space="preserve"> opgenomen.</w:t>
          </w:r>
          <w:r w:rsidR="00B37741">
            <w:rPr>
              <w:rStyle w:val="Voetnootmarkering"/>
              <w:rFonts w:eastAsia="Calibri"/>
              <w:szCs w:val="18"/>
            </w:rPr>
            <w:footnoteReference w:id="3"/>
          </w:r>
          <w:r w:rsidR="00F80CEE">
            <w:rPr>
              <w:rFonts w:eastAsia="Calibri"/>
              <w:szCs w:val="18"/>
            </w:rPr>
            <w:t xml:space="preserve"> </w:t>
          </w:r>
        </w:p>
        <w:p w:rsidRPr="0088604D" w:rsidR="008F1606" w:rsidP="008F1606" w:rsidRDefault="00F80CEE" w14:paraId="27A9BC65" w14:textId="4892F3BD">
          <w:pPr>
            <w:rPr>
              <w:rFonts w:eastAsia="Calibri"/>
              <w:szCs w:val="18"/>
            </w:rPr>
          </w:pPr>
          <w:r>
            <w:rPr>
              <w:rFonts w:eastAsia="Calibri"/>
              <w:szCs w:val="18"/>
            </w:rPr>
            <w:t>Het eerste uitgangspunt is dat d</w:t>
          </w:r>
          <w:r w:rsidRPr="0088604D" w:rsidR="008F1606">
            <w:rPr>
              <w:rFonts w:eastAsia="Calibri"/>
              <w:szCs w:val="18"/>
            </w:rPr>
            <w:t xml:space="preserve">e beleidsmatig meest ingrijpende en voorzienbare wetsvoorstellen over de kabinetsperiode </w:t>
          </w:r>
          <w:r>
            <w:rPr>
              <w:rFonts w:eastAsia="Calibri"/>
              <w:szCs w:val="18"/>
            </w:rPr>
            <w:t>worden gespreid</w:t>
          </w:r>
          <w:r w:rsidRPr="0088604D" w:rsidR="008F1606">
            <w:rPr>
              <w:rFonts w:eastAsia="Calibri"/>
              <w:szCs w:val="18"/>
            </w:rPr>
            <w:t xml:space="preserve"> en als zelfstandig wetsvoorstel met een eigen regulier wetgevingstraject</w:t>
          </w:r>
          <w:r>
            <w:rPr>
              <w:rFonts w:eastAsia="Calibri"/>
              <w:szCs w:val="18"/>
            </w:rPr>
            <w:t xml:space="preserve"> worden </w:t>
          </w:r>
          <w:r w:rsidRPr="0088604D" w:rsidR="008F1606">
            <w:rPr>
              <w:rFonts w:eastAsia="Calibri"/>
              <w:szCs w:val="18"/>
            </w:rPr>
            <w:t>in</w:t>
          </w:r>
          <w:r>
            <w:rPr>
              <w:rFonts w:eastAsia="Calibri"/>
              <w:szCs w:val="18"/>
            </w:rPr>
            <w:t>ged</w:t>
          </w:r>
          <w:r w:rsidRPr="0088604D" w:rsidR="008F1606">
            <w:rPr>
              <w:rFonts w:eastAsia="Calibri"/>
              <w:szCs w:val="18"/>
            </w:rPr>
            <w:t>ien</w:t>
          </w:r>
          <w:r>
            <w:rPr>
              <w:rFonts w:eastAsia="Calibri"/>
              <w:szCs w:val="18"/>
            </w:rPr>
            <w:t>d</w:t>
          </w:r>
          <w:r w:rsidRPr="0088604D" w:rsidR="008F1606">
            <w:rPr>
              <w:rFonts w:eastAsia="Calibri"/>
              <w:szCs w:val="18"/>
            </w:rPr>
            <w:t>.</w:t>
          </w:r>
        </w:p>
        <w:p w:rsidR="0021419F" w:rsidP="00AD3AA1" w:rsidRDefault="0021419F" w14:paraId="0495F8CB" w14:textId="77777777"/>
        <w:p w:rsidR="0021419F" w:rsidP="00AD3AA1" w:rsidRDefault="00D44568" w14:paraId="4CA7A84F" w14:textId="0864AD74">
          <w:r>
            <w:t xml:space="preserve">De Afdeling onderschrijft </w:t>
          </w:r>
          <w:r w:rsidR="006E65B3">
            <w:t>het</w:t>
          </w:r>
          <w:r w:rsidR="0068076A">
            <w:t xml:space="preserve"> belang van een zorgvuldig</w:t>
          </w:r>
          <w:r w:rsidR="00490B03">
            <w:t>e parlementaire behandeling</w:t>
          </w:r>
          <w:r w:rsidR="00EB0BD1">
            <w:t>, spreiding</w:t>
          </w:r>
          <w:r w:rsidR="00855E83">
            <w:t xml:space="preserve"> </w:t>
          </w:r>
          <w:r w:rsidR="00962182">
            <w:t xml:space="preserve">van wetgeving </w:t>
          </w:r>
          <w:r w:rsidR="00855E83">
            <w:t>en</w:t>
          </w:r>
          <w:r>
            <w:t xml:space="preserve"> voornoemd uitgangspunt, maar </w:t>
          </w:r>
          <w:r w:rsidR="00D56C15">
            <w:t>m</w:t>
          </w:r>
          <w:r>
            <w:t>er</w:t>
          </w:r>
          <w:r w:rsidR="00D56C15">
            <w:t>k</w:t>
          </w:r>
          <w:r>
            <w:t xml:space="preserve">t </w:t>
          </w:r>
          <w:r w:rsidR="00D56C15">
            <w:t>op</w:t>
          </w:r>
          <w:r>
            <w:t xml:space="preserve"> dat de regering</w:t>
          </w:r>
          <w:r w:rsidR="00671EBC">
            <w:t xml:space="preserve"> aan </w:t>
          </w:r>
          <w:r w:rsidR="00FE7453">
            <w:t>haar eigen uitgangspunt en</w:t>
          </w:r>
          <w:r w:rsidR="00671EBC">
            <w:t xml:space="preserve"> gevoelde noodzaak om tot spreiding van wetgeving over te gaan </w:t>
          </w:r>
          <w:r>
            <w:t>nog geen uitvoering lijkt te geven</w:t>
          </w:r>
          <w:r w:rsidR="00671EBC">
            <w:t>.</w:t>
          </w:r>
          <w:r w:rsidR="0076208C">
            <w:t xml:space="preserve"> </w:t>
          </w:r>
          <w:r w:rsidR="00C90A1D">
            <w:t xml:space="preserve">Vrijwel alle fiscale maatregelen </w:t>
          </w:r>
          <w:r w:rsidR="00AD54BD">
            <w:t>zijn</w:t>
          </w:r>
          <w:r w:rsidR="00C90A1D">
            <w:t xml:space="preserve"> </w:t>
          </w:r>
          <w:r w:rsidR="000D5AB7">
            <w:t xml:space="preserve">ook dit jaar </w:t>
          </w:r>
          <w:r w:rsidR="00C90A1D">
            <w:t xml:space="preserve">opgenomen in het pakket Belastingplan en lopen mee in het daarvoor geldende spoedtraject. </w:t>
          </w:r>
          <w:r w:rsidR="00335059">
            <w:rPr>
              <w:rFonts w:eastAsia="Calibri"/>
              <w:szCs w:val="18"/>
            </w:rPr>
            <w:t xml:space="preserve">Een zorgvuldige parlementaire behandeling staat bij een </w:t>
          </w:r>
          <w:r w:rsidR="00D81706">
            <w:rPr>
              <w:rFonts w:eastAsia="Calibri"/>
              <w:szCs w:val="18"/>
            </w:rPr>
            <w:t>spoed</w:t>
          </w:r>
          <w:r w:rsidR="00335059">
            <w:rPr>
              <w:rFonts w:eastAsia="Calibri"/>
              <w:szCs w:val="18"/>
            </w:rPr>
            <w:t>proces zoals d</w:t>
          </w:r>
          <w:r w:rsidR="005B3BD3">
            <w:rPr>
              <w:rFonts w:eastAsia="Calibri"/>
              <w:szCs w:val="18"/>
            </w:rPr>
            <w:t>at</w:t>
          </w:r>
          <w:r w:rsidR="00335059">
            <w:rPr>
              <w:rFonts w:eastAsia="Calibri"/>
              <w:szCs w:val="18"/>
            </w:rPr>
            <w:t xml:space="preserve"> geldt voor het pakket Belastingplan onder </w:t>
          </w:r>
          <w:r w:rsidR="00C57C13">
            <w:rPr>
              <w:rFonts w:eastAsia="Calibri"/>
              <w:szCs w:val="18"/>
            </w:rPr>
            <w:t xml:space="preserve">grote </w:t>
          </w:r>
          <w:r w:rsidR="00335059">
            <w:rPr>
              <w:rFonts w:eastAsia="Calibri"/>
              <w:szCs w:val="18"/>
            </w:rPr>
            <w:t>druk. Het</w:t>
          </w:r>
          <w:r w:rsidR="006C18F5">
            <w:rPr>
              <w:rFonts w:eastAsia="Calibri"/>
              <w:szCs w:val="18"/>
            </w:rPr>
            <w:t xml:space="preserve"> is daarom noodzakelijk</w:t>
          </w:r>
          <w:r w:rsidR="00A0569E">
            <w:rPr>
              <w:rFonts w:eastAsia="Calibri"/>
              <w:szCs w:val="18"/>
            </w:rPr>
            <w:t xml:space="preserve"> om kritisch te bezien </w:t>
          </w:r>
          <w:r w:rsidR="0002309B">
            <w:rPr>
              <w:rFonts w:eastAsia="Calibri"/>
              <w:szCs w:val="18"/>
            </w:rPr>
            <w:t>welke</w:t>
          </w:r>
          <w:r w:rsidR="006C18F5">
            <w:rPr>
              <w:rFonts w:eastAsia="Calibri"/>
              <w:szCs w:val="18"/>
            </w:rPr>
            <w:t xml:space="preserve"> maatregelen </w:t>
          </w:r>
          <w:r w:rsidR="0002309B">
            <w:rPr>
              <w:rFonts w:eastAsia="Calibri"/>
              <w:szCs w:val="18"/>
            </w:rPr>
            <w:t xml:space="preserve">daarvan </w:t>
          </w:r>
          <w:r w:rsidR="004B0590">
            <w:rPr>
              <w:rFonts w:eastAsia="Calibri"/>
              <w:szCs w:val="18"/>
            </w:rPr>
            <w:t xml:space="preserve">onderdeel </w:t>
          </w:r>
          <w:r w:rsidR="0002309B">
            <w:rPr>
              <w:rFonts w:eastAsia="Calibri"/>
              <w:szCs w:val="18"/>
            </w:rPr>
            <w:t xml:space="preserve">moeten </w:t>
          </w:r>
          <w:r w:rsidR="004B0590">
            <w:rPr>
              <w:rFonts w:eastAsia="Calibri"/>
              <w:szCs w:val="18"/>
            </w:rPr>
            <w:t>uitmaken.</w:t>
          </w:r>
          <w:r w:rsidR="00520AEF">
            <w:rPr>
              <w:rFonts w:eastAsia="Calibri"/>
              <w:szCs w:val="18"/>
            </w:rPr>
            <w:t xml:space="preserve"> Het </w:t>
          </w:r>
          <w:r w:rsidR="009D3D7C">
            <w:rPr>
              <w:rFonts w:eastAsia="Calibri"/>
              <w:szCs w:val="18"/>
            </w:rPr>
            <w:t xml:space="preserve">uitvoering </w:t>
          </w:r>
          <w:r w:rsidR="009D3D7C">
            <w:rPr>
              <w:rFonts w:eastAsia="Calibri"/>
              <w:szCs w:val="18"/>
            </w:rPr>
            <w:lastRenderedPageBreak/>
            <w:t>geven</w:t>
          </w:r>
          <w:r w:rsidR="00C560D1">
            <w:rPr>
              <w:rFonts w:eastAsia="Calibri"/>
              <w:szCs w:val="18"/>
            </w:rPr>
            <w:t xml:space="preserve"> aan het voornemen om </w:t>
          </w:r>
          <w:r w:rsidR="00F92DD5">
            <w:rPr>
              <w:rFonts w:eastAsia="Calibri"/>
              <w:szCs w:val="18"/>
            </w:rPr>
            <w:t xml:space="preserve">fiscale wetgeving te spreiden </w:t>
          </w:r>
          <w:r w:rsidR="00294704">
            <w:rPr>
              <w:rFonts w:eastAsia="Calibri"/>
              <w:szCs w:val="18"/>
            </w:rPr>
            <w:t>is daarin een eerste stap.</w:t>
          </w:r>
          <w:r w:rsidR="001D0048">
            <w:rPr>
              <w:rFonts w:eastAsia="Calibri"/>
              <w:szCs w:val="18"/>
            </w:rPr>
            <w:t xml:space="preserve"> </w:t>
          </w:r>
        </w:p>
        <w:p w:rsidR="00E60022" w:rsidP="00AD3AA1" w:rsidRDefault="00E60022" w14:paraId="687096A5" w14:textId="77777777"/>
        <w:p w:rsidR="00E3261D" w:rsidP="00AD3AA1" w:rsidRDefault="00E3261D" w14:paraId="6CD89140" w14:textId="77777777"/>
        <w:p w:rsidRPr="009965B0" w:rsidR="00AD3AA1" w:rsidP="00AD3AA1" w:rsidRDefault="00E60022" w14:paraId="37407037" w14:textId="60345BB6">
          <w:pPr>
            <w:rPr>
              <w:i/>
              <w:iCs/>
            </w:rPr>
          </w:pPr>
          <w:r>
            <w:t>b</w:t>
          </w:r>
          <w:r w:rsidRPr="009965B0" w:rsidR="009965B0">
            <w:t>.</w:t>
          </w:r>
          <w:r w:rsidR="009965B0">
            <w:rPr>
              <w:i/>
              <w:iCs/>
            </w:rPr>
            <w:tab/>
          </w:r>
          <w:r w:rsidRPr="009965B0" w:rsidR="00AD3AA1">
            <w:rPr>
              <w:i/>
              <w:iCs/>
            </w:rPr>
            <w:t xml:space="preserve">Samenstelling pakket Belastingplan 2025 </w:t>
          </w:r>
        </w:p>
        <w:p w:rsidR="00AD3AA1" w:rsidP="00AD3AA1" w:rsidRDefault="00AD3AA1" w14:paraId="4611C944" w14:textId="510CCDBD">
          <w:r>
            <w:t>De oorspronkelijke functie van het belastingplan en het indienen hiervan op Prinsjesdag is maatregelen te nemen met een budgettaire samenhang met de begroting van volgend jaar en deze per 1 januari van het komende jaar in werking te laten treden.</w:t>
          </w:r>
          <w:r w:rsidR="00903DC4">
            <w:t xml:space="preserve"> </w:t>
          </w:r>
          <w:r w:rsidRPr="00F70189">
            <w:t>Vanwege de</w:t>
          </w:r>
          <w:r>
            <w:t>ze</w:t>
          </w:r>
          <w:r w:rsidRPr="00F70189">
            <w:t xml:space="preserve"> samenhang kent het pakket Belastingplan een zeer strak</w:t>
          </w:r>
          <w:r w:rsidR="00BE1460">
            <w:t>,</w:t>
          </w:r>
          <w:r w:rsidRPr="00F70189">
            <w:t xml:space="preserve"> vooraf vastgesteld</w:t>
          </w:r>
          <w:r w:rsidR="00BE1460">
            <w:t>,</w:t>
          </w:r>
          <w:r w:rsidRPr="00F70189">
            <w:t xml:space="preserve"> tijdpad waarin </w:t>
          </w:r>
          <w:r>
            <w:t xml:space="preserve">het </w:t>
          </w:r>
          <w:r w:rsidRPr="00F70189">
            <w:t>volledig</w:t>
          </w:r>
          <w:r>
            <w:t>e</w:t>
          </w:r>
          <w:r w:rsidRPr="00F70189">
            <w:t xml:space="preserve"> wet</w:t>
          </w:r>
          <w:r>
            <w:t>gevings</w:t>
          </w:r>
          <w:r w:rsidRPr="00F70189">
            <w:t xml:space="preserve">traject </w:t>
          </w:r>
          <w:r>
            <w:t xml:space="preserve">moet </w:t>
          </w:r>
          <w:r w:rsidRPr="00F70189">
            <w:t>word</w:t>
          </w:r>
          <w:r>
            <w:t>en</w:t>
          </w:r>
          <w:r w:rsidRPr="00F70189">
            <w:t xml:space="preserve"> doorlopen</w:t>
          </w:r>
          <w:r>
            <w:t>.</w:t>
          </w:r>
        </w:p>
        <w:p w:rsidR="00AD3AA1" w:rsidP="00AD3AA1" w:rsidRDefault="00AD3AA1" w14:paraId="33632293" w14:textId="4FF78DA6"/>
        <w:p w:rsidR="00AD3AA1" w:rsidP="00AD3AA1" w:rsidRDefault="00AD3AA1" w14:paraId="7D323851" w14:textId="655D429E">
          <w:r>
            <w:t xml:space="preserve">De Afdeling benadrukt dat het van belang is recht te doen aan voornoemde functie en een zorgvuldig parlementair proces niet te bemoeilijken door een stapeling van voorstellen </w:t>
          </w:r>
          <w:r w:rsidR="009733AF">
            <w:t xml:space="preserve">en maatregelen </w:t>
          </w:r>
          <w:r>
            <w:t xml:space="preserve">die ook afzonderlijk en op een ander moment kunnen worden behandeld. </w:t>
          </w:r>
        </w:p>
        <w:p w:rsidR="00AD3AA1" w:rsidP="00AD3AA1" w:rsidRDefault="00AD3AA1" w14:paraId="0AA7703E" w14:textId="77777777"/>
        <w:p w:rsidR="00AD3AA1" w:rsidP="00AD3AA1" w:rsidRDefault="00AD3AA1" w14:paraId="41ED7BC6" w14:textId="044D189C">
          <w:r>
            <w:t>In een brief van 20 maart 2024</w:t>
          </w:r>
          <w:r>
            <w:rPr>
              <w:rStyle w:val="Voetnootmarkering"/>
            </w:rPr>
            <w:footnoteReference w:id="4"/>
          </w:r>
          <w:r>
            <w:t xml:space="preserve"> heeft ook de Tweede Kamer gewezen op de grote omvang van het pakket van vorig jaar en op de motie Nijboer</w:t>
          </w:r>
          <w:r>
            <w:rPr>
              <w:rStyle w:val="Voetnootmarkering"/>
            </w:rPr>
            <w:footnoteReference w:id="5"/>
          </w:r>
          <w:r>
            <w:t xml:space="preserve"> waarin is verzocht om fiscale wetten zo veel mogelijk verspreid over het jaar in te dienen en bij het belastingplan alleen de op dat moment noodzakelijke wetgeving te behandelen. </w:t>
          </w:r>
        </w:p>
        <w:p w:rsidR="00A63074" w:rsidP="00AD3AA1" w:rsidRDefault="00A63074" w14:paraId="54ECA379" w14:textId="77777777"/>
        <w:p w:rsidR="00AD3AA1" w:rsidP="00AD3AA1" w:rsidRDefault="00AD3AA1" w14:paraId="4EB238D0" w14:textId="1CB5D0CC">
          <w:r>
            <w:t xml:space="preserve">De Afdeling heeft bij het vorige belastingplan geadviseerd terughoudend te zijn </w:t>
          </w:r>
          <w:r w:rsidRPr="00662291">
            <w:t>bij</w:t>
          </w:r>
          <w:r>
            <w:t xml:space="preserve"> de </w:t>
          </w:r>
          <w:r w:rsidRPr="00662291">
            <w:t>criteria voor opname van maatregelen in het pakket Belastingplan.</w:t>
          </w:r>
          <w:r>
            <w:rPr>
              <w:rStyle w:val="Voetnootmarkering"/>
            </w:rPr>
            <w:footnoteReference w:id="6"/>
          </w:r>
          <w:r w:rsidRPr="00662291">
            <w:t xml:space="preserve"> </w:t>
          </w:r>
          <w:r>
            <w:t>Aanvullend op de vijf criteria van de regering van vorig jaar, is in de toelichting op het wetsvoorstel Belastingplan 2025 echter nog een zesde criterium, aanzienlijke verbetering van de uitvoering, opgenomen.</w:t>
          </w:r>
          <w:r>
            <w:rPr>
              <w:rStyle w:val="Voetnootmarkering"/>
            </w:rPr>
            <w:footnoteReference w:id="7"/>
          </w:r>
          <w:r>
            <w:t xml:space="preserve"> Afgezien van het eerste criterium, </w:t>
          </w:r>
          <w:r w:rsidRPr="00F9668A">
            <w:t>budgettaire samenhang met de begroting van volgend jaar</w:t>
          </w:r>
          <w:r>
            <w:t xml:space="preserve">, zijn de criteria niet voldoende onderscheidend. De criteria zijn dermate ruim en subjectief dat voor vrijwel iedere beoogde maatregel een haakje gevonden kan worden om deze onder één van de zes criteria te brengen. Dit betekent dat het een tamelijk willekeurige keuze lijkt om een maatregel wel of niet op te nemen in een pakket </w:t>
          </w:r>
          <w:r w:rsidR="00C85C9A">
            <w:t>b</w:t>
          </w:r>
          <w:r>
            <w:t xml:space="preserve">elastingplan. </w:t>
          </w:r>
        </w:p>
        <w:p w:rsidR="00AD3AA1" w:rsidP="00AD3AA1" w:rsidRDefault="00AD3AA1" w14:paraId="0DF375B0" w14:textId="77777777"/>
        <w:p w:rsidR="00AA0551" w:rsidP="00AD3AA1" w:rsidRDefault="00AD3AA1" w14:paraId="58988BE3" w14:textId="506DD3F7">
          <w:r>
            <w:t xml:space="preserve">De Afdeling </w:t>
          </w:r>
          <w:r w:rsidR="00021105">
            <w:t>merkt op</w:t>
          </w:r>
          <w:r>
            <w:t xml:space="preserve"> dat bij een deel van de in het pakket opgenomen maatregelen budgettaire samenhang met de begroting van volgend jaar ontbreekt </w:t>
          </w:r>
          <w:r w:rsidR="00135EAE">
            <w:t>of</w:t>
          </w:r>
          <w:r w:rsidRPr="0048320B" w:rsidR="0048320B">
            <w:t xml:space="preserve"> opname lijkt te zijn ingegeven door de enkele wens om inwerkingtreding per </w:t>
          </w:r>
          <w:r>
            <w:t>1</w:t>
          </w:r>
          <w:r w:rsidR="00ED5D09">
            <w:t> </w:t>
          </w:r>
          <w:r>
            <w:t xml:space="preserve">januari 2025 </w:t>
          </w:r>
          <w:r w:rsidRPr="0048320B" w:rsidR="0048320B">
            <w:t>mogelijk te maken</w:t>
          </w:r>
          <w:r w:rsidR="0048320B">
            <w:t>.</w:t>
          </w:r>
          <w:r w:rsidR="00E24CEE">
            <w:rPr>
              <w:rStyle w:val="Voetnootmarkering"/>
            </w:rPr>
            <w:footnoteReference w:id="8"/>
          </w:r>
          <w:r w:rsidR="0048320B">
            <w:t xml:space="preserve"> </w:t>
          </w:r>
          <w:r w:rsidR="00E24CEE">
            <w:t>Verder</w:t>
          </w:r>
          <w:r>
            <w:t xml:space="preserve"> is bij diverse maatregelen een latere inwerkingtredingsdatum dan 1 januari 2025 beoogd. </w:t>
          </w:r>
        </w:p>
        <w:p w:rsidR="00AA0551" w:rsidP="00AD3AA1" w:rsidRDefault="00AA0551" w14:paraId="2B080456" w14:textId="77777777"/>
        <w:p w:rsidR="00AD3AA1" w:rsidP="00AD3AA1" w:rsidRDefault="00AD3AA1" w14:paraId="6C1A1474" w14:textId="4AA36671">
          <w:r>
            <w:lastRenderedPageBreak/>
            <w:t xml:space="preserve">De Afdeling begrijpt dat het wenselijk kan zijn tijdig duidelijkheid te bieden over </w:t>
          </w:r>
          <w:r w:rsidR="00677049">
            <w:t>bepaal</w:t>
          </w:r>
          <w:r>
            <w:t xml:space="preserve">de beoogde maatregelen en dat hiervan een zeker aankondigingseffect moet uitgaan. Dit betekent echter niet automatisch dat </w:t>
          </w:r>
          <w:r w:rsidR="00677049">
            <w:t>dergelijke</w:t>
          </w:r>
          <w:r>
            <w:t xml:space="preserve"> maatregel</w:t>
          </w:r>
          <w:r w:rsidR="00677049">
            <w:t>en</w:t>
          </w:r>
          <w:r>
            <w:t xml:space="preserve"> of wetsvoorstel</w:t>
          </w:r>
          <w:r w:rsidR="00677049">
            <w:t>len</w:t>
          </w:r>
          <w:r>
            <w:t xml:space="preserve"> in het pakket Belastingplan moet</w:t>
          </w:r>
          <w:r w:rsidR="002E2B81">
            <w:t>en</w:t>
          </w:r>
          <w:r>
            <w:t xml:space="preserve"> worden opgenomen. Een wetsvoorstel kan ook op een ander moment dan Prinsjesdag worden ingediend en hiervoor </w:t>
          </w:r>
          <w:r w:rsidR="00BD7579">
            <w:t>wordt</w:t>
          </w:r>
          <w:r>
            <w:t xml:space="preserve"> bij voorkeur een regulier tijdpad gevolgd. Dit tijdpad hoeft niet pas kort voor het beoogde inwerkingtredingsmoment van bijvoorbeeld 2026 of 2027 te worden </w:t>
          </w:r>
          <w:r w:rsidR="00336EBC">
            <w:t>begonnen</w:t>
          </w:r>
          <w:r>
            <w:t xml:space="preserve">, maar kan ook in het najaar van 2024 gestart worden als de regering dat wenselijk acht. </w:t>
          </w:r>
          <w:r w:rsidR="00E473C6">
            <w:t xml:space="preserve">Dit </w:t>
          </w:r>
          <w:r w:rsidR="007C12BC">
            <w:t xml:space="preserve">leidt mede tot </w:t>
          </w:r>
          <w:r w:rsidR="00E473C6">
            <w:t>de beoogde spreiding van wetgeving.</w:t>
          </w:r>
          <w:r>
            <w:t xml:space="preserve"> </w:t>
          </w:r>
        </w:p>
        <w:p w:rsidR="00AD3AA1" w:rsidP="00AD3AA1" w:rsidRDefault="00AD3AA1" w14:paraId="3F8F9855" w14:textId="77777777"/>
        <w:p w:rsidR="00AD3AA1" w:rsidP="00AD3AA1" w:rsidRDefault="00AD3AA1" w14:paraId="02D3C7D4" w14:textId="799DE68C">
          <w:r>
            <w:t xml:space="preserve">Gelet op het belang van een zorgvuldig parlementair proces en het recht doen aan de functie van het belastingplan adviseert de Afdeling om per wetsvoorstel en de daarin opgenomen maatregelen te bezien of er noodzaak is om deze in het pakket Belastingplan 2025 op te nemen, die noodzaak in de toelichting dragend te motiveren </w:t>
          </w:r>
          <w:r w:rsidR="00FE7A45">
            <w:t>en</w:t>
          </w:r>
          <w:r>
            <w:t xml:space="preserve"> waar die noodzaak ontbreekt de betreffende onderdelen uit het pakket te halen. </w:t>
          </w:r>
        </w:p>
        <w:p w:rsidR="008072AB" w:rsidP="00AD3AA1" w:rsidRDefault="008072AB" w14:paraId="3D128D04" w14:textId="77777777"/>
        <w:p w:rsidR="005B7C9E" w:rsidP="005B7C9E" w:rsidRDefault="00B62354" w14:paraId="54714B0C" w14:textId="53AF3FF7">
          <w:pPr>
            <w:rPr>
              <w:u w:val="single"/>
            </w:rPr>
          </w:pPr>
          <w:r>
            <w:t>c</w:t>
          </w:r>
          <w:r w:rsidR="009965B0">
            <w:t>.</w:t>
          </w:r>
          <w:r w:rsidR="00BF76B1">
            <w:tab/>
          </w:r>
          <w:r w:rsidRPr="00E62641" w:rsidR="00422622">
            <w:rPr>
              <w:i/>
              <w:iCs/>
            </w:rPr>
            <w:t xml:space="preserve">Samenstelling </w:t>
          </w:r>
          <w:r w:rsidR="00007CE4">
            <w:rPr>
              <w:i/>
              <w:iCs/>
            </w:rPr>
            <w:t xml:space="preserve">van </w:t>
          </w:r>
          <w:r w:rsidRPr="00E62641" w:rsidR="00DF3D6A">
            <w:rPr>
              <w:i/>
              <w:iCs/>
            </w:rPr>
            <w:t>in het pakket opgenomen</w:t>
          </w:r>
          <w:r w:rsidR="00DF3D6A">
            <w:t xml:space="preserve"> </w:t>
          </w:r>
          <w:r w:rsidRPr="00EE0479" w:rsidR="005B7C9E">
            <w:rPr>
              <w:i/>
            </w:rPr>
            <w:t xml:space="preserve">wetsvoorstellen </w:t>
          </w:r>
        </w:p>
        <w:p w:rsidR="005B7C9E" w:rsidP="005B7C9E" w:rsidRDefault="005B7C9E" w14:paraId="03AB1834" w14:textId="727FB828">
          <w:r>
            <w:t>In het pakket Belastingplan 2025 is een aantal verzamelwetsvoorstellen opgenomen waaronder het wetsvoorstel Belastingplan 2025 en het wetsvoorstel Overige fiscale maatregelen 2025 (OFM25)</w:t>
          </w:r>
          <w:r w:rsidR="00943BD7">
            <w:t xml:space="preserve"> </w:t>
          </w:r>
          <w:r w:rsidR="006F1BB7">
            <w:t>waarin een grote verscheidenheid aan maatregelen is opgenomen</w:t>
          </w:r>
          <w:r>
            <w:t>.</w:t>
          </w:r>
          <w:r>
            <w:rPr>
              <w:rStyle w:val="Voetnootmarkering"/>
            </w:rPr>
            <w:footnoteReference w:id="9"/>
          </w:r>
        </w:p>
        <w:p w:rsidR="005B7C9E" w:rsidP="005B7C9E" w:rsidRDefault="005B7C9E" w14:paraId="55CC243C" w14:textId="77777777"/>
        <w:p w:rsidR="005B7C9E" w:rsidP="005B7C9E" w:rsidRDefault="005B7C9E" w14:paraId="1EE08924" w14:textId="3CD034D6">
          <w:pPr>
            <w:rPr>
              <w:rFonts w:eastAsia="Calibri"/>
              <w:szCs w:val="18"/>
            </w:rPr>
          </w:pPr>
          <w:r>
            <w:t xml:space="preserve">Beide genoemde wetsvoorstellen zijn omvangrijk en divers </w:t>
          </w:r>
          <w:r w:rsidDel="00664E4A">
            <w:rPr>
              <w:rFonts w:eastAsia="Calibri"/>
            </w:rPr>
            <w:t xml:space="preserve">van </w:t>
          </w:r>
          <w:r w:rsidR="000A6338">
            <w:t>samenstelling</w:t>
          </w:r>
          <w:r w:rsidR="00D27F17">
            <w:t>.</w:t>
          </w:r>
          <w:r w:rsidDel="00664E4A">
            <w:t xml:space="preserve"> </w:t>
          </w:r>
          <w:r>
            <w:rPr>
              <w:rFonts w:eastAsia="Calibri"/>
              <w:szCs w:val="18"/>
            </w:rPr>
            <w:t>Volgens de toelichting op beide voorstellen is de omvang van de verschillende maatregelen beperkt en is het op voorhand niet de verwachting dat onderdelen van deze voorstellen dermate politiek omstreden zijn, dat een goede parlementaire behandeling van andere onderdelen in het geding komt.</w:t>
          </w:r>
          <w:r w:rsidR="00D27F17">
            <w:rPr>
              <w:rStyle w:val="Voetnootmarkering"/>
              <w:rFonts w:eastAsia="Calibri"/>
              <w:szCs w:val="18"/>
            </w:rPr>
            <w:footnoteReference w:id="10"/>
          </w:r>
        </w:p>
        <w:p w:rsidR="005B7C9E" w:rsidP="005B7C9E" w:rsidRDefault="005B7C9E" w14:paraId="26F9EA5E" w14:textId="77777777">
          <w:pPr>
            <w:rPr>
              <w:rFonts w:eastAsia="Calibri"/>
              <w:szCs w:val="18"/>
            </w:rPr>
          </w:pPr>
          <w:r>
            <w:rPr>
              <w:rFonts w:eastAsia="Calibri"/>
              <w:szCs w:val="18"/>
            </w:rPr>
            <w:t xml:space="preserve"> </w:t>
          </w:r>
        </w:p>
        <w:p w:rsidR="005B7C9E" w:rsidP="005B7C9E" w:rsidRDefault="005B7C9E" w14:paraId="249012AC" w14:textId="66E271B5">
          <w:r>
            <w:rPr>
              <w:rFonts w:eastAsia="Calibri"/>
              <w:szCs w:val="18"/>
            </w:rPr>
            <w:t>D</w:t>
          </w:r>
          <w:r w:rsidRPr="00962170">
            <w:rPr>
              <w:rFonts w:eastAsia="Calibri"/>
              <w:szCs w:val="18"/>
            </w:rPr>
            <w:t xml:space="preserve">e functie van </w:t>
          </w:r>
          <w:r>
            <w:rPr>
              <w:rFonts w:eastAsia="Calibri"/>
              <w:szCs w:val="18"/>
            </w:rPr>
            <w:t>een wetsvoorstel</w:t>
          </w:r>
          <w:r w:rsidRPr="00962170">
            <w:rPr>
              <w:rFonts w:eastAsia="Calibri"/>
              <w:szCs w:val="18"/>
            </w:rPr>
            <w:t xml:space="preserve"> belastingplan </w:t>
          </w:r>
          <w:r>
            <w:rPr>
              <w:rFonts w:eastAsia="Calibri"/>
              <w:szCs w:val="18"/>
            </w:rPr>
            <w:t xml:space="preserve">is </w:t>
          </w:r>
          <w:r w:rsidRPr="00962170">
            <w:rPr>
              <w:rFonts w:eastAsia="Calibri"/>
              <w:szCs w:val="18"/>
            </w:rPr>
            <w:t>het nemen</w:t>
          </w:r>
          <w:r>
            <w:rPr>
              <w:rFonts w:eastAsia="Calibri"/>
              <w:szCs w:val="18"/>
            </w:rPr>
            <w:t xml:space="preserve"> van </w:t>
          </w:r>
          <w:r>
            <w:t xml:space="preserve">maatregelen met een budgettaire samenhang met de begroting van volgend jaar. Budgettaire samenhang dient </w:t>
          </w:r>
          <w:r w:rsidR="00B038F9">
            <w:t>vanwege</w:t>
          </w:r>
          <w:r>
            <w:t xml:space="preserve"> de aard van het </w:t>
          </w:r>
          <w:r w:rsidR="00B038F9">
            <w:t>belastingplan</w:t>
          </w:r>
          <w:r>
            <w:t xml:space="preserve"> dan ook de enige </w:t>
          </w:r>
          <w:r w:rsidR="00B038F9">
            <w:t>reden</w:t>
          </w:r>
          <w:r>
            <w:t xml:space="preserve"> te zijn</w:t>
          </w:r>
          <w:r w:rsidR="00B038F9">
            <w:t xml:space="preserve"> voor opname </w:t>
          </w:r>
          <w:r w:rsidR="00CA2253">
            <w:t xml:space="preserve">van een maatregel </w:t>
          </w:r>
          <w:r w:rsidR="00B038F9">
            <w:t>in het wetsvoorstel</w:t>
          </w:r>
          <w:r>
            <w:t>.</w:t>
          </w:r>
          <w:r>
            <w:rPr>
              <w:rStyle w:val="Voetnootmarkering"/>
            </w:rPr>
            <w:footnoteReference w:id="11"/>
          </w:r>
          <w:r>
            <w:t xml:space="preserve"> Het ook opnemen van maatregelen met een andere aard vertroebelt voornoemde functie. </w:t>
          </w:r>
        </w:p>
        <w:p w:rsidR="00D64AB6" w:rsidP="005B7C9E" w:rsidRDefault="00D64AB6" w14:paraId="5FB5A399" w14:textId="77777777"/>
        <w:p w:rsidR="005B7C9E" w:rsidP="005B7C9E" w:rsidRDefault="005B7C9E" w14:paraId="4629120C" w14:textId="4F551338">
          <w:r>
            <w:t>Voor</w:t>
          </w:r>
          <w:r w:rsidR="00931F01">
            <w:t>al</w:t>
          </w:r>
          <w:r>
            <w:t xml:space="preserve"> </w:t>
          </w:r>
          <w:r w:rsidR="00931F01">
            <w:t xml:space="preserve">voor </w:t>
          </w:r>
          <w:r>
            <w:t xml:space="preserve">maatregelen die omvangrijk, complex of politiek omstreden zijn, is </w:t>
          </w:r>
          <w:r w:rsidR="00484612">
            <w:t>– ook als een dergelijk</w:t>
          </w:r>
          <w:r w:rsidR="00677220">
            <w:t>e maatregel</w:t>
          </w:r>
          <w:r w:rsidR="00484612">
            <w:t xml:space="preserve"> onderdeel uitmaakt van het pakket Belastingplan </w:t>
          </w:r>
          <w:r w:rsidRPr="00484612" w:rsidR="00484612">
            <w:t>–</w:t>
          </w:r>
          <w:r w:rsidR="00484612">
            <w:t xml:space="preserve"> </w:t>
          </w:r>
          <w:r>
            <w:t xml:space="preserve">een separaat </w:t>
          </w:r>
          <w:r w:rsidRPr="00962170">
            <w:t>wetsvoorstel het aangewezen instrument.</w:t>
          </w:r>
          <w:r w:rsidR="00DE1814">
            <w:t xml:space="preserve"> </w:t>
          </w:r>
          <w:r w:rsidR="00F35F78">
            <w:t>Een zorgvuldige parlementaire behandeling</w:t>
          </w:r>
          <w:r w:rsidR="00E1248F">
            <w:t xml:space="preserve"> betekent ook dat beide Kamers </w:t>
          </w:r>
          <w:r w:rsidR="00157742">
            <w:t>der Staten-Generaal</w:t>
          </w:r>
          <w:r w:rsidR="00F33056">
            <w:t xml:space="preserve"> </w:t>
          </w:r>
          <w:r w:rsidR="00FC0890">
            <w:t>voldoende tijd hebben om</w:t>
          </w:r>
          <w:r w:rsidR="0056036F">
            <w:t xml:space="preserve"> </w:t>
          </w:r>
          <w:r w:rsidR="00F33056">
            <w:t xml:space="preserve">zich over de beoogde maatregelen </w:t>
          </w:r>
          <w:r w:rsidR="0056036F">
            <w:t>te beraden</w:t>
          </w:r>
          <w:r w:rsidR="00F33056">
            <w:t xml:space="preserve"> en </w:t>
          </w:r>
          <w:r w:rsidR="0056036F">
            <w:t xml:space="preserve">zij </w:t>
          </w:r>
          <w:r w:rsidR="00F33056">
            <w:lastRenderedPageBreak/>
            <w:t>recht kunnen doen aan hun functie</w:t>
          </w:r>
          <w:r w:rsidR="00A4363A">
            <w:t xml:space="preserve">. </w:t>
          </w:r>
          <w:r w:rsidR="00B85146">
            <w:t>Omdat</w:t>
          </w:r>
          <w:r w:rsidR="00E24E03">
            <w:t xml:space="preserve"> de Eerste Kamer</w:t>
          </w:r>
          <w:r w:rsidR="00ED26BF">
            <w:t xml:space="preserve"> </w:t>
          </w:r>
          <w:r w:rsidR="00E24E03">
            <w:t xml:space="preserve">een voorliggend wetsvoorstel </w:t>
          </w:r>
          <w:r w:rsidR="003D0C03">
            <w:t xml:space="preserve">uitsluitend </w:t>
          </w:r>
          <w:r w:rsidR="00E24E03">
            <w:t>kan aannemen of verwerpen</w:t>
          </w:r>
          <w:r w:rsidR="00DE5846">
            <w:t xml:space="preserve"> bemoeilijkt </w:t>
          </w:r>
          <w:r w:rsidR="0099767F">
            <w:t>o</w:t>
          </w:r>
          <w:r w:rsidR="00233655">
            <w:t>pname</w:t>
          </w:r>
          <w:r w:rsidRPr="00962170">
            <w:t xml:space="preserve"> van </w:t>
          </w:r>
          <w:r w:rsidR="00E47563">
            <w:t>veel verschillende maatregelen</w:t>
          </w:r>
          <w:r w:rsidR="00C55E4F">
            <w:t xml:space="preserve"> in een wetsvoorstel</w:t>
          </w:r>
          <w:r w:rsidR="000B4C94">
            <w:t xml:space="preserve"> </w:t>
          </w:r>
          <w:r w:rsidR="00D7547C">
            <w:t xml:space="preserve">– vooral als deze maatregelen om een gedegen afzonderlijke weging vragen – </w:t>
          </w:r>
          <w:r w:rsidR="007415CB">
            <w:t xml:space="preserve">nog sterker </w:t>
          </w:r>
          <w:r w:rsidR="00FC0123">
            <w:t>haar</w:t>
          </w:r>
          <w:r w:rsidR="000B4C94">
            <w:t xml:space="preserve"> functie</w:t>
          </w:r>
          <w:r w:rsidRPr="00962170">
            <w:t xml:space="preserve"> in </w:t>
          </w:r>
          <w:r w:rsidR="00A87EA3">
            <w:t>het wetgevingsproces</w:t>
          </w:r>
          <w:r w:rsidR="007415CB">
            <w:t xml:space="preserve">. </w:t>
          </w:r>
        </w:p>
        <w:p w:rsidR="005B7C9E" w:rsidP="005B7C9E" w:rsidRDefault="005B7C9E" w14:paraId="30A62DBA" w14:textId="77777777"/>
        <w:p w:rsidRPr="00A21FAE" w:rsidR="005B7C9E" w:rsidP="005B7C9E" w:rsidRDefault="005B7C9E" w14:paraId="72350A77" w14:textId="7A46316A">
          <w:pPr>
            <w:rPr>
              <w:b/>
              <w:bCs/>
              <w:i/>
              <w:iCs/>
            </w:rPr>
          </w:pPr>
          <w:r w:rsidRPr="00962170">
            <w:t xml:space="preserve">De Afdeling </w:t>
          </w:r>
          <w:r w:rsidR="008825BE">
            <w:t>merkt op dat</w:t>
          </w:r>
          <w:r w:rsidRPr="00962170">
            <w:t xml:space="preserve"> in ieder geval voor de in het wetsvoorstel Belastingplan 2025 opgenomen maatregel ‘opheffen meerdere posten verlaagd btw-tarief’ </w:t>
          </w:r>
          <w:r w:rsidR="007875E9">
            <w:t xml:space="preserve">een </w:t>
          </w:r>
          <w:r w:rsidRPr="00962170">
            <w:t>separa</w:t>
          </w:r>
          <w:r w:rsidR="007875E9">
            <w:t>a</w:t>
          </w:r>
          <w:r w:rsidRPr="00962170">
            <w:t>t wetsvoorstel nodig</w:t>
          </w:r>
          <w:r w:rsidR="008825BE">
            <w:t xml:space="preserve"> is</w:t>
          </w:r>
          <w:r w:rsidRPr="00962170">
            <w:t>. De</w:t>
          </w:r>
          <w:r>
            <w:t xml:space="preserve"> aankondiging </w:t>
          </w:r>
          <w:r w:rsidR="006B6E53">
            <w:t>hier</w:t>
          </w:r>
          <w:r>
            <w:t>van heeft tot politieke discussie geleid. De kans is groot dat deze maatregel een dusdanig grote stempel z</w:t>
          </w:r>
          <w:r w:rsidR="007875E9">
            <w:t>a</w:t>
          </w:r>
          <w:r>
            <w:t xml:space="preserve">l drukken op de parlementaire behandeling van </w:t>
          </w:r>
          <w:r w:rsidR="0046621E">
            <w:t>dit</w:t>
          </w:r>
          <w:r>
            <w:t xml:space="preserve"> wetsvoorstel dat </w:t>
          </w:r>
          <w:r w:rsidRPr="00575D69" w:rsidR="00575D69">
            <w:t>minder aandacht kan zijn</w:t>
          </w:r>
          <w:r w:rsidR="00575D69">
            <w:t xml:space="preserve"> </w:t>
          </w:r>
          <w:r>
            <w:t>voor overige daarin opgenomen maatregelen</w:t>
          </w:r>
          <w:r w:rsidR="00575D69">
            <w:t xml:space="preserve">. </w:t>
          </w:r>
          <w:r w:rsidR="008D6F56">
            <w:t>Dit wordt verste</w:t>
          </w:r>
          <w:r w:rsidR="00A54DB3">
            <w:t>r</w:t>
          </w:r>
          <w:r w:rsidR="008D6F56">
            <w:t>kt door</w:t>
          </w:r>
          <w:r>
            <w:t xml:space="preserve"> de beperkte beschikbare tijd v</w:t>
          </w:r>
          <w:r w:rsidR="0004536A">
            <w:t>oor</w:t>
          </w:r>
          <w:r>
            <w:t xml:space="preserve"> behandeling en de grote spoed van het proces als geheel</w:t>
          </w:r>
          <w:r w:rsidR="00011078">
            <w:t>.</w:t>
          </w:r>
        </w:p>
        <w:p w:rsidR="005B7C9E" w:rsidP="005B7C9E" w:rsidRDefault="005B7C9E" w14:paraId="77DF6586" w14:textId="77777777"/>
        <w:p w:rsidR="005B7C9E" w:rsidP="005B7C9E" w:rsidRDefault="00AE11DA" w14:paraId="428A6A3C" w14:textId="71E2AC69">
          <w:pPr>
            <w:rPr>
              <w:b/>
              <w:bCs/>
              <w:i/>
              <w:iCs/>
              <w:szCs w:val="22"/>
            </w:rPr>
          </w:pPr>
          <w:r>
            <w:t>In het licht van het voorgaande is o</w:t>
          </w:r>
          <w:r w:rsidR="005B7C9E">
            <w:t xml:space="preserve">ok voor de in </w:t>
          </w:r>
          <w:r w:rsidR="00511005">
            <w:t xml:space="preserve">het wetsvoorstel </w:t>
          </w:r>
          <w:r w:rsidR="005B7C9E">
            <w:t xml:space="preserve">OFM25 opgenomen </w:t>
          </w:r>
          <w:r w:rsidRPr="00445DEF" w:rsidR="005B7C9E">
            <w:t>w</w:t>
          </w:r>
          <w:r w:rsidRPr="00445DEF" w:rsidR="005B7C9E">
            <w:rPr>
              <w:szCs w:val="22"/>
            </w:rPr>
            <w:t xml:space="preserve">ijzigingen in de Wet minimumbelasting 2024 een separaat wetsvoorstel het aangewezen instrument. </w:t>
          </w:r>
          <w:r w:rsidRPr="008278B7" w:rsidR="005B7C9E">
            <w:rPr>
              <w:szCs w:val="22"/>
            </w:rPr>
            <w:t xml:space="preserve">De voorgestelde </w:t>
          </w:r>
          <w:r w:rsidR="005B7C9E">
            <w:rPr>
              <w:szCs w:val="22"/>
            </w:rPr>
            <w:t xml:space="preserve">wijzigingen </w:t>
          </w:r>
          <w:r w:rsidRPr="008278B7" w:rsidR="005B7C9E">
            <w:rPr>
              <w:szCs w:val="22"/>
            </w:rPr>
            <w:t xml:space="preserve">zijn </w:t>
          </w:r>
          <w:r w:rsidR="005B7C9E">
            <w:rPr>
              <w:szCs w:val="22"/>
            </w:rPr>
            <w:t xml:space="preserve">complex en </w:t>
          </w:r>
          <w:r w:rsidRPr="008278B7" w:rsidR="005B7C9E">
            <w:rPr>
              <w:szCs w:val="22"/>
            </w:rPr>
            <w:t>redelijk omvang</w:t>
          </w:r>
          <w:r w:rsidR="005B7C9E">
            <w:rPr>
              <w:szCs w:val="22"/>
            </w:rPr>
            <w:t>rijk</w:t>
          </w:r>
          <w:r w:rsidRPr="008278B7" w:rsidR="005B7C9E">
            <w:rPr>
              <w:szCs w:val="22"/>
            </w:rPr>
            <w:t xml:space="preserve">. </w:t>
          </w:r>
          <w:r w:rsidR="007E645C">
            <w:rPr>
              <w:szCs w:val="22"/>
            </w:rPr>
            <w:t xml:space="preserve">Het is van belang dat </w:t>
          </w:r>
          <w:r w:rsidR="00203D30">
            <w:rPr>
              <w:szCs w:val="22"/>
            </w:rPr>
            <w:t>bei</w:t>
          </w:r>
          <w:r w:rsidR="007E6CA0">
            <w:rPr>
              <w:szCs w:val="22"/>
            </w:rPr>
            <w:t>de Kamer</w:t>
          </w:r>
          <w:r w:rsidR="00F37675">
            <w:rPr>
              <w:szCs w:val="22"/>
            </w:rPr>
            <w:t>s der Staten-Generaal</w:t>
          </w:r>
          <w:r w:rsidR="007E6CA0">
            <w:rPr>
              <w:szCs w:val="22"/>
            </w:rPr>
            <w:t xml:space="preserve"> </w:t>
          </w:r>
          <w:r w:rsidR="004977DD">
            <w:rPr>
              <w:szCs w:val="22"/>
            </w:rPr>
            <w:t>voldoende tijd en ruimte he</w:t>
          </w:r>
          <w:r w:rsidR="00FB3B64">
            <w:rPr>
              <w:szCs w:val="22"/>
            </w:rPr>
            <w:t>bben</w:t>
          </w:r>
          <w:r w:rsidR="004977DD">
            <w:rPr>
              <w:szCs w:val="22"/>
            </w:rPr>
            <w:t xml:space="preserve"> om zich zorgvuldig in </w:t>
          </w:r>
          <w:r w:rsidR="00384366">
            <w:rPr>
              <w:szCs w:val="22"/>
            </w:rPr>
            <w:t xml:space="preserve">deze maatregelen </w:t>
          </w:r>
          <w:r w:rsidR="004977DD">
            <w:rPr>
              <w:szCs w:val="22"/>
            </w:rPr>
            <w:t xml:space="preserve">te verdiepen en </w:t>
          </w:r>
          <w:r w:rsidR="00883FF3">
            <w:rPr>
              <w:szCs w:val="22"/>
            </w:rPr>
            <w:t xml:space="preserve">daarbij </w:t>
          </w:r>
          <w:r w:rsidR="004977DD">
            <w:rPr>
              <w:szCs w:val="22"/>
            </w:rPr>
            <w:t>waar nodig</w:t>
          </w:r>
          <w:r w:rsidR="007E6CA0">
            <w:rPr>
              <w:szCs w:val="22"/>
            </w:rPr>
            <w:t xml:space="preserve"> </w:t>
          </w:r>
          <w:r w:rsidR="00607415">
            <w:rPr>
              <w:szCs w:val="22"/>
            </w:rPr>
            <w:t xml:space="preserve">externe </w:t>
          </w:r>
          <w:r w:rsidR="00571C81">
            <w:rPr>
              <w:szCs w:val="22"/>
            </w:rPr>
            <w:t>expertise</w:t>
          </w:r>
          <w:r w:rsidR="00670E72">
            <w:rPr>
              <w:szCs w:val="22"/>
            </w:rPr>
            <w:t xml:space="preserve"> </w:t>
          </w:r>
          <w:r w:rsidR="0011788C">
            <w:rPr>
              <w:szCs w:val="22"/>
            </w:rPr>
            <w:t>te</w:t>
          </w:r>
          <w:r w:rsidR="00670E72">
            <w:rPr>
              <w:szCs w:val="22"/>
            </w:rPr>
            <w:t xml:space="preserve"> betrekken</w:t>
          </w:r>
          <w:r w:rsidR="00CA553E">
            <w:rPr>
              <w:szCs w:val="22"/>
            </w:rPr>
            <w:t xml:space="preserve"> om de impact van de maatregelen</w:t>
          </w:r>
          <w:r w:rsidR="0011788C">
            <w:rPr>
              <w:szCs w:val="22"/>
            </w:rPr>
            <w:t xml:space="preserve"> goed in te kunnen schatten.</w:t>
          </w:r>
          <w:r w:rsidR="00571C81">
            <w:rPr>
              <w:szCs w:val="22"/>
            </w:rPr>
            <w:t xml:space="preserve"> </w:t>
          </w:r>
          <w:r w:rsidR="0070630C">
            <w:rPr>
              <w:szCs w:val="22"/>
            </w:rPr>
            <w:t>D</w:t>
          </w:r>
          <w:r w:rsidRPr="008278B7" w:rsidR="005B7C9E">
            <w:rPr>
              <w:szCs w:val="22"/>
            </w:rPr>
            <w:t xml:space="preserve">e Afdeling </w:t>
          </w:r>
          <w:r w:rsidDel="0070630C" w:rsidR="005B7C9E">
            <w:rPr>
              <w:szCs w:val="22"/>
            </w:rPr>
            <w:t xml:space="preserve">vindt </w:t>
          </w:r>
          <w:r w:rsidR="004A6F37">
            <w:rPr>
              <w:szCs w:val="22"/>
            </w:rPr>
            <w:t>derhalve</w:t>
          </w:r>
          <w:r w:rsidRPr="008278B7" w:rsidR="005B7C9E">
            <w:rPr>
              <w:szCs w:val="22"/>
            </w:rPr>
            <w:t xml:space="preserve"> </w:t>
          </w:r>
          <w:r w:rsidR="005B7C9E">
            <w:rPr>
              <w:szCs w:val="22"/>
            </w:rPr>
            <w:t>de keu</w:t>
          </w:r>
          <w:r w:rsidRPr="008278B7" w:rsidR="005B7C9E">
            <w:rPr>
              <w:szCs w:val="22"/>
            </w:rPr>
            <w:t xml:space="preserve">ze </w:t>
          </w:r>
          <w:r w:rsidR="00FD2AD3">
            <w:rPr>
              <w:szCs w:val="22"/>
            </w:rPr>
            <w:t>opmerkelijk</w:t>
          </w:r>
          <w:r w:rsidRPr="008278B7" w:rsidR="005B7C9E">
            <w:rPr>
              <w:szCs w:val="22"/>
            </w:rPr>
            <w:t xml:space="preserve"> </w:t>
          </w:r>
          <w:r w:rsidR="005B7C9E">
            <w:rPr>
              <w:szCs w:val="22"/>
            </w:rPr>
            <w:t xml:space="preserve">om de wijzigingen </w:t>
          </w:r>
          <w:r w:rsidRPr="008278B7" w:rsidR="005B7C9E">
            <w:rPr>
              <w:szCs w:val="22"/>
            </w:rPr>
            <w:t xml:space="preserve">in </w:t>
          </w:r>
          <w:r w:rsidR="005B7C9E">
            <w:rPr>
              <w:szCs w:val="22"/>
            </w:rPr>
            <w:t xml:space="preserve">de minimumbelasting op te nemen in een verzamelwetsvoorstel waar ook nog </w:t>
          </w:r>
          <w:r w:rsidRPr="008278B7" w:rsidR="005B7C9E">
            <w:rPr>
              <w:szCs w:val="22"/>
            </w:rPr>
            <w:t xml:space="preserve">het spoedproces van het pakket Belastingplan </w:t>
          </w:r>
          <w:r w:rsidR="005B7C9E">
            <w:rPr>
              <w:szCs w:val="22"/>
            </w:rPr>
            <w:t>voor geldt</w:t>
          </w:r>
          <w:r w:rsidRPr="008278B7" w:rsidR="005B7C9E">
            <w:rPr>
              <w:szCs w:val="22"/>
            </w:rPr>
            <w:t>.</w:t>
          </w:r>
          <w:r w:rsidR="00BD0896">
            <w:rPr>
              <w:rStyle w:val="Voetnootmarkering"/>
              <w:szCs w:val="22"/>
            </w:rPr>
            <w:footnoteReference w:id="12"/>
          </w:r>
          <w:r w:rsidR="005B7C9E">
            <w:rPr>
              <w:szCs w:val="22"/>
            </w:rPr>
            <w:t xml:space="preserve"> </w:t>
          </w:r>
          <w:r w:rsidR="00A21FAE">
            <w:rPr>
              <w:szCs w:val="22"/>
            </w:rPr>
            <w:t xml:space="preserve"> </w:t>
          </w:r>
        </w:p>
        <w:p w:rsidR="00011078" w:rsidP="005B7C9E" w:rsidRDefault="00011078" w14:paraId="4F3C8D87" w14:textId="77777777"/>
        <w:p w:rsidR="004740C1" w:rsidP="005B7C9E" w:rsidRDefault="005B7C9E" w14:paraId="2CFDB19F" w14:textId="3E8F6D66">
          <w:r>
            <w:t xml:space="preserve">De Afdeling adviseert in ieder geval voornoemde maatregelen </w:t>
          </w:r>
          <w:r w:rsidR="00A56EEE">
            <w:t>elk</w:t>
          </w:r>
          <w:r>
            <w:t xml:space="preserve"> in een separaat wetsvoorstel op te nemen. Zij adviseert verder het wetsvoorstel Belastingplan 2025 te beperken tot die maatregelen die budgettaire gevolgen hebben voor de begroting van volgend jaar. </w:t>
          </w:r>
        </w:p>
        <w:p w:rsidR="005B7C9E" w:rsidP="005B7C9E" w:rsidRDefault="0073787C" w14:paraId="531A482D" w14:textId="115CDCB5">
          <w:r>
            <w:t>Ook</w:t>
          </w:r>
          <w:r w:rsidR="00C65229">
            <w:t xml:space="preserve"> adviseert zij</w:t>
          </w:r>
          <w:r w:rsidR="00B97218">
            <w:t xml:space="preserve"> </w:t>
          </w:r>
          <w:r w:rsidR="000D24A9">
            <w:t>steeds</w:t>
          </w:r>
          <w:r w:rsidR="00B97218">
            <w:t xml:space="preserve"> te toetsen of een bepaalde maatregel </w:t>
          </w:r>
          <w:r w:rsidR="00655A72">
            <w:t xml:space="preserve">zich leent voor opname </w:t>
          </w:r>
          <w:r w:rsidR="00B97218">
            <w:t>in een verzamelwetsvoorstel</w:t>
          </w:r>
          <w:r w:rsidR="009331EB">
            <w:t xml:space="preserve"> en of het noodzakelijk is</w:t>
          </w:r>
          <w:r w:rsidR="00E22894">
            <w:t xml:space="preserve"> de betreffende maatregel mee te laten lopen in een spoedtraject voor wetgeving. </w:t>
          </w:r>
        </w:p>
        <w:p w:rsidR="005B7C9E" w:rsidP="005B7C9E" w:rsidRDefault="005B7C9E" w14:paraId="324FD205" w14:textId="77777777"/>
        <w:p w:rsidR="005B7C9E" w:rsidP="005B7C9E" w:rsidRDefault="008373BD" w14:paraId="3B38E455" w14:textId="714A71D2">
          <w:r>
            <w:t>d</w:t>
          </w:r>
          <w:r w:rsidDel="0021419F" w:rsidR="005B7C9E">
            <w:t>.</w:t>
          </w:r>
          <w:r w:rsidDel="0021419F" w:rsidR="005B7C9E">
            <w:tab/>
          </w:r>
          <w:r w:rsidRPr="00011078" w:rsidR="00011078">
            <w:rPr>
              <w:i/>
              <w:iCs/>
            </w:rPr>
            <w:t>Consultatie</w:t>
          </w:r>
        </w:p>
        <w:p w:rsidR="005B7C9E" w:rsidP="005B7C9E" w:rsidRDefault="005B7C9E" w14:paraId="109C548B" w14:textId="46CFB83F">
          <w:r>
            <w:t xml:space="preserve">Bepaalde maatregelen </w:t>
          </w:r>
          <w:r w:rsidR="000766ED">
            <w:t xml:space="preserve">van </w:t>
          </w:r>
          <w:r w:rsidR="00984A8F">
            <w:t>voorliggend</w:t>
          </w:r>
          <w:r w:rsidR="000766ED">
            <w:t xml:space="preserve"> wetsvoorstel </w:t>
          </w:r>
          <w:r>
            <w:t xml:space="preserve">zijn </w:t>
          </w:r>
          <w:r w:rsidRPr="0088604D">
            <w:rPr>
              <w:szCs w:val="18"/>
            </w:rPr>
            <w:t>individueel voor internetconsultatie uitgezet.</w:t>
          </w:r>
          <w:r>
            <w:rPr>
              <w:rStyle w:val="Voetnootmarkering"/>
              <w:szCs w:val="18"/>
            </w:rPr>
            <w:footnoteReference w:id="13"/>
          </w:r>
          <w:r>
            <w:rPr>
              <w:szCs w:val="18"/>
            </w:rPr>
            <w:t xml:space="preserve"> Dit geldt </w:t>
          </w:r>
          <w:r w:rsidR="00C9297A">
            <w:rPr>
              <w:szCs w:val="18"/>
            </w:rPr>
            <w:t>echter</w:t>
          </w:r>
          <w:r>
            <w:rPr>
              <w:szCs w:val="18"/>
            </w:rPr>
            <w:t xml:space="preserve"> </w:t>
          </w:r>
          <w:r w:rsidR="00864E4D">
            <w:rPr>
              <w:szCs w:val="18"/>
            </w:rPr>
            <w:t xml:space="preserve">bijvoorbeeld </w:t>
          </w:r>
          <w:r>
            <w:rPr>
              <w:szCs w:val="18"/>
            </w:rPr>
            <w:t xml:space="preserve">niet voor </w:t>
          </w:r>
          <w:r>
            <w:t xml:space="preserve">de maatregel </w:t>
          </w:r>
          <w:r w:rsidRPr="00962170">
            <w:t>‘opheffen meerdere posten verlaagd btw-tarief’</w:t>
          </w:r>
          <w:r>
            <w:t xml:space="preserve">. Het wetsvoorstel OFM25 is </w:t>
          </w:r>
          <w:r w:rsidR="00874D38">
            <w:lastRenderedPageBreak/>
            <w:t>vanwege het spoedtraject</w:t>
          </w:r>
          <w:r w:rsidR="003A2364">
            <w:t xml:space="preserve"> </w:t>
          </w:r>
          <w:r w:rsidR="007A0EEF">
            <w:t xml:space="preserve">niet </w:t>
          </w:r>
          <w:r>
            <w:t xml:space="preserve">ter internetconsultatie aangeboden. Er heeft dus ook geen internetconsultatie plaatsgevonden over de wijzigingen in de Wet minimumbelasting 2024. </w:t>
          </w:r>
        </w:p>
        <w:p w:rsidR="005B7C9E" w:rsidP="005B7C9E" w:rsidRDefault="005B7C9E" w14:paraId="58640CCB" w14:textId="77777777"/>
        <w:p w:rsidR="005B7C9E" w:rsidP="005B7C9E" w:rsidRDefault="005B7C9E" w14:paraId="114BBFB6" w14:textId="6D7D58D4">
          <w:r w:rsidRPr="00706B7D">
            <w:t xml:space="preserve">De Afdeling wijst erop dat de regering </w:t>
          </w:r>
          <w:r w:rsidR="00A41AAA">
            <w:t xml:space="preserve">als </w:t>
          </w:r>
          <w:r w:rsidRPr="00706B7D">
            <w:t>uitgangspunt voor internetconsultatie</w:t>
          </w:r>
          <w:r w:rsidR="00A41AAA">
            <w:t xml:space="preserve"> heeft</w:t>
          </w:r>
          <w:r w:rsidRPr="00706B7D">
            <w:t xml:space="preserve"> het ten behoeve van de transparantie in principe in internetconsultatie brengen van wetgeving.</w:t>
          </w:r>
          <w:r w:rsidR="00F04BF6">
            <w:rPr>
              <w:rStyle w:val="Voetnootmarkering"/>
            </w:rPr>
            <w:footnoteReference w:id="14"/>
          </w:r>
          <w:r w:rsidRPr="00706B7D">
            <w:t xml:space="preserve"> </w:t>
          </w:r>
          <w:r>
            <w:t xml:space="preserve">Voor zover het maatregelen betreft die </w:t>
          </w:r>
          <w:r w:rsidR="00622D60">
            <w:t>sinds het aantreden van het nieuwe kabinet zijn opgekomen</w:t>
          </w:r>
          <w:r>
            <w:t xml:space="preserve"> en die per 1 januari 2025 in werking moeten treden, </w:t>
          </w:r>
          <w:r w:rsidR="0031108C">
            <w:t xml:space="preserve">heeft </w:t>
          </w:r>
          <w:r>
            <w:t xml:space="preserve">de Afdeling </w:t>
          </w:r>
          <w:r w:rsidR="0031108C">
            <w:t xml:space="preserve">er begrip voor </w:t>
          </w:r>
          <w:r>
            <w:t xml:space="preserve">dat de tijd tussen </w:t>
          </w:r>
          <w:r w:rsidR="0031108C">
            <w:t>het aantreden</w:t>
          </w:r>
          <w:r>
            <w:t xml:space="preserve"> en Prinsjesdag 2025 te kort was om hiervoor een internetconsultatie te houden. Dit geldt evenwel niet voor voorgestelde maatregelen die op een later moment dan per 1 januari 2025 in werking moeten treden.</w:t>
          </w:r>
          <w:r>
            <w:rPr>
              <w:rStyle w:val="Voetnootmarkering"/>
            </w:rPr>
            <w:footnoteReference w:id="15"/>
          </w:r>
        </w:p>
        <w:p w:rsidR="005B7C9E" w:rsidP="005B7C9E" w:rsidRDefault="005B7C9E" w14:paraId="2206552D" w14:textId="77777777"/>
        <w:p w:rsidR="005B7C9E" w:rsidP="005B7C9E" w:rsidRDefault="005B7C9E" w14:paraId="67FE71B1" w14:textId="05E4F6B0">
          <w:r>
            <w:t xml:space="preserve">Volgens de toelichting bij het </w:t>
          </w:r>
          <w:r w:rsidR="00800B5A">
            <w:t xml:space="preserve">voorliggende </w:t>
          </w:r>
          <w:r>
            <w:t xml:space="preserve">wetsvoorstel is over </w:t>
          </w:r>
          <w:r>
            <w:rPr>
              <w:szCs w:val="18"/>
            </w:rPr>
            <w:t>de maatregel ‘</w:t>
          </w:r>
          <w:r w:rsidRPr="00962170">
            <w:t>opheffen meerdere posten verlaagd btw-tarief’</w:t>
          </w:r>
          <w:r>
            <w:t xml:space="preserve"> gesproken met sectorvertegenwoordigers. De Afdeling merkt op dat dergelijke gesprekken niet zonder meer een internetconsultatie</w:t>
          </w:r>
          <w:r w:rsidR="0026260E">
            <w:t xml:space="preserve"> kunnen </w:t>
          </w:r>
          <w:r>
            <w:t>vervang</w:t>
          </w:r>
          <w:r w:rsidR="0026260E">
            <w:t>en</w:t>
          </w:r>
          <w:r w:rsidRPr="00706B7D">
            <w:t>.</w:t>
          </w:r>
          <w:r>
            <w:t xml:space="preserve"> </w:t>
          </w:r>
          <w:r w:rsidR="00176E54">
            <w:t>D</w:t>
          </w:r>
          <w:r>
            <w:t>e groep btw-ondernemers is zeer divers en hoeft zich niet in alle gevallen vertegenwoordigd te voelen.</w:t>
          </w:r>
        </w:p>
        <w:p w:rsidR="005B7C9E" w:rsidP="005B7C9E" w:rsidRDefault="005B7C9E" w14:paraId="275C850B" w14:textId="77777777">
          <w:r>
            <w:t xml:space="preserve"> </w:t>
          </w:r>
        </w:p>
        <w:p w:rsidR="005B7C9E" w:rsidP="005B7C9E" w:rsidRDefault="005B7C9E" w14:paraId="2368C67F" w14:textId="77777777">
          <w:r>
            <w:t>Met een internetconsultatie worden</w:t>
          </w:r>
          <w:r w:rsidRPr="00706B7D">
            <w:t xml:space="preserve"> </w:t>
          </w:r>
          <w:r>
            <w:t xml:space="preserve">onder meer alle delen van de maatschappij die door de voorgestelde maatregelen </w:t>
          </w:r>
          <w:r w:rsidRPr="007E48A8">
            <w:t>worden geraakt</w:t>
          </w:r>
          <w:r>
            <w:t xml:space="preserve"> in de gelegenheid gesteld op een voorstel te reageren. Gelet op het streven naar transparantie en de aard van de maatregelen, die ook veel individuele burgers raken, is het van belang dat ook zij de mogelijkheid krijgen hun input te leveren.</w:t>
          </w:r>
        </w:p>
        <w:p w:rsidR="005B7C9E" w:rsidP="005B7C9E" w:rsidRDefault="005B7C9E" w14:paraId="0593C544" w14:textId="77777777">
          <w:r>
            <w:t xml:space="preserve"> </w:t>
          </w:r>
        </w:p>
        <w:p w:rsidR="005B7C9E" w:rsidP="005B7C9E" w:rsidRDefault="005B7C9E" w14:paraId="11036DFD" w14:textId="0341D43E">
          <w:r>
            <w:t xml:space="preserve">Dergelijke input is ook wenselijk voor de wijzigingen in de minimumbelasting die zijn opgenomen in </w:t>
          </w:r>
          <w:r w:rsidR="007E645C">
            <w:t xml:space="preserve">het wetsvoorstel </w:t>
          </w:r>
          <w:r>
            <w:t xml:space="preserve">OFM25, nu deze grote gevolgen kunnen hebben voor bedrijven die met die belasting te maken krijgen. </w:t>
          </w:r>
        </w:p>
        <w:p w:rsidR="005B7C9E" w:rsidP="005B7C9E" w:rsidRDefault="005B7C9E" w14:paraId="4B9F43CC" w14:textId="77777777"/>
        <w:p w:rsidR="005B7C9E" w:rsidP="005B7C9E" w:rsidRDefault="005B7C9E" w14:paraId="37F8CE7D" w14:textId="6FFFC42E">
          <w:r>
            <w:t>Voor de maatregelen in de btw</w:t>
          </w:r>
          <w:r w:rsidR="00C53E33">
            <w:t xml:space="preserve"> en</w:t>
          </w:r>
          <w:r>
            <w:t xml:space="preserve"> de minimumbelasting</w:t>
          </w:r>
          <w:r w:rsidR="00C53E33">
            <w:t xml:space="preserve"> </w:t>
          </w:r>
          <w:r>
            <w:t xml:space="preserve">lijkt er </w:t>
          </w:r>
          <w:r w:rsidR="004508B7">
            <w:t>– ook als deze in een separaat wetsvoorstel wo</w:t>
          </w:r>
          <w:r w:rsidR="00BA3A51">
            <w:t>rden opgenomen, zoals hiervoor is geadviseerd –</w:t>
          </w:r>
          <w:r>
            <w:t xml:space="preserve">bovendien geen noodzaak deze maatregelen in het voorliggende pakket </w:t>
          </w:r>
          <w:r w:rsidR="00380ECF">
            <w:t>B</w:t>
          </w:r>
          <w:r>
            <w:t>elastingplan op te nemen</w:t>
          </w:r>
          <w:r w:rsidR="00B80CCC">
            <w:t>.</w:t>
          </w:r>
          <w:r>
            <w:t xml:space="preserve"> </w:t>
          </w:r>
          <w:r w:rsidR="00B80CCC">
            <w:t>B</w:t>
          </w:r>
          <w:r>
            <w:t xml:space="preserve">ij het op een ander moment indienen van een </w:t>
          </w:r>
          <w:r w:rsidR="00A15635">
            <w:t xml:space="preserve">separaat </w:t>
          </w:r>
          <w:r>
            <w:t xml:space="preserve">wetsvoorstel </w:t>
          </w:r>
          <w:r w:rsidR="00D04380">
            <w:t>zou</w:t>
          </w:r>
          <w:r w:rsidR="00B80CCC">
            <w:t xml:space="preserve"> </w:t>
          </w:r>
          <w:r>
            <w:t xml:space="preserve">voldoende tijd beschikbaar </w:t>
          </w:r>
          <w:r w:rsidR="00D04380">
            <w:t xml:space="preserve">moeten </w:t>
          </w:r>
          <w:r>
            <w:t xml:space="preserve">zijn om een internetconsultatie te houden. </w:t>
          </w:r>
        </w:p>
        <w:p w:rsidR="005B7C9E" w:rsidP="005B7C9E" w:rsidRDefault="005B7C9E" w14:paraId="5F166208" w14:textId="77777777"/>
        <w:p w:rsidR="008072AB" w:rsidP="005B7C9E" w:rsidRDefault="005B7C9E" w14:paraId="13B74491" w14:textId="5EB9098C">
          <w:r w:rsidRPr="00B552FE">
            <w:t xml:space="preserve">De Afdeling adviseert </w:t>
          </w:r>
          <w:r w:rsidR="00ED6B5E">
            <w:t>in ieder geval</w:t>
          </w:r>
          <w:r w:rsidRPr="00B552FE">
            <w:t xml:space="preserve"> </w:t>
          </w:r>
          <w:r w:rsidR="0070602C">
            <w:t xml:space="preserve">voor </w:t>
          </w:r>
          <w:r>
            <w:t xml:space="preserve">de maatregelen </w:t>
          </w:r>
          <w:r w:rsidR="002C24C2">
            <w:t xml:space="preserve">in de </w:t>
          </w:r>
          <w:r>
            <w:t xml:space="preserve">btw en </w:t>
          </w:r>
          <w:r w:rsidR="009A4585">
            <w:t xml:space="preserve">in </w:t>
          </w:r>
          <w:r>
            <w:t>de minimumbelasting een internetconsultatie te houden en deze maatregelen op te nemen in separate wetsvoorstellen</w:t>
          </w:r>
          <w:r w:rsidR="0075644A">
            <w:t xml:space="preserve"> die geen onderdeel uitmaken van het pakket Belastingplan</w:t>
          </w:r>
          <w:r w:rsidR="00D04380">
            <w:t xml:space="preserve"> 2025</w:t>
          </w:r>
          <w:r>
            <w:t>.</w:t>
          </w:r>
        </w:p>
        <w:p w:rsidR="007D055E" w:rsidP="005B7C9E" w:rsidRDefault="007D055E" w14:paraId="5EF7CAFC" w14:textId="77777777"/>
        <w:p w:rsidR="005930C4" w:rsidP="005B7C9E" w:rsidRDefault="008373BD" w14:paraId="273217B1" w14:textId="1650D356">
          <w:r>
            <w:t>e</w:t>
          </w:r>
          <w:r w:rsidR="005930C4">
            <w:t>.</w:t>
          </w:r>
          <w:r w:rsidR="005930C4">
            <w:tab/>
          </w:r>
          <w:r w:rsidRPr="005930C4" w:rsidR="005930C4">
            <w:rPr>
              <w:i/>
              <w:iCs/>
            </w:rPr>
            <w:t>Conclusie</w:t>
          </w:r>
        </w:p>
        <w:p w:rsidR="00395DC6" w:rsidP="005B7C9E" w:rsidRDefault="00CE2C66" w14:paraId="368CA184" w14:textId="328BB80A">
          <w:pPr>
            <w:rPr>
              <w:rFonts w:eastAsia="Calibri"/>
            </w:rPr>
          </w:pPr>
          <w:r>
            <w:rPr>
              <w:rFonts w:eastAsia="Calibri"/>
              <w:szCs w:val="18"/>
            </w:rPr>
            <w:lastRenderedPageBreak/>
            <w:t xml:space="preserve">De Afdeling onderschrijft het </w:t>
          </w:r>
          <w:r w:rsidR="00D72389">
            <w:rPr>
              <w:rFonts w:eastAsia="Calibri"/>
              <w:szCs w:val="18"/>
            </w:rPr>
            <w:t xml:space="preserve">streven </w:t>
          </w:r>
          <w:r w:rsidR="00EF0705">
            <w:rPr>
              <w:rFonts w:eastAsia="Calibri"/>
              <w:szCs w:val="18"/>
            </w:rPr>
            <w:t xml:space="preserve">van de regering </w:t>
          </w:r>
          <w:r w:rsidR="00D72389">
            <w:rPr>
              <w:rFonts w:eastAsia="Calibri"/>
              <w:szCs w:val="18"/>
            </w:rPr>
            <w:t xml:space="preserve">naar spreiding van wetgeving en </w:t>
          </w:r>
          <w:r w:rsidR="00D542F9">
            <w:rPr>
              <w:rFonts w:eastAsia="Calibri"/>
              <w:szCs w:val="18"/>
            </w:rPr>
            <w:t xml:space="preserve">het </w:t>
          </w:r>
          <w:r w:rsidRPr="0088604D" w:rsidR="00D542F9">
            <w:rPr>
              <w:rFonts w:eastAsia="Calibri"/>
              <w:szCs w:val="18"/>
            </w:rPr>
            <w:t>als zelfstandig wetsvoorstel met een eigen regulier wetgevingstraject</w:t>
          </w:r>
          <w:r w:rsidR="00D542F9">
            <w:rPr>
              <w:rFonts w:eastAsia="Calibri"/>
              <w:szCs w:val="18"/>
            </w:rPr>
            <w:t xml:space="preserve"> </w:t>
          </w:r>
          <w:r w:rsidR="00120F1F">
            <w:rPr>
              <w:rFonts w:eastAsia="Calibri"/>
              <w:szCs w:val="18"/>
            </w:rPr>
            <w:t xml:space="preserve">gespreid </w:t>
          </w:r>
          <w:r w:rsidRPr="0088604D" w:rsidR="00120F1F">
            <w:rPr>
              <w:rFonts w:eastAsia="Calibri"/>
              <w:szCs w:val="18"/>
            </w:rPr>
            <w:t xml:space="preserve">over de kabinetsperiode </w:t>
          </w:r>
          <w:r w:rsidR="00D542F9">
            <w:rPr>
              <w:rFonts w:eastAsia="Calibri"/>
              <w:szCs w:val="18"/>
            </w:rPr>
            <w:t xml:space="preserve">indienen </w:t>
          </w:r>
          <w:r w:rsidR="00120F1F">
            <w:rPr>
              <w:rFonts w:eastAsia="Calibri"/>
              <w:szCs w:val="18"/>
            </w:rPr>
            <w:t xml:space="preserve">van </w:t>
          </w:r>
          <w:r w:rsidDel="00D542F9" w:rsidR="00D72389">
            <w:rPr>
              <w:rFonts w:eastAsia="Calibri"/>
              <w:szCs w:val="18"/>
            </w:rPr>
            <w:t>de</w:t>
          </w:r>
          <w:r w:rsidR="00D72389">
            <w:rPr>
              <w:rFonts w:eastAsia="Calibri"/>
              <w:szCs w:val="18"/>
            </w:rPr>
            <w:t xml:space="preserve"> </w:t>
          </w:r>
          <w:r w:rsidRPr="0088604D" w:rsidR="00D72389">
            <w:rPr>
              <w:rFonts w:eastAsia="Calibri"/>
              <w:szCs w:val="18"/>
            </w:rPr>
            <w:t>meest ingrijpende en voorzienbare wetsvoorstellen</w:t>
          </w:r>
          <w:r w:rsidR="00D72389">
            <w:rPr>
              <w:rFonts w:eastAsia="Calibri"/>
              <w:szCs w:val="18"/>
            </w:rPr>
            <w:t xml:space="preserve">. </w:t>
          </w:r>
          <w:r w:rsidR="00395DC6">
            <w:rPr>
              <w:rFonts w:eastAsia="Calibri"/>
              <w:szCs w:val="18"/>
            </w:rPr>
            <w:t xml:space="preserve">De Afdeling </w:t>
          </w:r>
          <w:r w:rsidR="001940EE">
            <w:rPr>
              <w:rFonts w:eastAsia="Calibri"/>
              <w:szCs w:val="18"/>
            </w:rPr>
            <w:t xml:space="preserve">merkt </w:t>
          </w:r>
          <w:r w:rsidR="00395DC6">
            <w:rPr>
              <w:rFonts w:eastAsia="Calibri"/>
              <w:szCs w:val="18"/>
            </w:rPr>
            <w:t xml:space="preserve">echter </w:t>
          </w:r>
          <w:r w:rsidR="001940EE">
            <w:rPr>
              <w:rFonts w:eastAsia="Calibri"/>
              <w:szCs w:val="18"/>
            </w:rPr>
            <w:t>op</w:t>
          </w:r>
          <w:r w:rsidR="00395DC6">
            <w:rPr>
              <w:rFonts w:eastAsia="Calibri"/>
              <w:szCs w:val="18"/>
            </w:rPr>
            <w:t xml:space="preserve"> dat de regering </w:t>
          </w:r>
          <w:r w:rsidR="00A83F41">
            <w:t>nog geen uitvoering lijkt te geven</w:t>
          </w:r>
          <w:r w:rsidR="00395DC6">
            <w:rPr>
              <w:rFonts w:eastAsia="Calibri"/>
              <w:szCs w:val="18"/>
            </w:rPr>
            <w:t xml:space="preserve"> </w:t>
          </w:r>
          <w:r w:rsidR="00A018AE">
            <w:rPr>
              <w:rFonts w:eastAsia="Calibri"/>
              <w:szCs w:val="18"/>
            </w:rPr>
            <w:t xml:space="preserve">aan haar </w:t>
          </w:r>
          <w:r w:rsidR="00FD7AF5">
            <w:rPr>
              <w:rFonts w:eastAsia="Calibri"/>
              <w:szCs w:val="18"/>
            </w:rPr>
            <w:t xml:space="preserve">eigen </w:t>
          </w:r>
          <w:r w:rsidR="00383DF2">
            <w:rPr>
              <w:rFonts w:eastAsia="Calibri"/>
              <w:szCs w:val="18"/>
            </w:rPr>
            <w:t xml:space="preserve">uitgangspunt en </w:t>
          </w:r>
          <w:r w:rsidR="00395DC6">
            <w:t>gevoelde noodzaak om tot spreiding van wetgeving over te gaan</w:t>
          </w:r>
          <w:r w:rsidR="00FD7AF5">
            <w:t>.</w:t>
          </w:r>
        </w:p>
        <w:p w:rsidR="00FD7AF5" w:rsidP="005B7C9E" w:rsidRDefault="00FD7AF5" w14:paraId="5A49A6DE" w14:textId="77777777"/>
        <w:p w:rsidR="001940EE" w:rsidP="00FD7AF5" w:rsidRDefault="00FD7AF5" w14:paraId="5BC4D425" w14:textId="77777777">
          <w:r>
            <w:t xml:space="preserve">Vrijwel alle fiscale maatregelen </w:t>
          </w:r>
          <w:r w:rsidR="00D40C4F">
            <w:t>zijn</w:t>
          </w:r>
          <w:r w:rsidR="001038FE">
            <w:t xml:space="preserve"> </w:t>
          </w:r>
          <w:r w:rsidR="00B35E2D">
            <w:t xml:space="preserve">ook dit jaar </w:t>
          </w:r>
          <w:r w:rsidR="001038FE">
            <w:t>opgenomen in het pakket Belastingplan</w:t>
          </w:r>
          <w:r w:rsidR="00F333E2">
            <w:t xml:space="preserve"> en lopen mee in het spoedtraject</w:t>
          </w:r>
          <w:r w:rsidR="00A06ABB">
            <w:t xml:space="preserve"> dat alleen bedoeld is voor maatregelen die samenhangen met de begroting van het</w:t>
          </w:r>
          <w:r w:rsidR="001038FE">
            <w:t xml:space="preserve"> </w:t>
          </w:r>
          <w:r w:rsidR="00A06ABB">
            <w:t xml:space="preserve">volgend jaar en om die reden per 1 januari van </w:t>
          </w:r>
          <w:r w:rsidR="00630B92">
            <w:t>dat</w:t>
          </w:r>
          <w:r w:rsidR="00A06ABB">
            <w:t xml:space="preserve"> jaar in werking moeten treden.</w:t>
          </w:r>
        </w:p>
        <w:p w:rsidR="0051732E" w:rsidP="00FD7AF5" w:rsidRDefault="00A06ABB" w14:paraId="108BBA32" w14:textId="7504FF58">
          <w:r>
            <w:t xml:space="preserve"> </w:t>
          </w:r>
        </w:p>
        <w:p w:rsidR="00A06ABB" w:rsidP="00FD7AF5" w:rsidRDefault="00FD7AF5" w14:paraId="4A36F133" w14:textId="7832811A">
          <w:r>
            <w:t xml:space="preserve">Gelet op het belang van een zorgvuldig parlementair proces en het recht doen aan de functie van het belastingplan adviseert de Afdeling om per wetsvoorstel en de daarin opgenomen maatregelen te bezien of er noodzaak is om deze in het pakket Belastingplan 2025 op te nemen, die noodzaak in de toelichting dragend te motiveren </w:t>
          </w:r>
          <w:r w:rsidR="00C87AB3">
            <w:t>en</w:t>
          </w:r>
          <w:r>
            <w:t xml:space="preserve"> waar die noodzaak ontbreekt de betreffende onderdelen uit het pakket te halen.</w:t>
          </w:r>
        </w:p>
        <w:p w:rsidR="00A06ABB" w:rsidP="00FD7AF5" w:rsidRDefault="00A06ABB" w14:paraId="6EF0AFB3" w14:textId="77777777"/>
        <w:p w:rsidR="00FD7AF5" w:rsidP="00FD7AF5" w:rsidRDefault="00B81870" w14:paraId="4629064F" w14:textId="2B598BB2">
          <w:r>
            <w:t>V</w:t>
          </w:r>
          <w:r w:rsidR="004F79D3">
            <w:t>erder</w:t>
          </w:r>
          <w:r>
            <w:t xml:space="preserve"> adviseert zij </w:t>
          </w:r>
          <w:r w:rsidR="000D24A9">
            <w:t>steeds</w:t>
          </w:r>
          <w:r>
            <w:t xml:space="preserve"> te toetsen of een maatregel </w:t>
          </w:r>
          <w:r w:rsidR="00BE62B6">
            <w:t>zich wel leent voor opname</w:t>
          </w:r>
          <w:r>
            <w:t xml:space="preserve"> in een verzamelwetsvoorstel en of het noodzakelijk is de betreffende maatregel mee te laten lopen in een spoedtraject voor wetgeving. </w:t>
          </w:r>
          <w:r w:rsidR="006E2520">
            <w:t xml:space="preserve">Dit mede in het licht van </w:t>
          </w:r>
          <w:r w:rsidR="001D4B49">
            <w:t xml:space="preserve">het </w:t>
          </w:r>
          <w:r w:rsidR="006E2520">
            <w:t>recht doen aan de functie van beide Kamers der Staten-General en in het bijzonder die van de Eerste Kamer.</w:t>
          </w:r>
          <w:r w:rsidR="00FD7AF5">
            <w:t xml:space="preserve"> </w:t>
          </w:r>
        </w:p>
        <w:p w:rsidR="00BE38A7" w:rsidP="00FD7AF5" w:rsidRDefault="00BE38A7" w14:paraId="71255E52" w14:textId="77777777"/>
        <w:p w:rsidR="00FD7AF5" w:rsidP="005B7C9E" w:rsidRDefault="001C4CE3" w14:paraId="3825D300" w14:textId="2EEB6772">
          <w:pPr>
            <w:rPr>
              <w:rFonts w:eastAsia="Calibri"/>
            </w:rPr>
          </w:pPr>
          <w:r>
            <w:rPr>
              <w:rFonts w:eastAsia="Calibri"/>
            </w:rPr>
            <w:t xml:space="preserve">Voor de maatregel </w:t>
          </w:r>
          <w:r w:rsidR="00B03330">
            <w:rPr>
              <w:rFonts w:eastAsia="Calibri"/>
            </w:rPr>
            <w:t>‘</w:t>
          </w:r>
          <w:r w:rsidRPr="00962170" w:rsidR="00B03330">
            <w:t>opheffen meerdere posten verlaagd btw-tarief’</w:t>
          </w:r>
          <w:r w:rsidR="00B03330">
            <w:t xml:space="preserve"> en de wijzigingen in de Wet minimumbelasting 2024</w:t>
          </w:r>
          <w:r w:rsidDel="00F34EBC" w:rsidR="00B03330">
            <w:t xml:space="preserve"> </w:t>
          </w:r>
          <w:r w:rsidR="00CC1B93">
            <w:t xml:space="preserve">adviseert </w:t>
          </w:r>
          <w:r w:rsidR="00BE38A7">
            <w:t xml:space="preserve">de Afdeling </w:t>
          </w:r>
          <w:r w:rsidR="00F3235A">
            <w:t xml:space="preserve">in ieder geval </w:t>
          </w:r>
          <w:r w:rsidR="00CC1B93">
            <w:t>een separaat wetsvoorstel in te dienen</w:t>
          </w:r>
          <w:r w:rsidR="0008675B">
            <w:t xml:space="preserve"> dat een regulier wetgevingstraject doorloopt.</w:t>
          </w:r>
          <w:r w:rsidR="003B5F6E">
            <w:t xml:space="preserve"> </w:t>
          </w:r>
          <w:r w:rsidR="0008675B">
            <w:t>Voorts adviseert zi</w:t>
          </w:r>
          <w:r w:rsidR="003B5F6E">
            <w:t xml:space="preserve">j </w:t>
          </w:r>
          <w:r w:rsidR="00363B66">
            <w:t>deze voorstellen voor internetconsultatie aan te bieden</w:t>
          </w:r>
          <w:r w:rsidR="003B5F6E">
            <w:t>.</w:t>
          </w:r>
        </w:p>
        <w:p w:rsidR="00CE2C66" w:rsidP="005B7C9E" w:rsidRDefault="00CE2C66" w14:paraId="293DF638" w14:textId="77777777"/>
        <w:p w:rsidR="00E164CC" w:rsidP="00E164CC" w:rsidRDefault="003D560E" w14:paraId="79DFA2C8" w14:textId="4FFD77C7">
          <w:r>
            <w:rPr>
              <w:rFonts w:eastAsia="Calibri"/>
              <w:szCs w:val="18"/>
            </w:rPr>
            <w:t>2</w:t>
          </w:r>
          <w:r w:rsidRPr="00426324" w:rsidR="00E164CC">
            <w:rPr>
              <w:rFonts w:eastAsia="Calibri"/>
              <w:szCs w:val="18"/>
            </w:rPr>
            <w:t>.</w:t>
          </w:r>
          <w:r w:rsidRPr="00426324" w:rsidR="00E164CC">
            <w:rPr>
              <w:rFonts w:eastAsia="Calibri"/>
              <w:szCs w:val="18"/>
            </w:rPr>
            <w:tab/>
          </w:r>
          <w:r w:rsidRPr="0061700F" w:rsidR="00E164CC">
            <w:rPr>
              <w:rFonts w:eastAsia="Calibri"/>
              <w:szCs w:val="18"/>
              <w:u w:val="single"/>
            </w:rPr>
            <w:t>O</w:t>
          </w:r>
          <w:r w:rsidRPr="0061700F" w:rsidR="00E164CC">
            <w:rPr>
              <w:u w:val="single"/>
            </w:rPr>
            <w:t>pheffen meerdere posten verlaagd btw-tarief</w:t>
          </w:r>
          <w:r w:rsidRPr="00962170" w:rsidR="00E164CC">
            <w:t xml:space="preserve"> </w:t>
          </w:r>
        </w:p>
        <w:p w:rsidRPr="009874AB" w:rsidR="00E164CC" w:rsidP="00E164CC" w:rsidRDefault="00E164CC" w14:paraId="1374BD5B" w14:textId="77777777">
          <w:pPr>
            <w:rPr>
              <w:i/>
              <w:iCs/>
            </w:rPr>
          </w:pPr>
          <w:r w:rsidRPr="006409BE">
            <w:t>a.</w:t>
          </w:r>
          <w:r>
            <w:rPr>
              <w:i/>
              <w:iCs/>
            </w:rPr>
            <w:t xml:space="preserve"> </w:t>
          </w:r>
          <w:r>
            <w:rPr>
              <w:i/>
              <w:iCs/>
            </w:rPr>
            <w:tab/>
          </w:r>
          <w:r w:rsidRPr="009874AB">
            <w:rPr>
              <w:i/>
              <w:iCs/>
            </w:rPr>
            <w:t>Inhoud van het voorstel</w:t>
          </w:r>
        </w:p>
        <w:p w:rsidR="00E164CC" w:rsidP="00E164CC" w:rsidRDefault="00E164CC" w14:paraId="009118B7" w14:textId="6D5E0E87">
          <w:r>
            <w:t xml:space="preserve"> </w:t>
          </w:r>
          <w:r w:rsidR="002E5917">
            <w:t>V</w:t>
          </w:r>
          <w:r>
            <w:t>oorgesteld</w:t>
          </w:r>
          <w:r w:rsidR="002E5917">
            <w:t xml:space="preserve"> </w:t>
          </w:r>
          <w:r w:rsidRPr="002E5917" w:rsidR="002E5917">
            <w:t>wordt</w:t>
          </w:r>
          <w:r>
            <w:t xml:space="preserve"> per 1 januari 2026 voor meerdere posten in plaats van het verlaagde btw-tarief van 9% het algemene btw-tarief van 21% toe te passen. Dit betreft posten op het gebied van logies en cultuur.</w:t>
          </w:r>
        </w:p>
        <w:p w:rsidR="00E164CC" w:rsidP="00E164CC" w:rsidRDefault="00E164CC" w14:paraId="596DD0FD" w14:textId="77777777"/>
        <w:p w:rsidR="00E164CC" w:rsidP="00E164CC" w:rsidRDefault="00E164CC" w14:paraId="64F74FB4" w14:textId="77777777">
          <w:r>
            <w:t>Bij logies ziet dit op het verstrekken van logies voor kort verblijf.</w:t>
          </w:r>
          <w:r>
            <w:rPr>
              <w:rStyle w:val="Voetnootmarkering"/>
            </w:rPr>
            <w:footnoteReference w:id="16"/>
          </w:r>
          <w:r>
            <w:t xml:space="preserve"> Het verlaagde btw-tarief blijft wel gelden voor het geven van gelegenheid tot kamperen.</w:t>
          </w:r>
          <w:r>
            <w:rPr>
              <w:rStyle w:val="Voetnootmarkering"/>
            </w:rPr>
            <w:footnoteReference w:id="17"/>
          </w:r>
          <w:r>
            <w:t xml:space="preserve"> </w:t>
          </w:r>
        </w:p>
        <w:p w:rsidR="00E164CC" w:rsidP="00E164CC" w:rsidRDefault="00E164CC" w14:paraId="7EB990DE" w14:textId="77777777"/>
        <w:p w:rsidR="00E164CC" w:rsidP="00E164CC" w:rsidRDefault="00E164CC" w14:paraId="2FF784BE" w14:textId="77777777">
          <w:r>
            <w:t>Bij cultuur ziet dit op</w:t>
          </w:r>
          <w:r w:rsidRPr="00A70612">
            <w:t xml:space="preserve"> culturele goederen en diensten</w:t>
          </w:r>
          <w:r>
            <w:t xml:space="preserve">. Door de voorgestelde maatregelen wordt het verlaagde btw-tarief afgeschaft voor </w:t>
          </w:r>
          <w:r w:rsidRPr="0086196E">
            <w:t>kunst</w:t>
          </w:r>
          <w:r>
            <w:t xml:space="preserve">, </w:t>
          </w:r>
          <w:r w:rsidRPr="0086196E">
            <w:t xml:space="preserve">boeken, </w:t>
          </w:r>
          <w:r>
            <w:t>kranten, tijdschriften en het uitlenen daarvan,</w:t>
          </w:r>
          <w:r>
            <w:rPr>
              <w:rStyle w:val="Voetnootmarkering"/>
            </w:rPr>
            <w:footnoteReference w:id="18"/>
          </w:r>
          <w:r>
            <w:t xml:space="preserve"> </w:t>
          </w:r>
          <w:r w:rsidRPr="0086196E">
            <w:t xml:space="preserve">het geven van gelegenheid </w:t>
          </w:r>
          <w:r>
            <w:t xml:space="preserve">om te </w:t>
          </w:r>
          <w:r w:rsidRPr="0086196E">
            <w:t>sport</w:t>
          </w:r>
          <w:r>
            <w:t>en</w:t>
          </w:r>
          <w:r w:rsidRPr="0086196E">
            <w:t xml:space="preserve"> en</w:t>
          </w:r>
          <w:r>
            <w:t xml:space="preserve"> te</w:t>
          </w:r>
          <w:r w:rsidRPr="0086196E">
            <w:t xml:space="preserve"> baden</w:t>
          </w:r>
          <w:r>
            <w:t>,</w:t>
          </w:r>
          <w:r w:rsidRPr="0086196E">
            <w:t xml:space="preserve"> het verstrekken van toegang tot musea, podiumkunsten</w:t>
          </w:r>
          <w:r>
            <w:t xml:space="preserve"> en</w:t>
          </w:r>
          <w:r w:rsidRPr="0086196E">
            <w:t xml:space="preserve"> </w:t>
          </w:r>
          <w:r w:rsidRPr="0086196E">
            <w:lastRenderedPageBreak/>
            <w:t>toegang tot sportwedstrijden.</w:t>
          </w:r>
          <w:r>
            <w:rPr>
              <w:rStyle w:val="Voetnootmarkering"/>
            </w:rPr>
            <w:footnoteReference w:id="19"/>
          </w:r>
          <w:r>
            <w:t xml:space="preserve"> Het verlaagde btw-tarief blijft wel gelden voor </w:t>
          </w:r>
          <w:r w:rsidRPr="00A70612">
            <w:t>het verlenen van toegang tot attractieparken, speel- en siertuinen, en andere dergelijke primair en permanent voor vermaak en dagrecreatie ingerichte voorzieningen, circussen, dierentuinen en bioscopen.</w:t>
          </w:r>
          <w:r>
            <w:rPr>
              <w:rStyle w:val="Voetnootmarkering"/>
            </w:rPr>
            <w:footnoteReference w:id="20"/>
          </w:r>
          <w:r>
            <w:t xml:space="preserve"> </w:t>
          </w:r>
        </w:p>
        <w:p w:rsidR="00E164CC" w:rsidP="00E164CC" w:rsidRDefault="00E164CC" w14:paraId="45AC3CAC" w14:textId="77777777"/>
        <w:p w:rsidRPr="00B771EE" w:rsidR="00E164CC" w:rsidP="00E164CC" w:rsidRDefault="00E25FCE" w14:paraId="4F2D89CF" w14:textId="0369DF20">
          <w:r>
            <w:t>b</w:t>
          </w:r>
          <w:r w:rsidRPr="00BD3DCA" w:rsidR="00E164CC">
            <w:t xml:space="preserve">. </w:t>
          </w:r>
          <w:r w:rsidR="00E164CC">
            <w:tab/>
          </w:r>
          <w:r w:rsidRPr="006453FD" w:rsidR="00E164CC">
            <w:rPr>
              <w:i/>
              <w:iCs/>
            </w:rPr>
            <w:t>Gevolgen van afschaffen verlaagd btw-tarief</w:t>
          </w:r>
        </w:p>
        <w:p w:rsidR="002866DF" w:rsidP="00E164CC" w:rsidRDefault="00E164CC" w14:paraId="2E30AF6D" w14:textId="3FD1130C">
          <w:r>
            <w:t xml:space="preserve">De toelichting vermeldt als doel van het deels afschaffen van het verlaagde btw-tarief voor logies en cultuur het realiseren van een budgettaire opbrengst. Daarnaast zou het </w:t>
          </w:r>
          <w:r w:rsidR="000D7AC2">
            <w:t xml:space="preserve">deels afschaffen </w:t>
          </w:r>
          <w:r>
            <w:t>bijdragen aan de vereenvoudiging van het belastingstelsel en zorgen voor een meer consistente belastingheffing op diverse diensten en goederen.</w:t>
          </w:r>
          <w:r w:rsidR="00797D21">
            <w:rPr>
              <w:rStyle w:val="Voetnootmarkering"/>
            </w:rPr>
            <w:footnoteReference w:id="21"/>
          </w:r>
        </w:p>
        <w:p w:rsidR="00E164CC" w:rsidP="00E164CC" w:rsidRDefault="00E164CC" w14:paraId="0050BF07" w14:textId="77777777"/>
        <w:p w:rsidR="00E164CC" w:rsidP="00E164CC" w:rsidRDefault="00E164CC" w14:paraId="34BD2A5D" w14:textId="0FA18EB1">
          <w:r>
            <w:t>De Afdeling merkt daarbij op dat de voorgestelde maatregelen naast budgettaire opbrengst voor de overheid leiden tot financiële gevolgen voor individuele burgers en het bedrijfsleven.</w:t>
          </w:r>
          <w:r>
            <w:rPr>
              <w:rStyle w:val="Voetnootmarkering"/>
            </w:rPr>
            <w:footnoteReference w:id="22"/>
          </w:r>
          <w:r>
            <w:t xml:space="preserve"> Hier</w:t>
          </w:r>
          <w:r w:rsidR="008332E6">
            <w:t>aan</w:t>
          </w:r>
          <w:r>
            <w:t xml:space="preserve"> besteedt de toelichting geen aandacht. </w:t>
          </w:r>
        </w:p>
        <w:p w:rsidR="00E164CC" w:rsidP="00E164CC" w:rsidRDefault="00E164CC" w14:paraId="580EFBD1" w14:textId="77777777"/>
        <w:p w:rsidR="00E164CC" w:rsidP="00E164CC" w:rsidRDefault="00E164CC" w14:paraId="7FB86DBC" w14:textId="0170D6AF">
          <w:r>
            <w:t xml:space="preserve">De toelichting gaat evenmin in op mogelijke neveneffecten, zoals gevolgen voor de </w:t>
          </w:r>
          <w:r w:rsidRPr="00086852">
            <w:t xml:space="preserve">toegankelijkheid en kwaliteit van publieke basisvoorzieningen </w:t>
          </w:r>
          <w:r>
            <w:t>– bijvoorbeeld</w:t>
          </w:r>
          <w:r w:rsidRPr="00086852">
            <w:t xml:space="preserve"> bibliotheken</w:t>
          </w:r>
          <w:r>
            <w:t xml:space="preserve"> –,</w:t>
          </w:r>
          <w:r w:rsidRPr="00086852">
            <w:t xml:space="preserve"> cultuur</w:t>
          </w:r>
          <w:r w:rsidR="006C11E3">
            <w:t xml:space="preserve"> en </w:t>
          </w:r>
          <w:r>
            <w:t>een</w:t>
          </w:r>
          <w:r w:rsidRPr="00086852">
            <w:t xml:space="preserve"> </w:t>
          </w:r>
          <w:r>
            <w:t>pluriforme pers</w:t>
          </w:r>
          <w:r w:rsidR="006C11E3">
            <w:t>.</w:t>
          </w:r>
          <w:r>
            <w:t xml:space="preserve"> </w:t>
          </w:r>
          <w:r w:rsidR="00A06C9A">
            <w:t xml:space="preserve">Dit ook in het licht van de </w:t>
          </w:r>
          <w:r w:rsidR="004716DF">
            <w:t>vrijheid van meningsuiting en van informatie zoals gewaarbo</w:t>
          </w:r>
          <w:r w:rsidR="00FE2386">
            <w:t>rgd in a</w:t>
          </w:r>
          <w:r w:rsidR="00A06C9A">
            <w:t xml:space="preserve">rtikel </w:t>
          </w:r>
          <w:r w:rsidR="00DD5ECD">
            <w:t xml:space="preserve">7 </w:t>
          </w:r>
          <w:r w:rsidR="00CC1415">
            <w:t xml:space="preserve">van de </w:t>
          </w:r>
          <w:r w:rsidR="00DD5ECD">
            <w:t>Grondwet</w:t>
          </w:r>
          <w:r w:rsidR="00831955">
            <w:t>,</w:t>
          </w:r>
          <w:r w:rsidR="00DD5ECD">
            <w:t xml:space="preserve"> artikel </w:t>
          </w:r>
          <w:r w:rsidR="00A06C9A">
            <w:t xml:space="preserve">10 </w:t>
          </w:r>
          <w:r w:rsidR="00D92AF6">
            <w:t xml:space="preserve">van het Verdrag </w:t>
          </w:r>
          <w:r w:rsidRPr="008A652F" w:rsidR="008A652F">
            <w:t>tot Bescherming van de Rechten van de Mens en de Fundamentele Vrijheden</w:t>
          </w:r>
          <w:r w:rsidR="008A652F">
            <w:t xml:space="preserve"> (</w:t>
          </w:r>
          <w:r w:rsidR="00A06C9A">
            <w:t>EVRM</w:t>
          </w:r>
          <w:r w:rsidR="008A652F">
            <w:t>)</w:t>
          </w:r>
          <w:r w:rsidR="00A06C9A">
            <w:t xml:space="preserve"> </w:t>
          </w:r>
          <w:r w:rsidR="000C4363">
            <w:t>en de artikelen 11 en 13 van het Handvest van de grondrechten van de Europese Unie</w:t>
          </w:r>
          <w:r w:rsidR="00A06C9A">
            <w:t>.</w:t>
          </w:r>
          <w:r>
            <w:rPr>
              <w:rStyle w:val="Voetnootmarkering"/>
            </w:rPr>
            <w:footnoteReference w:id="23"/>
          </w:r>
          <w:r>
            <w:t xml:space="preserve"> </w:t>
          </w:r>
          <w:r w:rsidRPr="006C11E3" w:rsidR="006C11E3">
            <w:t xml:space="preserve">De toelichting besteedt tevens onvoldoende aandacht aan de effecten van de btw-verhoging </w:t>
          </w:r>
          <w:r w:rsidR="001B12AA">
            <w:t>op</w:t>
          </w:r>
          <w:r w:rsidRPr="006C11E3" w:rsidR="006C11E3">
            <w:t xml:space="preserve"> logies voor </w:t>
          </w:r>
          <w:r w:rsidR="006E50B1">
            <w:t xml:space="preserve">de </w:t>
          </w:r>
          <w:r w:rsidRPr="006C11E3" w:rsidR="006C11E3">
            <w:t xml:space="preserve">werkgelegenheid, </w:t>
          </w:r>
          <w:r w:rsidR="006E50B1">
            <w:t xml:space="preserve">het </w:t>
          </w:r>
          <w:r w:rsidRPr="006C11E3" w:rsidR="006C11E3">
            <w:t>concurrentievermogen en de bijdrage aan de economische groei.</w:t>
          </w:r>
          <w:r w:rsidR="006C11E3">
            <w:rPr>
              <w:rStyle w:val="Voetnootmarkering"/>
            </w:rPr>
            <w:footnoteReference w:id="24"/>
          </w:r>
        </w:p>
        <w:p w:rsidR="00872BF0" w:rsidP="00E164CC" w:rsidRDefault="00872BF0" w14:paraId="566D0786" w14:textId="77777777"/>
        <w:p w:rsidR="00E164CC" w:rsidP="00E164CC" w:rsidRDefault="00F165B4" w14:paraId="6156C5F2" w14:textId="17EC3B9C">
          <w:r>
            <w:t>Gelet op de doelstelling om met deze</w:t>
          </w:r>
          <w:r w:rsidR="0094361A">
            <w:t xml:space="preserve"> maatregel budgettaire opbrengst te realiseren </w:t>
          </w:r>
          <w:r w:rsidR="00E164CC">
            <w:t xml:space="preserve">merkt de Afdeling op dat de toelichting geen aandacht besteedt aan de </w:t>
          </w:r>
          <w:r w:rsidR="00D1526D">
            <w:t>neveneffecten</w:t>
          </w:r>
          <w:r w:rsidR="00E164CC">
            <w:t xml:space="preserve"> van de v</w:t>
          </w:r>
          <w:r w:rsidR="0016724A">
            <w:t>oorgen</w:t>
          </w:r>
          <w:r w:rsidR="00EE1E14">
            <w:t xml:space="preserve">omen </w:t>
          </w:r>
          <w:r w:rsidR="00A30FB4">
            <w:t xml:space="preserve">afschaffing van </w:t>
          </w:r>
          <w:r w:rsidR="00E164CC">
            <w:t xml:space="preserve">het </w:t>
          </w:r>
          <w:r w:rsidR="000A41D4">
            <w:t xml:space="preserve">verlaagde </w:t>
          </w:r>
          <w:r w:rsidR="00A30FB4">
            <w:t xml:space="preserve">btw-tarief </w:t>
          </w:r>
          <w:r w:rsidR="00E164CC">
            <w:t>voor</w:t>
          </w:r>
          <w:r w:rsidDel="00483D8A" w:rsidR="00E164CC">
            <w:t xml:space="preserve"> </w:t>
          </w:r>
          <w:r w:rsidR="0078395C">
            <w:t>de te behalen</w:t>
          </w:r>
          <w:r w:rsidR="00483D8A">
            <w:t xml:space="preserve"> bud</w:t>
          </w:r>
          <w:r w:rsidR="00807ACE">
            <w:t>gettaire opbrengst</w:t>
          </w:r>
          <w:r w:rsidR="0043612B">
            <w:t>.</w:t>
          </w:r>
          <w:r w:rsidR="00E164CC">
            <w:t xml:space="preserve"> </w:t>
          </w:r>
          <w:r w:rsidR="000C4FE8">
            <w:t>B</w:t>
          </w:r>
          <w:r w:rsidR="00E164CC">
            <w:t>ijvoorbeeld doordat schoolboeken duurder worden,</w:t>
          </w:r>
          <w:r w:rsidR="00E164CC">
            <w:rPr>
              <w:rStyle w:val="Voetnootmarkering"/>
            </w:rPr>
            <w:footnoteReference w:id="25"/>
          </w:r>
          <w:r w:rsidR="00E164CC">
            <w:t xml:space="preserve"> bibliotheken</w:t>
          </w:r>
          <w:r w:rsidR="00E164CC">
            <w:rPr>
              <w:rStyle w:val="Voetnootmarkering"/>
            </w:rPr>
            <w:footnoteReference w:id="26"/>
          </w:r>
          <w:r w:rsidR="00E164CC">
            <w:t xml:space="preserve"> meer geld kwijt zijn aan boeken en opvang van onder andere daklozen duurder wordt. Voor zover deze extra uitgaven door </w:t>
          </w:r>
          <w:r w:rsidR="00CE6501">
            <w:t xml:space="preserve">de </w:t>
          </w:r>
          <w:r w:rsidR="00CE6501">
            <w:lastRenderedPageBreak/>
            <w:t xml:space="preserve">overheid </w:t>
          </w:r>
          <w:r w:rsidR="00E164CC">
            <w:t>worden bekostigd (al dan niet in de vorm van compensatie)</w:t>
          </w:r>
          <w:r w:rsidR="00E164CC">
            <w:rPr>
              <w:rStyle w:val="Voetnootmarkering"/>
            </w:rPr>
            <w:footnoteReference w:id="27"/>
          </w:r>
          <w:r w:rsidR="00E164CC">
            <w:t xml:space="preserve"> resteert voor dat deel per saldo geen budgettaire opbrengst</w:t>
          </w:r>
          <w:r w:rsidR="00C456BC">
            <w:t xml:space="preserve"> voor de overheid</w:t>
          </w:r>
          <w:r w:rsidR="00E164CC">
            <w:t xml:space="preserve">. Het is ten behoeve van de besluitvorming over de maatregelen belangrijk dat de toelichting een totaalinzicht geeft in de financiële gevolgen voor </w:t>
          </w:r>
          <w:r w:rsidR="00CE6501">
            <w:t>de overheid</w:t>
          </w:r>
          <w:r w:rsidR="00E164CC">
            <w:t>.</w:t>
          </w:r>
        </w:p>
        <w:p w:rsidR="00E164CC" w:rsidP="00E164CC" w:rsidRDefault="00E164CC" w14:paraId="58F4D078" w14:textId="77777777"/>
        <w:p w:rsidR="00A308F1" w:rsidP="00E164CC" w:rsidRDefault="00E164CC" w14:paraId="08A8A8C8" w14:textId="78457817">
          <w:r>
            <w:t>De Afdeling adviseert om de toelichting aan te vullen met de financiële gevolgen voor de samenleving en met de mogelijke neveneffecten van de maatregelen.</w:t>
          </w:r>
          <w:r w:rsidR="000A41D4">
            <w:t xml:space="preserve"> </w:t>
          </w:r>
          <w:r w:rsidR="003E1B19">
            <w:t xml:space="preserve">Zij adviseert deze laatste mede te bezien in het licht van de </w:t>
          </w:r>
          <w:r w:rsidR="00F34E15">
            <w:t>vrijheid van meningsuiting en van informatie</w:t>
          </w:r>
          <w:r w:rsidR="003E1B19">
            <w:t xml:space="preserve">. </w:t>
          </w:r>
          <w:r w:rsidR="000A41D4">
            <w:t>Voort</w:t>
          </w:r>
          <w:r w:rsidR="002C4FB4">
            <w:t>s</w:t>
          </w:r>
          <w:r w:rsidR="000A41D4">
            <w:t xml:space="preserve"> adviseert zij </w:t>
          </w:r>
          <w:r w:rsidR="00CD60D3">
            <w:t xml:space="preserve">om, </w:t>
          </w:r>
          <w:r w:rsidR="000A41D4">
            <w:t xml:space="preserve">gezien de </w:t>
          </w:r>
          <w:r w:rsidR="00C617BD">
            <w:t>doelstelling om budget</w:t>
          </w:r>
          <w:r w:rsidR="00A308F1">
            <w:t xml:space="preserve">taire opbrengst </w:t>
          </w:r>
          <w:r w:rsidR="00817C4C">
            <w:t>te realiseren</w:t>
          </w:r>
          <w:r w:rsidR="00CD60D3">
            <w:t>,</w:t>
          </w:r>
          <w:r w:rsidR="00817C4C">
            <w:t xml:space="preserve"> </w:t>
          </w:r>
          <w:r w:rsidR="00E36A68">
            <w:t>in de toelichting</w:t>
          </w:r>
          <w:r w:rsidR="00817C4C">
            <w:t xml:space="preserve"> </w:t>
          </w:r>
          <w:r w:rsidR="00144004">
            <w:t>een totaal</w:t>
          </w:r>
          <w:r w:rsidR="00CD60D3">
            <w:t>inzicht te bieden</w:t>
          </w:r>
          <w:r w:rsidR="00817C4C">
            <w:t xml:space="preserve"> in </w:t>
          </w:r>
          <w:r w:rsidR="00417795">
            <w:t xml:space="preserve">de </w:t>
          </w:r>
          <w:r w:rsidR="00CD60D3">
            <w:t>financiële gevolgen voor de overheid.</w:t>
          </w:r>
        </w:p>
        <w:p w:rsidR="00E164CC" w:rsidP="00E164CC" w:rsidRDefault="00E164CC" w14:paraId="51BB6235" w14:textId="77777777"/>
        <w:p w:rsidR="00E164CC" w:rsidP="00E164CC" w:rsidRDefault="00E25FCE" w14:paraId="1CB3689E" w14:textId="1C1CFE92">
          <w:pPr>
            <w:rPr>
              <w:i/>
              <w:iCs/>
            </w:rPr>
          </w:pPr>
          <w:r>
            <w:t>c</w:t>
          </w:r>
          <w:r w:rsidRPr="006453FD" w:rsidR="00E164CC">
            <w:t xml:space="preserve">. </w:t>
          </w:r>
          <w:r w:rsidR="00E164CC">
            <w:tab/>
          </w:r>
          <w:r w:rsidRPr="006453FD" w:rsidR="00E164CC">
            <w:rPr>
              <w:i/>
              <w:iCs/>
            </w:rPr>
            <w:t>Vereenvoudiging van het belastingstelsel en meer consistente belastingheffing</w:t>
          </w:r>
        </w:p>
        <w:p w:rsidR="00905558" w:rsidP="00E164CC" w:rsidRDefault="00E164CC" w14:paraId="04049A85" w14:textId="77777777">
          <w:r>
            <w:t xml:space="preserve">Volgens de toelichting is de voorgestelde </w:t>
          </w:r>
          <w:r w:rsidR="00002A58">
            <w:t xml:space="preserve">maatregel </w:t>
          </w:r>
          <w:r>
            <w:t xml:space="preserve">een beweging naar een meer uniform btw-tarief, </w:t>
          </w:r>
          <w:r w:rsidR="00433E9B">
            <w:t>hetgeen</w:t>
          </w:r>
          <w:r>
            <w:t xml:space="preserve"> de doelmatigheid ten goede </w:t>
          </w:r>
          <w:r w:rsidR="001F12FE">
            <w:t xml:space="preserve">zou </w:t>
          </w:r>
          <w:r>
            <w:t>kom</w:t>
          </w:r>
          <w:r w:rsidR="001F12FE">
            <w:t>en</w:t>
          </w:r>
          <w:r>
            <w:t>.</w:t>
          </w:r>
          <w:r>
            <w:rPr>
              <w:rStyle w:val="Voetnootmarkering"/>
            </w:rPr>
            <w:footnoteReference w:id="28"/>
          </w:r>
          <w:r>
            <w:t xml:space="preserve"> De </w:t>
          </w:r>
          <w:r w:rsidR="00C5447C">
            <w:t xml:space="preserve">toelichting </w:t>
          </w:r>
          <w:r w:rsidR="007D52CE">
            <w:t>vermeldt</w:t>
          </w:r>
          <w:r w:rsidR="00C5447C">
            <w:t xml:space="preserve"> dat een </w:t>
          </w:r>
          <w:r w:rsidR="00B90730">
            <w:t>evaluatie</w:t>
          </w:r>
          <w:r w:rsidR="00C5447C">
            <w:t xml:space="preserve"> van </w:t>
          </w:r>
          <w:r w:rsidR="00DE171F">
            <w:t>het</w:t>
          </w:r>
          <w:r w:rsidR="00A7732A">
            <w:t xml:space="preserve"> </w:t>
          </w:r>
          <w:r w:rsidR="00C5447C">
            <w:t xml:space="preserve">verlaagde </w:t>
          </w:r>
          <w:r w:rsidR="00A7732A">
            <w:t>btw-</w:t>
          </w:r>
          <w:r w:rsidR="00C5447C">
            <w:t>tarie</w:t>
          </w:r>
          <w:r w:rsidR="00A7732A">
            <w:t>f</w:t>
          </w:r>
          <w:r w:rsidR="00C5447C">
            <w:t xml:space="preserve"> heeft plaatsgevonden</w:t>
          </w:r>
          <w:r>
            <w:t>.</w:t>
          </w:r>
          <w:r>
            <w:rPr>
              <w:rStyle w:val="Voetnootmarkering"/>
            </w:rPr>
            <w:footnoteReference w:id="29"/>
          </w:r>
          <w:r>
            <w:t xml:space="preserve"> </w:t>
          </w:r>
        </w:p>
        <w:p w:rsidR="00905558" w:rsidP="00E164CC" w:rsidRDefault="00905558" w14:paraId="4DE18F90" w14:textId="77777777"/>
        <w:p w:rsidR="00E164CC" w:rsidP="00E164CC" w:rsidRDefault="00E164CC" w14:paraId="29C13550" w14:textId="52CE42B2">
          <w:r>
            <w:t xml:space="preserve">De Afdeling merkt </w:t>
          </w:r>
          <w:r w:rsidR="001A62B2">
            <w:t>echter</w:t>
          </w:r>
          <w:r>
            <w:t xml:space="preserve"> op dat de toelichting enkel de algemene conclusie van de evaluatie </w:t>
          </w:r>
          <w:r w:rsidRPr="00F61231" w:rsidR="00F61231">
            <w:t>dat het verlaagde btw-tarief deels doeltreffend en niet doelmatig is</w:t>
          </w:r>
          <w:r w:rsidR="00F61231">
            <w:t xml:space="preserve"> </w:t>
          </w:r>
          <w:r>
            <w:t>vermeldt</w:t>
          </w:r>
          <w:r w:rsidR="00962FBE">
            <w:t>,</w:t>
          </w:r>
          <w:r>
            <w:t xml:space="preserve"> maar geen aandacht besteedt aan de uitkomsten voor specifiek de af te schaffen posten.</w:t>
          </w:r>
          <w:r w:rsidR="00AF36A0">
            <w:rPr>
              <w:rStyle w:val="Voetnootmarkering"/>
            </w:rPr>
            <w:footnoteReference w:id="30"/>
          </w:r>
          <w:r>
            <w:t xml:space="preserve"> Niet wordt toegelicht waarom specifiek voor deze posten het verlaagde btw-tarief wordt afgeschaft</w:t>
          </w:r>
          <w:r w:rsidR="00002A58">
            <w:t>,</w:t>
          </w:r>
          <w:r>
            <w:t xml:space="preserve"> terwijl ook voor andere in de evaluatie betrokken posten is geconcludeerd dat ze waarschijnlijk niet doeltreffend</w:t>
          </w:r>
          <w:r>
            <w:rPr>
              <w:rStyle w:val="Voetnootmarkering"/>
            </w:rPr>
            <w:footnoteReference w:id="31"/>
          </w:r>
          <w:r>
            <w:t xml:space="preserve"> of niet doelmatig zijn.</w:t>
          </w:r>
          <w:r>
            <w:rPr>
              <w:rStyle w:val="Voetnootmarkering"/>
            </w:rPr>
            <w:footnoteReference w:id="32"/>
          </w:r>
        </w:p>
        <w:p w:rsidR="00E164CC" w:rsidP="00E164CC" w:rsidRDefault="00E164CC" w14:paraId="74271593" w14:textId="77777777"/>
        <w:p w:rsidR="00E164CC" w:rsidP="00E164CC" w:rsidRDefault="00E164CC" w14:paraId="1A73AE9A" w14:textId="5874C1AC">
          <w:r>
            <w:t xml:space="preserve">De regering kiest ervoor om aanverwante productgroepen verschillend te behandelen. Zo wordt een onderscheid gemaakt tussen logiesverstrekking </w:t>
          </w:r>
          <w:r w:rsidRPr="00BB3930">
            <w:t>binnen het kader van het hotel-, pension- en vakantiebestedingsbedrijf</w:t>
          </w:r>
          <w:r>
            <w:t xml:space="preserve"> enerzijds </w:t>
          </w:r>
          <w:r>
            <w:lastRenderedPageBreak/>
            <w:t xml:space="preserve">en het geven van kampeergelegenheid </w:t>
          </w:r>
          <w:r w:rsidRPr="00BB3930">
            <w:t>binnen het kader van het kamp- en vakantiebestedingsbedrijf</w:t>
          </w:r>
          <w:r>
            <w:t xml:space="preserve"> anderzijds. Hierdoor lijkt bijvoorbeeld verschil te ontstaan in het btw-tarief tussen het met een eigen tent kamperen op een kampeerterrein (verlaagd btw-tarief) versus het kamperen in een daar reeds neergezette tent (</w:t>
          </w:r>
          <w:r w:rsidR="009943A8">
            <w:t>algemeen</w:t>
          </w:r>
          <w:r>
            <w:t xml:space="preserve"> btw-tarief). Ook bij de toegang tot culturele evenementen wordt er onderscheid aangebracht. Zo wordt voorgesteld de toegang tot circussen, dierentuinen, bioscopen en attractieparken onder het verlaagde btw-tarief te laten blijven vallen. Voor de toegang tot musea, podiumkunsten en sportwedstrijden gaat het algemene btw-tarief gelden. De toelichting vermeldt niet waarom deze differentiatie tussen aanverwante posten wordt aangebracht.</w:t>
          </w:r>
        </w:p>
        <w:p w:rsidR="00E164CC" w:rsidP="00E164CC" w:rsidRDefault="00E164CC" w14:paraId="62FE09B5" w14:textId="77777777"/>
        <w:p w:rsidR="00E164CC" w:rsidP="00E164CC" w:rsidRDefault="00E164CC" w14:paraId="46C754B2" w14:textId="5CB7962E">
          <w:r>
            <w:t xml:space="preserve">Door het gebrek aan </w:t>
          </w:r>
          <w:r w:rsidR="00337FF8">
            <w:t>motiver</w:t>
          </w:r>
          <w:r>
            <w:t xml:space="preserve">ing voor deze differentiatie komen de gemaakte keuzes willekeurig over. Het is mede daardoor niet duidelijk hoe de voorgestelde gedeeltelijke afschaffing van het verlaagde btw-tarief een bijdrage levert aan </w:t>
          </w:r>
          <w:bookmarkStart w:name="_Hlk175777197" w:id="1"/>
          <w:r>
            <w:t xml:space="preserve">de vereenvoudiging van het belastingstelsel </w:t>
          </w:r>
          <w:bookmarkEnd w:id="1"/>
          <w:r>
            <w:t xml:space="preserve">en een meer consistente belastingheffing op diverse goederen en diensten. Door de differentiatie lijkt het omgekeerde eerder het geval. </w:t>
          </w:r>
        </w:p>
        <w:p w:rsidR="00E164CC" w:rsidP="00E164CC" w:rsidRDefault="00E164CC" w14:paraId="680918BD" w14:textId="77777777"/>
        <w:p w:rsidR="00E164CC" w:rsidP="00E164CC" w:rsidRDefault="00E164CC" w14:paraId="4006EFF7" w14:textId="2F1E78B7">
          <w:r>
            <w:t>De Afdeling merkt op dat een integrale visie op het al dan niet toepassen van het verlaagde btw-tarief ontbreekt. Een dergelijke visie kan een kader bieden op grond waarvan keuzes gemaakt kunnen worden om het belastingstelsel, in het bijzonder de heffing van btw, te vereenvoudigen en tot een meer consistente belastingheffing te komen. Bij een integrale visie kan worden bezien op welke wijze het verlaagde btw-tarief doelmatiger kan worden vormgegeven. Daarbij kan het behulpzaam zijn de doelstellingen van het verlaagde btw-tarief scherper te formuleren</w:t>
          </w:r>
          <w:r w:rsidR="009D41C2">
            <w:t>,</w:t>
          </w:r>
          <w:r>
            <w:t xml:space="preserve"> zowel in zijn algemeenheid als van de afzonderlijke categorieën. Daarbij kan ook onderzocht worden in hoeverre alternatieve instrumenten passend en mogelijk zijn om de geïdentificeerde doelen te bereiken.</w:t>
          </w:r>
          <w:r>
            <w:rPr>
              <w:rStyle w:val="Voetnootmarkering"/>
            </w:rPr>
            <w:footnoteReference w:id="33"/>
          </w:r>
          <w:r>
            <w:t xml:space="preserve"> </w:t>
          </w:r>
        </w:p>
        <w:p w:rsidR="00E164CC" w:rsidP="00E164CC" w:rsidRDefault="00E164CC" w14:paraId="6530A062" w14:textId="77777777"/>
        <w:p w:rsidR="00E164CC" w:rsidP="00E164CC" w:rsidRDefault="00E164CC" w14:paraId="1585BEA6" w14:textId="43405A72">
          <w:r>
            <w:t xml:space="preserve">De Afdeling adviseert de gemaakte keuzes voor afschaffing van </w:t>
          </w:r>
          <w:r w:rsidR="004C3F34">
            <w:t>het verlaagde btw-ta</w:t>
          </w:r>
          <w:r w:rsidR="00095F36">
            <w:t>r</w:t>
          </w:r>
          <w:r w:rsidR="004C3F34">
            <w:t xml:space="preserve">ief voor </w:t>
          </w:r>
          <w:r>
            <w:t xml:space="preserve">de voorgestelde posten en de </w:t>
          </w:r>
          <w:r w:rsidR="00EC1E46">
            <w:t>daarbij</w:t>
          </w:r>
          <w:r>
            <w:t xml:space="preserve"> aangebrachte differentiatie nader en dragend te motiveren. Indien dit niet mogelijk is, adviseert zij eerst een integrale visie op het verlaagde btw-tarief te ontwikkelen. </w:t>
          </w:r>
        </w:p>
        <w:p w:rsidR="00E164CC" w:rsidP="00E164CC" w:rsidRDefault="00E164CC" w14:paraId="46EFA120" w14:textId="77777777"/>
        <w:p w:rsidR="00E164CC" w:rsidP="00E164CC" w:rsidRDefault="008038DC" w14:paraId="720512A7" w14:textId="2F4BA444">
          <w:r>
            <w:t>d</w:t>
          </w:r>
          <w:r w:rsidR="00E164CC">
            <w:t xml:space="preserve">. </w:t>
          </w:r>
          <w:r w:rsidR="00E164CC">
            <w:tab/>
          </w:r>
          <w:r w:rsidRPr="001F7D1E" w:rsidR="00E164CC">
            <w:rPr>
              <w:i/>
              <w:iCs/>
            </w:rPr>
            <w:t>Afbakening</w:t>
          </w:r>
          <w:r w:rsidR="00E164CC">
            <w:rPr>
              <w:i/>
              <w:iCs/>
            </w:rPr>
            <w:t>sproblematiek</w:t>
          </w:r>
        </w:p>
        <w:p w:rsidR="00E164CC" w:rsidP="00E164CC" w:rsidRDefault="00E164CC" w14:paraId="47A97C31" w14:textId="5DA25E30">
          <w:r>
            <w:t xml:space="preserve">De Afdeling </w:t>
          </w:r>
          <w:r w:rsidR="005E497D">
            <w:t>merkt op</w:t>
          </w:r>
          <w:r>
            <w:t xml:space="preserve"> dat de gemaakte keuzes </w:t>
          </w:r>
          <w:r w:rsidRPr="00274076">
            <w:t>aanleiding</w:t>
          </w:r>
          <w:r>
            <w:t xml:space="preserve"> zullen</w:t>
          </w:r>
          <w:r w:rsidRPr="00274076">
            <w:t xml:space="preserve"> geven tot geschillen </w:t>
          </w:r>
          <w:r>
            <w:t xml:space="preserve">tussen belanghebbenden en de inspecteur </w:t>
          </w:r>
          <w:r w:rsidRPr="00274076">
            <w:t xml:space="preserve">over de afbakening </w:t>
          </w:r>
          <w:r>
            <w:t>van de verschillende posten en daarmee discussie over welk btw-tarief van toepassing is of zou moeten zijn.</w:t>
          </w:r>
          <w:r>
            <w:rPr>
              <w:rStyle w:val="Voetnootmarkering"/>
            </w:rPr>
            <w:footnoteReference w:id="34"/>
          </w:r>
          <w:r>
            <w:t xml:space="preserve"> Dit speelt bijvoorbeeld in het eerdergenoemde voorbeeld bij </w:t>
          </w:r>
          <w:r>
            <w:lastRenderedPageBreak/>
            <w:t>de vraag wanneer een campingeigenaar het verlaagde btw-tarief mag toepassen.</w:t>
          </w:r>
          <w:r>
            <w:rPr>
              <w:rStyle w:val="Voetnootmarkering"/>
            </w:rPr>
            <w:footnoteReference w:id="35"/>
          </w:r>
          <w:r>
            <w:t xml:space="preserve"> Onduidelijk is wat daarvoor de richtinggevende criteria zijn. </w:t>
          </w:r>
        </w:p>
        <w:p w:rsidR="00E164CC" w:rsidP="00E164CC" w:rsidRDefault="00E164CC" w14:paraId="4C0E3074" w14:textId="77777777"/>
        <w:p w:rsidR="00E164CC" w:rsidP="00E164CC" w:rsidRDefault="00DF60C7" w14:paraId="5765A503" w14:textId="744814FD">
          <w:r>
            <w:t xml:space="preserve">Uit </w:t>
          </w:r>
          <w:r w:rsidR="00165229">
            <w:t xml:space="preserve">de </w:t>
          </w:r>
          <w:r w:rsidRPr="009E6B99" w:rsidR="002B4159">
            <w:t>btw-richtlijn</w:t>
          </w:r>
          <w:r w:rsidRPr="009E6B99" w:rsidR="00CB4266">
            <w:rPr>
              <w:rStyle w:val="Voetnootmarkering"/>
            </w:rPr>
            <w:footnoteReference w:id="36"/>
          </w:r>
          <w:r w:rsidR="004D4E7A">
            <w:t xml:space="preserve"> </w:t>
          </w:r>
          <w:r w:rsidR="00556528">
            <w:t>en de daarop gebaseerde jurisprudentie</w:t>
          </w:r>
          <w:r w:rsidR="00E164CC">
            <w:t xml:space="preserve"> </w:t>
          </w:r>
          <w:r w:rsidR="00DE2931">
            <w:t>van het Hof van Justitie</w:t>
          </w:r>
          <w:r w:rsidRPr="00D55164" w:rsidR="00D55164">
            <w:t xml:space="preserve"> </w:t>
          </w:r>
          <w:r w:rsidR="00A56E4A">
            <w:t xml:space="preserve">volgt het beginsel van fiscale neutraliteit. Dit beginsel houdt in dat </w:t>
          </w:r>
          <w:r w:rsidR="00E164CC">
            <w:t>goederen en diensten die vanuit het oogpunt van de modale consument met elkaar concurreren</w:t>
          </w:r>
          <w:r w:rsidR="00EC2AA2">
            <w:t>,</w:t>
          </w:r>
          <w:r w:rsidR="00E164CC">
            <w:t xml:space="preserve"> niet aan verschillende btw-tarieven </w:t>
          </w:r>
          <w:r w:rsidR="00A56E4A">
            <w:t>mogen</w:t>
          </w:r>
          <w:r w:rsidR="00E164CC">
            <w:t xml:space="preserve"> worden onderworpen. Het is de vraag of de voor dit criterium richtinggevende modale consument kamperen in een eigen tent of in een reeds neergezette tent of het kijken naar een film in de bioscoop of in een openluchttheater of festival als verschillende diensten zal ervaren. In de toelichting wordt slechts opgemerkt dat op voorhand geen volledige zekerheid kan worden gegeven of zich geen strijdigheid met het beginsel van fiscale neutraliteit zal voordoen en dat het definitieve oordeel daarover aan de (Europese) rechter is. De toelichting besteedt echter geen aandacht aan de gevolgen van de hierdoor veroorzaakte langdurige onzekerheid en de kosten die dit voor zowel de overheid als het bedrijfsleven oproept. </w:t>
          </w:r>
        </w:p>
        <w:p w:rsidR="00E164CC" w:rsidP="00E164CC" w:rsidRDefault="00E164CC" w14:paraId="717839E1" w14:textId="77777777"/>
        <w:p w:rsidR="00E164CC" w:rsidP="00E164CC" w:rsidRDefault="00E164CC" w14:paraId="2C516C1E" w14:textId="0B9A0512">
          <w:r>
            <w:t xml:space="preserve">Ook de Belastingdienst verwacht dat de gedeeltelijke afschaffing van het verlaagde btw-tarief </w:t>
          </w:r>
          <w:r w:rsidR="00E443E5">
            <w:t xml:space="preserve">niet </w:t>
          </w:r>
          <w:r>
            <w:t xml:space="preserve">zal leiden tot </w:t>
          </w:r>
          <w:r w:rsidR="00E443E5">
            <w:t>complexiteitsreductie</w:t>
          </w:r>
          <w:r w:rsidR="001F10FB">
            <w:t xml:space="preserve">. De Belastingdienst verwacht </w:t>
          </w:r>
          <w:r w:rsidR="008210B8">
            <w:t xml:space="preserve">namelijk </w:t>
          </w:r>
          <w:r w:rsidR="001F10FB">
            <w:t>dat</w:t>
          </w:r>
          <w:r w:rsidR="006367D2">
            <w:t xml:space="preserve"> de afbakeningsproblematiek en </w:t>
          </w:r>
          <w:r w:rsidR="00C80F8F">
            <w:t xml:space="preserve">het </w:t>
          </w:r>
          <w:r w:rsidR="006367D2">
            <w:t>overgangs</w:t>
          </w:r>
          <w:r w:rsidR="000102CF">
            <w:t>recht zullen leiden</w:t>
          </w:r>
          <w:r>
            <w:t xml:space="preserve"> tot een toename </w:t>
          </w:r>
          <w:r w:rsidR="008C1B3B">
            <w:t xml:space="preserve">van verzoeken </w:t>
          </w:r>
          <w:r>
            <w:t>tot vooroverleg en juridische procedures.</w:t>
          </w:r>
          <w:r w:rsidR="005C79B1">
            <w:rPr>
              <w:rStyle w:val="Voetnootmarkering"/>
            </w:rPr>
            <w:footnoteReference w:id="37"/>
          </w:r>
          <w:r>
            <w:t xml:space="preserve"> </w:t>
          </w:r>
        </w:p>
        <w:p w:rsidR="00E164CC" w:rsidP="00E164CC" w:rsidRDefault="00E164CC" w14:paraId="4AAD8CA5" w14:textId="77777777"/>
        <w:p w:rsidR="00E164CC" w:rsidP="00E164CC" w:rsidRDefault="00E164CC" w14:paraId="7EF9764C" w14:textId="5B29DC8A">
          <w:r>
            <w:t xml:space="preserve">De Afdeling adviseert de keuzes om aanverwante posten verschillend te behandelen nader en dragend te motiveren, mede </w:t>
          </w:r>
          <w:r w:rsidRPr="00DD7C01" w:rsidR="00DD7C01">
            <w:t>in het licht van fiscale neutraliteit</w:t>
          </w:r>
          <w:r w:rsidR="00DD7C01">
            <w:t xml:space="preserve"> en</w:t>
          </w:r>
          <w:r>
            <w:t xml:space="preserve"> gelet op de te verwachten afbakeningsproblematiek en uitvoeringslasten.</w:t>
          </w:r>
        </w:p>
        <w:p w:rsidR="00A73625" w:rsidP="00E164CC" w:rsidRDefault="00A73625" w14:paraId="4085B3E8" w14:textId="77777777"/>
        <w:p w:rsidRPr="00A73625" w:rsidR="00A73625" w:rsidP="00A73625" w:rsidRDefault="003D560E" w14:paraId="59455F9A" w14:textId="49E8FC1D">
          <w:pPr>
            <w:rPr>
              <w:kern w:val="2"/>
              <w14:ligatures w14:val="standardContextual"/>
            </w:rPr>
          </w:pPr>
          <w:r>
            <w:rPr>
              <w:kern w:val="2"/>
              <w14:ligatures w14:val="standardContextual"/>
            </w:rPr>
            <w:t>3</w:t>
          </w:r>
          <w:r w:rsidRPr="00A73625" w:rsidR="00A73625">
            <w:rPr>
              <w:kern w:val="2"/>
              <w14:ligatures w14:val="standardContextual"/>
            </w:rPr>
            <w:t>.</w:t>
          </w:r>
          <w:r w:rsidRPr="00A73625" w:rsidR="00A73625">
            <w:rPr>
              <w:kern w:val="2"/>
              <w14:ligatures w14:val="standardContextual"/>
            </w:rPr>
            <w:tab/>
          </w:r>
          <w:bookmarkStart w:name="_Hlk176802752" w:id="2"/>
          <w:r w:rsidRPr="00A73625" w:rsidR="00A73625">
            <w:rPr>
              <w:kern w:val="2"/>
              <w:u w:val="single"/>
              <w14:ligatures w14:val="standardContextual"/>
            </w:rPr>
            <w:t>Globaal evenwicht toptarieven</w:t>
          </w:r>
          <w:r w:rsidR="00A21FAE">
            <w:rPr>
              <w:kern w:val="2"/>
              <w:u w:val="single"/>
              <w14:ligatures w14:val="standardContextual"/>
            </w:rPr>
            <w:t xml:space="preserve"> </w:t>
          </w:r>
          <w:bookmarkEnd w:id="2"/>
        </w:p>
        <w:p w:rsidR="007C6FFC" w:rsidP="00A73625" w:rsidRDefault="00A73625" w14:paraId="3D0AE17C" w14:textId="12ECE404">
          <w:pPr>
            <w:rPr>
              <w:kern w:val="2"/>
              <w14:ligatures w14:val="standardContextual"/>
            </w:rPr>
          </w:pPr>
          <w:r w:rsidRPr="00A73625">
            <w:rPr>
              <w:kern w:val="2"/>
              <w14:ligatures w14:val="standardContextual"/>
            </w:rPr>
            <w:t>Voorgesteld wordt om het toptarief in box 2</w:t>
          </w:r>
          <w:r w:rsidRPr="00A73625">
            <w:rPr>
              <w:kern w:val="2"/>
              <w:vertAlign w:val="superscript"/>
              <w14:ligatures w14:val="standardContextual"/>
            </w:rPr>
            <w:footnoteReference w:id="38"/>
          </w:r>
          <w:r w:rsidRPr="00A73625">
            <w:rPr>
              <w:kern w:val="2"/>
              <w14:ligatures w14:val="standardContextual"/>
            </w:rPr>
            <w:t xml:space="preserve"> te verlagen van 33% naar 31%. Volgens de toelichting leidt deze maatregel tot een meer globaal evenwicht in het toptarief tussen aanmerkelijkbelanghouders</w:t>
          </w:r>
          <w:r w:rsidR="003C64A2">
            <w:rPr>
              <w:kern w:val="2"/>
              <w14:ligatures w14:val="standardContextual"/>
            </w:rPr>
            <w:t xml:space="preserve"> (</w:t>
          </w:r>
          <w:proofErr w:type="spellStart"/>
          <w:r w:rsidR="003C64A2">
            <w:rPr>
              <w:kern w:val="2"/>
              <w14:ligatures w14:val="standardContextual"/>
            </w:rPr>
            <w:t>ab</w:t>
          </w:r>
          <w:proofErr w:type="spellEnd"/>
          <w:r w:rsidR="003C64A2">
            <w:rPr>
              <w:kern w:val="2"/>
              <w14:ligatures w14:val="standardContextual"/>
            </w:rPr>
            <w:t>-houders)</w:t>
          </w:r>
          <w:r w:rsidRPr="00A73625">
            <w:rPr>
              <w:kern w:val="2"/>
              <w14:ligatures w14:val="standardContextual"/>
            </w:rPr>
            <w:t>, werknemers en ondernemers</w:t>
          </w:r>
          <w:r w:rsidR="00EC08D9">
            <w:rPr>
              <w:kern w:val="2"/>
              <w14:ligatures w14:val="standardContextual"/>
            </w:rPr>
            <w:t xml:space="preserve"> in de inkomstenbelasting (</w:t>
          </w:r>
          <w:r w:rsidRPr="00A73625">
            <w:rPr>
              <w:kern w:val="2"/>
              <w14:ligatures w14:val="standardContextual"/>
            </w:rPr>
            <w:t>IB-ondernemers</w:t>
          </w:r>
          <w:r w:rsidR="00EC08D9">
            <w:rPr>
              <w:kern w:val="2"/>
              <w14:ligatures w14:val="standardContextual"/>
            </w:rPr>
            <w:t>)</w:t>
          </w:r>
          <w:r w:rsidRPr="00A73625">
            <w:rPr>
              <w:kern w:val="2"/>
              <w14:ligatures w14:val="standardContextual"/>
            </w:rPr>
            <w:t>.</w:t>
          </w:r>
          <w:r w:rsidRPr="00A73625">
            <w:rPr>
              <w:kern w:val="2"/>
              <w:vertAlign w:val="superscript"/>
              <w14:ligatures w14:val="standardContextual"/>
            </w:rPr>
            <w:footnoteReference w:id="39"/>
          </w:r>
          <w:r w:rsidRPr="00A73625">
            <w:rPr>
              <w:kern w:val="2"/>
              <w14:ligatures w14:val="standardContextual"/>
            </w:rPr>
            <w:t xml:space="preserve"> </w:t>
          </w:r>
          <w:r w:rsidR="00786935">
            <w:rPr>
              <w:kern w:val="2"/>
              <w14:ligatures w14:val="standardContextual"/>
            </w:rPr>
            <w:t xml:space="preserve">De Afdeling heeft vragen bij deze argumentatie. </w:t>
          </w:r>
        </w:p>
        <w:p w:rsidR="007C6FFC" w:rsidP="00A73625" w:rsidRDefault="007C6FFC" w14:paraId="23DED110" w14:textId="77777777">
          <w:pPr>
            <w:rPr>
              <w:kern w:val="2"/>
              <w14:ligatures w14:val="standardContextual"/>
            </w:rPr>
          </w:pPr>
        </w:p>
        <w:p w:rsidRPr="00A73625" w:rsidR="00A73625" w:rsidP="00A73625" w:rsidRDefault="00A73625" w14:paraId="55718397" w14:textId="5C12A7AB">
          <w:pPr>
            <w:rPr>
              <w:kern w:val="2"/>
              <w14:ligatures w14:val="standardContextual"/>
            </w:rPr>
          </w:pPr>
          <w:r w:rsidRPr="00A73625">
            <w:rPr>
              <w:kern w:val="2"/>
              <w14:ligatures w14:val="standardContextual"/>
            </w:rPr>
            <w:t xml:space="preserve">Bij het berekenen van het toptarief voor </w:t>
          </w:r>
          <w:proofErr w:type="spellStart"/>
          <w:r w:rsidRPr="00A73625">
            <w:rPr>
              <w:kern w:val="2"/>
              <w14:ligatures w14:val="standardContextual"/>
            </w:rPr>
            <w:t>ab</w:t>
          </w:r>
          <w:proofErr w:type="spellEnd"/>
          <w:r w:rsidRPr="00A73625">
            <w:rPr>
              <w:kern w:val="2"/>
              <w14:ligatures w14:val="standardContextual"/>
            </w:rPr>
            <w:t xml:space="preserve">-houders van 50,29% in 2024 en 48,8% in 2025, wordt rekening gehouden met het door de vennootschap te betalen </w:t>
          </w:r>
          <w:r w:rsidRPr="00A73625">
            <w:rPr>
              <w:kern w:val="2"/>
              <w14:ligatures w14:val="standardContextual"/>
            </w:rPr>
            <w:lastRenderedPageBreak/>
            <w:t xml:space="preserve">maximale tarief aan </w:t>
          </w:r>
          <w:r w:rsidR="00A3725A">
            <w:rPr>
              <w:kern w:val="2"/>
              <w14:ligatures w14:val="standardContextual"/>
            </w:rPr>
            <w:t>vennootschapsbelasting (</w:t>
          </w:r>
          <w:proofErr w:type="spellStart"/>
          <w:r w:rsidRPr="00A73625">
            <w:rPr>
              <w:kern w:val="2"/>
              <w14:ligatures w14:val="standardContextual"/>
            </w:rPr>
            <w:t>V</w:t>
          </w:r>
          <w:r>
            <w:rPr>
              <w:kern w:val="2"/>
              <w14:ligatures w14:val="standardContextual"/>
            </w:rPr>
            <w:t>pb</w:t>
          </w:r>
          <w:proofErr w:type="spellEnd"/>
          <w:r w:rsidR="00A3725A">
            <w:rPr>
              <w:kern w:val="2"/>
              <w14:ligatures w14:val="standardContextual"/>
            </w:rPr>
            <w:t>)</w:t>
          </w:r>
          <w:r w:rsidRPr="00A73625">
            <w:rPr>
              <w:kern w:val="2"/>
              <w14:ligatures w14:val="standardContextual"/>
            </w:rPr>
            <w:t xml:space="preserve"> en het over de uitgedeelde winst te betalen maximale tarief aan inkomstenbelasting. Dit</w:t>
          </w:r>
          <w:r w:rsidRPr="00A73625" w:rsidDel="005C379B">
            <w:rPr>
              <w:kern w:val="2"/>
              <w14:ligatures w14:val="standardContextual"/>
            </w:rPr>
            <w:t xml:space="preserve"> </w:t>
          </w:r>
          <w:r w:rsidR="005C379B">
            <w:rPr>
              <w:kern w:val="2"/>
              <w14:ligatures w14:val="standardContextual"/>
            </w:rPr>
            <w:t>lijkt gebaseerd te zijn</w:t>
          </w:r>
          <w:r w:rsidRPr="00A73625">
            <w:rPr>
              <w:kern w:val="2"/>
              <w14:ligatures w14:val="standardContextual"/>
            </w:rPr>
            <w:t xml:space="preserve"> op de aanname dat </w:t>
          </w:r>
          <w:proofErr w:type="spellStart"/>
          <w:r w:rsidRPr="00A73625">
            <w:rPr>
              <w:kern w:val="2"/>
              <w14:ligatures w14:val="standardContextual"/>
            </w:rPr>
            <w:t>ab</w:t>
          </w:r>
          <w:proofErr w:type="spellEnd"/>
          <w:r w:rsidRPr="00A73625">
            <w:rPr>
              <w:kern w:val="2"/>
              <w14:ligatures w14:val="standardContextual"/>
            </w:rPr>
            <w:t xml:space="preserve">-houders de in hun vennootschap gemaakte winsten die overblijven na </w:t>
          </w:r>
          <w:r w:rsidR="00C266CA">
            <w:rPr>
              <w:kern w:val="2"/>
              <w14:ligatures w14:val="standardContextual"/>
            </w:rPr>
            <w:t xml:space="preserve">heffing van </w:t>
          </w:r>
          <w:proofErr w:type="spellStart"/>
          <w:r w:rsidRPr="00A73625">
            <w:rPr>
              <w:kern w:val="2"/>
              <w14:ligatures w14:val="standardContextual"/>
            </w:rPr>
            <w:t>Vpb</w:t>
          </w:r>
          <w:proofErr w:type="spellEnd"/>
          <w:r w:rsidRPr="00A73625">
            <w:rPr>
              <w:kern w:val="2"/>
              <w14:ligatures w14:val="standardContextual"/>
            </w:rPr>
            <w:t xml:space="preserve"> direct </w:t>
          </w:r>
          <w:r w:rsidR="005C271B">
            <w:rPr>
              <w:kern w:val="2"/>
              <w14:ligatures w14:val="standardContextual"/>
            </w:rPr>
            <w:t xml:space="preserve">en volledig </w:t>
          </w:r>
          <w:r w:rsidRPr="00A73625">
            <w:rPr>
              <w:kern w:val="2"/>
              <w14:ligatures w14:val="standardContextual"/>
            </w:rPr>
            <w:t xml:space="preserve">aan zichzelf uitkeren. Uit onder meer het IBO vermogensverdeling blijkt </w:t>
          </w:r>
          <w:r w:rsidR="00C60DDB">
            <w:rPr>
              <w:kern w:val="2"/>
              <w14:ligatures w14:val="standardContextual"/>
            </w:rPr>
            <w:t>dat</w:t>
          </w:r>
          <w:r w:rsidRPr="00A73625">
            <w:rPr>
              <w:kern w:val="2"/>
              <w14:ligatures w14:val="standardContextual"/>
            </w:rPr>
            <w:t xml:space="preserve"> jaarlijks ruwweg 70% tot 75% van de winst niet wordt uitgekeerd</w:t>
          </w:r>
          <w:r w:rsidR="00A97551">
            <w:rPr>
              <w:kern w:val="2"/>
              <w14:ligatures w14:val="standardContextual"/>
            </w:rPr>
            <w:t xml:space="preserve">, </w:t>
          </w:r>
          <w:r w:rsidR="007C1495">
            <w:rPr>
              <w:kern w:val="2"/>
              <w14:ligatures w14:val="standardContextual"/>
            </w:rPr>
            <w:t>wa</w:t>
          </w:r>
          <w:r w:rsidR="00A97551">
            <w:rPr>
              <w:kern w:val="2"/>
              <w14:ligatures w14:val="standardContextual"/>
            </w:rPr>
            <w:t xml:space="preserve">t betekent dat </w:t>
          </w:r>
          <w:r w:rsidR="00217FDD">
            <w:rPr>
              <w:kern w:val="2"/>
              <w14:ligatures w14:val="standardContextual"/>
            </w:rPr>
            <w:t xml:space="preserve">jaarlijks slechts 25% tot </w:t>
          </w:r>
          <w:r w:rsidR="00904CEE">
            <w:rPr>
              <w:kern w:val="2"/>
              <w14:ligatures w14:val="standardContextual"/>
            </w:rPr>
            <w:t>30</w:t>
          </w:r>
          <w:r w:rsidR="00A97551">
            <w:rPr>
              <w:kern w:val="2"/>
              <w14:ligatures w14:val="standardContextual"/>
            </w:rPr>
            <w:t xml:space="preserve">% </w:t>
          </w:r>
          <w:r w:rsidR="00982B5D">
            <w:rPr>
              <w:kern w:val="2"/>
              <w14:ligatures w14:val="standardContextual"/>
            </w:rPr>
            <w:t xml:space="preserve">van de winst </w:t>
          </w:r>
          <w:r w:rsidR="006C35D6">
            <w:rPr>
              <w:kern w:val="2"/>
              <w14:ligatures w14:val="standardContextual"/>
            </w:rPr>
            <w:t xml:space="preserve">wel </w:t>
          </w:r>
          <w:r w:rsidR="00F34368">
            <w:rPr>
              <w:kern w:val="2"/>
              <w14:ligatures w14:val="standardContextual"/>
            </w:rPr>
            <w:t>wordt uitgekeerd</w:t>
          </w:r>
          <w:r w:rsidRPr="00A73625">
            <w:rPr>
              <w:kern w:val="2"/>
              <w14:ligatures w14:val="standardContextual"/>
            </w:rPr>
            <w:t>.</w:t>
          </w:r>
          <w:r w:rsidRPr="00A73625">
            <w:rPr>
              <w:kern w:val="2"/>
              <w:vertAlign w:val="superscript"/>
              <w14:ligatures w14:val="standardContextual"/>
            </w:rPr>
            <w:footnoteReference w:id="40"/>
          </w:r>
          <w:r w:rsidRPr="00A73625">
            <w:rPr>
              <w:kern w:val="2"/>
              <w14:ligatures w14:val="standardContextual"/>
            </w:rPr>
            <w:t xml:space="preserve"> </w:t>
          </w:r>
          <w:r w:rsidR="00CB118D">
            <w:rPr>
              <w:kern w:val="2"/>
              <w14:ligatures w14:val="standardContextual"/>
            </w:rPr>
            <w:t>Opmerking verdient daarbij</w:t>
          </w:r>
          <w:r w:rsidRPr="00A73625">
            <w:rPr>
              <w:kern w:val="2"/>
              <w14:ligatures w14:val="standardContextual"/>
            </w:rPr>
            <w:t xml:space="preserve"> dat </w:t>
          </w:r>
          <w:proofErr w:type="spellStart"/>
          <w:r w:rsidRPr="00A73625">
            <w:rPr>
              <w:kern w:val="2"/>
              <w14:ligatures w14:val="standardContextual"/>
            </w:rPr>
            <w:t>ab</w:t>
          </w:r>
          <w:proofErr w:type="spellEnd"/>
          <w:r w:rsidRPr="00A73625">
            <w:rPr>
              <w:kern w:val="2"/>
              <w14:ligatures w14:val="standardContextual"/>
            </w:rPr>
            <w:t>-houders de mogelijkheid hebben uitdeling desgewenst</w:t>
          </w:r>
          <w:r w:rsidR="00B73F99">
            <w:rPr>
              <w:rStyle w:val="Voetnootmarkering"/>
              <w:kern w:val="2"/>
              <w14:ligatures w14:val="standardContextual"/>
            </w:rPr>
            <w:footnoteReference w:id="41"/>
          </w:r>
          <w:r w:rsidRPr="00A73625">
            <w:rPr>
              <w:kern w:val="2"/>
              <w14:ligatures w14:val="standardContextual"/>
            </w:rPr>
            <w:t xml:space="preserve"> </w:t>
          </w:r>
          <w:r w:rsidR="00F00149">
            <w:rPr>
              <w:kern w:val="2"/>
              <w14:ligatures w14:val="standardContextual"/>
            </w:rPr>
            <w:t xml:space="preserve">langdurig </w:t>
          </w:r>
          <w:r w:rsidRPr="00A73625">
            <w:rPr>
              <w:kern w:val="2"/>
              <w14:ligatures w14:val="standardContextual"/>
            </w:rPr>
            <w:t>uit te stellen.</w:t>
          </w:r>
          <w:r w:rsidRPr="00A73625">
            <w:rPr>
              <w:kern w:val="2"/>
              <w:vertAlign w:val="superscript"/>
              <w14:ligatures w14:val="standardContextual"/>
            </w:rPr>
            <w:footnoteReference w:id="42"/>
          </w:r>
        </w:p>
        <w:p w:rsidRPr="00A73625" w:rsidR="00A73625" w:rsidP="00A73625" w:rsidRDefault="00A73625" w14:paraId="7ED2203A" w14:textId="77777777">
          <w:pPr>
            <w:rPr>
              <w:kern w:val="2"/>
              <w14:ligatures w14:val="standardContextual"/>
            </w:rPr>
          </w:pPr>
        </w:p>
        <w:p w:rsidRPr="00A73625" w:rsidR="00A73625" w:rsidP="00A73625" w:rsidRDefault="005D43B2" w14:paraId="5E2B523F" w14:textId="39043BFE">
          <w:pPr>
            <w:rPr>
              <w:kern w:val="2"/>
              <w14:ligatures w14:val="standardContextual"/>
            </w:rPr>
          </w:pPr>
          <w:r>
            <w:rPr>
              <w:kern w:val="2"/>
              <w14:ligatures w14:val="standardContextual"/>
            </w:rPr>
            <w:t>D</w:t>
          </w:r>
          <w:r w:rsidRPr="00A73625" w:rsidR="00A73625">
            <w:rPr>
              <w:kern w:val="2"/>
              <w14:ligatures w14:val="standardContextual"/>
            </w:rPr>
            <w:t xml:space="preserve">e </w:t>
          </w:r>
          <w:r w:rsidR="008F7769">
            <w:rPr>
              <w:kern w:val="2"/>
              <w14:ligatures w14:val="standardContextual"/>
            </w:rPr>
            <w:t xml:space="preserve">vraag </w:t>
          </w:r>
          <w:r w:rsidR="008D1A4D">
            <w:rPr>
              <w:kern w:val="2"/>
              <w14:ligatures w14:val="standardContextual"/>
            </w:rPr>
            <w:t>is</w:t>
          </w:r>
          <w:r w:rsidR="008F7769">
            <w:rPr>
              <w:kern w:val="2"/>
              <w14:ligatures w14:val="standardContextual"/>
            </w:rPr>
            <w:t xml:space="preserve"> of</w:t>
          </w:r>
          <w:r w:rsidR="00991A3B">
            <w:rPr>
              <w:kern w:val="2"/>
              <w14:ligatures w14:val="standardContextual"/>
            </w:rPr>
            <w:t xml:space="preserve"> het </w:t>
          </w:r>
          <w:r w:rsidRPr="00A73625" w:rsidR="00A73625">
            <w:rPr>
              <w:kern w:val="2"/>
              <w14:ligatures w14:val="standardContextual"/>
            </w:rPr>
            <w:t xml:space="preserve">zuiver </w:t>
          </w:r>
          <w:r w:rsidR="008335CE">
            <w:rPr>
              <w:kern w:val="2"/>
              <w14:ligatures w14:val="standardContextual"/>
            </w:rPr>
            <w:t>is</w:t>
          </w:r>
          <w:r w:rsidRPr="00A73625" w:rsidR="00A73625">
            <w:rPr>
              <w:kern w:val="2"/>
              <w14:ligatures w14:val="standardContextual"/>
            </w:rPr>
            <w:t xml:space="preserve"> om de daadwerkelijke </w:t>
          </w:r>
          <w:r w:rsidR="00393E32">
            <w:rPr>
              <w:kern w:val="2"/>
              <w14:ligatures w14:val="standardContextual"/>
            </w:rPr>
            <w:t>effectieve</w:t>
          </w:r>
          <w:r w:rsidRPr="00A73625" w:rsidR="00A73625">
            <w:rPr>
              <w:kern w:val="2"/>
              <w14:ligatures w14:val="standardContextual"/>
            </w:rPr>
            <w:t xml:space="preserve"> toptarieven van IB-ondernemers en werknemers van 44,8% respectievelijk 49,5% in 2024 te vergelijken met het op </w:t>
          </w:r>
          <w:r w:rsidR="00180027">
            <w:rPr>
              <w:kern w:val="2"/>
              <w14:ligatures w14:val="standardContextual"/>
            </w:rPr>
            <w:t xml:space="preserve">basis van </w:t>
          </w:r>
          <w:r w:rsidR="00B0212B">
            <w:rPr>
              <w:kern w:val="2"/>
              <w14:ligatures w14:val="standardContextual"/>
            </w:rPr>
            <w:t>voornoemde</w:t>
          </w:r>
          <w:r w:rsidRPr="00A73625" w:rsidR="00A73625">
            <w:rPr>
              <w:kern w:val="2"/>
              <w14:ligatures w14:val="standardContextual"/>
            </w:rPr>
            <w:t xml:space="preserve"> aanname </w:t>
          </w:r>
          <w:r w:rsidR="00DD51BA">
            <w:rPr>
              <w:kern w:val="2"/>
              <w14:ligatures w14:val="standardContextual"/>
            </w:rPr>
            <w:t>berekend</w:t>
          </w:r>
          <w:r w:rsidR="007C7281">
            <w:rPr>
              <w:kern w:val="2"/>
              <w14:ligatures w14:val="standardContextual"/>
            </w:rPr>
            <w:t>e</w:t>
          </w:r>
          <w:r w:rsidR="00180027">
            <w:rPr>
              <w:kern w:val="2"/>
              <w14:ligatures w14:val="standardContextual"/>
            </w:rPr>
            <w:t xml:space="preserve"> </w:t>
          </w:r>
          <w:r w:rsidR="00393E32">
            <w:rPr>
              <w:kern w:val="2"/>
              <w14:ligatures w14:val="standardContextual"/>
            </w:rPr>
            <w:t>maxima</w:t>
          </w:r>
          <w:r w:rsidDel="00DD51BA" w:rsidR="00393E32">
            <w:rPr>
              <w:kern w:val="2"/>
              <w14:ligatures w14:val="standardContextual"/>
            </w:rPr>
            <w:t>le</w:t>
          </w:r>
          <w:r w:rsidRPr="00A73625" w:rsidR="00A73625">
            <w:rPr>
              <w:kern w:val="2"/>
              <w14:ligatures w14:val="standardContextual"/>
            </w:rPr>
            <w:t xml:space="preserve"> </w:t>
          </w:r>
          <w:r w:rsidR="00F845C0">
            <w:rPr>
              <w:kern w:val="2"/>
              <w14:ligatures w14:val="standardContextual"/>
            </w:rPr>
            <w:t>top</w:t>
          </w:r>
          <w:r w:rsidRPr="00A73625" w:rsidR="00A73625">
            <w:rPr>
              <w:kern w:val="2"/>
              <w14:ligatures w14:val="standardContextual"/>
            </w:rPr>
            <w:t xml:space="preserve">tarief voor </w:t>
          </w:r>
          <w:proofErr w:type="spellStart"/>
          <w:r w:rsidRPr="00A73625" w:rsidR="00A73625">
            <w:rPr>
              <w:kern w:val="2"/>
              <w14:ligatures w14:val="standardContextual"/>
            </w:rPr>
            <w:t>ab</w:t>
          </w:r>
          <w:proofErr w:type="spellEnd"/>
          <w:r w:rsidRPr="00A73625" w:rsidR="00A73625">
            <w:rPr>
              <w:kern w:val="2"/>
              <w14:ligatures w14:val="standardContextual"/>
            </w:rPr>
            <w:t xml:space="preserve">-houders. </w:t>
          </w:r>
          <w:r w:rsidR="00180CDF">
            <w:rPr>
              <w:kern w:val="2"/>
              <w14:ligatures w14:val="standardContextual"/>
            </w:rPr>
            <w:t>A</w:t>
          </w:r>
          <w:r w:rsidRPr="00A73625" w:rsidR="00A73625">
            <w:rPr>
              <w:kern w:val="2"/>
              <w14:ligatures w14:val="standardContextual"/>
            </w:rPr>
            <w:t xml:space="preserve">ls uitgegaan zou worden van een op het IBO-rapport gebaseerde gemiddelde uitkering van 30%, </w:t>
          </w:r>
          <w:r w:rsidR="00180CDF">
            <w:rPr>
              <w:kern w:val="2"/>
              <w14:ligatures w14:val="standardContextual"/>
            </w:rPr>
            <w:t>zou</w:t>
          </w:r>
          <w:r w:rsidRPr="00A73625" w:rsidR="00A73625">
            <w:rPr>
              <w:kern w:val="2"/>
              <w14:ligatures w14:val="standardContextual"/>
            </w:rPr>
            <w:t xml:space="preserve"> het maximale </w:t>
          </w:r>
          <w:r w:rsidR="00BC7A5F">
            <w:rPr>
              <w:kern w:val="2"/>
              <w14:ligatures w14:val="standardContextual"/>
            </w:rPr>
            <w:t xml:space="preserve">effectieve </w:t>
          </w:r>
          <w:r w:rsidRPr="00A73625" w:rsidR="00A73625">
            <w:rPr>
              <w:kern w:val="2"/>
              <w14:ligatures w14:val="standardContextual"/>
            </w:rPr>
            <w:t xml:space="preserve">tarief voor </w:t>
          </w:r>
          <w:proofErr w:type="spellStart"/>
          <w:r w:rsidRPr="00A73625" w:rsidR="00A73625">
            <w:rPr>
              <w:kern w:val="2"/>
              <w14:ligatures w14:val="standardContextual"/>
            </w:rPr>
            <w:t>ab</w:t>
          </w:r>
          <w:proofErr w:type="spellEnd"/>
          <w:r w:rsidRPr="00A73625" w:rsidR="00A73625">
            <w:rPr>
              <w:kern w:val="2"/>
              <w14:ligatures w14:val="standardContextual"/>
            </w:rPr>
            <w:t>-houders in 2024 uitkomen op 33,2%.</w:t>
          </w:r>
          <w:r w:rsidRPr="00A73625" w:rsidR="00A73625">
            <w:rPr>
              <w:kern w:val="2"/>
              <w:vertAlign w:val="superscript"/>
              <w14:ligatures w14:val="standardContextual"/>
            </w:rPr>
            <w:footnoteReference w:id="43"/>
          </w:r>
          <w:r w:rsidRPr="00A73625" w:rsidR="00A73625">
            <w:rPr>
              <w:kern w:val="2"/>
              <w14:ligatures w14:val="standardContextual"/>
            </w:rPr>
            <w:t xml:space="preserve"> De toelichting besteedt geen aandacht aan </w:t>
          </w:r>
          <w:r w:rsidR="00323AE4">
            <w:rPr>
              <w:kern w:val="2"/>
              <w14:ligatures w14:val="standardContextual"/>
            </w:rPr>
            <w:t>de</w:t>
          </w:r>
          <w:r w:rsidR="001A2D9A">
            <w:rPr>
              <w:kern w:val="2"/>
              <w14:ligatures w14:val="standardContextual"/>
            </w:rPr>
            <w:t xml:space="preserve"> </w:t>
          </w:r>
          <w:r w:rsidR="001D2A18">
            <w:rPr>
              <w:kern w:val="2"/>
              <w14:ligatures w14:val="standardContextual"/>
            </w:rPr>
            <w:t xml:space="preserve">motivering </w:t>
          </w:r>
          <w:r w:rsidR="006B7ED8">
            <w:rPr>
              <w:kern w:val="2"/>
              <w14:ligatures w14:val="standardContextual"/>
            </w:rPr>
            <w:t xml:space="preserve">voor </w:t>
          </w:r>
          <w:r w:rsidR="00BE5EBD">
            <w:rPr>
              <w:kern w:val="2"/>
              <w14:ligatures w14:val="standardContextual"/>
            </w:rPr>
            <w:t>de aanname</w:t>
          </w:r>
          <w:r w:rsidR="006B7ED8">
            <w:rPr>
              <w:kern w:val="2"/>
              <w14:ligatures w14:val="standardContextual"/>
            </w:rPr>
            <w:t xml:space="preserve"> v</w:t>
          </w:r>
          <w:r w:rsidR="007C0F03">
            <w:rPr>
              <w:kern w:val="2"/>
              <w14:ligatures w14:val="standardContextual"/>
            </w:rPr>
            <w:t>an</w:t>
          </w:r>
          <w:r w:rsidR="006B7ED8">
            <w:rPr>
              <w:kern w:val="2"/>
              <w14:ligatures w14:val="standardContextual"/>
            </w:rPr>
            <w:t xml:space="preserve"> volledige winstuitdeling</w:t>
          </w:r>
          <w:r w:rsidR="001A2D9A">
            <w:rPr>
              <w:kern w:val="2"/>
              <w14:ligatures w14:val="standardContextual"/>
            </w:rPr>
            <w:t xml:space="preserve"> </w:t>
          </w:r>
          <w:r w:rsidRPr="00A73625" w:rsidR="00A73625">
            <w:rPr>
              <w:kern w:val="2"/>
              <w14:ligatures w14:val="standardContextual"/>
            </w:rPr>
            <w:t xml:space="preserve">bij </w:t>
          </w:r>
          <w:r w:rsidR="00DF271D">
            <w:rPr>
              <w:kern w:val="2"/>
              <w14:ligatures w14:val="standardContextual"/>
            </w:rPr>
            <w:t>het argument dat de tariefsverlaging in box 2 tot meer globaal evenwicht leidt.</w:t>
          </w:r>
          <w:r w:rsidRPr="00A73625" w:rsidR="00A73625">
            <w:rPr>
              <w:kern w:val="2"/>
              <w14:ligatures w14:val="standardContextual"/>
            </w:rPr>
            <w:t xml:space="preserve"> </w:t>
          </w:r>
        </w:p>
        <w:p w:rsidRPr="00A73625" w:rsidR="00A73625" w:rsidP="00A73625" w:rsidRDefault="00A73625" w14:paraId="3EFF1A6C" w14:textId="77777777">
          <w:pPr>
            <w:rPr>
              <w:kern w:val="2"/>
              <w14:ligatures w14:val="standardContextual"/>
            </w:rPr>
          </w:pPr>
        </w:p>
        <w:p w:rsidRPr="00A73625" w:rsidR="00A73625" w:rsidP="00A73625" w:rsidRDefault="0049136F" w14:paraId="5BA56B69" w14:textId="727E4FF8">
          <w:pPr>
            <w:rPr>
              <w:kern w:val="2"/>
              <w14:ligatures w14:val="standardContextual"/>
            </w:rPr>
          </w:pPr>
          <w:r>
            <w:rPr>
              <w:kern w:val="2"/>
              <w14:ligatures w14:val="standardContextual"/>
            </w:rPr>
            <w:t>D</w:t>
          </w:r>
          <w:r w:rsidRPr="00A73625" w:rsidR="00A73625">
            <w:rPr>
              <w:kern w:val="2"/>
              <w14:ligatures w14:val="standardContextual"/>
            </w:rPr>
            <w:t xml:space="preserve">e toelichting </w:t>
          </w:r>
          <w:r>
            <w:rPr>
              <w:kern w:val="2"/>
              <w14:ligatures w14:val="standardContextual"/>
            </w:rPr>
            <w:t xml:space="preserve">gaat ook niet </w:t>
          </w:r>
          <w:r w:rsidRPr="00A73625" w:rsidR="00A73625">
            <w:rPr>
              <w:kern w:val="2"/>
              <w14:ligatures w14:val="standardContextual"/>
            </w:rPr>
            <w:t xml:space="preserve">in op de verhouding </w:t>
          </w:r>
          <w:r w:rsidR="00510DBF">
            <w:rPr>
              <w:kern w:val="2"/>
              <w14:ligatures w14:val="standardContextual"/>
            </w:rPr>
            <w:t>van</w:t>
          </w:r>
          <w:r w:rsidRPr="00A73625" w:rsidR="00A73625">
            <w:rPr>
              <w:kern w:val="2"/>
              <w14:ligatures w14:val="standardContextual"/>
            </w:rPr>
            <w:t xml:space="preserve"> </w:t>
          </w:r>
          <w:r w:rsidR="003A5842">
            <w:rPr>
              <w:kern w:val="2"/>
              <w14:ligatures w14:val="standardContextual"/>
            </w:rPr>
            <w:t xml:space="preserve">het </w:t>
          </w:r>
          <w:r w:rsidRPr="000D79F2" w:rsidR="000D79F2">
            <w:rPr>
              <w:kern w:val="2"/>
              <w14:ligatures w14:val="standardContextual"/>
            </w:rPr>
            <w:t xml:space="preserve">maximale effectieve toptarief </w:t>
          </w:r>
          <w:r w:rsidR="000D79F2">
            <w:rPr>
              <w:kern w:val="2"/>
              <w14:ligatures w14:val="standardContextual"/>
            </w:rPr>
            <w:t xml:space="preserve">voor </w:t>
          </w:r>
          <w:r w:rsidRPr="00A73625" w:rsidR="00A73625">
            <w:rPr>
              <w:kern w:val="2"/>
              <w14:ligatures w14:val="standardContextual"/>
            </w:rPr>
            <w:t xml:space="preserve">een </w:t>
          </w:r>
          <w:proofErr w:type="spellStart"/>
          <w:r w:rsidR="00510DBF">
            <w:rPr>
              <w:kern w:val="2"/>
              <w14:ligatures w14:val="standardContextual"/>
            </w:rPr>
            <w:t>ab</w:t>
          </w:r>
          <w:proofErr w:type="spellEnd"/>
          <w:r w:rsidR="00510DBF">
            <w:rPr>
              <w:kern w:val="2"/>
              <w14:ligatures w14:val="standardContextual"/>
            </w:rPr>
            <w:t>-houder</w:t>
          </w:r>
          <w:r w:rsidRPr="00A73625" w:rsidR="00A73625">
            <w:rPr>
              <w:kern w:val="2"/>
              <w14:ligatures w14:val="standardContextual"/>
            </w:rPr>
            <w:t xml:space="preserve"> </w:t>
          </w:r>
          <w:r w:rsidRPr="00A73625" w:rsidR="000D79F2">
            <w:rPr>
              <w:kern w:val="2"/>
              <w14:ligatures w14:val="standardContextual"/>
            </w:rPr>
            <w:t>t</w:t>
          </w:r>
          <w:r w:rsidR="000D79F2">
            <w:rPr>
              <w:kern w:val="2"/>
              <w14:ligatures w14:val="standardContextual"/>
            </w:rPr>
            <w:t>en opzichte van</w:t>
          </w:r>
          <w:r w:rsidRPr="00A73625" w:rsidR="000D79F2">
            <w:rPr>
              <w:kern w:val="2"/>
              <w14:ligatures w14:val="standardContextual"/>
            </w:rPr>
            <w:t xml:space="preserve"> </w:t>
          </w:r>
          <w:r w:rsidR="00A75AAC">
            <w:rPr>
              <w:kern w:val="2"/>
              <w14:ligatures w14:val="standardContextual"/>
            </w:rPr>
            <w:t xml:space="preserve">dat </w:t>
          </w:r>
          <w:r w:rsidR="006C35D6">
            <w:rPr>
              <w:kern w:val="2"/>
              <w14:ligatures w14:val="standardContextual"/>
            </w:rPr>
            <w:t xml:space="preserve">van </w:t>
          </w:r>
          <w:r w:rsidRPr="00A73625" w:rsidR="00A73625">
            <w:rPr>
              <w:kern w:val="2"/>
              <w14:ligatures w14:val="standardContextual"/>
            </w:rPr>
            <w:t>een box 3-aandeelhouder. Een aandeelhouder met 4% van de aandelen in een BV waarin haar moeder een aanmerkelijk belang heeft, heeft door de zogenoemde meetrekregeling</w:t>
          </w:r>
          <w:r w:rsidRPr="00A73625" w:rsidR="00A73625">
            <w:rPr>
              <w:kern w:val="2"/>
              <w:vertAlign w:val="superscript"/>
              <w14:ligatures w14:val="standardContextual"/>
            </w:rPr>
            <w:footnoteReference w:id="44"/>
          </w:r>
          <w:r w:rsidRPr="00A73625" w:rsidR="00A73625">
            <w:rPr>
              <w:kern w:val="2"/>
              <w14:ligatures w14:val="standardContextual"/>
            </w:rPr>
            <w:t xml:space="preserve"> zelf ook een aanmerkelijk belang. Een aandeelhouder met 4% aandelen die geen (groot)ouder of (klein)kind heeft met een aanmerkelijk belang, wordt belast in box 3, waarvoor een tarief van 36% geldt. Als wordt uitgegaan van volledige uitdeling, bedraagt het maximale </w:t>
          </w:r>
          <w:r w:rsidR="00C34922">
            <w:rPr>
              <w:kern w:val="2"/>
              <w14:ligatures w14:val="standardContextual"/>
            </w:rPr>
            <w:t xml:space="preserve">effectieve </w:t>
          </w:r>
          <w:r w:rsidRPr="00A73625" w:rsidR="00A73625">
            <w:rPr>
              <w:kern w:val="2"/>
              <w14:ligatures w14:val="standardContextual"/>
            </w:rPr>
            <w:t>tarief van de box 3-aandeelhouder 52,5%.</w:t>
          </w:r>
          <w:r w:rsidRPr="00A73625" w:rsidR="00A73625">
            <w:rPr>
              <w:kern w:val="2"/>
              <w:vertAlign w:val="superscript"/>
              <w14:ligatures w14:val="standardContextual"/>
            </w:rPr>
            <w:footnoteReference w:id="45"/>
          </w:r>
          <w:r w:rsidRPr="00A73625" w:rsidR="00A73625">
            <w:rPr>
              <w:kern w:val="2"/>
              <w14:ligatures w14:val="standardContextual"/>
            </w:rPr>
            <w:t xml:space="preserve"> </w:t>
          </w:r>
        </w:p>
        <w:p w:rsidRPr="00A73625" w:rsidR="00A73625" w:rsidP="00A73625" w:rsidRDefault="00A73625" w14:paraId="7416949A" w14:textId="77777777">
          <w:pPr>
            <w:rPr>
              <w:kern w:val="2"/>
              <w14:ligatures w14:val="standardContextual"/>
            </w:rPr>
          </w:pPr>
        </w:p>
        <w:p w:rsidRPr="00A73625" w:rsidR="00A73625" w:rsidP="00A73625" w:rsidRDefault="00A73625" w14:paraId="214FC2A5" w14:textId="02E776FD">
          <w:pPr>
            <w:rPr>
              <w:kern w:val="2"/>
              <w14:ligatures w14:val="standardContextual"/>
            </w:rPr>
          </w:pPr>
          <w:r w:rsidRPr="00A73625">
            <w:rPr>
              <w:kern w:val="2"/>
              <w14:ligatures w14:val="standardContextual"/>
            </w:rPr>
            <w:t xml:space="preserve">De Afdeling adviseert in </w:t>
          </w:r>
          <w:r w:rsidR="000235BB">
            <w:rPr>
              <w:kern w:val="2"/>
              <w14:ligatures w14:val="standardContextual"/>
            </w:rPr>
            <w:t>te gaan op</w:t>
          </w:r>
          <w:r w:rsidRPr="00A73625">
            <w:rPr>
              <w:kern w:val="2"/>
              <w14:ligatures w14:val="standardContextual"/>
            </w:rPr>
            <w:t xml:space="preserve"> de </w:t>
          </w:r>
          <w:r w:rsidR="001D2A18">
            <w:rPr>
              <w:kern w:val="2"/>
              <w14:ligatures w14:val="standardContextual"/>
            </w:rPr>
            <w:t xml:space="preserve">motivering </w:t>
          </w:r>
          <w:r w:rsidR="009561D9">
            <w:rPr>
              <w:kern w:val="2"/>
              <w14:ligatures w14:val="standardContextual"/>
            </w:rPr>
            <w:t xml:space="preserve">voor </w:t>
          </w:r>
          <w:r w:rsidR="008703D8">
            <w:rPr>
              <w:kern w:val="2"/>
              <w14:ligatures w14:val="standardContextual"/>
            </w:rPr>
            <w:t>de aanname</w:t>
          </w:r>
          <w:r w:rsidR="009561D9">
            <w:rPr>
              <w:kern w:val="2"/>
              <w14:ligatures w14:val="standardContextual"/>
            </w:rPr>
            <w:t xml:space="preserve"> van volledige winstuitdeling </w:t>
          </w:r>
          <w:r w:rsidRPr="00A73625" w:rsidR="009561D9">
            <w:rPr>
              <w:kern w:val="2"/>
              <w14:ligatures w14:val="standardContextual"/>
            </w:rPr>
            <w:t xml:space="preserve">bij </w:t>
          </w:r>
          <w:r w:rsidR="009561D9">
            <w:rPr>
              <w:kern w:val="2"/>
              <w14:ligatures w14:val="standardContextual"/>
            </w:rPr>
            <w:t>het argument dat de tariefsverlaging in box 2 tot meer globaal evenwicht leidt</w:t>
          </w:r>
          <w:r w:rsidR="000235BB">
            <w:rPr>
              <w:kern w:val="2"/>
              <w14:ligatures w14:val="standardContextual"/>
            </w:rPr>
            <w:t xml:space="preserve">. Ook adviseert zij in de toelichting aandacht te besteden aan </w:t>
          </w:r>
          <w:r w:rsidRPr="00A73625">
            <w:rPr>
              <w:kern w:val="2"/>
              <w14:ligatures w14:val="standardContextual"/>
            </w:rPr>
            <w:t xml:space="preserve">de verhouding </w:t>
          </w:r>
          <w:r w:rsidR="009561D9">
            <w:rPr>
              <w:kern w:val="2"/>
              <w14:ligatures w14:val="standardContextual"/>
            </w:rPr>
            <w:t xml:space="preserve">tussen het toptarief voor </w:t>
          </w:r>
          <w:proofErr w:type="spellStart"/>
          <w:r w:rsidR="000235BB">
            <w:rPr>
              <w:kern w:val="2"/>
              <w14:ligatures w14:val="standardContextual"/>
            </w:rPr>
            <w:t>ab</w:t>
          </w:r>
          <w:proofErr w:type="spellEnd"/>
          <w:r w:rsidR="000235BB">
            <w:rPr>
              <w:kern w:val="2"/>
              <w14:ligatures w14:val="standardContextual"/>
            </w:rPr>
            <w:t>-houders</w:t>
          </w:r>
          <w:r w:rsidRPr="00A73625">
            <w:rPr>
              <w:kern w:val="2"/>
              <w14:ligatures w14:val="standardContextual"/>
            </w:rPr>
            <w:t xml:space="preserve"> </w:t>
          </w:r>
          <w:r w:rsidR="008A4235">
            <w:rPr>
              <w:kern w:val="2"/>
              <w14:ligatures w14:val="standardContextual"/>
            </w:rPr>
            <w:t>en</w:t>
          </w:r>
          <w:r w:rsidRPr="00A73625" w:rsidR="008A4235">
            <w:rPr>
              <w:kern w:val="2"/>
              <w14:ligatures w14:val="standardContextual"/>
            </w:rPr>
            <w:t xml:space="preserve"> </w:t>
          </w:r>
          <w:r w:rsidR="00F7663D">
            <w:rPr>
              <w:kern w:val="2"/>
              <w14:ligatures w14:val="standardContextual"/>
            </w:rPr>
            <w:t xml:space="preserve">dat </w:t>
          </w:r>
          <w:r w:rsidR="006C35D6">
            <w:rPr>
              <w:kern w:val="2"/>
              <w14:ligatures w14:val="standardContextual"/>
            </w:rPr>
            <w:t xml:space="preserve">van </w:t>
          </w:r>
          <w:r w:rsidR="00C35874">
            <w:rPr>
              <w:kern w:val="2"/>
              <w14:ligatures w14:val="standardContextual"/>
            </w:rPr>
            <w:t>box 3-</w:t>
          </w:r>
          <w:r w:rsidRPr="00A73625">
            <w:rPr>
              <w:kern w:val="2"/>
              <w14:ligatures w14:val="standardContextual"/>
            </w:rPr>
            <w:t>aandeelhouders.</w:t>
          </w:r>
        </w:p>
        <w:p w:rsidR="00E164CC" w:rsidP="005B7C9E" w:rsidRDefault="00E164CC" w14:paraId="02BA450E" w14:textId="77777777"/>
        <w:p w:rsidR="00356AC3" w:rsidRDefault="00356AC3" w14:paraId="4230471F" w14:textId="77777777">
          <w:r>
            <w:br w:type="page"/>
          </w:r>
        </w:p>
        <w:p w:rsidR="009D40AE" w:rsidP="009D40AE" w:rsidRDefault="003D560E" w14:paraId="3E02E1D8" w14:textId="0A1CB0D1">
          <w:r>
            <w:lastRenderedPageBreak/>
            <w:t>4</w:t>
          </w:r>
          <w:r w:rsidR="00A14CE5">
            <w:t>.</w:t>
          </w:r>
          <w:r w:rsidR="009D40AE">
            <w:tab/>
          </w:r>
          <w:r w:rsidRPr="000B0782" w:rsidR="009D40AE">
            <w:rPr>
              <w:u w:val="single"/>
            </w:rPr>
            <w:t>Fiscale oplossing eenverdieners</w:t>
          </w:r>
          <w:r w:rsidR="00A21FAE">
            <w:t xml:space="preserve"> </w:t>
          </w:r>
        </w:p>
        <w:p w:rsidRPr="005B7A55" w:rsidR="009D40AE" w:rsidP="009D40AE" w:rsidRDefault="009D40AE" w14:paraId="0F9F03FF" w14:textId="77777777">
          <w:pPr>
            <w:rPr>
              <w:i/>
              <w:iCs/>
            </w:rPr>
          </w:pPr>
          <w:r w:rsidRPr="005B7A55">
            <w:t>a.</w:t>
          </w:r>
          <w:r>
            <w:rPr>
              <w:i/>
              <w:iCs/>
            </w:rPr>
            <w:tab/>
          </w:r>
          <w:r w:rsidRPr="005B7A55">
            <w:rPr>
              <w:i/>
              <w:iCs/>
            </w:rPr>
            <w:t>Achtergrond en inhoud voorstel</w:t>
          </w:r>
        </w:p>
        <w:p w:rsidR="009D40AE" w:rsidP="009D40AE" w:rsidRDefault="009D40AE" w14:paraId="62691005" w14:textId="78BE7B61">
          <w:r>
            <w:t>De inkomstenbelasting en de bijstand kennen verschillende afbouwpaden van de dubbele algemene heffingskorting.</w:t>
          </w:r>
          <w:r>
            <w:rPr>
              <w:rStyle w:val="Voetnootmarkering"/>
            </w:rPr>
            <w:footnoteReference w:id="46"/>
          </w:r>
          <w:r>
            <w:t xml:space="preserve"> Als gevolg hiervan </w:t>
          </w:r>
          <w:r w:rsidR="008A4235">
            <w:t>daal</w:t>
          </w:r>
          <w:r w:rsidR="00427E18">
            <w:t xml:space="preserve">t het </w:t>
          </w:r>
          <w:r w:rsidR="00967A6E">
            <w:t xml:space="preserve">besteedbaar </w:t>
          </w:r>
          <w:r w:rsidR="00427E18">
            <w:t>inkomen van</w:t>
          </w:r>
          <w:r>
            <w:t xml:space="preserve"> sommige </w:t>
          </w:r>
          <w:proofErr w:type="spellStart"/>
          <w:r>
            <w:t>eenverdiener</w:t>
          </w:r>
          <w:r w:rsidR="0000303E">
            <w:t>huishouden</w:t>
          </w:r>
          <w:r>
            <w:t>s</w:t>
          </w:r>
          <w:proofErr w:type="spellEnd"/>
          <w:r>
            <w:t xml:space="preserve"> </w:t>
          </w:r>
          <w:r w:rsidR="008A4235">
            <w:t xml:space="preserve">tot </w:t>
          </w:r>
          <w:r>
            <w:t>onder het sociaal minimum.</w:t>
          </w:r>
          <w:r>
            <w:rPr>
              <w:rStyle w:val="Voetnootmarkering"/>
            </w:rPr>
            <w:footnoteReference w:id="47"/>
          </w:r>
          <w:r>
            <w:t xml:space="preserve"> Dit zijn veelal huishouden</w:t>
          </w:r>
          <w:r w:rsidR="00CB5918">
            <w:t>s</w:t>
          </w:r>
          <w:r>
            <w:t xml:space="preserve"> waarbij de (bijna-)eenverdiener een arbeidsongeschiktheidsuitkering</w:t>
          </w:r>
          <w:r>
            <w:rPr>
              <w:rStyle w:val="Voetnootmarkering"/>
            </w:rPr>
            <w:footnoteReference w:id="48"/>
          </w:r>
          <w:r>
            <w:t xml:space="preserve"> ontvangt welke niet aangemerkt wordt als arbeidsinkomen voor de inkomstenbelasting.</w:t>
          </w:r>
          <w:r>
            <w:rPr>
              <w:rStyle w:val="Voetnootmarkering"/>
            </w:rPr>
            <w:footnoteReference w:id="49"/>
          </w:r>
          <w:r>
            <w:t xml:space="preserve"> Deze huishoudens kunnen een beroep doen op aanvullende bijstand. Maar door de </w:t>
          </w:r>
          <w:r w:rsidRPr="00753B07">
            <w:t xml:space="preserve">samenloop van fiscaliteit, toeslagen en sociale zekerheid is </w:t>
          </w:r>
          <w:r>
            <w:t>dit niet in alle gevallen een oplossing</w:t>
          </w:r>
          <w:r w:rsidR="00A567E0">
            <w:t>,</w:t>
          </w:r>
          <w:r>
            <w:t xml:space="preserve"> waardoor </w:t>
          </w:r>
          <w:r w:rsidRPr="00753B07">
            <w:t xml:space="preserve">zonder aanvullende maatregelen </w:t>
          </w:r>
          <w:r w:rsidR="00DD7A50">
            <w:t xml:space="preserve">het besteedbaar inkomen van </w:t>
          </w:r>
          <w:r>
            <w:t xml:space="preserve">een </w:t>
          </w:r>
          <w:proofErr w:type="spellStart"/>
          <w:r>
            <w:t>eenverdienerhuishouden</w:t>
          </w:r>
          <w:proofErr w:type="spellEnd"/>
          <w:r w:rsidRPr="00753B07">
            <w:t xml:space="preserve"> </w:t>
          </w:r>
          <w:r w:rsidR="00DD7A50">
            <w:t xml:space="preserve">daalt </w:t>
          </w:r>
          <w:r w:rsidR="0096571E">
            <w:t>tot</w:t>
          </w:r>
          <w:r w:rsidRPr="00753B07">
            <w:t xml:space="preserve"> onder het sociaal minimum</w:t>
          </w:r>
          <w:r w:rsidR="00836791">
            <w:t>, waardoor zij</w:t>
          </w:r>
          <w:r w:rsidRPr="00753B07">
            <w:t xml:space="preserve"> een lager besteedbaar inkomen </w:t>
          </w:r>
          <w:r w:rsidR="00836791">
            <w:t xml:space="preserve">hebben </w:t>
          </w:r>
          <w:r w:rsidRPr="00753B07">
            <w:t>dan een paar in de bijstand.</w:t>
          </w:r>
        </w:p>
        <w:p w:rsidR="009D40AE" w:rsidP="009D40AE" w:rsidRDefault="009D40AE" w14:paraId="73988D78" w14:textId="77777777"/>
        <w:p w:rsidR="009D40AE" w:rsidP="009D40AE" w:rsidRDefault="009D40AE" w14:paraId="3E7825E3" w14:textId="2A87A089">
          <w:r>
            <w:t xml:space="preserve">In </w:t>
          </w:r>
          <w:r w:rsidR="00B61031">
            <w:t>het voorliggende</w:t>
          </w:r>
          <w:r>
            <w:t xml:space="preserve"> wetsvoorstel wordt een structurele fiscale oplossing voor deze problematiek voorgesteld. Beoogd is deze maatregel per 1 januari 2028 in werking te laten treden.</w:t>
          </w:r>
          <w:r>
            <w:rPr>
              <w:rStyle w:val="Voetnootmarkering"/>
            </w:rPr>
            <w:footnoteReference w:id="50"/>
          </w:r>
          <w:r>
            <w:t xml:space="preserve"> Vooruitlopend op de nu voorgestelde structurele oplossing </w:t>
          </w:r>
          <w:r w:rsidR="00BD6C2F">
            <w:t>wordt</w:t>
          </w:r>
          <w:r>
            <w:t xml:space="preserve"> een tijdelijke regeling </w:t>
          </w:r>
          <w:r w:rsidRPr="00EF66EA" w:rsidR="00EF66EA">
            <w:t>in de Participatiewet</w:t>
          </w:r>
          <w:r w:rsidR="00EF66EA">
            <w:t xml:space="preserve"> </w:t>
          </w:r>
          <w:r>
            <w:t>voor de jaren 2025 tot en met 2027 voorgesteld.</w:t>
          </w:r>
          <w:r w:rsidR="008B737B">
            <w:rPr>
              <w:rStyle w:val="Voetnootmarkering"/>
            </w:rPr>
            <w:footnoteReference w:id="51"/>
          </w:r>
          <w:r>
            <w:t xml:space="preserve"> Dit betreft een jaarlijkse forfaitaire tegemoetkoming die door gemeenten ambtshalve of op aanvraag wordt verstrekt aan </w:t>
          </w:r>
          <w:proofErr w:type="spellStart"/>
          <w:r>
            <w:t>eenverdiener</w:t>
          </w:r>
          <w:r w:rsidR="00C60B4E">
            <w:t>huishouden</w:t>
          </w:r>
          <w:r>
            <w:t>s</w:t>
          </w:r>
          <w:proofErr w:type="spellEnd"/>
          <w:r>
            <w:t xml:space="preserve"> die aan bepaalde voorwaarden voldoen.</w:t>
          </w:r>
          <w:r>
            <w:rPr>
              <w:rStyle w:val="Voetnootmarkering"/>
            </w:rPr>
            <w:footnoteReference w:id="52"/>
          </w:r>
        </w:p>
        <w:p w:rsidR="009D40AE" w:rsidP="009D40AE" w:rsidRDefault="009D40AE" w14:paraId="22524185" w14:textId="77777777"/>
        <w:p w:rsidR="00546A0D" w:rsidP="009D40AE" w:rsidRDefault="009D40AE" w14:paraId="1D511EEC" w14:textId="04CC6882">
          <w:r>
            <w:t xml:space="preserve">De in </w:t>
          </w:r>
          <w:r w:rsidR="0077004F">
            <w:t>het voorliggende</w:t>
          </w:r>
          <w:r>
            <w:t xml:space="preserve"> wetsvoorstel voorgestelde fiscale oplossing </w:t>
          </w:r>
          <w:r w:rsidRPr="00343C6F">
            <w:t xml:space="preserve">lost </w:t>
          </w:r>
          <w:r>
            <w:t xml:space="preserve">volgens de toelichting </w:t>
          </w:r>
          <w:r w:rsidRPr="00343C6F">
            <w:t>de problematiek in de kern</w:t>
          </w:r>
          <w:r w:rsidR="00DC415B">
            <w:rPr>
              <w:rStyle w:val="Voetnootmarkering"/>
            </w:rPr>
            <w:footnoteReference w:id="53"/>
          </w:r>
          <w:r w:rsidRPr="00343C6F">
            <w:t xml:space="preserve"> op</w:t>
          </w:r>
          <w:r>
            <w:t>,</w:t>
          </w:r>
          <w:r w:rsidRPr="00343C6F">
            <w:t xml:space="preserve"> waardoor het verschil in afbouw van de dubbele </w:t>
          </w:r>
          <w:r>
            <w:t>algemene heffingskorting voor de inkomstenbelasting en de bijstand</w:t>
          </w:r>
          <w:r w:rsidRPr="00343C6F">
            <w:t xml:space="preserve"> niet meer bestaat</w:t>
          </w:r>
          <w:r>
            <w:t xml:space="preserve">. Dit wordt bereikt door de afbouw van de algemene heffingskorting in de inkomstenbelasting gedeeltelijk terug te draaien en </w:t>
          </w:r>
          <w:r>
            <w:lastRenderedPageBreak/>
            <w:t xml:space="preserve">synchroon aan het niveau van de afbouw van de algemene heffingskorting in de bijstand vorm te geven. </w:t>
          </w:r>
        </w:p>
        <w:p w:rsidR="00546A0D" w:rsidP="009D40AE" w:rsidRDefault="00546A0D" w14:paraId="3C54C314" w14:textId="77777777"/>
        <w:p w:rsidR="009D40AE" w:rsidP="009D40AE" w:rsidRDefault="009D40AE" w14:paraId="48A84CCE" w14:textId="48A9FCD1">
          <w:r>
            <w:t xml:space="preserve">Volgens de toelichting zijn in 2039 beide afbouwpaden afgerond en is het uitbetalingspercentage van de algemene heffingskorting nihil. Verder worden twee aanvullende voorwaarden gesteld waardoor de uitbetaling van de algemene heffingskorting volgens de toelichting gericht is op </w:t>
          </w:r>
          <w:proofErr w:type="spellStart"/>
          <w:r w:rsidR="001168E4">
            <w:t>eenverdiener</w:t>
          </w:r>
          <w:r>
            <w:t>huishoudens</w:t>
          </w:r>
          <w:proofErr w:type="spellEnd"/>
          <w:r>
            <w:t xml:space="preserve"> met een </w:t>
          </w:r>
          <w:r w:rsidR="001168E4">
            <w:t>besteedbaar inkomen</w:t>
          </w:r>
          <w:r>
            <w:t xml:space="preserve"> onder het sociaal minimum.</w:t>
          </w:r>
          <w:r>
            <w:rPr>
              <w:rStyle w:val="Voetnootmarkering"/>
            </w:rPr>
            <w:footnoteReference w:id="54"/>
          </w:r>
          <w:r>
            <w:t xml:space="preserve"> </w:t>
          </w:r>
        </w:p>
        <w:p w:rsidR="009D40AE" w:rsidP="009D40AE" w:rsidRDefault="009D40AE" w14:paraId="7B974B3B" w14:textId="77777777"/>
        <w:p w:rsidRPr="005B7A55" w:rsidR="009D40AE" w:rsidP="009D40AE" w:rsidRDefault="009D40AE" w14:paraId="762E12D0" w14:textId="197A8563">
          <w:pPr>
            <w:rPr>
              <w:i/>
              <w:iCs/>
            </w:rPr>
          </w:pPr>
          <w:r w:rsidRPr="005B7A55">
            <w:t>b.</w:t>
          </w:r>
          <w:r>
            <w:rPr>
              <w:i/>
              <w:iCs/>
            </w:rPr>
            <w:tab/>
          </w:r>
          <w:r w:rsidRPr="005B7A55">
            <w:rPr>
              <w:i/>
              <w:iCs/>
            </w:rPr>
            <w:t xml:space="preserve">Omvang van de groep </w:t>
          </w:r>
          <w:proofErr w:type="spellStart"/>
          <w:r w:rsidRPr="005B7A55">
            <w:rPr>
              <w:i/>
              <w:iCs/>
            </w:rPr>
            <w:t>eenverdiener</w:t>
          </w:r>
          <w:r w:rsidR="001E6161">
            <w:rPr>
              <w:i/>
              <w:iCs/>
            </w:rPr>
            <w:t>huishouden</w:t>
          </w:r>
          <w:r w:rsidRPr="005B7A55">
            <w:rPr>
              <w:i/>
              <w:iCs/>
            </w:rPr>
            <w:t>s</w:t>
          </w:r>
          <w:proofErr w:type="spellEnd"/>
          <w:r w:rsidRPr="005B7A55">
            <w:rPr>
              <w:i/>
              <w:iCs/>
            </w:rPr>
            <w:t xml:space="preserve"> onder het sociaal minimum</w:t>
          </w:r>
        </w:p>
        <w:p w:rsidR="009D40AE" w:rsidP="009D40AE" w:rsidRDefault="009D40AE" w14:paraId="6094A37B" w14:textId="586B4F40">
          <w:r>
            <w:t xml:space="preserve">Uit de toelichting volgt dat er </w:t>
          </w:r>
          <w:r w:rsidR="009F74DE">
            <w:t>met</w:t>
          </w:r>
          <w:r>
            <w:t xml:space="preserve"> de beoogde inwerkingtreding </w:t>
          </w:r>
          <w:r w:rsidR="00BA7BFC">
            <w:t>per</w:t>
          </w:r>
          <w:r>
            <w:t xml:space="preserve"> 2028 ongeveer 65.000 huishoudens zijn die aanspraak kunnen maken op uitbetaling van de algemene heffingskorting.</w:t>
          </w:r>
          <w:r>
            <w:rPr>
              <w:rStyle w:val="Voetnootmarkering"/>
            </w:rPr>
            <w:footnoteReference w:id="55"/>
          </w:r>
          <w:r>
            <w:t xml:space="preserve"> De doelgroep voor een tegemoetkoming op grond van de tijdelijke regeling omvat slechts ongeveer 6.000 huishoudens.</w:t>
          </w:r>
          <w:r>
            <w:rPr>
              <w:rStyle w:val="Voetnootmarkering"/>
            </w:rPr>
            <w:footnoteReference w:id="56"/>
          </w:r>
          <w:r>
            <w:t xml:space="preserve"> Bij die regeling is volgens de bijbehorende toelichting sprake van overcompensatie.</w:t>
          </w:r>
          <w:r>
            <w:rPr>
              <w:rStyle w:val="Voetnootmarkering"/>
            </w:rPr>
            <w:footnoteReference w:id="57"/>
          </w:r>
          <w:r>
            <w:t xml:space="preserve"> </w:t>
          </w:r>
        </w:p>
        <w:p w:rsidR="009D40AE" w:rsidP="009D40AE" w:rsidRDefault="009D40AE" w14:paraId="4AEAEA50" w14:textId="034E2613">
          <w:r>
            <w:t xml:space="preserve">De toelichting gaat niet in op het grote verschil in omvang van de doelgroep van beide regelingen die eenzelfde doelstelling hebben, namelijk </w:t>
          </w:r>
          <w:r w:rsidR="00C33C2A">
            <w:t>het</w:t>
          </w:r>
          <w:r>
            <w:t xml:space="preserve"> voorkomen dat een groep (bijna</w:t>
          </w:r>
          <w:r w:rsidR="001339FE">
            <w:t>-)</w:t>
          </w:r>
          <w:proofErr w:type="spellStart"/>
          <w:r w:rsidR="001339FE">
            <w:t>eenverdiener</w:t>
          </w:r>
          <w:r>
            <w:t>huishouden</w:t>
          </w:r>
          <w:r w:rsidR="00683618">
            <w:t>s</w:t>
          </w:r>
          <w:proofErr w:type="spellEnd"/>
          <w:r>
            <w:t xml:space="preserve"> een lager besteedbaar inkomen heeft d</w:t>
          </w:r>
          <w:r w:rsidRPr="003312A6">
            <w:t>an vergelijkbare huishoudens in de bijstand</w:t>
          </w:r>
          <w:r>
            <w:t>.</w:t>
          </w:r>
        </w:p>
        <w:p w:rsidR="009D40AE" w:rsidP="009D40AE" w:rsidRDefault="009D40AE" w14:paraId="312BE0D8" w14:textId="77777777"/>
        <w:p w:rsidR="009D40AE" w:rsidP="009D40AE" w:rsidRDefault="009D40AE" w14:paraId="7B5D99E1" w14:textId="77777777">
          <w:r>
            <w:t>De Afdeling adviseert in de toelichting in te gaan op de verschillen tussen de tijdelijke en structurele maatregel en toe te lichten waarom deze verschillen leiden tot een veel grotere doelgroep voor de nu voorgestelde maatregel.</w:t>
          </w:r>
        </w:p>
        <w:p w:rsidR="009D40AE" w:rsidP="009D40AE" w:rsidRDefault="009D40AE" w14:paraId="50E53DA8" w14:textId="77777777"/>
        <w:p w:rsidRPr="005B7A55" w:rsidR="009D40AE" w:rsidP="009D40AE" w:rsidRDefault="009D40AE" w14:paraId="057B25AF" w14:textId="77777777">
          <w:pPr>
            <w:rPr>
              <w:i/>
              <w:iCs/>
            </w:rPr>
          </w:pPr>
          <w:r w:rsidRPr="005B7A55">
            <w:t>c.</w:t>
          </w:r>
          <w:r>
            <w:rPr>
              <w:i/>
              <w:iCs/>
            </w:rPr>
            <w:tab/>
          </w:r>
          <w:r w:rsidRPr="005B7A55">
            <w:rPr>
              <w:i/>
              <w:iCs/>
            </w:rPr>
            <w:t>Uitvoeringsproblematiek</w:t>
          </w:r>
        </w:p>
        <w:p w:rsidR="009D40AE" w:rsidP="009D40AE" w:rsidRDefault="009D40AE" w14:paraId="60616145" w14:textId="4513BA94">
          <w:r>
            <w:t>Huishoudens die in aanmerking willen komen voor uitbetaling van de algemene heffingskorting dienen hiervoor zelf een verzoek te doen bij het aanvragen van een voorlopige aanslag of bij het doen van aangifte inkomstenbelasting. Zij moeten daarbij zelf een inschatting van hun inkomen maken. In de uitvoeringstoets wijst de Belastingdienst erop dat het risico van een onjuiste inschatting groot is, omdat de gebruikte fiscale begrippen</w:t>
          </w:r>
          <w:r>
            <w:rPr>
              <w:rStyle w:val="Voetnootmarkering"/>
            </w:rPr>
            <w:footnoteReference w:id="58"/>
          </w:r>
          <w:r>
            <w:t xml:space="preserve"> bij de doelgroep mogelijk onbekend zijn.</w:t>
          </w:r>
          <w:r w:rsidR="002B15B7">
            <w:rPr>
              <w:rStyle w:val="Voetnootmarkering"/>
            </w:rPr>
            <w:footnoteReference w:id="59"/>
          </w:r>
          <w:r>
            <w:t xml:space="preserve"> De Belastingdienst kan pas na afloop van het belastingjaar vaststellen of daadwerkelijk recht best</w:t>
          </w:r>
          <w:r w:rsidR="006B3592">
            <w:t>aat</w:t>
          </w:r>
          <w:r>
            <w:t xml:space="preserve"> op de uitbetaalde </w:t>
          </w:r>
          <w:r>
            <w:lastRenderedPageBreak/>
            <w:t>heffingskorting. Dit heeft tot gevolg dat de Belastingdienst van een niet-kapitaalkrachtige groep met een mogelijk laag doenvermogen de ten onrechte uitbetaalde heffingskorting moet terugvorderen.</w:t>
          </w:r>
        </w:p>
        <w:p w:rsidR="009D40AE" w:rsidP="009D40AE" w:rsidRDefault="009D40AE" w14:paraId="12DD84D6" w14:textId="77777777"/>
        <w:p w:rsidRPr="00EE3A38" w:rsidR="009D40AE" w:rsidP="009D40AE" w:rsidRDefault="009D40AE" w14:paraId="573DC761" w14:textId="7FDD049C">
          <w:r>
            <w:t xml:space="preserve">De Afdeling adviseert </w:t>
          </w:r>
          <w:r w:rsidR="002E63CA">
            <w:t>mede</w:t>
          </w:r>
          <w:r>
            <w:t xml:space="preserve"> gelet op de kwetsbare doelgroep toe te lichten waarom wordt gekozen voor het op aanvraag laten uitbetalen van de algemene heffingskorting in de actualiteit in plaats van het bij de aanslag door de Belastingdienst automatisch laten toekennen.</w:t>
          </w:r>
        </w:p>
        <w:p w:rsidR="009D40AE" w:rsidP="009D40AE" w:rsidRDefault="009D40AE" w14:paraId="7816B292" w14:textId="77777777"/>
        <w:p w:rsidR="00704F94" w:rsidP="00704F94" w:rsidRDefault="001B5CD9" w14:paraId="069A2006" w14:textId="09B7F1F5">
          <w:bookmarkStart w:name="_Toc174965241" w:id="3"/>
          <w:r>
            <w:t>5</w:t>
          </w:r>
          <w:r w:rsidR="00704F94">
            <w:t>.</w:t>
          </w:r>
          <w:r w:rsidR="00704F94">
            <w:tab/>
          </w:r>
          <w:bookmarkStart w:name="_Hlk176802825" w:id="4"/>
          <w:r w:rsidR="00704F94">
            <w:rPr>
              <w:u w:val="single"/>
            </w:rPr>
            <w:t>Kader beleidsbesluiten vooruitlopend op wetgeving</w:t>
          </w:r>
          <w:r w:rsidR="00704F94">
            <w:t xml:space="preserve"> </w:t>
          </w:r>
          <w:bookmarkEnd w:id="4"/>
        </w:p>
        <w:p w:rsidR="00704F94" w:rsidP="00704F94" w:rsidRDefault="00704F94" w14:paraId="61CB30E3" w14:textId="77777777">
          <w:pPr>
            <w:rPr>
              <w:bCs/>
              <w:i/>
            </w:rPr>
          </w:pPr>
          <w:r>
            <w:rPr>
              <w:bCs/>
              <w:iCs/>
            </w:rPr>
            <w:t>a.</w:t>
          </w:r>
          <w:r>
            <w:rPr>
              <w:bCs/>
              <w:i/>
            </w:rPr>
            <w:tab/>
            <w:t>Afwegingskader</w:t>
          </w:r>
        </w:p>
        <w:p w:rsidR="006D0CD5" w:rsidP="006D0CD5" w:rsidRDefault="00704F94" w14:paraId="2E4CEEDA" w14:textId="0F0CCEB2">
          <w:pPr>
            <w:rPr>
              <w:bCs/>
              <w:iCs/>
            </w:rPr>
          </w:pPr>
          <w:r>
            <w:rPr>
              <w:bCs/>
              <w:iCs/>
            </w:rPr>
            <w:t>Per 12 december 2023 is het K</w:t>
          </w:r>
          <w:r>
            <w:t>ader beleidsbesluiten vooruitlopend op wetgeving op de terreinen van Belastingen, Toeslagen en Douane ingevoerd</w:t>
          </w:r>
          <w:r>
            <w:rPr>
              <w:bCs/>
              <w:iCs/>
            </w:rPr>
            <w:t>.</w:t>
          </w:r>
          <w:r>
            <w:rPr>
              <w:rStyle w:val="Voetnootmarkering"/>
              <w:bCs/>
              <w:iCs/>
            </w:rPr>
            <w:footnoteReference w:id="60"/>
          </w:r>
          <w:r>
            <w:rPr>
              <w:bCs/>
              <w:iCs/>
            </w:rPr>
            <w:t xml:space="preserve"> </w:t>
          </w:r>
          <w:r w:rsidR="005A07C9">
            <w:rPr>
              <w:bCs/>
              <w:iCs/>
            </w:rPr>
            <w:t xml:space="preserve">Het </w:t>
          </w:r>
          <w:r>
            <w:rPr>
              <w:bCs/>
              <w:iCs/>
            </w:rPr>
            <w:t xml:space="preserve">kader </w:t>
          </w:r>
          <w:r w:rsidR="005A07C9">
            <w:rPr>
              <w:bCs/>
              <w:iCs/>
            </w:rPr>
            <w:t xml:space="preserve">dient </w:t>
          </w:r>
          <w:r w:rsidR="00B91DDB">
            <w:rPr>
              <w:bCs/>
              <w:iCs/>
            </w:rPr>
            <w:t>om</w:t>
          </w:r>
          <w:r w:rsidR="005A07C9">
            <w:rPr>
              <w:bCs/>
              <w:iCs/>
            </w:rPr>
            <w:t xml:space="preserve"> </w:t>
          </w:r>
          <w:r w:rsidR="003476E0">
            <w:rPr>
              <w:bCs/>
              <w:iCs/>
            </w:rPr>
            <w:t xml:space="preserve">tot een </w:t>
          </w:r>
          <w:r w:rsidR="0003278C">
            <w:rPr>
              <w:bCs/>
              <w:iCs/>
            </w:rPr>
            <w:t xml:space="preserve">gedegen </w:t>
          </w:r>
          <w:r w:rsidRPr="00451F34" w:rsidR="00451F34">
            <w:rPr>
              <w:bCs/>
              <w:iCs/>
            </w:rPr>
            <w:t>af</w:t>
          </w:r>
          <w:r w:rsidR="005A07C9">
            <w:rPr>
              <w:bCs/>
              <w:iCs/>
            </w:rPr>
            <w:t>weg</w:t>
          </w:r>
          <w:r w:rsidR="003476E0">
            <w:rPr>
              <w:bCs/>
              <w:iCs/>
            </w:rPr>
            <w:t>ing te komen</w:t>
          </w:r>
          <w:r w:rsidRPr="00451F34" w:rsidR="00451F34">
            <w:rPr>
              <w:bCs/>
              <w:iCs/>
            </w:rPr>
            <w:t xml:space="preserve"> of een goedkeurend beleidsbesluit aanvaardbaar is.</w:t>
          </w:r>
          <w:r w:rsidR="00A3035E">
            <w:rPr>
              <w:bCs/>
              <w:iCs/>
            </w:rPr>
            <w:t xml:space="preserve"> </w:t>
          </w:r>
          <w:r w:rsidR="002B2275">
            <w:rPr>
              <w:bCs/>
              <w:iCs/>
            </w:rPr>
            <w:t xml:space="preserve">In het kader zijn </w:t>
          </w:r>
          <w:r w:rsidR="00CB5B72">
            <w:rPr>
              <w:bCs/>
              <w:iCs/>
            </w:rPr>
            <w:t>diverse</w:t>
          </w:r>
          <w:r w:rsidR="002B2275">
            <w:rPr>
              <w:bCs/>
              <w:iCs/>
            </w:rPr>
            <w:t xml:space="preserve"> voorwaarden en waarborgen opgenomen</w:t>
          </w:r>
          <w:r w:rsidR="004042EB">
            <w:rPr>
              <w:bCs/>
              <w:iCs/>
            </w:rPr>
            <w:t>.</w:t>
          </w:r>
        </w:p>
        <w:p w:rsidR="002B2275" w:rsidP="006D0CD5" w:rsidRDefault="002B2275" w14:paraId="119D9403" w14:textId="77777777">
          <w:pPr>
            <w:rPr>
              <w:bCs/>
              <w:iCs/>
            </w:rPr>
          </w:pPr>
        </w:p>
        <w:p w:rsidRPr="006D0CD5" w:rsidR="006D0CD5" w:rsidP="006D0CD5" w:rsidRDefault="006D0CD5" w14:paraId="521DD4A6" w14:textId="03A00E30">
          <w:pPr>
            <w:rPr>
              <w:bCs/>
              <w:i/>
            </w:rPr>
          </w:pPr>
          <w:r w:rsidRPr="006D0CD5">
            <w:rPr>
              <w:bCs/>
              <w:i/>
            </w:rPr>
            <w:t>Voorwaarden voor een goedkeurend beleidsbesluit</w:t>
          </w:r>
        </w:p>
        <w:p w:rsidR="00BB68CF" w:rsidP="006D0CD5" w:rsidRDefault="006D0CD5" w14:paraId="247A56C2" w14:textId="796240ED">
          <w:pPr>
            <w:rPr>
              <w:bCs/>
              <w:iCs/>
            </w:rPr>
          </w:pPr>
          <w:r w:rsidRPr="006D0CD5">
            <w:rPr>
              <w:bCs/>
              <w:iCs/>
            </w:rPr>
            <w:t>De afweging of het treffen van een regeling door middel van een goedkeurend beleidsbesluit dat zonder wettelijke basis afwijkt van wetgeving,</w:t>
          </w:r>
          <w:r w:rsidR="00FF287F">
            <w:rPr>
              <w:rStyle w:val="Voetnootmarkering"/>
              <w:bCs/>
              <w:iCs/>
            </w:rPr>
            <w:footnoteReference w:id="61"/>
          </w:r>
          <w:r w:rsidR="00FF287F">
            <w:rPr>
              <w:bCs/>
              <w:iCs/>
            </w:rPr>
            <w:t xml:space="preserve"> </w:t>
          </w:r>
          <w:r w:rsidRPr="006D0CD5">
            <w:rPr>
              <w:bCs/>
              <w:iCs/>
            </w:rPr>
            <w:t>vooruitlopend op de inwerkingtreding van een wetsvoorstel op de terreinen van belastingen, toeslagen en douane aanvaardbaar is, vindt plaats aan de hand van de volgende voorwaarden:</w:t>
          </w:r>
        </w:p>
        <w:p w:rsidR="00A9161B" w:rsidP="006D0CD5" w:rsidRDefault="00A9161B" w14:paraId="4F73647A" w14:textId="77777777">
          <w:pPr>
            <w:rPr>
              <w:bCs/>
              <w:iCs/>
            </w:rPr>
          </w:pPr>
        </w:p>
        <w:p w:rsidRPr="00777231" w:rsidR="00777231" w:rsidP="0097588B" w:rsidRDefault="00777231" w14:paraId="7BC8F1D9" w14:textId="38A1625D">
          <w:pPr>
            <w:pStyle w:val="Lijstalinea"/>
            <w:numPr>
              <w:ilvl w:val="0"/>
              <w:numId w:val="2"/>
            </w:numPr>
            <w:ind w:left="426" w:hanging="426"/>
            <w:rPr>
              <w:bCs/>
              <w:iCs/>
            </w:rPr>
          </w:pPr>
          <w:r w:rsidRPr="00777231">
            <w:rPr>
              <w:bCs/>
              <w:iCs/>
            </w:rPr>
            <w:t>Een goedkeurend beleidsbesluit beoogt uitsluitend in het voordeel van de tot de doelgroep behorende belastingplichtige of toeslaggerechtigde uit te pakken;</w:t>
          </w:r>
        </w:p>
        <w:p w:rsidRPr="00777231" w:rsidR="00777231" w:rsidP="00356AC3" w:rsidRDefault="00777231" w14:paraId="1707896F" w14:textId="4B1FDAAC">
          <w:pPr>
            <w:pStyle w:val="Lijstalinea"/>
            <w:numPr>
              <w:ilvl w:val="0"/>
              <w:numId w:val="2"/>
            </w:numPr>
            <w:ind w:left="426" w:hanging="426"/>
            <w:rPr>
              <w:bCs/>
              <w:iCs/>
            </w:rPr>
          </w:pPr>
          <w:r w:rsidRPr="00777231">
            <w:rPr>
              <w:bCs/>
              <w:iCs/>
            </w:rPr>
            <w:t>Er is sprake van dusdanig buitengewone omstandigheden waardoor een zwaarwegend maatschappelijk belang in het geding is, ofwel het wachten op een wetswijziging zodanig knelt dat onverkorte wetstoepassing niet past bij een overheid die recht wil doen aan de menselijke maat en algemene rechtsbeginselen;</w:t>
          </w:r>
        </w:p>
        <w:p w:rsidRPr="00777231" w:rsidR="00777231" w:rsidP="00356AC3" w:rsidRDefault="00777231" w14:paraId="2DF67FD3" w14:textId="7B0F7E80">
          <w:pPr>
            <w:pStyle w:val="Lijstalinea"/>
            <w:numPr>
              <w:ilvl w:val="0"/>
              <w:numId w:val="2"/>
            </w:numPr>
            <w:ind w:left="426" w:hanging="426"/>
            <w:rPr>
              <w:bCs/>
              <w:iCs/>
            </w:rPr>
          </w:pPr>
          <w:r w:rsidRPr="00777231">
            <w:rPr>
              <w:bCs/>
              <w:iCs/>
            </w:rPr>
            <w:t xml:space="preserve">De </w:t>
          </w:r>
          <w:r w:rsidR="0097588B">
            <w:rPr>
              <w:bCs/>
              <w:iCs/>
            </w:rPr>
            <w:t>motiver</w:t>
          </w:r>
          <w:r w:rsidRPr="00777231">
            <w:rPr>
              <w:bCs/>
              <w:iCs/>
            </w:rPr>
            <w:t>ing om het goedkeurend beleidsbesluit te treffen staat in verhouding tot het belang dat ermee is gediend;</w:t>
          </w:r>
        </w:p>
        <w:p w:rsidRPr="00777231" w:rsidR="00777231" w:rsidP="00356AC3" w:rsidRDefault="00777231" w14:paraId="644D8602" w14:textId="3EF1CC79">
          <w:pPr>
            <w:pStyle w:val="Lijstalinea"/>
            <w:numPr>
              <w:ilvl w:val="0"/>
              <w:numId w:val="2"/>
            </w:numPr>
            <w:ind w:left="426" w:hanging="426"/>
            <w:rPr>
              <w:bCs/>
              <w:iCs/>
            </w:rPr>
          </w:pPr>
          <w:r w:rsidRPr="00777231">
            <w:rPr>
              <w:bCs/>
              <w:iCs/>
            </w:rPr>
            <w:t>Het goedkeurend beleidsbesluit berust naar het oordeel van het kabinet op voldoende maatschappelijk en politiek draagvlak;</w:t>
          </w:r>
        </w:p>
        <w:p w:rsidRPr="00777231" w:rsidR="00777231" w:rsidP="00356AC3" w:rsidRDefault="00777231" w14:paraId="04C71C55" w14:textId="0F83FA92">
          <w:pPr>
            <w:pStyle w:val="Lijstalinea"/>
            <w:numPr>
              <w:ilvl w:val="0"/>
              <w:numId w:val="2"/>
            </w:numPr>
            <w:ind w:left="426" w:hanging="426"/>
            <w:rPr>
              <w:bCs/>
              <w:iCs/>
            </w:rPr>
          </w:pPr>
          <w:r w:rsidRPr="00777231">
            <w:rPr>
              <w:bCs/>
              <w:iCs/>
            </w:rPr>
            <w:t>Het goedkeurende beleidsbesluit is zoveel mogelij</w:t>
          </w:r>
          <w:r w:rsidR="001A6A7A">
            <w:rPr>
              <w:bCs/>
              <w:iCs/>
            </w:rPr>
            <w:t>k</w:t>
          </w:r>
          <w:r w:rsidRPr="00777231">
            <w:rPr>
              <w:bCs/>
              <w:iCs/>
            </w:rPr>
            <w:t xml:space="preserve"> toekomstgericht (geen terugwerkende kracht).</w:t>
          </w:r>
        </w:p>
        <w:p w:rsidR="00BB68CF" w:rsidP="00704F94" w:rsidRDefault="00BB68CF" w14:paraId="068FDE02" w14:textId="77777777">
          <w:pPr>
            <w:rPr>
              <w:bCs/>
              <w:iCs/>
            </w:rPr>
          </w:pPr>
        </w:p>
        <w:p w:rsidRPr="00D54F12" w:rsidR="00D54F12" w:rsidP="00D54F12" w:rsidRDefault="00D54F12" w14:paraId="3C16CAC3" w14:textId="77777777">
          <w:pPr>
            <w:rPr>
              <w:bCs/>
              <w:i/>
            </w:rPr>
          </w:pPr>
          <w:r w:rsidRPr="00D54F12">
            <w:rPr>
              <w:bCs/>
              <w:i/>
            </w:rPr>
            <w:t>Waarborgen indien een goedkeurend beleidsbesluit wordt getroffen</w:t>
          </w:r>
        </w:p>
        <w:p w:rsidR="00704F94" w:rsidP="00D54F12" w:rsidRDefault="00D54F12" w14:paraId="0E1F7493" w14:textId="622DD5F7">
          <w:pPr>
            <w:rPr>
              <w:bCs/>
              <w:iCs/>
            </w:rPr>
          </w:pPr>
          <w:r w:rsidRPr="00D54F12">
            <w:rPr>
              <w:bCs/>
              <w:iCs/>
            </w:rPr>
            <w:t>Als de afweging aan de hand van het voorgaande kader leidt tot de keuze om een goedkeurend beleidsbesluit te nemen, acht het kabinet ter waarborging van de zorgvuldigheid het volgende van belang:</w:t>
          </w:r>
        </w:p>
        <w:p w:rsidR="0097588B" w:rsidP="00D54F12" w:rsidRDefault="0097588B" w14:paraId="28952101" w14:textId="77777777">
          <w:pPr>
            <w:rPr>
              <w:bCs/>
              <w:iCs/>
            </w:rPr>
          </w:pPr>
        </w:p>
        <w:p w:rsidRPr="000737A1" w:rsidR="00D505C7" w:rsidP="00356AC3" w:rsidRDefault="00D505C7" w14:paraId="33E3F02A" w14:textId="68E39ED2">
          <w:pPr>
            <w:pStyle w:val="Lijstalinea"/>
            <w:numPr>
              <w:ilvl w:val="0"/>
              <w:numId w:val="4"/>
            </w:numPr>
            <w:ind w:left="426" w:hanging="426"/>
            <w:rPr>
              <w:bCs/>
              <w:iCs/>
            </w:rPr>
          </w:pPr>
          <w:r w:rsidRPr="000737A1">
            <w:rPr>
              <w:bCs/>
              <w:iCs/>
            </w:rPr>
            <w:lastRenderedPageBreak/>
            <w:t>Het goedkeurend beleidsbesluit wordt voorzien van een horizonbepaling en wordt zo spoedig mogelijk, maar uiterlijk per 1 januari van het tweede jaar na inwerkingtreding, omgezet in wetgeving, die zo mogelijk met terugwerkende kracht in werking treedt tot het tijdstip waarop de goedkeuring in werking trad;</w:t>
          </w:r>
        </w:p>
        <w:p w:rsidRPr="00786FFC" w:rsidR="00D505C7" w:rsidP="00356AC3" w:rsidRDefault="00D505C7" w14:paraId="5D37A26F" w14:textId="1A0A7F8F">
          <w:pPr>
            <w:pStyle w:val="Lijstalinea"/>
            <w:numPr>
              <w:ilvl w:val="0"/>
              <w:numId w:val="4"/>
            </w:numPr>
            <w:ind w:left="426" w:hanging="426"/>
            <w:rPr>
              <w:bCs/>
              <w:iCs/>
            </w:rPr>
          </w:pPr>
          <w:r w:rsidRPr="00786FFC">
            <w:rPr>
              <w:bCs/>
              <w:iCs/>
            </w:rPr>
            <w:t>Bij het formuleren van het goedkeurend beleidsbesluit wordt qua terminologie en systematiek zoveel mogelijk aangesloten bij de wet waarvan wordt afgeweken;</w:t>
          </w:r>
        </w:p>
        <w:p w:rsidRPr="000737A1" w:rsidR="00D505C7" w:rsidP="00356AC3" w:rsidRDefault="00D505C7" w14:paraId="7B5602EE" w14:textId="0F845F1F">
          <w:pPr>
            <w:pStyle w:val="Lijstalinea"/>
            <w:numPr>
              <w:ilvl w:val="0"/>
              <w:numId w:val="4"/>
            </w:numPr>
            <w:ind w:left="426" w:hanging="426"/>
            <w:rPr>
              <w:bCs/>
              <w:iCs/>
            </w:rPr>
          </w:pPr>
          <w:r w:rsidRPr="000737A1">
            <w:rPr>
              <w:bCs/>
              <w:iCs/>
            </w:rPr>
            <w:t>In de toelichting op het goedkeurend beleidsbesluit en bij de codificatie ervan wordt aan de hand van dit afwegingskader toegelicht waarom het kabinet het noodzakelijk heeft geacht om dat beleidsbesluit te nemen vooruitlopend op een wetswijziging;</w:t>
          </w:r>
        </w:p>
        <w:p w:rsidRPr="00786FFC" w:rsidR="00D505C7" w:rsidP="00356AC3" w:rsidRDefault="00EC2ADF" w14:paraId="060C625F" w14:textId="3B412394">
          <w:pPr>
            <w:pStyle w:val="Lijstalinea"/>
            <w:numPr>
              <w:ilvl w:val="0"/>
              <w:numId w:val="4"/>
            </w:numPr>
            <w:ind w:left="426" w:hanging="426"/>
            <w:rPr>
              <w:bCs/>
              <w:iCs/>
            </w:rPr>
          </w:pPr>
          <w:r w:rsidRPr="00786FFC">
            <w:rPr>
              <w:bCs/>
              <w:iCs/>
            </w:rPr>
            <w:t>D</w:t>
          </w:r>
          <w:r w:rsidRPr="00786FFC" w:rsidR="00D505C7">
            <w:rPr>
              <w:bCs/>
              <w:iCs/>
            </w:rPr>
            <w:t>e contouren van het goedkeurend beleidsbesluit worden zo spoedig mogelijk gedeeld met de Tweede en Eerste Kamer, uiterlijk op het tijdstip van aanbieding voor publicatie in de Staatscourant; en</w:t>
          </w:r>
        </w:p>
        <w:p w:rsidRPr="00AD01B5" w:rsidR="00D505C7" w:rsidP="00356AC3" w:rsidRDefault="00D505C7" w14:paraId="234D5CE9" w14:textId="5E4668CE">
          <w:pPr>
            <w:pStyle w:val="Lijstalinea"/>
            <w:numPr>
              <w:ilvl w:val="0"/>
              <w:numId w:val="4"/>
            </w:numPr>
            <w:ind w:left="426" w:hanging="426"/>
            <w:rPr>
              <w:bCs/>
              <w:iCs/>
            </w:rPr>
          </w:pPr>
          <w:r w:rsidRPr="00AD01B5">
            <w:rPr>
              <w:bCs/>
              <w:iCs/>
            </w:rPr>
            <w:t>Als het wetsvoorstel ter codificatie van het goedkeurende beleidsbesluit in de Tweede of Eerste Kamer niet door de vereiste meerderheid wordt gesteund, wordt zo spoedig mogelijk en met inachtneming van de algemene rechtsbeginselen toegewerkt naar het afbouwen van de regeling.</w:t>
          </w:r>
        </w:p>
        <w:p w:rsidR="00D505C7" w:rsidP="00704F94" w:rsidRDefault="00D505C7" w14:paraId="42D0293F" w14:textId="77777777">
          <w:pPr>
            <w:rPr>
              <w:bCs/>
              <w:iCs/>
            </w:rPr>
          </w:pPr>
        </w:p>
        <w:p w:rsidR="00704F94" w:rsidP="00704F94" w:rsidRDefault="00704F94" w14:paraId="67C7F428" w14:textId="77777777">
          <w:pPr>
            <w:rPr>
              <w:bCs/>
              <w:iCs/>
            </w:rPr>
          </w:pPr>
          <w:r>
            <w:rPr>
              <w:bCs/>
              <w:iCs/>
            </w:rPr>
            <w:t>De Afdeling heeft eerder geadviseerd terughoudend om te gaan met beleidsbesluiten vooruitlopend op wetgeving. Zij heeft geadviseerd een verantwoord en evenwichtig afwegingskader te ontwikkelen, met voorwaarden waaronder het gebruik van een dergelijk besluit aanvaardbaar kan zijn.</w:t>
          </w:r>
          <w:r>
            <w:rPr>
              <w:rStyle w:val="Voetnootmarkering"/>
              <w:bCs/>
              <w:iCs/>
            </w:rPr>
            <w:footnoteReference w:id="62"/>
          </w:r>
          <w:r>
            <w:rPr>
              <w:bCs/>
              <w:iCs/>
            </w:rPr>
            <w:t xml:space="preserve"> De Afdeling spreekt er haar waardering voor uit dat de regering is gekomen tot een dergelijk afwegingskader waarin zowel voorwaarden voor het inzetten van een goedkeurend beleidsbesluit als waarborgen voor onder meer de parlementaire betrokkenheid zijn vastgesteld. </w:t>
          </w:r>
        </w:p>
        <w:p w:rsidR="00704F94" w:rsidP="00704F94" w:rsidRDefault="00704F94" w14:paraId="7CEE8AAE" w14:textId="77777777">
          <w:pPr>
            <w:rPr>
              <w:bCs/>
              <w:iCs/>
            </w:rPr>
          </w:pPr>
        </w:p>
        <w:p w:rsidR="00704F94" w:rsidP="00704F94" w:rsidRDefault="00704F94" w14:paraId="664B217B" w14:textId="77777777">
          <w:pPr>
            <w:rPr>
              <w:bCs/>
              <w:i/>
            </w:rPr>
          </w:pPr>
          <w:r>
            <w:rPr>
              <w:bCs/>
              <w:iCs/>
            </w:rPr>
            <w:t>b.</w:t>
          </w:r>
          <w:r>
            <w:rPr>
              <w:bCs/>
              <w:i/>
            </w:rPr>
            <w:tab/>
            <w:t>Toepassing van het afwegingskader</w:t>
          </w:r>
        </w:p>
        <w:p w:rsidR="00704F94" w:rsidP="00704F94" w:rsidRDefault="00704F94" w14:paraId="6B5057A7" w14:textId="4961C220">
          <w:r>
            <w:rPr>
              <w:bCs/>
              <w:iCs/>
            </w:rPr>
            <w:t>In het pakket Belastingplan 2025 zijn drie maatregelen opgenomen die de codificatie betreffen van een goedkeurend beleidsbesluit dat tot stand is gekomen onder toepassing van voornoemd afwegingskader.</w:t>
          </w:r>
          <w:r w:rsidR="00A2286D">
            <w:rPr>
              <w:rStyle w:val="Voetnootmarkering"/>
              <w:bCs/>
              <w:iCs/>
            </w:rPr>
            <w:footnoteReference w:id="63"/>
          </w:r>
          <w:r>
            <w:rPr>
              <w:bCs/>
              <w:iCs/>
            </w:rPr>
            <w:t xml:space="preserve"> Dit betreft in het </w:t>
          </w:r>
          <w:r w:rsidR="004B47A4">
            <w:rPr>
              <w:bCs/>
              <w:iCs/>
            </w:rPr>
            <w:t xml:space="preserve">voorliggende </w:t>
          </w:r>
          <w:r>
            <w:rPr>
              <w:bCs/>
              <w:iCs/>
            </w:rPr>
            <w:t>wetsvoorstel de maatregel v</w:t>
          </w:r>
          <w:r>
            <w:t>erhoging bedrag belastingvermindering</w:t>
          </w:r>
          <w:r>
            <w:rPr>
              <w:bCs/>
              <w:iCs/>
            </w:rPr>
            <w:t xml:space="preserve"> energiebelasting,</w:t>
          </w:r>
          <w:r>
            <w:rPr>
              <w:rStyle w:val="Voetnootmarkering"/>
              <w:bCs/>
              <w:iCs/>
            </w:rPr>
            <w:footnoteReference w:id="64"/>
          </w:r>
          <w:r>
            <w:rPr>
              <w:bCs/>
              <w:iCs/>
            </w:rPr>
            <w:t xml:space="preserve"> in het wetsvoorstel OFM25 de maatregel vereenvoudigde zusterfusie</w:t>
          </w:r>
          <w:r>
            <w:rPr>
              <w:rStyle w:val="Voetnootmarkering"/>
              <w:bCs/>
              <w:iCs/>
            </w:rPr>
            <w:footnoteReference w:id="65"/>
          </w:r>
          <w:r>
            <w:rPr>
              <w:bCs/>
              <w:iCs/>
            </w:rPr>
            <w:t xml:space="preserve"> en in het wetsvoorstel </w:t>
          </w:r>
          <w:r w:rsidRPr="006B4E79">
            <w:rPr>
              <w:bCs/>
              <w:iCs/>
            </w:rPr>
            <w:t>Wet tegemoetkoming onterechte afwijzing buitengerechtelijke schuldregeling</w:t>
          </w:r>
          <w:r>
            <w:rPr>
              <w:bCs/>
              <w:iCs/>
            </w:rPr>
            <w:t xml:space="preserve"> (Wet </w:t>
          </w:r>
          <w:r>
            <w:t xml:space="preserve">tegemoetkoming MSNP) </w:t>
          </w:r>
          <w:r>
            <w:rPr>
              <w:bCs/>
              <w:iCs/>
            </w:rPr>
            <w:t>de maatregel k</w:t>
          </w:r>
          <w:r w:rsidRPr="00B90665">
            <w:rPr>
              <w:bCs/>
              <w:iCs/>
            </w:rPr>
            <w:t xml:space="preserve">wijtschelding toeslagschulden in het </w:t>
          </w:r>
          <w:r w:rsidRPr="00B90665">
            <w:rPr>
              <w:bCs/>
              <w:iCs/>
            </w:rPr>
            <w:lastRenderedPageBreak/>
            <w:t xml:space="preserve">kader van tegemoetkomingsbeleid </w:t>
          </w:r>
          <w:r w:rsidRPr="00487836">
            <w:rPr>
              <w:bCs/>
              <w:iCs/>
            </w:rPr>
            <w:t>minnelijke schuldsanering natuurlijke personen (</w:t>
          </w:r>
          <w:r>
            <w:rPr>
              <w:bCs/>
              <w:iCs/>
            </w:rPr>
            <w:t xml:space="preserve">maatregel kwijtschelding toeslagschulden </w:t>
          </w:r>
          <w:r w:rsidRPr="00487836">
            <w:rPr>
              <w:bCs/>
              <w:iCs/>
            </w:rPr>
            <w:t>MSNP</w:t>
          </w:r>
          <w:r>
            <w:rPr>
              <w:bCs/>
              <w:iCs/>
            </w:rPr>
            <w:t>).</w:t>
          </w:r>
          <w:r>
            <w:t xml:space="preserve"> </w:t>
          </w:r>
        </w:p>
        <w:p w:rsidR="00704F94" w:rsidP="00704F94" w:rsidRDefault="00704F94" w14:paraId="043F980F" w14:textId="77777777"/>
        <w:p w:rsidR="00704F94" w:rsidP="00704F94" w:rsidRDefault="00704F94" w14:paraId="16B92AA1" w14:textId="77777777">
          <w:pPr>
            <w:rPr>
              <w:i/>
              <w:iCs/>
            </w:rPr>
          </w:pPr>
          <w:r>
            <w:t>c.</w:t>
          </w:r>
          <w:r>
            <w:rPr>
              <w:i/>
              <w:iCs/>
            </w:rPr>
            <w:tab/>
            <w:t>Voorwaarden en waarborgen van het afwegingskader</w:t>
          </w:r>
        </w:p>
        <w:p w:rsidR="00704F94" w:rsidP="00704F94" w:rsidRDefault="00704F94" w14:paraId="58A51849" w14:textId="4F100160">
          <w:r>
            <w:t xml:space="preserve">De Afdeling </w:t>
          </w:r>
          <w:r w:rsidR="00EC71B8">
            <w:t>merkt op</w:t>
          </w:r>
          <w:r>
            <w:t xml:space="preserve"> dat de hiervoor genoemde maatregelen de eerste maatregelen zijn waarop het afwegingskader is toegepast, maar dat daarbij geen strikte toetsing aan bepaalde voorwaarden en toepassing van bepaalde waarborgen uit het afwegingskader heeft plaatsgevonden. </w:t>
          </w:r>
          <w:r>
            <w:br/>
          </w:r>
        </w:p>
        <w:p w:rsidRPr="00A21FAE" w:rsidR="00704F94" w:rsidP="00704F94" w:rsidRDefault="00704F94" w14:paraId="1396C8C6" w14:textId="70CA0809">
          <w:pPr>
            <w:rPr>
              <w:b/>
              <w:bCs/>
              <w:i/>
              <w:iCs/>
            </w:rPr>
          </w:pPr>
          <w:r w:rsidRPr="004E2DF2">
            <w:rPr>
              <w:i/>
              <w:iCs/>
            </w:rPr>
            <w:t>Maatregel verhoging bedrag belastingvermindering energiebelasting</w:t>
          </w:r>
          <w:r w:rsidR="00A21FAE">
            <w:rPr>
              <w:i/>
              <w:iCs/>
            </w:rPr>
            <w:t xml:space="preserve"> </w:t>
          </w:r>
        </w:p>
        <w:p w:rsidR="00704F94" w:rsidP="00704F94" w:rsidRDefault="00704F94" w14:paraId="1AA12228" w14:textId="5A34834F">
          <w:r>
            <w:t>De achtergrond van de maatregel die nu ter codificatie voorligt, lijkt te zijn dat snel moest worden gehandeld om onder meer een niet-proportionele toename in complexiteit en uitvoeringslasten te voorkomen.</w:t>
          </w:r>
          <w:r>
            <w:rPr>
              <w:rStyle w:val="Voetnootmarkering"/>
            </w:rPr>
            <w:footnoteReference w:id="66"/>
          </w:r>
          <w:r>
            <w:t xml:space="preserve"> </w:t>
          </w:r>
          <w:r w:rsidR="00193A4C">
            <w:t xml:space="preserve">Op zichzelf is te volgen waarom </w:t>
          </w:r>
          <w:r w:rsidR="00B90A9E">
            <w:t xml:space="preserve">hiervoor </w:t>
          </w:r>
          <w:r w:rsidR="00193A4C">
            <w:t>een goedkeurend beleidsbesluit is ingezet</w:t>
          </w:r>
          <w:r w:rsidR="00B90A9E">
            <w:t xml:space="preserve">. </w:t>
          </w:r>
          <w:r>
            <w:t>Aan de derde waarborg van het kader is echter niet voldaan</w:t>
          </w:r>
          <w:r>
            <w:rPr>
              <w:i/>
              <w:iCs/>
            </w:rPr>
            <w:t>.</w:t>
          </w:r>
          <w:r>
            <w:t xml:space="preserve"> </w:t>
          </w:r>
        </w:p>
        <w:p w:rsidR="00704F94" w:rsidP="00704F94" w:rsidRDefault="00704F94" w14:paraId="32A82449" w14:textId="77777777"/>
        <w:p w:rsidR="00704F94" w:rsidP="00704F94" w:rsidRDefault="00704F94" w14:paraId="7784D07E" w14:textId="0697268B">
          <w:r>
            <w:t xml:space="preserve">De Afdeling </w:t>
          </w:r>
          <w:r w:rsidR="002C7752">
            <w:t>merkt op</w:t>
          </w:r>
          <w:r>
            <w:t xml:space="preserve"> dat voor de </w:t>
          </w:r>
          <w:r w:rsidR="009D314D">
            <w:t>voorliggende</w:t>
          </w:r>
          <w:r>
            <w:t xml:space="preserve"> maatregel zowel in de toelichting op het goedkeurende beleidsbesluit als in de memorie van toelichting op het wetsvoorstel slechts een summiere motivering is gegeven voor de noodzaak om via een goedkeurend beleidsbesluit tot de maatregel te komen. In de toelichting op het goedkeurende besluit is opgemerkt dat het passend is om de regeling vooruitlopend op wetgeving al bij beleidsbesluit aan te passen doordat de regeling verbruikers in elk geval geen nadeel en mogelijk een voordeel biedt.</w:t>
          </w:r>
          <w:r>
            <w:rPr>
              <w:rStyle w:val="Voetnootmarkering"/>
            </w:rPr>
            <w:footnoteReference w:id="67"/>
          </w:r>
          <w:r>
            <w:t xml:space="preserve"> Dit betreft veeleer een uitwerking van de eerste voorwaarde van het afwegingskader en niet zozeer de benodigde motivering die de tweede voorwaarde van </w:t>
          </w:r>
          <w:r w:rsidR="00957621">
            <w:t xml:space="preserve">dat </w:t>
          </w:r>
          <w:r>
            <w:t>kader vereist. In de memorie van toelichting op het wetsvoorstel wordt enkel vermeld dat de maatregel vooruitlopend op de wetswijziging in een beleidsbesluit is opgenomen.</w:t>
          </w:r>
          <w:r>
            <w:rPr>
              <w:rStyle w:val="Voetnootmarkering"/>
            </w:rPr>
            <w:footnoteReference w:id="68"/>
          </w:r>
          <w:r>
            <w:t xml:space="preserve"> </w:t>
          </w:r>
        </w:p>
        <w:p w:rsidR="00704F94" w:rsidP="00704F94" w:rsidRDefault="00704F94" w14:paraId="3D3F7905" w14:textId="77777777">
          <w:r>
            <w:t xml:space="preserve"> </w:t>
          </w:r>
        </w:p>
        <w:p w:rsidRPr="00A21FAE" w:rsidR="00704F94" w:rsidP="00704F94" w:rsidRDefault="00704F94" w14:paraId="47128969" w14:textId="11A33EC7">
          <w:pPr>
            <w:rPr>
              <w:b/>
              <w:bCs/>
              <w:i/>
              <w:iCs/>
            </w:rPr>
          </w:pPr>
          <w:r w:rsidRPr="004E2DF2">
            <w:rPr>
              <w:i/>
              <w:iCs/>
            </w:rPr>
            <w:t>Maatregel vereenvoudigde zusterfusie</w:t>
          </w:r>
          <w:r w:rsidR="00A21FAE">
            <w:rPr>
              <w:i/>
              <w:iCs/>
            </w:rPr>
            <w:t xml:space="preserve"> </w:t>
          </w:r>
        </w:p>
        <w:p w:rsidR="00B75DF9" w:rsidP="00704F94" w:rsidRDefault="00704F94" w14:paraId="3822404F" w14:textId="1FBB61C7">
          <w:r>
            <w:t>He</w:t>
          </w:r>
          <w:r w:rsidRPr="005C68FD">
            <w:t xml:space="preserve">t </w:t>
          </w:r>
          <w:r>
            <w:t xml:space="preserve">is </w:t>
          </w:r>
          <w:r w:rsidRPr="005C68FD">
            <w:t>de Afdeling niet duidelijk waarom bij de</w:t>
          </w:r>
          <w:r>
            <w:t>ze</w:t>
          </w:r>
          <w:r w:rsidRPr="005C68FD">
            <w:t xml:space="preserve"> maatregel toetsing aan de</w:t>
          </w:r>
          <w:r>
            <w:t xml:space="preserve"> tweede</w:t>
          </w:r>
          <w:r w:rsidRPr="005C68FD">
            <w:t xml:space="preserve"> voorwaarde </w:t>
          </w:r>
          <w:r w:rsidR="00632B37">
            <w:t xml:space="preserve">van het afwegingskader </w:t>
          </w:r>
          <w:r w:rsidRPr="005C68FD">
            <w:t xml:space="preserve">tot de uitkomst heeft geleid dat een goedkeuring vooruitlopend op wetgeving het meest aangewezen instrument was. </w:t>
          </w:r>
          <w:r w:rsidRPr="006460F9" w:rsidR="006460F9">
            <w:t>De tweede voorwaarde vormt de kern voor het al dan niet inzetten van het instrument van een goedkeurend beleidsbesluit en betreft een zware toets die ervoor moet zorgen dat niet lichtzinnig wordt overgegaan tot het zonder wettelijke basis afwijken van wetgeving via een goedkeurend beleidsbesluit.</w:t>
          </w:r>
        </w:p>
        <w:p w:rsidR="00B75DF9" w:rsidP="00704F94" w:rsidRDefault="00B75DF9" w14:paraId="7EF2AC26" w14:textId="77777777"/>
        <w:p w:rsidR="00704F94" w:rsidP="00704F94" w:rsidRDefault="00704F94" w14:paraId="2D2E5DC2" w14:textId="44DA2E05">
          <w:r w:rsidRPr="005C68FD">
            <w:t xml:space="preserve">Anders dan bij </w:t>
          </w:r>
          <w:r>
            <w:t>de maatregel belastingvermindering energiebelasting</w:t>
          </w:r>
          <w:r w:rsidRPr="005C68FD">
            <w:t xml:space="preserve"> was een </w:t>
          </w:r>
          <w:r w:rsidR="00A718BC">
            <w:t>soortgelijke</w:t>
          </w:r>
          <w:r w:rsidRPr="005C68FD">
            <w:t xml:space="preserve"> urgentie niet aan de orde bij de</w:t>
          </w:r>
          <w:r>
            <w:t>ze</w:t>
          </w:r>
          <w:r w:rsidRPr="005C68FD">
            <w:t xml:space="preserve"> maatregel. De problematiek </w:t>
          </w:r>
          <w:r>
            <w:t xml:space="preserve">van de vereenvoudigde zusterfusie </w:t>
          </w:r>
          <w:r w:rsidRPr="005C68FD">
            <w:t>is immers al geruime tijd bekend.</w:t>
          </w:r>
          <w:r>
            <w:rPr>
              <w:rStyle w:val="Voetnootmarkering"/>
            </w:rPr>
            <w:footnoteReference w:id="69"/>
          </w:r>
          <w:r w:rsidRPr="005C68FD">
            <w:t xml:space="preserve"> </w:t>
          </w:r>
          <w:r>
            <w:t xml:space="preserve">De toelichting maakt niet duidelijk </w:t>
          </w:r>
          <w:r w:rsidRPr="005C68FD">
            <w:t xml:space="preserve">waarom met het treffen van een maatregel in het </w:t>
          </w:r>
          <w:r w:rsidRPr="005C68FD">
            <w:lastRenderedPageBreak/>
            <w:t xml:space="preserve">aanmerkelijk belang niet gewacht kon worden totdat deze in </w:t>
          </w:r>
          <w:r>
            <w:t xml:space="preserve">het wetsvoorstel OFM25 </w:t>
          </w:r>
          <w:r w:rsidRPr="005C68FD">
            <w:t xml:space="preserve">kon worden opgenomen. Deze vraag speelt des te meer nu voor andere fiscale regelingen waarin de zusterfusie nog niet fiscaal gefaciliteerd werd, ook </w:t>
          </w:r>
          <w:r w:rsidR="00E523C4">
            <w:t xml:space="preserve">niet eerder dan </w:t>
          </w:r>
          <w:r w:rsidRPr="005C68FD">
            <w:t xml:space="preserve">via </w:t>
          </w:r>
          <w:r>
            <w:t xml:space="preserve">dat </w:t>
          </w:r>
          <w:r w:rsidRPr="005C68FD">
            <w:t>wetsvoorstel tot een regeling gekomen wordt.</w:t>
          </w:r>
        </w:p>
        <w:p w:rsidR="00704F94" w:rsidP="00704F94" w:rsidRDefault="00704F94" w14:paraId="66CFA26E" w14:textId="77777777"/>
        <w:p w:rsidR="003A454A" w:rsidP="00704F94" w:rsidRDefault="00704F94" w14:paraId="372904E6" w14:textId="6FAE555F">
          <w:r w:rsidRPr="000F1CDD">
            <w:t xml:space="preserve">De Afdeling </w:t>
          </w:r>
          <w:r w:rsidR="00DE7754">
            <w:t>merkt op</w:t>
          </w:r>
          <w:r w:rsidRPr="000F1CDD">
            <w:t xml:space="preserve"> dat </w:t>
          </w:r>
          <w:r>
            <w:t xml:space="preserve">ook hier niet aan de derde </w:t>
          </w:r>
          <w:r w:rsidR="00C71C62">
            <w:t>waarborg</w:t>
          </w:r>
          <w:r>
            <w:t xml:space="preserve"> </w:t>
          </w:r>
          <w:r w:rsidR="00A718BC">
            <w:t>van het kader</w:t>
          </w:r>
          <w:r>
            <w:t xml:space="preserve"> wordt voldaan</w:t>
          </w:r>
          <w:r w:rsidR="00BA7DCD">
            <w:t>,</w:t>
          </w:r>
          <w:r>
            <w:t xml:space="preserve"> </w:t>
          </w:r>
          <w:r w:rsidRPr="0071480E" w:rsidR="0071480E">
            <w:t xml:space="preserve">die in het verlengde ligt van de hiervoor genoemde tweede voorwaarde. </w:t>
          </w:r>
          <w:r w:rsidR="005B780E">
            <w:t>Er wordt</w:t>
          </w:r>
          <w:r>
            <w:t xml:space="preserve"> </w:t>
          </w:r>
          <w:r w:rsidRPr="000F1CDD">
            <w:t>slechts een summiere motivering gegeven voor de noodzaak om via een goedkeurend beleidsbesluit tot de maatregel te komen. In de toelichting op het goedkeurende besluit is opgemerkt dat het niet kunnen toepassen van de doorschuifregeling bij een vereenvoudigde zusterfusie onwenselijk wordt gevonden.</w:t>
          </w:r>
          <w:r>
            <w:rPr>
              <w:rStyle w:val="Voetnootmarkering"/>
            </w:rPr>
            <w:footnoteReference w:id="70"/>
          </w:r>
          <w:r w:rsidRPr="000F1CDD">
            <w:t xml:space="preserve"> </w:t>
          </w:r>
        </w:p>
        <w:p w:rsidR="003A454A" w:rsidP="00704F94" w:rsidRDefault="003A454A" w14:paraId="7F394C6A" w14:textId="77777777"/>
        <w:p w:rsidR="00704F94" w:rsidP="00704F94" w:rsidRDefault="00704F94" w14:paraId="469756B0" w14:textId="0E0E042B">
          <w:r w:rsidRPr="000F1CDD">
            <w:t xml:space="preserve">In de memorie van toelichting op het wetsvoorstel wordt enkel vermeld dat de maatregel vooruitlopend op de wetswijziging in een beleidsbesluit is opgenomen en deze wordt gecodificeerd. Daarbij wordt voor de toelichting </w:t>
          </w:r>
          <w:r>
            <w:t>tevens</w:t>
          </w:r>
          <w:r w:rsidRPr="000F1CDD">
            <w:t xml:space="preserve"> verwezen naar de Kamerbrief waarin de voorgenomen goedkeuring is aangekondigd.</w:t>
          </w:r>
          <w:r>
            <w:rPr>
              <w:rStyle w:val="Voetnootmarkering"/>
            </w:rPr>
            <w:footnoteReference w:id="71"/>
          </w:r>
          <w:r w:rsidRPr="000F1CDD">
            <w:t xml:space="preserve"> Ook daarin is echter geen </w:t>
          </w:r>
          <w:r w:rsidR="00827CB7">
            <w:t>motiver</w:t>
          </w:r>
          <w:r w:rsidRPr="000F1CDD" w:rsidR="00827CB7">
            <w:t xml:space="preserve">ing </w:t>
          </w:r>
          <w:r w:rsidRPr="000F1CDD">
            <w:t>voor de noodzaak van een goedkeurend beleidsbesluit opgenomen, behalve de keuze om de praktijk zo snel mogelijk tegemoet te komen. Voor de afwegingen om tot een goedkeurend besluit te komen wordt</w:t>
          </w:r>
          <w:r>
            <w:t xml:space="preserve"> slechts</w:t>
          </w:r>
          <w:r w:rsidRPr="000F1CDD">
            <w:t xml:space="preserve"> verwezen naar de toelichting op het beleidsbesluit.</w:t>
          </w:r>
        </w:p>
        <w:p w:rsidR="00704F94" w:rsidP="00704F94" w:rsidRDefault="00704F94" w14:paraId="36E57A06" w14:textId="77777777"/>
        <w:p w:rsidRPr="00A21FAE" w:rsidR="00704F94" w:rsidP="00704F94" w:rsidRDefault="00704F94" w14:paraId="1C871B16" w14:textId="3EAC155C">
          <w:pPr>
            <w:rPr>
              <w:b/>
              <w:bCs/>
              <w:i/>
              <w:iCs/>
            </w:rPr>
          </w:pPr>
          <w:r w:rsidRPr="004E2DF2">
            <w:rPr>
              <w:i/>
              <w:iCs/>
            </w:rPr>
            <w:t xml:space="preserve">Maatregel kwijtschelding toeslagschulden tegemoetkomingsbeleid MSNP </w:t>
          </w:r>
        </w:p>
        <w:p w:rsidR="00FE3008" w:rsidP="00704F94" w:rsidRDefault="00704F94" w14:paraId="67FF116F" w14:textId="259DAF96">
          <w:r w:rsidRPr="00865CA0">
            <w:t xml:space="preserve">De Afdeling </w:t>
          </w:r>
          <w:r w:rsidR="003A454A">
            <w:t>merkt op</w:t>
          </w:r>
          <w:r w:rsidRPr="00865CA0">
            <w:t xml:space="preserve"> dat </w:t>
          </w:r>
          <w:r w:rsidR="00767590">
            <w:t xml:space="preserve">ook </w:t>
          </w:r>
          <w:r w:rsidRPr="00865CA0">
            <w:t>bij de</w:t>
          </w:r>
          <w:r w:rsidR="00DE4170">
            <w:t>ze</w:t>
          </w:r>
          <w:r w:rsidRPr="00865CA0">
            <w:t xml:space="preserve"> maatregel </w:t>
          </w:r>
          <w:r w:rsidR="00DE4170">
            <w:t xml:space="preserve">niet aan de derde </w:t>
          </w:r>
          <w:r w:rsidR="005B780E">
            <w:t>waarborg</w:t>
          </w:r>
          <w:r w:rsidR="00A718BC">
            <w:t xml:space="preserve"> van het kader</w:t>
          </w:r>
          <w:r w:rsidR="00DE4170">
            <w:t xml:space="preserve"> wordt voldaan en dat </w:t>
          </w:r>
          <w:r w:rsidRPr="00865CA0">
            <w:t>in de memorie van toelichting op het wetsvoorstel</w:t>
          </w:r>
          <w:r>
            <w:t xml:space="preserve"> Wet tegemoetkoming MSNP</w:t>
          </w:r>
          <w:r w:rsidRPr="00865CA0">
            <w:t xml:space="preserve"> geen aandacht wordt besteed aan </w:t>
          </w:r>
          <w:r>
            <w:t>het voornemen</w:t>
          </w:r>
          <w:r w:rsidRPr="00865CA0">
            <w:t xml:space="preserve"> </w:t>
          </w:r>
          <w:r>
            <w:t>om</w:t>
          </w:r>
          <w:r w:rsidRPr="00865CA0">
            <w:t xml:space="preserve"> de maatregel vooruitlopend op de wetswijziging in een beleidsbesluit op</w:t>
          </w:r>
          <w:r>
            <w:t xml:space="preserve"> t</w:t>
          </w:r>
          <w:r w:rsidRPr="00865CA0">
            <w:t>e</w:t>
          </w:r>
          <w:r>
            <w:t xml:space="preserve"> </w:t>
          </w:r>
          <w:r w:rsidRPr="00865CA0">
            <w:t>n</w:t>
          </w:r>
          <w:r>
            <w:t>e</w:t>
          </w:r>
          <w:r w:rsidRPr="00865CA0">
            <w:t>men</w:t>
          </w:r>
          <w:r w:rsidR="00722A6D">
            <w:t xml:space="preserve"> </w:t>
          </w:r>
          <w:r w:rsidRPr="00865CA0">
            <w:t>en</w:t>
          </w:r>
          <w:r>
            <w:t xml:space="preserve"> dit</w:t>
          </w:r>
          <w:r w:rsidRPr="00865CA0">
            <w:t xml:space="preserve"> </w:t>
          </w:r>
          <w:r>
            <w:t>met voornoemd wetsvoorstel te codificeren</w:t>
          </w:r>
          <w:r w:rsidRPr="00865CA0">
            <w:t>.</w:t>
          </w:r>
          <w:r w:rsidR="009715F0">
            <w:rPr>
              <w:rStyle w:val="Voetnootmarkering"/>
            </w:rPr>
            <w:footnoteReference w:id="72"/>
          </w:r>
          <w:r w:rsidRPr="00865CA0" w:rsidR="009715F0">
            <w:t xml:space="preserve"> </w:t>
          </w:r>
        </w:p>
        <w:p w:rsidR="00704F94" w:rsidP="00704F94" w:rsidRDefault="00704F94" w14:paraId="0626EBD8" w14:textId="692C6A83">
          <w:r w:rsidRPr="00865CA0">
            <w:t xml:space="preserve"> </w:t>
          </w:r>
        </w:p>
        <w:p w:rsidR="00042D91" w:rsidP="00704F94" w:rsidRDefault="00704F94" w14:paraId="100E3C84" w14:textId="77777777">
          <w:r>
            <w:t>Daarnaast is onduidelijk waarom bij deze maatregel een afwijkende invulling gegeven is aan de vijfde waarborg in combinatie met de eerste waarborg van het kader dan bij de andere twee maatregelen het geval is. Deze waarborgen zien op het met een horizonbepaling invoeren van de maatregel in het goedkeurend beleidsbesluit, het spoedig en zo mogelijk met terugwerkende kracht codificeren daarvan en daarbij te voorzien in het afbouwen van de regeling als de te codificeren maatregel niet door de beide Kamers wordt aanvaard.</w:t>
          </w:r>
          <w:r>
            <w:rPr>
              <w:rStyle w:val="Voetnootmarkering"/>
            </w:rPr>
            <w:footnoteReference w:id="73"/>
          </w:r>
          <w:r>
            <w:t xml:space="preserve"> </w:t>
          </w:r>
        </w:p>
        <w:p w:rsidR="00042D91" w:rsidP="00704F94" w:rsidRDefault="00042D91" w14:paraId="7D1BBED5" w14:textId="77777777"/>
        <w:p w:rsidR="00704F94" w:rsidP="00704F94" w:rsidRDefault="00704F94" w14:paraId="1E327092" w14:textId="429F8770">
          <w:r>
            <w:t xml:space="preserve">Er </w:t>
          </w:r>
          <w:r w:rsidRPr="001B42F1">
            <w:t>zal, zo is aangekondigd</w:t>
          </w:r>
          <w:r>
            <w:t>, weliswaar worden voorzien in een horizonbepaling,</w:t>
          </w:r>
          <w:r>
            <w:rPr>
              <w:rStyle w:val="Voetnootmarkering"/>
            </w:rPr>
            <w:footnoteReference w:id="74"/>
          </w:r>
          <w:r>
            <w:t xml:space="preserve"> maar niet in een regeling tot afbouw van de tegemoetkoming voor de situatie dat het wetsvoorstel Wet tegemoetkoming MSNP op dit punt niet zou worden </w:t>
          </w:r>
          <w:r>
            <w:lastRenderedPageBreak/>
            <w:t xml:space="preserve">aanvaard. Ook voorziet het wetsvoorstel voor de betreffende maatregel niet in terugwerkende kracht </w:t>
          </w:r>
          <w:r w:rsidR="007F65A3">
            <w:t xml:space="preserve">zoals het kader </w:t>
          </w:r>
          <w:r w:rsidR="00F72404">
            <w:t>voorschrijft</w:t>
          </w:r>
          <w:r w:rsidR="00D45ABE">
            <w:t>,</w:t>
          </w:r>
          <w:r w:rsidR="00F72404">
            <w:t xml:space="preserve"> </w:t>
          </w:r>
          <w:r w:rsidR="00285F86">
            <w:t>indien mogelijk</w:t>
          </w:r>
          <w:r w:rsidR="00D45ABE">
            <w:t>,</w:t>
          </w:r>
          <w:r w:rsidR="00285F86">
            <w:t xml:space="preserve"> </w:t>
          </w:r>
          <w:r>
            <w:t>en is niet toegelicht waarom dit niet nodig of wenselijk wordt geacht</w:t>
          </w:r>
          <w:r w:rsidR="00D45ABE">
            <w:t xml:space="preserve">, mede in het licht van het </w:t>
          </w:r>
          <w:r w:rsidR="00E80115">
            <w:t xml:space="preserve">mogelijk </w:t>
          </w:r>
          <w:r w:rsidR="00D45ABE">
            <w:t>hanteren van verschillende peildata voor het kwijtschelden van op die data openstaande schulden.</w:t>
          </w:r>
          <w:r w:rsidR="00D45ABE">
            <w:rPr>
              <w:rStyle w:val="Voetnootmarkering"/>
            </w:rPr>
            <w:footnoteReference w:id="75"/>
          </w:r>
        </w:p>
        <w:p w:rsidR="00704F94" w:rsidP="00704F94" w:rsidRDefault="00704F94" w14:paraId="1015663C" w14:textId="77777777"/>
        <w:p w:rsidR="00704F94" w:rsidP="00704F94" w:rsidRDefault="00704F94" w14:paraId="1FFFD36E" w14:textId="77777777">
          <w:pPr>
            <w:rPr>
              <w:i/>
              <w:iCs/>
            </w:rPr>
          </w:pPr>
          <w:r>
            <w:t>d.</w:t>
          </w:r>
          <w:r>
            <w:rPr>
              <w:i/>
              <w:iCs/>
            </w:rPr>
            <w:tab/>
            <w:t>Conclusie</w:t>
          </w:r>
        </w:p>
        <w:p w:rsidR="00704F94" w:rsidP="00704F94" w:rsidRDefault="00704F94" w14:paraId="345EEF50" w14:textId="77777777">
          <w:r>
            <w:t xml:space="preserve">Bij de maatregel in de energiebelasting is op zichzelf te volgen waarom een goedkeurend beleidsbesluit is ingezet, maar de toelichting hierop voldoet niet aan alle in het afwegingskader opgenomen waarborgen. </w:t>
          </w:r>
        </w:p>
        <w:p w:rsidR="00042D91" w:rsidP="00704F94" w:rsidRDefault="00042D91" w14:paraId="3C122E72" w14:textId="77777777"/>
        <w:p w:rsidR="005C26DB" w:rsidP="00704F94" w:rsidRDefault="00704F94" w14:paraId="466FB34A" w14:textId="2D65C6D0">
          <w:r>
            <w:t>Bi</w:t>
          </w:r>
          <w:r w:rsidRPr="00192BCE">
            <w:t xml:space="preserve">j </w:t>
          </w:r>
          <w:r>
            <w:t>de ma</w:t>
          </w:r>
          <w:r w:rsidRPr="00192BCE">
            <w:t xml:space="preserve">atregel </w:t>
          </w:r>
          <w:r>
            <w:t>vereenvoudigde zusterfusie</w:t>
          </w:r>
          <w:r w:rsidRPr="00192BCE">
            <w:t xml:space="preserve"> </w:t>
          </w:r>
          <w:r>
            <w:t xml:space="preserve">overtuigen de </w:t>
          </w:r>
          <w:r w:rsidRPr="00192BCE">
            <w:t xml:space="preserve">gegeven </w:t>
          </w:r>
          <w:r w:rsidR="00042D91">
            <w:t>motiver</w:t>
          </w:r>
          <w:r w:rsidRPr="00192BCE">
            <w:t>ing en toelichting in de Kamerbrief, bij het besluit en bij het wetsvoorstel niet van de noodzaak om de maatregel te treffen via een goedkeurend beleidsbesluit. Daarnaast voldoet de toelichting niet aan alle in het afwegingskader opgenomen waarborgen.</w:t>
          </w:r>
        </w:p>
        <w:p w:rsidR="00704F94" w:rsidP="00704F94" w:rsidRDefault="00704F94" w14:paraId="390FAD6D" w14:textId="40C4514C">
          <w:r>
            <w:t xml:space="preserve"> </w:t>
          </w:r>
        </w:p>
        <w:p w:rsidR="00704F94" w:rsidP="00704F94" w:rsidRDefault="00704F94" w14:paraId="297CEE83" w14:textId="482F9B69">
          <w:r>
            <w:t xml:space="preserve">Bij de maatregel </w:t>
          </w:r>
          <w:r w:rsidRPr="000B5DC1">
            <w:t>kwijtschelding toeslagschulden tegemoetkomingsbeleid MSNP</w:t>
          </w:r>
          <w:r w:rsidRPr="004E2DF2">
            <w:rPr>
              <w:i/>
              <w:iCs/>
            </w:rPr>
            <w:t xml:space="preserve"> </w:t>
          </w:r>
          <w:r>
            <w:t>is op zichzelf te volgen dat men snel een tegemoetkoming wil bieden, maar niet dat hiervoor een goedkeurend beleidsbesluit zou moeten worden ingezet, omdat de aard van de maatregel zich niet leent voor een dergelijk besluit.</w:t>
          </w:r>
          <w:r>
            <w:rPr>
              <w:rStyle w:val="Voetnootmarkering"/>
            </w:rPr>
            <w:footnoteReference w:id="76"/>
          </w:r>
          <w:r>
            <w:t xml:space="preserve"> Gezien </w:t>
          </w:r>
          <w:r w:rsidR="00D06F49">
            <w:t>het voornemen</w:t>
          </w:r>
          <w:r>
            <w:t xml:space="preserve"> om hiervoor wel een goedkeurend beleidsbesluit in te zetten, constateert de Afdeling dat de toelichting hierop niet aan alle in het afwegingskader opgenomen waarborgen voldoet. </w:t>
          </w:r>
        </w:p>
        <w:p w:rsidR="00704F94" w:rsidP="00704F94" w:rsidRDefault="00704F94" w14:paraId="38D6EF1B" w14:textId="77777777"/>
        <w:p w:rsidR="00704F94" w:rsidP="00704F94" w:rsidRDefault="00704F94" w14:paraId="289FBEA5" w14:textId="3488F1AE">
          <w:r>
            <w:t xml:space="preserve">De Afdeling adviseert om de toelichting op de </w:t>
          </w:r>
          <w:r w:rsidR="00C0303C">
            <w:t xml:space="preserve">hiervoor genoemde </w:t>
          </w:r>
          <w:r>
            <w:t xml:space="preserve">afzonderlijke wetsvoorstellen voor de daarin opgenomen maatregel aan te vullen en aan de hand van het afwegingskader te motiveren waarom de regering het noodzakelijk heeft geacht om een goedkeurend beleidsbesluit te nemen vooruitlopend op de wetswijziging. Een dergelijke </w:t>
          </w:r>
          <w:r w:rsidR="005C26DB">
            <w:t>motiver</w:t>
          </w:r>
          <w:r>
            <w:t xml:space="preserve">ing is belangrijk om het afwegingskader effectief te laten zijn. </w:t>
          </w:r>
        </w:p>
        <w:p w:rsidR="00704F94" w:rsidP="00704F94" w:rsidRDefault="00704F94" w14:paraId="13617FA2" w14:textId="77777777"/>
        <w:p w:rsidR="00704F94" w:rsidP="00704F94" w:rsidRDefault="00704F94" w14:paraId="1E6A2C77" w14:textId="04AC6B11">
          <w:r>
            <w:t xml:space="preserve">Ook adviseert zij bij de maatregel </w:t>
          </w:r>
          <w:r w:rsidRPr="003E6B0A">
            <w:t>kwijtschelding toeslagschulden tegemoetkomingsbeleid MSNP</w:t>
          </w:r>
          <w:r w:rsidRPr="004E2DF2">
            <w:rPr>
              <w:i/>
              <w:iCs/>
            </w:rPr>
            <w:t xml:space="preserve"> </w:t>
          </w:r>
          <w:r>
            <w:t>in de toelichting op het wetsvoorstel in te gaan op het al dan niet kunnen</w:t>
          </w:r>
          <w:r>
            <w:rPr>
              <w:rStyle w:val="Voetnootmarkering"/>
            </w:rPr>
            <w:footnoteReference w:id="77"/>
          </w:r>
          <w:r>
            <w:t xml:space="preserve"> treffen van een regeling tot afbouw van de tegemoetkoming voor de situatie dat het wetsvoorstel op dit punt niet zou worden aanvaard en hoe deze dan zou worden vormgegeven. V</w:t>
          </w:r>
          <w:r w:rsidR="00DB5D0F">
            <w:t>erder</w:t>
          </w:r>
          <w:r>
            <w:t xml:space="preserve"> adviseert zij toe te lichten in hoeverre </w:t>
          </w:r>
          <w:r w:rsidR="00FC6266">
            <w:t xml:space="preserve">in lijn met het kader </w:t>
          </w:r>
          <w:r>
            <w:t>terugwerkende kracht van de maatregel nodig of wenselijk wordt geacht</w:t>
          </w:r>
          <w:r w:rsidR="00723177">
            <w:t>,</w:t>
          </w:r>
          <w:r>
            <w:t xml:space="preserve"> </w:t>
          </w:r>
          <w:r w:rsidR="00877AAB">
            <w:t xml:space="preserve">mede in het licht van het </w:t>
          </w:r>
          <w:r w:rsidR="00E80115">
            <w:t xml:space="preserve">mogelijk </w:t>
          </w:r>
          <w:r w:rsidR="00C406EE">
            <w:lastRenderedPageBreak/>
            <w:t xml:space="preserve">hanteren van verschillende peildata voor </w:t>
          </w:r>
          <w:r w:rsidR="005A2BCA">
            <w:t xml:space="preserve">het kwijtschelden van op </w:t>
          </w:r>
          <w:r w:rsidR="00693F05">
            <w:t>die</w:t>
          </w:r>
          <w:r w:rsidR="005A2BCA">
            <w:t xml:space="preserve"> </w:t>
          </w:r>
          <w:r w:rsidR="00693F05">
            <w:t xml:space="preserve">data openstaande </w:t>
          </w:r>
          <w:r w:rsidR="004F512E">
            <w:t>schulden</w:t>
          </w:r>
          <w:r>
            <w:t>.</w:t>
          </w:r>
          <w:r w:rsidR="003330BE">
            <w:rPr>
              <w:rStyle w:val="Voetnootmarkering"/>
            </w:rPr>
            <w:footnoteReference w:id="78"/>
          </w:r>
        </w:p>
        <w:p w:rsidR="00704F94" w:rsidP="00704F94" w:rsidRDefault="00704F94" w14:paraId="6A389710" w14:textId="77777777"/>
        <w:p w:rsidR="00704F94" w:rsidP="00704F94" w:rsidRDefault="00704F94" w14:paraId="180825BE" w14:textId="77777777">
          <w:r>
            <w:t>De Afdeling adviseert tot slot het afwegingskader bij toekomstige goedkeurende beleidsbesluiten strikt en zorgvuldig toe te passen. Dit om geen afbreuk te doen aan de waarborgen die dit kader beoogt te bieden en om te voorkomen dat opnieuw een wildgroei aan goedkeurende beleidsbesluiten vooruitlopend op wetgeving ontstaat.</w:t>
          </w:r>
        </w:p>
        <w:p w:rsidR="00704F94" w:rsidP="009D40AE" w:rsidRDefault="00704F94" w14:paraId="37660F3A" w14:textId="77777777">
          <w:pPr>
            <w:pStyle w:val="Kop3"/>
            <w:numPr>
              <w:ilvl w:val="0"/>
              <w:numId w:val="0"/>
            </w:numPr>
            <w:spacing w:before="0" w:line="240" w:lineRule="auto"/>
            <w:ind w:left="357" w:hanging="357"/>
            <w:rPr>
              <w:rFonts w:ascii="Univers" w:hAnsi="Univers"/>
              <w:sz w:val="22"/>
              <w:szCs w:val="22"/>
            </w:rPr>
          </w:pPr>
        </w:p>
        <w:p w:rsidRPr="008707AF" w:rsidR="009D40AE" w:rsidP="009D40AE" w:rsidRDefault="001B5CD9" w14:paraId="19CD7F2E" w14:textId="6ABC45AF">
          <w:pPr>
            <w:pStyle w:val="Kop3"/>
            <w:numPr>
              <w:ilvl w:val="0"/>
              <w:numId w:val="0"/>
            </w:numPr>
            <w:spacing w:before="0" w:line="240" w:lineRule="auto"/>
            <w:ind w:left="357" w:hanging="357"/>
            <w:rPr>
              <w:rFonts w:ascii="Univers" w:hAnsi="Univers"/>
              <w:b/>
              <w:bCs/>
              <w:sz w:val="22"/>
              <w:szCs w:val="22"/>
            </w:rPr>
          </w:pPr>
          <w:r>
            <w:rPr>
              <w:rFonts w:ascii="Univers" w:hAnsi="Univers"/>
              <w:sz w:val="22"/>
              <w:szCs w:val="22"/>
            </w:rPr>
            <w:t>6</w:t>
          </w:r>
          <w:r w:rsidRPr="00AF6A22" w:rsidR="009D40AE">
            <w:rPr>
              <w:rFonts w:ascii="Univers" w:hAnsi="Univers"/>
              <w:sz w:val="22"/>
              <w:szCs w:val="22"/>
            </w:rPr>
            <w:t>.</w:t>
          </w:r>
          <w:r w:rsidRPr="00AF6A22" w:rsidR="009D40AE">
            <w:rPr>
              <w:rFonts w:ascii="Univers" w:hAnsi="Univers"/>
              <w:sz w:val="22"/>
              <w:szCs w:val="22"/>
            </w:rPr>
            <w:tab/>
          </w:r>
          <w:r w:rsidRPr="00AF6A22" w:rsidR="009D40AE">
            <w:rPr>
              <w:rFonts w:ascii="Univers" w:hAnsi="Univers"/>
              <w:sz w:val="22"/>
              <w:szCs w:val="22"/>
            </w:rPr>
            <w:tab/>
          </w:r>
          <w:bookmarkStart w:name="_Hlk176802991" w:id="5"/>
          <w:r w:rsidRPr="00AF6A22" w:rsidR="009D40AE">
            <w:rPr>
              <w:rFonts w:ascii="Univers" w:hAnsi="Univers"/>
              <w:sz w:val="22"/>
              <w:szCs w:val="22"/>
              <w:u w:val="single"/>
            </w:rPr>
            <w:t>Personenvoertuigen</w:t>
          </w:r>
          <w:bookmarkEnd w:id="3"/>
          <w:bookmarkEnd w:id="5"/>
          <w:r w:rsidRPr="00AF6A22" w:rsidR="009D40AE">
            <w:rPr>
              <w:rStyle w:val="Voetnootmarkering"/>
              <w:rFonts w:ascii="Univers" w:hAnsi="Univers"/>
              <w:sz w:val="22"/>
              <w:szCs w:val="22"/>
              <w:u w:val="single"/>
            </w:rPr>
            <w:footnoteReference w:id="79"/>
          </w:r>
          <w:r w:rsidRPr="008707AF" w:rsidR="008707AF">
            <w:t xml:space="preserve"> </w:t>
          </w:r>
        </w:p>
        <w:p w:rsidRPr="008707AF" w:rsidR="009D40AE" w:rsidP="009D40AE" w:rsidRDefault="009D40AE" w14:paraId="7B94D02A" w14:textId="77777777">
          <w:pPr>
            <w:rPr>
              <w:rFonts w:eastAsia="Calibri"/>
              <w:b/>
              <w:bCs/>
              <w:szCs w:val="18"/>
            </w:rPr>
          </w:pPr>
        </w:p>
        <w:p w:rsidR="009D40AE" w:rsidP="009D40AE" w:rsidRDefault="009D40AE" w14:paraId="1702CDE7" w14:textId="77040ACC">
          <w:r>
            <w:rPr>
              <w:szCs w:val="18"/>
            </w:rPr>
            <w:t>Voorgesteld wordt</w:t>
          </w:r>
          <w:r>
            <w:t xml:space="preserve"> om per 1 januari 2027 in de Wet op de belasting van personenauto’s en motorrijwielen 1992 (Wet BPM 1992) onder meer de definities van personenauto en bestelauto aan te passen en deze in een ander artikel van die wet op te nemen. Voor de definities van deze begrippen i</w:t>
          </w:r>
          <w:r>
            <w:rPr>
              <w:szCs w:val="18"/>
            </w:rPr>
            <w:t>n de Belastingwet BES</w:t>
          </w:r>
          <w:r>
            <w:rPr>
              <w:rStyle w:val="Voetnootmarkering"/>
              <w:szCs w:val="18"/>
            </w:rPr>
            <w:footnoteReference w:id="80"/>
          </w:r>
          <w:r>
            <w:rPr>
              <w:szCs w:val="18"/>
            </w:rPr>
            <w:t xml:space="preserve"> worden dezelfde definities</w:t>
          </w:r>
          <w:r>
            <w:rPr>
              <w:rStyle w:val="Voetnootmarkering"/>
              <w:szCs w:val="18"/>
            </w:rPr>
            <w:footnoteReference w:id="81"/>
          </w:r>
          <w:r>
            <w:rPr>
              <w:szCs w:val="18"/>
            </w:rPr>
            <w:t xml:space="preserve"> gehanteerd als in de voor Europees Nederland geldende</w:t>
          </w:r>
          <w:r>
            <w:t xml:space="preserve"> Wet BPM 1992.</w:t>
          </w:r>
          <w:r>
            <w:rPr>
              <w:rStyle w:val="Voetnootmarkering"/>
            </w:rPr>
            <w:footnoteReference w:id="82"/>
          </w:r>
          <w:r>
            <w:t xml:space="preserve"> Hiermee </w:t>
          </w:r>
          <w:r>
            <w:rPr>
              <w:szCs w:val="18"/>
            </w:rPr>
            <w:t xml:space="preserve">worden geüniformeerde begrippen gehanteerd. </w:t>
          </w:r>
          <w:r>
            <w:t xml:space="preserve">In de Douane- en Accijnswet BES (DABES) is echter nog een zelfstandige definitie van personenvoertuigen opgenomen. </w:t>
          </w:r>
        </w:p>
        <w:p w:rsidR="009D40AE" w:rsidP="009D40AE" w:rsidRDefault="009D40AE" w14:paraId="61A1C718" w14:textId="77777777"/>
        <w:p w:rsidR="001978DD" w:rsidRDefault="009D40AE" w14:paraId="3720A957" w14:textId="36F3AB57">
          <w:r>
            <w:t>Het is onduidelijk waarom in het kader van de beoogde uniformering voor de in de DABES opgenomen definities niet wordt aangesloten bij de definities die in de Belastingwet BES en de Wet BPM 1992 zijn en worden opgenomen. De Afdeling adviseert dit toe te lichten en indien nodig het wetsvoorstel hierop aan te passen.</w:t>
          </w:r>
        </w:p>
      </w:sdtContent>
    </w:sdt>
    <w:p w:rsidR="00137AA7" w:rsidRDefault="00137AA7" w14:paraId="2CA8D0C1" w14:textId="77777777"/>
    <w:sdt>
      <w:sdtPr>
        <w:tag w:val="bmDictum"/>
        <w:id w:val="-1840760037"/>
        <w:lock w:val="sdtLocked"/>
        <w:placeholder>
          <w:docPart w:val="DefaultPlaceholder_-1854013440"/>
        </w:placeholder>
      </w:sdtPr>
      <w:sdtEndPr/>
      <w:sdtContent>
        <w:p w:rsidR="008F5375" w:rsidRDefault="00125854" w14:paraId="72B20F58" w14:textId="5C295740">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ectPr w:rsidR="008F5375" w:rsidSect="00356AC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2C77" w14:textId="77777777" w:rsidR="006B7881" w:rsidRDefault="006B7881">
      <w:r>
        <w:separator/>
      </w:r>
    </w:p>
  </w:endnote>
  <w:endnote w:type="continuationSeparator" w:id="0">
    <w:p w14:paraId="7F0DFB43" w14:textId="77777777" w:rsidR="006B7881" w:rsidRDefault="006B7881">
      <w:r>
        <w:continuationSeparator/>
      </w:r>
    </w:p>
  </w:endnote>
  <w:endnote w:type="continuationNotice" w:id="1">
    <w:p w14:paraId="37175D50" w14:textId="77777777" w:rsidR="006B7881" w:rsidRDefault="006B7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A95C"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A03AC" w14:paraId="3720A95F" w14:textId="77777777" w:rsidTr="00D90098">
      <w:tc>
        <w:tcPr>
          <w:tcW w:w="4815" w:type="dxa"/>
        </w:tcPr>
        <w:p w14:paraId="3720A95D" w14:textId="77777777" w:rsidR="00D90098" w:rsidRDefault="00D90098" w:rsidP="00D90098">
          <w:pPr>
            <w:pStyle w:val="Voettekst"/>
          </w:pPr>
        </w:p>
      </w:tc>
      <w:tc>
        <w:tcPr>
          <w:tcW w:w="4247" w:type="dxa"/>
        </w:tcPr>
        <w:p w14:paraId="3720A95E" w14:textId="77777777" w:rsidR="00D90098" w:rsidRDefault="00D90098" w:rsidP="00D90098">
          <w:pPr>
            <w:pStyle w:val="Voettekst"/>
            <w:jc w:val="right"/>
          </w:pPr>
        </w:p>
      </w:tc>
    </w:tr>
  </w:tbl>
  <w:p w14:paraId="3720A960"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66F6" w14:textId="58EDB8AB" w:rsidR="00356AC3" w:rsidRPr="00356AC3" w:rsidRDefault="00356AC3">
    <w:pPr>
      <w:pStyle w:val="Voettekst"/>
      <w:rPr>
        <w:rFonts w:ascii="Bembo" w:hAnsi="Bembo"/>
        <w:sz w:val="32"/>
      </w:rPr>
    </w:pPr>
    <w:r w:rsidRPr="00356AC3">
      <w:rPr>
        <w:rFonts w:ascii="Bembo" w:hAnsi="Bembo"/>
        <w:sz w:val="32"/>
      </w:rPr>
      <w:t>AAN DE KONING</w:t>
    </w:r>
  </w:p>
  <w:p w14:paraId="2DFE2B68" w14:textId="77777777" w:rsidR="00356AC3" w:rsidRDefault="00356A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577C" w14:textId="77777777" w:rsidR="006B7881" w:rsidRDefault="006B7881">
      <w:r>
        <w:separator/>
      </w:r>
    </w:p>
  </w:footnote>
  <w:footnote w:type="continuationSeparator" w:id="0">
    <w:p w14:paraId="34CAF4DB" w14:textId="77777777" w:rsidR="006B7881" w:rsidRDefault="006B7881">
      <w:r>
        <w:continuationSeparator/>
      </w:r>
    </w:p>
  </w:footnote>
  <w:footnote w:type="continuationNotice" w:id="1">
    <w:p w14:paraId="18AC810E" w14:textId="77777777" w:rsidR="006B7881" w:rsidRDefault="006B7881"/>
  </w:footnote>
  <w:footnote w:id="2">
    <w:p w14:paraId="56C867DF" w14:textId="3952F4CD" w:rsidR="009D0259" w:rsidRPr="00786A66" w:rsidRDefault="009D0259">
      <w:pPr>
        <w:pStyle w:val="Voetnoottekst"/>
        <w:rPr>
          <w:sz w:val="16"/>
          <w:szCs w:val="16"/>
        </w:rPr>
      </w:pPr>
      <w:r w:rsidRPr="00786A66">
        <w:rPr>
          <w:rStyle w:val="Voetnootmarkering"/>
          <w:sz w:val="16"/>
          <w:szCs w:val="16"/>
        </w:rPr>
        <w:footnoteRef/>
      </w:r>
      <w:r w:rsidRPr="00786A66">
        <w:rPr>
          <w:sz w:val="16"/>
          <w:szCs w:val="16"/>
        </w:rPr>
        <w:t xml:space="preserve"> </w:t>
      </w:r>
      <w:r w:rsidR="006420EF" w:rsidRPr="00786A66">
        <w:rPr>
          <w:sz w:val="16"/>
          <w:szCs w:val="16"/>
        </w:rPr>
        <w:t>Het wetsvoorstel Fiscale verzamelwet 2025 is ook onderdeel van het pakket, maar hiervoor heeft de Afdeling op 19 juni 2024 al een advies vastgesteld</w:t>
      </w:r>
      <w:r w:rsidR="00117F64">
        <w:rPr>
          <w:sz w:val="16"/>
          <w:szCs w:val="16"/>
        </w:rPr>
        <w:t xml:space="preserve">, </w:t>
      </w:r>
      <w:r w:rsidR="00117F64" w:rsidRPr="00117F64">
        <w:rPr>
          <w:sz w:val="16"/>
          <w:szCs w:val="16"/>
        </w:rPr>
        <w:t>W06.24.00033/III</w:t>
      </w:r>
      <w:r w:rsidR="006420EF" w:rsidRPr="00786A66">
        <w:rPr>
          <w:sz w:val="16"/>
          <w:szCs w:val="16"/>
        </w:rPr>
        <w:t>.</w:t>
      </w:r>
    </w:p>
  </w:footnote>
  <w:footnote w:id="3">
    <w:p w14:paraId="2A069AFD" w14:textId="646B0FE9" w:rsidR="00B37741" w:rsidRPr="00F67B8A" w:rsidRDefault="00B37741" w:rsidP="00B37741">
      <w:pPr>
        <w:pStyle w:val="Voetnoottekst"/>
        <w:rPr>
          <w:sz w:val="16"/>
          <w:szCs w:val="16"/>
        </w:rPr>
      </w:pPr>
      <w:r w:rsidRPr="00F67B8A">
        <w:rPr>
          <w:rStyle w:val="Voetnootmarkering"/>
          <w:sz w:val="16"/>
          <w:szCs w:val="16"/>
        </w:rPr>
        <w:footnoteRef/>
      </w:r>
      <w:r w:rsidRPr="00F67B8A">
        <w:rPr>
          <w:sz w:val="16"/>
          <w:szCs w:val="16"/>
        </w:rPr>
        <w:t xml:space="preserve"> Memorie van toelichting, paragraaf 2</w:t>
      </w:r>
      <w:r w:rsidR="005B6E4A">
        <w:rPr>
          <w:sz w:val="16"/>
          <w:szCs w:val="16"/>
        </w:rPr>
        <w:t>,</w:t>
      </w:r>
      <w:r w:rsidRPr="00F67B8A">
        <w:rPr>
          <w:sz w:val="16"/>
          <w:szCs w:val="16"/>
        </w:rPr>
        <w:t xml:space="preserve"> onder spreiding van wetgeving. </w:t>
      </w:r>
    </w:p>
  </w:footnote>
  <w:footnote w:id="4">
    <w:p w14:paraId="300B498B" w14:textId="77777777" w:rsidR="00AD3AA1" w:rsidRPr="00D701F5" w:rsidRDefault="00AD3AA1" w:rsidP="00AD3AA1">
      <w:pPr>
        <w:pStyle w:val="Voetnoottekst"/>
        <w:rPr>
          <w:sz w:val="16"/>
          <w:szCs w:val="16"/>
        </w:rPr>
      </w:pPr>
      <w:r w:rsidRPr="00D701F5">
        <w:rPr>
          <w:rStyle w:val="Voetnootmarkering"/>
          <w:sz w:val="16"/>
          <w:szCs w:val="16"/>
        </w:rPr>
        <w:footnoteRef/>
      </w:r>
      <w:r w:rsidRPr="00D701F5">
        <w:rPr>
          <w:sz w:val="16"/>
          <w:szCs w:val="16"/>
        </w:rPr>
        <w:t xml:space="preserve"> Brief vaste commissie voor Financiën van 20 maart 2024, verzoek informatie over fiscale voorstellen pakket Belastingplan 2025, 2024D10755.</w:t>
      </w:r>
    </w:p>
  </w:footnote>
  <w:footnote w:id="5">
    <w:p w14:paraId="3C112D44" w14:textId="77777777" w:rsidR="00AD3AA1" w:rsidRPr="00A24BDB" w:rsidRDefault="00AD3AA1" w:rsidP="00AD3AA1">
      <w:pPr>
        <w:pStyle w:val="Voetnoottekst"/>
        <w:rPr>
          <w:sz w:val="16"/>
          <w:szCs w:val="16"/>
        </w:rPr>
      </w:pPr>
      <w:r w:rsidRPr="00A24BDB">
        <w:rPr>
          <w:rStyle w:val="Voetnootmarkering"/>
          <w:sz w:val="16"/>
          <w:szCs w:val="16"/>
        </w:rPr>
        <w:footnoteRef/>
      </w:r>
      <w:r w:rsidRPr="00A24BDB">
        <w:rPr>
          <w:sz w:val="16"/>
          <w:szCs w:val="16"/>
        </w:rPr>
        <w:t xml:space="preserve"> Kamerstukken II 2018/19, 35026, nr. 51.</w:t>
      </w:r>
    </w:p>
  </w:footnote>
  <w:footnote w:id="6">
    <w:p w14:paraId="7A026663" w14:textId="77777777" w:rsidR="00AD3AA1" w:rsidRPr="00356790" w:rsidRDefault="00AD3AA1" w:rsidP="00AD3AA1">
      <w:pPr>
        <w:pStyle w:val="Voetnoottekst"/>
        <w:rPr>
          <w:sz w:val="16"/>
          <w:szCs w:val="16"/>
        </w:rPr>
      </w:pPr>
      <w:r w:rsidRPr="00356790">
        <w:rPr>
          <w:rStyle w:val="Voetnootmarkering"/>
          <w:sz w:val="16"/>
          <w:szCs w:val="16"/>
        </w:rPr>
        <w:footnoteRef/>
      </w:r>
      <w:r w:rsidRPr="00356790">
        <w:rPr>
          <w:sz w:val="16"/>
          <w:szCs w:val="16"/>
        </w:rPr>
        <w:t xml:space="preserve"> Advies van de Afdeling advisering van de Raad van State van 11 september 2023 over het wetsvoorstel Belastingplan 2024 (W06.23.00273/III), Kamerstukken II 2023/24, 36418, nr. 4.</w:t>
      </w:r>
    </w:p>
  </w:footnote>
  <w:footnote w:id="7">
    <w:p w14:paraId="491ED841" w14:textId="056AA4A7" w:rsidR="00AD3AA1" w:rsidRPr="002A5107" w:rsidRDefault="00AD3AA1" w:rsidP="00AD3AA1">
      <w:pPr>
        <w:pStyle w:val="Voetnoottekst"/>
        <w:rPr>
          <w:sz w:val="16"/>
          <w:szCs w:val="16"/>
        </w:rPr>
      </w:pPr>
      <w:r w:rsidRPr="002A5107">
        <w:rPr>
          <w:rStyle w:val="Voetnootmarkering"/>
          <w:sz w:val="16"/>
          <w:szCs w:val="16"/>
        </w:rPr>
        <w:footnoteRef/>
      </w:r>
      <w:r w:rsidRPr="002A5107">
        <w:rPr>
          <w:sz w:val="16"/>
          <w:szCs w:val="16"/>
        </w:rPr>
        <w:t xml:space="preserve"> Memorie van toelichting, paragraaf </w:t>
      </w:r>
      <w:r>
        <w:rPr>
          <w:sz w:val="16"/>
          <w:szCs w:val="16"/>
        </w:rPr>
        <w:t xml:space="preserve">2, onder </w:t>
      </w:r>
      <w:r w:rsidR="00C16BF1">
        <w:rPr>
          <w:sz w:val="16"/>
          <w:szCs w:val="16"/>
        </w:rPr>
        <w:t>s</w:t>
      </w:r>
      <w:r>
        <w:rPr>
          <w:sz w:val="16"/>
          <w:szCs w:val="16"/>
        </w:rPr>
        <w:t>preiding van wetgeving</w:t>
      </w:r>
      <w:r w:rsidRPr="002A5107">
        <w:rPr>
          <w:sz w:val="16"/>
          <w:szCs w:val="16"/>
        </w:rPr>
        <w:t>.</w:t>
      </w:r>
    </w:p>
  </w:footnote>
  <w:footnote w:id="8">
    <w:p w14:paraId="2539776B" w14:textId="5AC7EE7F" w:rsidR="00E24CEE" w:rsidRDefault="00E24CEE">
      <w:pPr>
        <w:pStyle w:val="Voetnoottekst"/>
      </w:pPr>
      <w:r>
        <w:rPr>
          <w:rStyle w:val="Voetnootmarkering"/>
        </w:rPr>
        <w:footnoteRef/>
      </w:r>
      <w:r>
        <w:t xml:space="preserve"> </w:t>
      </w:r>
      <w:r w:rsidRPr="00E24CEE">
        <w:rPr>
          <w:sz w:val="16"/>
          <w:szCs w:val="16"/>
        </w:rPr>
        <w:t>Het wetsvoorstel Fiscale verzamelwet 2025, dat vanwege een langer dan door de regering verwacht voortraject niet voor het zomerreces kon worden ingediend, is hier een voorbeeld van.</w:t>
      </w:r>
    </w:p>
  </w:footnote>
  <w:footnote w:id="9">
    <w:p w14:paraId="54882192" w14:textId="56BADF32" w:rsidR="005B7C9E" w:rsidRPr="0070132F" w:rsidRDefault="005B7C9E" w:rsidP="005B7C9E">
      <w:pPr>
        <w:pStyle w:val="Voetnoottekst"/>
        <w:rPr>
          <w:sz w:val="16"/>
          <w:szCs w:val="16"/>
        </w:rPr>
      </w:pPr>
      <w:r w:rsidRPr="0070132F">
        <w:rPr>
          <w:rStyle w:val="Voetnootmarkering"/>
          <w:sz w:val="16"/>
          <w:szCs w:val="16"/>
        </w:rPr>
        <w:footnoteRef/>
      </w:r>
      <w:r w:rsidRPr="0070132F">
        <w:rPr>
          <w:sz w:val="16"/>
          <w:szCs w:val="16"/>
        </w:rPr>
        <w:t xml:space="preserve"> </w:t>
      </w:r>
      <w:r>
        <w:rPr>
          <w:sz w:val="16"/>
          <w:szCs w:val="16"/>
        </w:rPr>
        <w:t>Zie voor opmerkingen over de aard en samenstelling van het verzamelwets</w:t>
      </w:r>
      <w:r w:rsidRPr="0070132F">
        <w:rPr>
          <w:sz w:val="16"/>
          <w:szCs w:val="16"/>
        </w:rPr>
        <w:t>voorstel tot wijziging</w:t>
      </w:r>
      <w:r w:rsidRPr="0070132F">
        <w:rPr>
          <w:color w:val="000000"/>
          <w:sz w:val="16"/>
          <w:szCs w:val="16"/>
        </w:rPr>
        <w:t xml:space="preserve"> van enkele belastingwetten en enige andere wetten die betrekking hebben op de BES-eilanden (Belastingplan BES-eilanden 2025)</w:t>
      </w:r>
      <w:r>
        <w:rPr>
          <w:color w:val="000000"/>
          <w:sz w:val="16"/>
          <w:szCs w:val="16"/>
        </w:rPr>
        <w:t xml:space="preserve"> het </w:t>
      </w:r>
      <w:r w:rsidRPr="0070132F">
        <w:rPr>
          <w:color w:val="000000"/>
          <w:sz w:val="16"/>
          <w:szCs w:val="16"/>
        </w:rPr>
        <w:t xml:space="preserve">advies van de Afdeling advisering van de Raad van State van </w:t>
      </w:r>
      <w:r w:rsidRPr="003354EB">
        <w:rPr>
          <w:color w:val="000000"/>
          <w:sz w:val="16"/>
          <w:szCs w:val="16"/>
        </w:rPr>
        <w:t>9</w:t>
      </w:r>
      <w:r w:rsidRPr="0070132F">
        <w:rPr>
          <w:color w:val="000000"/>
          <w:sz w:val="16"/>
          <w:szCs w:val="16"/>
        </w:rPr>
        <w:t xml:space="preserve"> september 2024, W06.24.00225/III. </w:t>
      </w:r>
    </w:p>
  </w:footnote>
  <w:footnote w:id="10">
    <w:p w14:paraId="57221698" w14:textId="608D51CD" w:rsidR="00D27F17" w:rsidRPr="00D3605F" w:rsidRDefault="00D27F17">
      <w:pPr>
        <w:pStyle w:val="Voetnoottekst"/>
        <w:rPr>
          <w:sz w:val="16"/>
          <w:szCs w:val="16"/>
        </w:rPr>
      </w:pPr>
      <w:r w:rsidRPr="00D3605F">
        <w:rPr>
          <w:rStyle w:val="Voetnootmarkering"/>
          <w:sz w:val="16"/>
          <w:szCs w:val="16"/>
        </w:rPr>
        <w:footnoteRef/>
      </w:r>
      <w:r w:rsidRPr="00D3605F">
        <w:rPr>
          <w:sz w:val="16"/>
          <w:szCs w:val="16"/>
        </w:rPr>
        <w:t xml:space="preserve"> </w:t>
      </w:r>
      <w:r w:rsidR="00572B1A" w:rsidRPr="00D3605F">
        <w:rPr>
          <w:sz w:val="16"/>
          <w:szCs w:val="16"/>
        </w:rPr>
        <w:t>Memorie van toelichting</w:t>
      </w:r>
      <w:r w:rsidR="00461929" w:rsidRPr="00D3605F">
        <w:rPr>
          <w:sz w:val="16"/>
          <w:szCs w:val="16"/>
        </w:rPr>
        <w:t xml:space="preserve"> wetsvoorstel Belastingplan 2025</w:t>
      </w:r>
      <w:r w:rsidR="00572B1A" w:rsidRPr="00D3605F">
        <w:rPr>
          <w:sz w:val="16"/>
          <w:szCs w:val="16"/>
        </w:rPr>
        <w:t>, paragraaf 2, onder verzamelwetsvoorstellen</w:t>
      </w:r>
      <w:r w:rsidR="00461929" w:rsidRPr="00D3605F">
        <w:rPr>
          <w:sz w:val="16"/>
          <w:szCs w:val="16"/>
        </w:rPr>
        <w:t xml:space="preserve"> en memorie van toelichting wetsvoorstel OFM</w:t>
      </w:r>
      <w:r w:rsidR="00D3605F" w:rsidRPr="00D3605F">
        <w:rPr>
          <w:sz w:val="16"/>
          <w:szCs w:val="16"/>
        </w:rPr>
        <w:t>25, paragraaf 1, onder verzamelwetsvoorstellen</w:t>
      </w:r>
      <w:r w:rsidR="00572B1A" w:rsidRPr="00D3605F">
        <w:rPr>
          <w:sz w:val="16"/>
          <w:szCs w:val="16"/>
        </w:rPr>
        <w:t xml:space="preserve">. </w:t>
      </w:r>
    </w:p>
  </w:footnote>
  <w:footnote w:id="11">
    <w:p w14:paraId="1F86E34E" w14:textId="77777777" w:rsidR="005B7C9E" w:rsidRPr="00A9564A" w:rsidRDefault="005B7C9E" w:rsidP="005B7C9E">
      <w:pPr>
        <w:pStyle w:val="Voetnoottekst"/>
        <w:rPr>
          <w:sz w:val="16"/>
          <w:szCs w:val="16"/>
        </w:rPr>
      </w:pPr>
      <w:r w:rsidRPr="00A9564A">
        <w:rPr>
          <w:rStyle w:val="Voetnootmarkering"/>
          <w:sz w:val="16"/>
          <w:szCs w:val="16"/>
        </w:rPr>
        <w:footnoteRef/>
      </w:r>
      <w:r w:rsidRPr="00A9564A">
        <w:rPr>
          <w:sz w:val="16"/>
          <w:szCs w:val="16"/>
        </w:rPr>
        <w:t xml:space="preserve"> Behoudens wellicht kleine maatregelen die </w:t>
      </w:r>
      <w:r>
        <w:rPr>
          <w:sz w:val="16"/>
          <w:szCs w:val="16"/>
        </w:rPr>
        <w:t xml:space="preserve">meelopen in het wetsvoorstel </w:t>
      </w:r>
      <w:r w:rsidRPr="00A9564A">
        <w:rPr>
          <w:sz w:val="16"/>
          <w:szCs w:val="16"/>
        </w:rPr>
        <w:t>vanwege samenloop met maatregelen die budgettair relevant zijn.</w:t>
      </w:r>
    </w:p>
  </w:footnote>
  <w:footnote w:id="12">
    <w:p w14:paraId="1145F497" w14:textId="3D4C2F98" w:rsidR="00BD0896" w:rsidRPr="00147DAC" w:rsidRDefault="00BD0896">
      <w:pPr>
        <w:pStyle w:val="Voetnoottekst"/>
        <w:rPr>
          <w:sz w:val="16"/>
          <w:szCs w:val="16"/>
          <w:lang w:val="en-US"/>
        </w:rPr>
      </w:pPr>
      <w:r w:rsidRPr="00EA2B56">
        <w:rPr>
          <w:rStyle w:val="Voetnootmarkering"/>
          <w:sz w:val="16"/>
          <w:szCs w:val="16"/>
        </w:rPr>
        <w:footnoteRef/>
      </w:r>
      <w:r w:rsidRPr="00EA2B56">
        <w:rPr>
          <w:sz w:val="16"/>
          <w:szCs w:val="16"/>
        </w:rPr>
        <w:t xml:space="preserve"> </w:t>
      </w:r>
      <w:r w:rsidR="005E1ED8" w:rsidRPr="00602E81">
        <w:rPr>
          <w:sz w:val="16"/>
          <w:szCs w:val="16"/>
        </w:rPr>
        <w:t>A</w:t>
      </w:r>
      <w:r w:rsidRPr="00602E81">
        <w:rPr>
          <w:sz w:val="16"/>
          <w:szCs w:val="16"/>
        </w:rPr>
        <w:t xml:space="preserve">ndere landen </w:t>
      </w:r>
      <w:r w:rsidR="00AA6536" w:rsidRPr="00602E81">
        <w:rPr>
          <w:sz w:val="16"/>
          <w:szCs w:val="16"/>
        </w:rPr>
        <w:t>hebben op dit punt</w:t>
      </w:r>
      <w:r w:rsidRPr="00EA2B56">
        <w:rPr>
          <w:sz w:val="16"/>
          <w:szCs w:val="16"/>
        </w:rPr>
        <w:t xml:space="preserve"> andere </w:t>
      </w:r>
      <w:r w:rsidR="00AA6536">
        <w:rPr>
          <w:sz w:val="16"/>
          <w:szCs w:val="16"/>
        </w:rPr>
        <w:t>keuzes gemaakt.</w:t>
      </w:r>
      <w:r>
        <w:rPr>
          <w:sz w:val="16"/>
          <w:szCs w:val="16"/>
        </w:rPr>
        <w:t xml:space="preserve"> </w:t>
      </w:r>
      <w:r w:rsidR="00E33BA4">
        <w:rPr>
          <w:sz w:val="16"/>
          <w:szCs w:val="16"/>
        </w:rPr>
        <w:t>Zo is in</w:t>
      </w:r>
      <w:r w:rsidRPr="00EA2B56">
        <w:rPr>
          <w:sz w:val="16"/>
          <w:szCs w:val="16"/>
        </w:rPr>
        <w:t xml:space="preserve"> Finland </w:t>
      </w:r>
      <w:r w:rsidR="00467771" w:rsidRPr="00EA2B56">
        <w:rPr>
          <w:sz w:val="16"/>
          <w:szCs w:val="16"/>
        </w:rPr>
        <w:t>(</w:t>
      </w:r>
      <w:r w:rsidR="00467771" w:rsidRPr="004275DE">
        <w:rPr>
          <w:sz w:val="16"/>
          <w:szCs w:val="16"/>
        </w:rPr>
        <w:t xml:space="preserve">Stephanie </w:t>
      </w:r>
      <w:proofErr w:type="spellStart"/>
      <w:r w:rsidR="00467771" w:rsidRPr="004275DE">
        <w:rPr>
          <w:sz w:val="16"/>
          <w:szCs w:val="16"/>
        </w:rPr>
        <w:t>Soong</w:t>
      </w:r>
      <w:proofErr w:type="spellEnd"/>
      <w:r w:rsidR="00467771" w:rsidRPr="004275DE">
        <w:rPr>
          <w:sz w:val="16"/>
          <w:szCs w:val="16"/>
        </w:rPr>
        <w:t xml:space="preserve">, Finland </w:t>
      </w:r>
      <w:proofErr w:type="spellStart"/>
      <w:r w:rsidR="00467771" w:rsidRPr="004275DE">
        <w:rPr>
          <w:sz w:val="16"/>
          <w:szCs w:val="16"/>
        </w:rPr>
        <w:t>Seeks</w:t>
      </w:r>
      <w:proofErr w:type="spellEnd"/>
      <w:r w:rsidR="00467771" w:rsidRPr="004275DE">
        <w:rPr>
          <w:sz w:val="16"/>
          <w:szCs w:val="16"/>
        </w:rPr>
        <w:t xml:space="preserve"> Input on Global Minimum Tax Law Amendments, Tax Notes International 19 augustus 2024, p. 1265-1266</w:t>
      </w:r>
      <w:r w:rsidR="00467771" w:rsidRPr="00EA2B56">
        <w:rPr>
          <w:sz w:val="16"/>
          <w:szCs w:val="16"/>
        </w:rPr>
        <w:t xml:space="preserve">) </w:t>
      </w:r>
      <w:r w:rsidRPr="00EA2B56">
        <w:rPr>
          <w:sz w:val="16"/>
          <w:szCs w:val="16"/>
        </w:rPr>
        <w:t>en Duitsland</w:t>
      </w:r>
      <w:r w:rsidR="00467771" w:rsidRPr="00EA2B56">
        <w:rPr>
          <w:rStyle w:val="Voetnootmarkering"/>
          <w:sz w:val="16"/>
          <w:szCs w:val="16"/>
        </w:rPr>
        <w:t xml:space="preserve"> </w:t>
      </w:r>
      <w:r w:rsidR="00467771" w:rsidRPr="004275DE">
        <w:rPr>
          <w:sz w:val="16"/>
          <w:szCs w:val="16"/>
        </w:rPr>
        <w:t>(Stephanie Soong, Germany Asks for Input on Global Minimum Tax Amendments, Tax Notes International 26 augustus 2024, p. 1411-1412)</w:t>
      </w:r>
      <w:r w:rsidRPr="00EA2B56">
        <w:rPr>
          <w:sz w:val="16"/>
          <w:szCs w:val="16"/>
        </w:rPr>
        <w:t xml:space="preserve"> gekozen voor separate wetsvoorstellen en het in internetconsultatie brengen van die voorstellen. In Zweden is het separate voorstel vanwege het belang daarvan voorgelegd aan de wetgevende raad</w:t>
      </w:r>
      <w:r w:rsidR="00467771" w:rsidRPr="00EA2B56">
        <w:rPr>
          <w:sz w:val="16"/>
          <w:szCs w:val="16"/>
        </w:rPr>
        <w:t xml:space="preserve"> (Stephanie </w:t>
      </w:r>
      <w:proofErr w:type="spellStart"/>
      <w:r w:rsidR="00467771" w:rsidRPr="00EA2B56">
        <w:rPr>
          <w:sz w:val="16"/>
          <w:szCs w:val="16"/>
        </w:rPr>
        <w:t>Soong</w:t>
      </w:r>
      <w:proofErr w:type="spellEnd"/>
      <w:r w:rsidR="00467771" w:rsidRPr="00EA2B56">
        <w:rPr>
          <w:sz w:val="16"/>
          <w:szCs w:val="16"/>
        </w:rPr>
        <w:t xml:space="preserve">, Sweden </w:t>
      </w:r>
      <w:proofErr w:type="spellStart"/>
      <w:r w:rsidR="00467771" w:rsidRPr="00EA2B56">
        <w:rPr>
          <w:sz w:val="16"/>
          <w:szCs w:val="16"/>
        </w:rPr>
        <w:t>Refers</w:t>
      </w:r>
      <w:proofErr w:type="spellEnd"/>
      <w:r w:rsidR="00467771" w:rsidRPr="00EA2B56">
        <w:rPr>
          <w:sz w:val="16"/>
          <w:szCs w:val="16"/>
        </w:rPr>
        <w:t xml:space="preserve"> Draft </w:t>
      </w:r>
      <w:proofErr w:type="spellStart"/>
      <w:r w:rsidR="00467771" w:rsidRPr="00EA2B56">
        <w:rPr>
          <w:sz w:val="16"/>
          <w:szCs w:val="16"/>
        </w:rPr>
        <w:t>Pillar</w:t>
      </w:r>
      <w:proofErr w:type="spellEnd"/>
      <w:r w:rsidR="00467771" w:rsidRPr="00EA2B56">
        <w:rPr>
          <w:sz w:val="16"/>
          <w:szCs w:val="16"/>
        </w:rPr>
        <w:t xml:space="preserve"> 2 Tax Changes </w:t>
      </w:r>
      <w:proofErr w:type="spellStart"/>
      <w:r w:rsidR="00467771" w:rsidRPr="00EA2B56">
        <w:rPr>
          <w:sz w:val="16"/>
          <w:szCs w:val="16"/>
        </w:rPr>
        <w:t>to</w:t>
      </w:r>
      <w:proofErr w:type="spellEnd"/>
      <w:r w:rsidR="00467771" w:rsidRPr="00EA2B56">
        <w:rPr>
          <w:sz w:val="16"/>
          <w:szCs w:val="16"/>
        </w:rPr>
        <w:t xml:space="preserve"> </w:t>
      </w:r>
      <w:proofErr w:type="spellStart"/>
      <w:r w:rsidR="00467771" w:rsidRPr="00EA2B56">
        <w:rPr>
          <w:sz w:val="16"/>
          <w:szCs w:val="16"/>
        </w:rPr>
        <w:t>Legislative</w:t>
      </w:r>
      <w:proofErr w:type="spellEnd"/>
      <w:r w:rsidR="00467771" w:rsidRPr="00EA2B56">
        <w:rPr>
          <w:sz w:val="16"/>
          <w:szCs w:val="16"/>
        </w:rPr>
        <w:t xml:space="preserve"> Council, Tax </w:t>
      </w:r>
      <w:proofErr w:type="spellStart"/>
      <w:r w:rsidR="00467771" w:rsidRPr="00EA2B56">
        <w:rPr>
          <w:sz w:val="16"/>
          <w:szCs w:val="16"/>
        </w:rPr>
        <w:t>Notes</w:t>
      </w:r>
      <w:proofErr w:type="spellEnd"/>
      <w:r w:rsidR="00467771" w:rsidRPr="00EA2B56">
        <w:rPr>
          <w:sz w:val="16"/>
          <w:szCs w:val="16"/>
        </w:rPr>
        <w:t xml:space="preserve"> International 26 augustus 2024, p. 1430</w:t>
      </w:r>
      <w:r w:rsidR="002C2EB0" w:rsidRPr="00EA2B56">
        <w:rPr>
          <w:sz w:val="16"/>
          <w:szCs w:val="16"/>
        </w:rPr>
        <w:t>)</w:t>
      </w:r>
      <w:r w:rsidRPr="00EA2B56">
        <w:rPr>
          <w:sz w:val="16"/>
          <w:szCs w:val="16"/>
        </w:rPr>
        <w:t xml:space="preserve">. </w:t>
      </w:r>
      <w:r w:rsidRPr="00147DAC">
        <w:rPr>
          <w:sz w:val="16"/>
          <w:szCs w:val="16"/>
          <w:lang w:val="en-US"/>
        </w:rPr>
        <w:t xml:space="preserve">Ook in </w:t>
      </w:r>
      <w:proofErr w:type="spellStart"/>
      <w:r w:rsidRPr="00147DAC">
        <w:rPr>
          <w:sz w:val="16"/>
          <w:szCs w:val="16"/>
          <w:lang w:val="en-US"/>
        </w:rPr>
        <w:t>Denemarken</w:t>
      </w:r>
      <w:proofErr w:type="spellEnd"/>
      <w:r w:rsidRPr="00147DAC">
        <w:rPr>
          <w:sz w:val="16"/>
          <w:szCs w:val="16"/>
          <w:lang w:val="en-US"/>
        </w:rPr>
        <w:t xml:space="preserve"> is </w:t>
      </w:r>
      <w:proofErr w:type="spellStart"/>
      <w:r w:rsidRPr="00147DAC">
        <w:rPr>
          <w:sz w:val="16"/>
          <w:szCs w:val="16"/>
          <w:lang w:val="en-US"/>
        </w:rPr>
        <w:t>sprake</w:t>
      </w:r>
      <w:proofErr w:type="spellEnd"/>
      <w:r w:rsidRPr="00147DAC">
        <w:rPr>
          <w:sz w:val="16"/>
          <w:szCs w:val="16"/>
          <w:lang w:val="en-US"/>
        </w:rPr>
        <w:t xml:space="preserve"> van </w:t>
      </w:r>
      <w:proofErr w:type="spellStart"/>
      <w:r w:rsidRPr="00147DAC">
        <w:rPr>
          <w:sz w:val="16"/>
          <w:szCs w:val="16"/>
          <w:lang w:val="en-US"/>
        </w:rPr>
        <w:t>een</w:t>
      </w:r>
      <w:proofErr w:type="spellEnd"/>
      <w:r w:rsidRPr="00147DAC">
        <w:rPr>
          <w:sz w:val="16"/>
          <w:szCs w:val="16"/>
          <w:lang w:val="en-US"/>
        </w:rPr>
        <w:t xml:space="preserve"> separate wet</w:t>
      </w:r>
      <w:r w:rsidR="002C2EB0" w:rsidRPr="00147DAC">
        <w:rPr>
          <w:sz w:val="16"/>
          <w:szCs w:val="16"/>
          <w:lang w:val="en-US"/>
        </w:rPr>
        <w:t xml:space="preserve"> </w:t>
      </w:r>
      <w:r w:rsidR="002C2EB0" w:rsidRPr="00EA2B56">
        <w:rPr>
          <w:sz w:val="16"/>
          <w:szCs w:val="16"/>
          <w:lang w:val="en-GB"/>
        </w:rPr>
        <w:t>(</w:t>
      </w:r>
      <w:proofErr w:type="spellStart"/>
      <w:r w:rsidR="002C2EB0" w:rsidRPr="00EA2B56">
        <w:rPr>
          <w:sz w:val="16"/>
          <w:szCs w:val="16"/>
          <w:lang w:val="en-US"/>
        </w:rPr>
        <w:t>Orbitax</w:t>
      </w:r>
      <w:proofErr w:type="spellEnd"/>
      <w:r w:rsidR="002C2EB0" w:rsidRPr="00EA2B56">
        <w:rPr>
          <w:sz w:val="16"/>
          <w:szCs w:val="16"/>
          <w:lang w:val="en-US"/>
        </w:rPr>
        <w:t xml:space="preserve">, Denmark Publishes Law to Ensure Minimum Taxation Act Meets OECD Model Rules and Guidelines for Pillar 2 Global Minimum Tax and Amend Non-Cooperative List, </w:t>
      </w:r>
      <w:proofErr w:type="spellStart"/>
      <w:r w:rsidR="002C2EB0" w:rsidRPr="00EA2B56">
        <w:rPr>
          <w:sz w:val="16"/>
          <w:szCs w:val="16"/>
          <w:lang w:val="en-US"/>
        </w:rPr>
        <w:t>Orbitax</w:t>
      </w:r>
      <w:proofErr w:type="spellEnd"/>
      <w:r w:rsidR="002C2EB0" w:rsidRPr="00EA2B56">
        <w:rPr>
          <w:sz w:val="16"/>
          <w:szCs w:val="16"/>
          <w:lang w:val="en-US"/>
        </w:rPr>
        <w:t xml:space="preserve"> Tax News &amp; Alerts 25 </w:t>
      </w:r>
      <w:proofErr w:type="spellStart"/>
      <w:r w:rsidR="002C2EB0" w:rsidRPr="00EA2B56">
        <w:rPr>
          <w:sz w:val="16"/>
          <w:szCs w:val="16"/>
          <w:lang w:val="en-US"/>
        </w:rPr>
        <w:t>juni</w:t>
      </w:r>
      <w:proofErr w:type="spellEnd"/>
      <w:r w:rsidR="002C2EB0" w:rsidRPr="00EA2B56">
        <w:rPr>
          <w:sz w:val="16"/>
          <w:szCs w:val="16"/>
          <w:lang w:val="en-US"/>
        </w:rPr>
        <w:t xml:space="preserve"> 2024, https://orbitax.com/news/archive.php/Denmark-Publishes-Law-to-Ensur-56041).</w:t>
      </w:r>
    </w:p>
  </w:footnote>
  <w:footnote w:id="13">
    <w:p w14:paraId="730CF4E8" w14:textId="652B9CB6" w:rsidR="005B7C9E" w:rsidRPr="00AA07E2" w:rsidRDefault="005B7C9E" w:rsidP="005B7C9E">
      <w:pPr>
        <w:pStyle w:val="Voetnoottekst"/>
        <w:rPr>
          <w:sz w:val="16"/>
          <w:szCs w:val="16"/>
        </w:rPr>
      </w:pPr>
      <w:r w:rsidRPr="004F6272">
        <w:rPr>
          <w:rStyle w:val="Voetnootmarkering"/>
          <w:sz w:val="16"/>
          <w:szCs w:val="16"/>
        </w:rPr>
        <w:footnoteRef/>
      </w:r>
      <w:r w:rsidRPr="00AA07E2">
        <w:rPr>
          <w:sz w:val="16"/>
          <w:szCs w:val="16"/>
        </w:rPr>
        <w:t xml:space="preserve"> </w:t>
      </w:r>
      <w:bookmarkStart w:id="0" w:name="_Hlk175746452"/>
      <w:r w:rsidRPr="00AA07E2">
        <w:rPr>
          <w:sz w:val="16"/>
          <w:szCs w:val="16"/>
        </w:rPr>
        <w:t xml:space="preserve">Memorie van toelichting, paragraaf </w:t>
      </w:r>
      <w:bookmarkEnd w:id="0"/>
      <w:r w:rsidRPr="00AA07E2">
        <w:rPr>
          <w:sz w:val="16"/>
          <w:szCs w:val="16"/>
        </w:rPr>
        <w:t>1</w:t>
      </w:r>
      <w:r w:rsidR="003118A2">
        <w:rPr>
          <w:sz w:val="16"/>
          <w:szCs w:val="16"/>
        </w:rPr>
        <w:t>3</w:t>
      </w:r>
      <w:r w:rsidRPr="00AA07E2">
        <w:rPr>
          <w:sz w:val="16"/>
          <w:szCs w:val="16"/>
        </w:rPr>
        <w:t>.</w:t>
      </w:r>
    </w:p>
  </w:footnote>
  <w:footnote w:id="14">
    <w:p w14:paraId="7E397A43" w14:textId="5D74170C" w:rsidR="00F04BF6" w:rsidRPr="00F04BF6" w:rsidRDefault="00F04BF6">
      <w:pPr>
        <w:pStyle w:val="Voetnoottekst"/>
        <w:rPr>
          <w:sz w:val="16"/>
          <w:szCs w:val="16"/>
        </w:rPr>
      </w:pPr>
      <w:r w:rsidRPr="00F04BF6">
        <w:rPr>
          <w:rStyle w:val="Voetnootmarkering"/>
          <w:sz w:val="16"/>
          <w:szCs w:val="16"/>
        </w:rPr>
        <w:footnoteRef/>
      </w:r>
      <w:r w:rsidRPr="00F04BF6">
        <w:rPr>
          <w:sz w:val="16"/>
          <w:szCs w:val="16"/>
        </w:rPr>
        <w:t xml:space="preserve"> Kamerstukken II 2016/17, 29515, nr. 397, p. 5.</w:t>
      </w:r>
    </w:p>
  </w:footnote>
  <w:footnote w:id="15">
    <w:p w14:paraId="024BE11C" w14:textId="4776F4CC" w:rsidR="005B7C9E" w:rsidRPr="00EC4B1C" w:rsidRDefault="005B7C9E" w:rsidP="005B7C9E">
      <w:pPr>
        <w:pStyle w:val="Voetnoottekst"/>
        <w:rPr>
          <w:sz w:val="16"/>
          <w:szCs w:val="16"/>
        </w:rPr>
      </w:pPr>
      <w:r w:rsidRPr="00EC4B1C">
        <w:rPr>
          <w:rStyle w:val="Voetnootmarkering"/>
          <w:sz w:val="16"/>
          <w:szCs w:val="16"/>
        </w:rPr>
        <w:footnoteRef/>
      </w:r>
      <w:r w:rsidRPr="00EC4B1C">
        <w:rPr>
          <w:sz w:val="16"/>
          <w:szCs w:val="16"/>
        </w:rPr>
        <w:t xml:space="preserve"> </w:t>
      </w:r>
      <w:r w:rsidR="00C30B9F">
        <w:rPr>
          <w:sz w:val="16"/>
          <w:szCs w:val="16"/>
        </w:rPr>
        <w:t>Zoals</w:t>
      </w:r>
      <w:r>
        <w:rPr>
          <w:sz w:val="16"/>
          <w:szCs w:val="16"/>
        </w:rPr>
        <w:t xml:space="preserve"> </w:t>
      </w:r>
      <w:r w:rsidRPr="00EC4B1C">
        <w:rPr>
          <w:sz w:val="16"/>
          <w:szCs w:val="16"/>
        </w:rPr>
        <w:t>de wijzigingen rond het verlaagd btw-tarief per 202</w:t>
      </w:r>
      <w:r>
        <w:rPr>
          <w:sz w:val="16"/>
          <w:szCs w:val="16"/>
        </w:rPr>
        <w:t>6, zie onderde</w:t>
      </w:r>
      <w:r w:rsidR="007F50FA">
        <w:rPr>
          <w:sz w:val="16"/>
          <w:szCs w:val="16"/>
        </w:rPr>
        <w:t>e</w:t>
      </w:r>
      <w:r>
        <w:rPr>
          <w:sz w:val="16"/>
          <w:szCs w:val="16"/>
        </w:rPr>
        <w:t xml:space="preserve">l </w:t>
      </w:r>
      <w:r w:rsidR="000526B4">
        <w:rPr>
          <w:sz w:val="16"/>
          <w:szCs w:val="16"/>
        </w:rPr>
        <w:t>2</w:t>
      </w:r>
      <w:r>
        <w:rPr>
          <w:sz w:val="16"/>
          <w:szCs w:val="16"/>
        </w:rPr>
        <w:t xml:space="preserve"> van het advies</w:t>
      </w:r>
      <w:r w:rsidRPr="00EC4B1C">
        <w:rPr>
          <w:sz w:val="16"/>
          <w:szCs w:val="16"/>
        </w:rPr>
        <w:t xml:space="preserve">. </w:t>
      </w:r>
    </w:p>
  </w:footnote>
  <w:footnote w:id="16">
    <w:p w14:paraId="512ACC04" w14:textId="61D26FCE" w:rsidR="00E164CC" w:rsidRPr="00A70612" w:rsidRDefault="00E164CC" w:rsidP="00E164CC">
      <w:pPr>
        <w:pStyle w:val="Voetnoottekst"/>
        <w:rPr>
          <w:sz w:val="16"/>
          <w:szCs w:val="16"/>
        </w:rPr>
      </w:pPr>
      <w:r w:rsidRPr="00A70612">
        <w:rPr>
          <w:rStyle w:val="Voetnootmarkering"/>
          <w:sz w:val="16"/>
          <w:szCs w:val="16"/>
        </w:rPr>
        <w:footnoteRef/>
      </w:r>
      <w:r>
        <w:rPr>
          <w:sz w:val="16"/>
          <w:szCs w:val="16"/>
        </w:rPr>
        <w:t xml:space="preserve"> </w:t>
      </w:r>
      <w:r w:rsidRPr="00A70612">
        <w:rPr>
          <w:sz w:val="16"/>
          <w:szCs w:val="16"/>
        </w:rPr>
        <w:t>Dit betreft post b11 in Tabel I. behorende bij de Wet op de omzetbelasting 1968</w:t>
      </w:r>
      <w:r>
        <w:rPr>
          <w:sz w:val="16"/>
          <w:szCs w:val="16"/>
        </w:rPr>
        <w:t xml:space="preserve"> (Wet OB 1968)</w:t>
      </w:r>
      <w:r w:rsidRPr="00A70612">
        <w:rPr>
          <w:sz w:val="16"/>
          <w:szCs w:val="16"/>
        </w:rPr>
        <w:t xml:space="preserve">. </w:t>
      </w:r>
    </w:p>
  </w:footnote>
  <w:footnote w:id="17">
    <w:p w14:paraId="71E1A3F8" w14:textId="61182287" w:rsidR="00E164CC" w:rsidRPr="00A70612" w:rsidRDefault="00E164CC" w:rsidP="00E164CC">
      <w:pPr>
        <w:pStyle w:val="Voetnoottekst"/>
        <w:rPr>
          <w:sz w:val="16"/>
          <w:szCs w:val="16"/>
        </w:rPr>
      </w:pPr>
      <w:r w:rsidRPr="00A70612">
        <w:rPr>
          <w:rStyle w:val="Voetnootmarkering"/>
          <w:sz w:val="16"/>
          <w:szCs w:val="16"/>
        </w:rPr>
        <w:footnoteRef/>
      </w:r>
      <w:r w:rsidRPr="00A70612">
        <w:rPr>
          <w:sz w:val="16"/>
          <w:szCs w:val="16"/>
        </w:rPr>
        <w:t xml:space="preserve"> Dit betreft post b10 in Tabel I. behorende bij de Wet </w:t>
      </w:r>
      <w:r>
        <w:rPr>
          <w:sz w:val="16"/>
          <w:szCs w:val="16"/>
        </w:rPr>
        <w:t xml:space="preserve">OB </w:t>
      </w:r>
      <w:r w:rsidRPr="00A70612">
        <w:rPr>
          <w:sz w:val="16"/>
          <w:szCs w:val="16"/>
        </w:rPr>
        <w:t xml:space="preserve">1968. </w:t>
      </w:r>
    </w:p>
  </w:footnote>
  <w:footnote w:id="18">
    <w:p w14:paraId="785C5E39" w14:textId="487BD8C1" w:rsidR="00E164CC" w:rsidRPr="00CC5CBC" w:rsidRDefault="00E164CC" w:rsidP="00E164CC">
      <w:pPr>
        <w:pStyle w:val="Voetnoottekst"/>
        <w:rPr>
          <w:sz w:val="16"/>
          <w:szCs w:val="16"/>
        </w:rPr>
      </w:pPr>
      <w:r w:rsidRPr="00CC5CBC">
        <w:rPr>
          <w:rStyle w:val="Voetnootmarkering"/>
          <w:sz w:val="16"/>
          <w:szCs w:val="16"/>
        </w:rPr>
        <w:footnoteRef/>
      </w:r>
      <w:r>
        <w:rPr>
          <w:sz w:val="16"/>
          <w:szCs w:val="16"/>
        </w:rPr>
        <w:t xml:space="preserve"> Dit ziet zowel op digitale als fysieke boeken, kranten en tijdschriften.</w:t>
      </w:r>
    </w:p>
  </w:footnote>
  <w:footnote w:id="19">
    <w:p w14:paraId="0A9797BD" w14:textId="6D339F4E" w:rsidR="00E164CC" w:rsidRPr="00B771EE" w:rsidRDefault="00E164CC" w:rsidP="00E164CC">
      <w:pPr>
        <w:pStyle w:val="Voetnoottekst"/>
        <w:rPr>
          <w:sz w:val="16"/>
          <w:szCs w:val="16"/>
        </w:rPr>
      </w:pPr>
      <w:r w:rsidRPr="00B771EE">
        <w:rPr>
          <w:rStyle w:val="Voetnootmarkering"/>
          <w:sz w:val="16"/>
          <w:szCs w:val="16"/>
        </w:rPr>
        <w:footnoteRef/>
      </w:r>
      <w:r w:rsidRPr="00B771EE">
        <w:rPr>
          <w:sz w:val="16"/>
          <w:szCs w:val="16"/>
        </w:rPr>
        <w:t xml:space="preserve"> Dit betref de posten a29, a30, b2, b3, b14-c, b14-d, b14-f, b17</w:t>
      </w:r>
      <w:r w:rsidR="000F7626">
        <w:rPr>
          <w:sz w:val="16"/>
          <w:szCs w:val="16"/>
        </w:rPr>
        <w:t xml:space="preserve"> en</w:t>
      </w:r>
      <w:r w:rsidRPr="00B771EE">
        <w:rPr>
          <w:sz w:val="16"/>
          <w:szCs w:val="16"/>
        </w:rPr>
        <w:t xml:space="preserve"> b 21</w:t>
      </w:r>
      <w:r w:rsidR="00806294">
        <w:rPr>
          <w:sz w:val="16"/>
          <w:szCs w:val="16"/>
        </w:rPr>
        <w:t xml:space="preserve"> </w:t>
      </w:r>
      <w:r w:rsidR="00806294" w:rsidRPr="00B771EE">
        <w:rPr>
          <w:sz w:val="16"/>
          <w:szCs w:val="16"/>
        </w:rPr>
        <w:t xml:space="preserve">in Tabel I. behorende bij de Wet </w:t>
      </w:r>
      <w:r w:rsidR="00806294">
        <w:rPr>
          <w:sz w:val="16"/>
          <w:szCs w:val="16"/>
        </w:rPr>
        <w:t>OB</w:t>
      </w:r>
      <w:r w:rsidR="00806294" w:rsidRPr="00B771EE">
        <w:rPr>
          <w:sz w:val="16"/>
          <w:szCs w:val="16"/>
        </w:rPr>
        <w:t xml:space="preserve"> 1968</w:t>
      </w:r>
      <w:r w:rsidRPr="00B771EE">
        <w:rPr>
          <w:sz w:val="16"/>
          <w:szCs w:val="16"/>
        </w:rPr>
        <w:t>.</w:t>
      </w:r>
    </w:p>
  </w:footnote>
  <w:footnote w:id="20">
    <w:p w14:paraId="74A4D7D8" w14:textId="188927C9" w:rsidR="00E164CC" w:rsidRPr="00A70612" w:rsidRDefault="00E164CC" w:rsidP="00E164CC">
      <w:pPr>
        <w:pStyle w:val="Voetnoottekst"/>
        <w:rPr>
          <w:sz w:val="16"/>
          <w:szCs w:val="16"/>
        </w:rPr>
      </w:pPr>
      <w:r w:rsidRPr="00A70612">
        <w:rPr>
          <w:rStyle w:val="Voetnootmarkering"/>
          <w:sz w:val="16"/>
          <w:szCs w:val="16"/>
        </w:rPr>
        <w:footnoteRef/>
      </w:r>
      <w:r w:rsidRPr="00A70612">
        <w:rPr>
          <w:sz w:val="16"/>
          <w:szCs w:val="16"/>
        </w:rPr>
        <w:t xml:space="preserve"> Dit betreft de posten b14-a, b14-b, b14-e, b14-g in Tabel I. behorende bij de Wet </w:t>
      </w:r>
      <w:r>
        <w:rPr>
          <w:sz w:val="16"/>
          <w:szCs w:val="16"/>
        </w:rPr>
        <w:t>OB</w:t>
      </w:r>
      <w:r w:rsidRPr="00A70612">
        <w:rPr>
          <w:sz w:val="16"/>
          <w:szCs w:val="16"/>
        </w:rPr>
        <w:t xml:space="preserve"> 1968. </w:t>
      </w:r>
    </w:p>
  </w:footnote>
  <w:footnote w:id="21">
    <w:p w14:paraId="0742984C" w14:textId="77777777" w:rsidR="00797D21" w:rsidRPr="006D1BF7" w:rsidRDefault="00797D21" w:rsidP="00797D21">
      <w:pPr>
        <w:pStyle w:val="Voetnoottekst"/>
        <w:rPr>
          <w:sz w:val="16"/>
          <w:szCs w:val="16"/>
        </w:rPr>
      </w:pPr>
      <w:r w:rsidRPr="006D1BF7">
        <w:rPr>
          <w:rStyle w:val="Voetnootmarkering"/>
          <w:sz w:val="16"/>
          <w:szCs w:val="16"/>
        </w:rPr>
        <w:footnoteRef/>
      </w:r>
      <w:r w:rsidRPr="006D1BF7">
        <w:rPr>
          <w:sz w:val="16"/>
          <w:szCs w:val="16"/>
        </w:rPr>
        <w:t xml:space="preserve"> Memorie van toelichting, paragraaf 5.24.</w:t>
      </w:r>
    </w:p>
  </w:footnote>
  <w:footnote w:id="22">
    <w:p w14:paraId="0830DFF6" w14:textId="77777777" w:rsidR="00E164CC" w:rsidRPr="00B771EE" w:rsidRDefault="00E164CC" w:rsidP="00E164CC">
      <w:pPr>
        <w:pStyle w:val="Voetnoottekst"/>
        <w:rPr>
          <w:sz w:val="16"/>
          <w:szCs w:val="16"/>
        </w:rPr>
      </w:pPr>
      <w:r w:rsidRPr="00B771EE">
        <w:rPr>
          <w:rStyle w:val="Voetnootmarkering"/>
          <w:sz w:val="16"/>
          <w:szCs w:val="16"/>
        </w:rPr>
        <w:footnoteRef/>
      </w:r>
      <w:r w:rsidRPr="00B771EE">
        <w:rPr>
          <w:sz w:val="16"/>
          <w:szCs w:val="16"/>
        </w:rPr>
        <w:t xml:space="preserve"> </w:t>
      </w:r>
      <w:r>
        <w:rPr>
          <w:sz w:val="16"/>
          <w:szCs w:val="16"/>
        </w:rPr>
        <w:t>Centraal Planbureau, Analyse hoofdlijnenakkoord 2025 – 2028, mei 2024, p. 25.</w:t>
      </w:r>
    </w:p>
  </w:footnote>
  <w:footnote w:id="23">
    <w:p w14:paraId="5A2B9CF9" w14:textId="142F1DA8" w:rsidR="00E164CC" w:rsidRPr="00547CAC" w:rsidRDefault="00E164CC">
      <w:pPr>
        <w:pStyle w:val="Voetnoottekst"/>
        <w:rPr>
          <w:sz w:val="16"/>
          <w:szCs w:val="16"/>
        </w:rPr>
      </w:pPr>
      <w:r w:rsidRPr="000655C2">
        <w:rPr>
          <w:rStyle w:val="Voetnootmarkering"/>
          <w:sz w:val="16"/>
          <w:szCs w:val="16"/>
        </w:rPr>
        <w:footnoteRef/>
      </w:r>
      <w:r w:rsidR="000C4363" w:rsidRPr="00547CAC">
        <w:rPr>
          <w:sz w:val="16"/>
          <w:szCs w:val="16"/>
        </w:rPr>
        <w:t xml:space="preserve"> De Europese Commissie benoemt in haar 2024 </w:t>
      </w:r>
      <w:proofErr w:type="spellStart"/>
      <w:r w:rsidR="000C4363" w:rsidRPr="00547CAC">
        <w:rPr>
          <w:sz w:val="16"/>
          <w:szCs w:val="16"/>
        </w:rPr>
        <w:t>Rule</w:t>
      </w:r>
      <w:proofErr w:type="spellEnd"/>
      <w:r w:rsidR="000C4363" w:rsidRPr="00547CAC">
        <w:rPr>
          <w:sz w:val="16"/>
          <w:szCs w:val="16"/>
        </w:rPr>
        <w:t xml:space="preserve"> of </w:t>
      </w:r>
      <w:proofErr w:type="spellStart"/>
      <w:r w:rsidR="000C4363" w:rsidRPr="00547CAC">
        <w:rPr>
          <w:sz w:val="16"/>
          <w:szCs w:val="16"/>
        </w:rPr>
        <w:t>Law</w:t>
      </w:r>
      <w:proofErr w:type="spellEnd"/>
      <w:r w:rsidR="000C4363" w:rsidRPr="00547CAC">
        <w:rPr>
          <w:sz w:val="16"/>
          <w:szCs w:val="16"/>
        </w:rPr>
        <w:t xml:space="preserve"> rapportage op p. 3 en 9 (https://commission.europa.eu/document/download/27db4143-58b4-4b61-a021-a215940e19d0_en?filename=1_1_58120_communication_rol_en.pdf) pluriformiteit van de media expliciet als een </w:t>
      </w:r>
      <w:proofErr w:type="spellStart"/>
      <w:r w:rsidR="000C4363" w:rsidRPr="00547CAC">
        <w:rPr>
          <w:sz w:val="16"/>
          <w:szCs w:val="16"/>
        </w:rPr>
        <w:t>key</w:t>
      </w:r>
      <w:proofErr w:type="spellEnd"/>
      <w:r w:rsidR="000C4363" w:rsidRPr="00547CAC">
        <w:rPr>
          <w:sz w:val="16"/>
          <w:szCs w:val="16"/>
        </w:rPr>
        <w:t xml:space="preserve"> area voor de </w:t>
      </w:r>
      <w:proofErr w:type="spellStart"/>
      <w:r w:rsidR="000C4363" w:rsidRPr="00547CAC">
        <w:rPr>
          <w:sz w:val="16"/>
          <w:szCs w:val="16"/>
        </w:rPr>
        <w:t>rule</w:t>
      </w:r>
      <w:proofErr w:type="spellEnd"/>
      <w:r w:rsidR="000C4363" w:rsidRPr="00547CAC">
        <w:rPr>
          <w:sz w:val="16"/>
          <w:szCs w:val="16"/>
        </w:rPr>
        <w:t xml:space="preserve"> of </w:t>
      </w:r>
      <w:proofErr w:type="spellStart"/>
      <w:r w:rsidR="000C4363" w:rsidRPr="00547CAC">
        <w:rPr>
          <w:sz w:val="16"/>
          <w:szCs w:val="16"/>
        </w:rPr>
        <w:t>law</w:t>
      </w:r>
      <w:proofErr w:type="spellEnd"/>
      <w:r w:rsidR="000C4363" w:rsidRPr="00547CAC">
        <w:rPr>
          <w:sz w:val="16"/>
          <w:szCs w:val="16"/>
        </w:rPr>
        <w:t xml:space="preserve"> situatie in de lidstaten. Nederland zou in de EU ook een van de weinige, zo niet het enige, land worden dat het algemene tarief op fysieke en digitale kranten toepast. Zelfs Denemarken, dat in beginsel slechts een algemeen tarief van 25% kent, hanteert voor fysieke en digitale kranten en tijdschriften een nihiltarief.</w:t>
      </w:r>
    </w:p>
  </w:footnote>
  <w:footnote w:id="24">
    <w:p w14:paraId="3ACDD194" w14:textId="0817D32A" w:rsidR="006C11E3" w:rsidRPr="0011035F" w:rsidRDefault="006C11E3">
      <w:pPr>
        <w:pStyle w:val="Voetnoottekst"/>
        <w:rPr>
          <w:sz w:val="16"/>
          <w:szCs w:val="16"/>
        </w:rPr>
      </w:pPr>
      <w:r w:rsidRPr="0011035F">
        <w:rPr>
          <w:rStyle w:val="Voetnootmarkering"/>
          <w:sz w:val="16"/>
          <w:szCs w:val="16"/>
        </w:rPr>
        <w:footnoteRef/>
      </w:r>
      <w:r w:rsidRPr="0011035F">
        <w:rPr>
          <w:sz w:val="16"/>
          <w:szCs w:val="16"/>
        </w:rPr>
        <w:t xml:space="preserve"> </w:t>
      </w:r>
      <w:proofErr w:type="spellStart"/>
      <w:r w:rsidR="0011035F" w:rsidRPr="0011035F">
        <w:rPr>
          <w:sz w:val="16"/>
          <w:szCs w:val="16"/>
        </w:rPr>
        <w:t>Diaologic</w:t>
      </w:r>
      <w:proofErr w:type="spellEnd"/>
      <w:r w:rsidR="0011035F" w:rsidRPr="0011035F">
        <w:rPr>
          <w:sz w:val="16"/>
          <w:szCs w:val="16"/>
        </w:rPr>
        <w:t xml:space="preserve"> &amp; Significant APE, Evaluatie van het verlaagde btw-tarief, 2023. Kamerstukken II 2022/23, 32140, nr. 151, blg-1086482, p. 110 en 111.</w:t>
      </w:r>
    </w:p>
  </w:footnote>
  <w:footnote w:id="25">
    <w:p w14:paraId="3B76B84E" w14:textId="77777777" w:rsidR="00E164CC" w:rsidRPr="006A2E30" w:rsidRDefault="00E164CC" w:rsidP="00E164CC">
      <w:pPr>
        <w:pStyle w:val="Voetnoottekst"/>
        <w:rPr>
          <w:sz w:val="16"/>
          <w:szCs w:val="16"/>
        </w:rPr>
      </w:pPr>
      <w:r w:rsidRPr="006A2E30">
        <w:rPr>
          <w:rStyle w:val="Voetnootmarkering"/>
          <w:sz w:val="16"/>
          <w:szCs w:val="16"/>
        </w:rPr>
        <w:footnoteRef/>
      </w:r>
      <w:r w:rsidRPr="006A2E30">
        <w:rPr>
          <w:sz w:val="16"/>
          <w:szCs w:val="16"/>
        </w:rPr>
        <w:t xml:space="preserve"> </w:t>
      </w:r>
      <w:r>
        <w:rPr>
          <w:sz w:val="16"/>
          <w:szCs w:val="16"/>
        </w:rPr>
        <w:t>Op grond van a</w:t>
      </w:r>
      <w:r w:rsidRPr="006A2E30">
        <w:rPr>
          <w:sz w:val="16"/>
          <w:szCs w:val="16"/>
        </w:rPr>
        <w:t xml:space="preserve">rtikel 2.110 van de </w:t>
      </w:r>
      <w:r>
        <w:rPr>
          <w:sz w:val="16"/>
          <w:szCs w:val="16"/>
        </w:rPr>
        <w:t>W</w:t>
      </w:r>
      <w:r w:rsidRPr="006A2E30">
        <w:rPr>
          <w:sz w:val="16"/>
          <w:szCs w:val="16"/>
        </w:rPr>
        <w:t>et voortgezet onderwijs 2020</w:t>
      </w:r>
      <w:r>
        <w:rPr>
          <w:sz w:val="16"/>
          <w:szCs w:val="16"/>
        </w:rPr>
        <w:t xml:space="preserve"> wordt het lesmateriaal voor leerlingen van het voortgezet onderwijs om niet verstrekt. Het Rijk stelt daarvoor een tegemoetkoming aan de scholen beschikbaar.</w:t>
      </w:r>
    </w:p>
  </w:footnote>
  <w:footnote w:id="26">
    <w:p w14:paraId="54896073" w14:textId="77777777" w:rsidR="00E164CC" w:rsidRPr="000655C2" w:rsidRDefault="00E164CC" w:rsidP="00E164CC">
      <w:pPr>
        <w:pStyle w:val="Voetnoottekst"/>
        <w:rPr>
          <w:sz w:val="16"/>
          <w:szCs w:val="16"/>
        </w:rPr>
      </w:pPr>
      <w:r w:rsidRPr="000655C2">
        <w:rPr>
          <w:rStyle w:val="Voetnootmarkering"/>
          <w:sz w:val="16"/>
          <w:szCs w:val="16"/>
        </w:rPr>
        <w:footnoteRef/>
      </w:r>
      <w:r w:rsidRPr="000655C2">
        <w:rPr>
          <w:sz w:val="16"/>
          <w:szCs w:val="16"/>
        </w:rPr>
        <w:t xml:space="preserve"> Dit betreft openbare bibliotheken</w:t>
      </w:r>
      <w:r>
        <w:rPr>
          <w:sz w:val="16"/>
          <w:szCs w:val="16"/>
        </w:rPr>
        <w:t>,</w:t>
      </w:r>
      <w:r w:rsidRPr="000655C2">
        <w:rPr>
          <w:sz w:val="16"/>
          <w:szCs w:val="16"/>
        </w:rPr>
        <w:t xml:space="preserve"> maar ook bibliotheken bij onderwijsinstellingen, musea en </w:t>
      </w:r>
      <w:r>
        <w:rPr>
          <w:sz w:val="16"/>
          <w:szCs w:val="16"/>
        </w:rPr>
        <w:t>r</w:t>
      </w:r>
      <w:r w:rsidRPr="000655C2">
        <w:rPr>
          <w:sz w:val="16"/>
          <w:szCs w:val="16"/>
        </w:rPr>
        <w:t>ijksdiensten.</w:t>
      </w:r>
    </w:p>
  </w:footnote>
  <w:footnote w:id="27">
    <w:p w14:paraId="35460CFF" w14:textId="74FC8299" w:rsidR="00E164CC" w:rsidRPr="006453FD" w:rsidRDefault="00E164CC" w:rsidP="00E164CC">
      <w:pPr>
        <w:pStyle w:val="Voetnoottekst"/>
        <w:rPr>
          <w:sz w:val="16"/>
          <w:szCs w:val="16"/>
        </w:rPr>
      </w:pPr>
      <w:r w:rsidRPr="006453FD">
        <w:rPr>
          <w:rStyle w:val="Voetnootmarkering"/>
          <w:sz w:val="16"/>
          <w:szCs w:val="16"/>
        </w:rPr>
        <w:footnoteRef/>
      </w:r>
      <w:r w:rsidRPr="006453FD">
        <w:rPr>
          <w:sz w:val="16"/>
          <w:szCs w:val="16"/>
        </w:rPr>
        <w:t xml:space="preserve"> </w:t>
      </w:r>
      <w:r w:rsidR="00511AEA">
        <w:rPr>
          <w:sz w:val="16"/>
          <w:szCs w:val="16"/>
        </w:rPr>
        <w:t>In de augustusbrief 2024 is opgenomen dat scholen in het primair en voortgezet onderwijs</w:t>
      </w:r>
      <w:r w:rsidRPr="006453FD">
        <w:rPr>
          <w:sz w:val="16"/>
          <w:szCs w:val="16"/>
        </w:rPr>
        <w:t xml:space="preserve"> </w:t>
      </w:r>
      <w:r w:rsidR="006076EE">
        <w:rPr>
          <w:sz w:val="16"/>
          <w:szCs w:val="16"/>
        </w:rPr>
        <w:t xml:space="preserve">en mbo-instellingen voor leerlingen </w:t>
      </w:r>
      <w:r w:rsidR="002D220C">
        <w:rPr>
          <w:sz w:val="16"/>
          <w:szCs w:val="16"/>
        </w:rPr>
        <w:t xml:space="preserve">onder de 18 jaar zullen worden gecompenseerd voor de btw-verhoging op leermiddelen. </w:t>
      </w:r>
      <w:r>
        <w:rPr>
          <w:sz w:val="16"/>
          <w:szCs w:val="16"/>
        </w:rPr>
        <w:t xml:space="preserve">Zie </w:t>
      </w:r>
      <w:r w:rsidR="002D220C">
        <w:rPr>
          <w:sz w:val="16"/>
          <w:szCs w:val="16"/>
        </w:rPr>
        <w:t>ook</w:t>
      </w:r>
      <w:r>
        <w:rPr>
          <w:sz w:val="16"/>
          <w:szCs w:val="16"/>
        </w:rPr>
        <w:t xml:space="preserve"> de </w:t>
      </w:r>
      <w:r w:rsidR="000B5F6C">
        <w:rPr>
          <w:sz w:val="16"/>
          <w:szCs w:val="16"/>
        </w:rPr>
        <w:t>budgettaire bijlage bij</w:t>
      </w:r>
      <w:r>
        <w:rPr>
          <w:sz w:val="16"/>
          <w:szCs w:val="16"/>
        </w:rPr>
        <w:t xml:space="preserve"> het hoofdlijnenakkoord waarin </w:t>
      </w:r>
      <w:r w:rsidR="00E4528D">
        <w:rPr>
          <w:sz w:val="16"/>
          <w:szCs w:val="16"/>
        </w:rPr>
        <w:t>is</w:t>
      </w:r>
      <w:r>
        <w:rPr>
          <w:sz w:val="16"/>
          <w:szCs w:val="16"/>
        </w:rPr>
        <w:t xml:space="preserve"> opgenomen dat het afschaffen van het verlaagd btw-tarief op logiesverstrekking gevolgen heeft voor de Ronald </w:t>
      </w:r>
      <w:proofErr w:type="spellStart"/>
      <w:r>
        <w:rPr>
          <w:sz w:val="16"/>
          <w:szCs w:val="16"/>
        </w:rPr>
        <w:t>McDonald</w:t>
      </w:r>
      <w:proofErr w:type="spellEnd"/>
      <w:r>
        <w:rPr>
          <w:sz w:val="16"/>
          <w:szCs w:val="16"/>
        </w:rPr>
        <w:t xml:space="preserve"> huizen en de daklozenopvang. Zij worden hiervoor gecompenseerd met een subsidie via de begroting van VWS</w:t>
      </w:r>
      <w:r w:rsidDel="005D2CEB">
        <w:rPr>
          <w:sz w:val="16"/>
          <w:szCs w:val="16"/>
        </w:rPr>
        <w:t>.</w:t>
      </w:r>
    </w:p>
  </w:footnote>
  <w:footnote w:id="28">
    <w:p w14:paraId="5B6D57B8" w14:textId="162B16A1" w:rsidR="00E164CC" w:rsidRPr="004F4B9C" w:rsidRDefault="00E164CC" w:rsidP="00E164CC">
      <w:pPr>
        <w:pStyle w:val="Voetnoottekst"/>
        <w:rPr>
          <w:sz w:val="16"/>
          <w:szCs w:val="16"/>
        </w:rPr>
      </w:pPr>
      <w:r w:rsidRPr="004F4B9C">
        <w:rPr>
          <w:rStyle w:val="Voetnootmarkering"/>
          <w:sz w:val="16"/>
          <w:szCs w:val="16"/>
        </w:rPr>
        <w:footnoteRef/>
      </w:r>
      <w:r w:rsidRPr="004F4B9C">
        <w:rPr>
          <w:sz w:val="16"/>
          <w:szCs w:val="16"/>
        </w:rPr>
        <w:t xml:space="preserve"> Zie memorie van toelichting, paragraaf 5.2</w:t>
      </w:r>
      <w:r w:rsidR="00B04F7D">
        <w:rPr>
          <w:sz w:val="16"/>
          <w:szCs w:val="16"/>
        </w:rPr>
        <w:t>4</w:t>
      </w:r>
      <w:r w:rsidRPr="004F4B9C">
        <w:rPr>
          <w:sz w:val="16"/>
          <w:szCs w:val="16"/>
        </w:rPr>
        <w:t>, onder doeltreffendheid, doelmatigheid en evaluatie.</w:t>
      </w:r>
    </w:p>
  </w:footnote>
  <w:footnote w:id="29">
    <w:p w14:paraId="0286FDF0" w14:textId="2E0CC101" w:rsidR="00E164CC" w:rsidRPr="004F4B9C" w:rsidRDefault="00E164CC" w:rsidP="00E164CC">
      <w:pPr>
        <w:pStyle w:val="Voetnoottekst"/>
        <w:rPr>
          <w:sz w:val="16"/>
          <w:szCs w:val="16"/>
        </w:rPr>
      </w:pPr>
      <w:r w:rsidRPr="004F4B9C">
        <w:rPr>
          <w:rStyle w:val="Voetnootmarkering"/>
          <w:sz w:val="16"/>
          <w:szCs w:val="16"/>
        </w:rPr>
        <w:footnoteRef/>
      </w:r>
      <w:r w:rsidR="00DE171F" w:rsidRPr="00DE171F">
        <w:rPr>
          <w:sz w:val="16"/>
          <w:szCs w:val="16"/>
        </w:rPr>
        <w:t xml:space="preserve"> </w:t>
      </w:r>
      <w:proofErr w:type="spellStart"/>
      <w:r w:rsidR="00DE171F" w:rsidRPr="00DE171F">
        <w:rPr>
          <w:sz w:val="16"/>
          <w:szCs w:val="16"/>
        </w:rPr>
        <w:t>Diaologic</w:t>
      </w:r>
      <w:proofErr w:type="spellEnd"/>
      <w:r w:rsidR="00DE171F" w:rsidRPr="00DE171F">
        <w:rPr>
          <w:sz w:val="16"/>
          <w:szCs w:val="16"/>
        </w:rPr>
        <w:t xml:space="preserve"> &amp; Significant APE, Evaluatie van het verlaagde btw-tarief, 2023. Kamerstukken II 2022/23, 32140, nr. 151, blg-1086482.</w:t>
      </w:r>
    </w:p>
  </w:footnote>
  <w:footnote w:id="30">
    <w:p w14:paraId="378C5272" w14:textId="0E0FD976" w:rsidR="00AF36A0" w:rsidRPr="00F61231" w:rsidRDefault="00AF36A0">
      <w:pPr>
        <w:pStyle w:val="Voetnoottekst"/>
        <w:rPr>
          <w:sz w:val="16"/>
          <w:szCs w:val="16"/>
        </w:rPr>
      </w:pPr>
      <w:r w:rsidRPr="00F61231">
        <w:rPr>
          <w:rStyle w:val="Voetnootmarkering"/>
          <w:sz w:val="16"/>
          <w:szCs w:val="16"/>
        </w:rPr>
        <w:footnoteRef/>
      </w:r>
      <w:r w:rsidR="00F61231" w:rsidRPr="00F61231">
        <w:rPr>
          <w:sz w:val="16"/>
          <w:szCs w:val="16"/>
        </w:rPr>
        <w:t xml:space="preserve"> </w:t>
      </w:r>
      <w:r w:rsidR="00034E44">
        <w:rPr>
          <w:sz w:val="16"/>
          <w:szCs w:val="16"/>
        </w:rPr>
        <w:t>Er</w:t>
      </w:r>
      <w:r w:rsidR="00F810A6" w:rsidRPr="00F61231">
        <w:rPr>
          <w:sz w:val="16"/>
          <w:szCs w:val="16"/>
        </w:rPr>
        <w:t xml:space="preserve"> zijn acht specifieke categorieën geëvalueerd, waaronder logies en cultuur. Cultuur is vanwege de grote diversiteit in doelen verder onderverdeeld in sectoren te weten: i) boeken, ii) kranten, nieuwsbladen en tijdschriften, iii) musea, iv), podiumkunsten en v) bioscopen, zie paragraaf 3.4 van de evaluatie. Als doelstellingen van het verlaagde btw-tarief voor logies en cultuur noemt de evaluatie het vergroten van de consumptie van bemoeigoederen, het ondersteunen van de sector en specifiek voor cultuur en tevens het ondersteunen van de werkgelegenheid. De onderzoekers concluderen dat de doeltreffendheid deels niet vast te stellen is en voor zover dit wel mogelijk is, dat de maatregel mogelijk of waarschijnlijk doeltreffend is. In geen van deze gevallen kon de doelmatigheid met zekerheid worden vastgesteld. In zijn algemeenheid wordt in het rapport opgemerkt dat het verlaagde btw-tarief waarschijnlijk geen doelmatig instrument is om de genoemde doelstellingen te bereiken.</w:t>
      </w:r>
    </w:p>
  </w:footnote>
  <w:footnote w:id="31">
    <w:p w14:paraId="66AA36F2" w14:textId="77777777" w:rsidR="00E164CC" w:rsidRPr="00C361C2" w:rsidRDefault="00E164CC" w:rsidP="00E164CC">
      <w:pPr>
        <w:pStyle w:val="Voetnoottekst"/>
        <w:rPr>
          <w:sz w:val="16"/>
          <w:szCs w:val="16"/>
        </w:rPr>
      </w:pPr>
      <w:r w:rsidRPr="00C361C2">
        <w:rPr>
          <w:rStyle w:val="Voetnootmarkering"/>
          <w:sz w:val="16"/>
          <w:szCs w:val="16"/>
        </w:rPr>
        <w:footnoteRef/>
      </w:r>
      <w:r w:rsidRPr="00C361C2">
        <w:rPr>
          <w:sz w:val="16"/>
          <w:szCs w:val="16"/>
        </w:rPr>
        <w:t xml:space="preserve"> </w:t>
      </w:r>
      <w:r>
        <w:rPr>
          <w:sz w:val="16"/>
          <w:szCs w:val="16"/>
        </w:rPr>
        <w:t>Arbeidsintensieve diensten, z</w:t>
      </w:r>
      <w:r w:rsidRPr="00B7155D">
        <w:rPr>
          <w:sz w:val="16"/>
          <w:szCs w:val="16"/>
        </w:rPr>
        <w:t>ie paragraaf 3.</w:t>
      </w:r>
      <w:r>
        <w:rPr>
          <w:sz w:val="16"/>
          <w:szCs w:val="16"/>
        </w:rPr>
        <w:t>4.4</w:t>
      </w:r>
      <w:r w:rsidRPr="00B7155D">
        <w:rPr>
          <w:sz w:val="16"/>
          <w:szCs w:val="16"/>
        </w:rPr>
        <w:t xml:space="preserve"> van de evaluatie van het verlaagde btw-tarief door </w:t>
      </w:r>
      <w:proofErr w:type="spellStart"/>
      <w:r w:rsidRPr="00B7155D">
        <w:rPr>
          <w:sz w:val="16"/>
          <w:szCs w:val="16"/>
        </w:rPr>
        <w:t>Dialogic</w:t>
      </w:r>
      <w:proofErr w:type="spellEnd"/>
      <w:r>
        <w:rPr>
          <w:sz w:val="16"/>
          <w:szCs w:val="16"/>
        </w:rPr>
        <w:t xml:space="preserve"> </w:t>
      </w:r>
      <w:r w:rsidRPr="00B7155D">
        <w:rPr>
          <w:sz w:val="16"/>
          <w:szCs w:val="16"/>
        </w:rPr>
        <w:t xml:space="preserve">&amp; </w:t>
      </w:r>
      <w:proofErr w:type="spellStart"/>
      <w:r w:rsidRPr="00B7155D">
        <w:rPr>
          <w:sz w:val="16"/>
          <w:szCs w:val="16"/>
        </w:rPr>
        <w:t>Siginifcant</w:t>
      </w:r>
      <w:proofErr w:type="spellEnd"/>
      <w:r w:rsidRPr="00B7155D">
        <w:rPr>
          <w:sz w:val="16"/>
          <w:szCs w:val="16"/>
        </w:rPr>
        <w:t xml:space="preserve"> APE. Kamerstukken II 2022/23, 32140, nr. 151, blg-1086482.</w:t>
      </w:r>
    </w:p>
  </w:footnote>
  <w:footnote w:id="32">
    <w:p w14:paraId="2B0AE1D1" w14:textId="77777777" w:rsidR="00E164CC" w:rsidRPr="0059162F" w:rsidRDefault="00E164CC" w:rsidP="00E164CC">
      <w:pPr>
        <w:pStyle w:val="Voetnoottekst"/>
        <w:rPr>
          <w:sz w:val="16"/>
          <w:szCs w:val="16"/>
        </w:rPr>
      </w:pPr>
      <w:r w:rsidRPr="0059162F">
        <w:rPr>
          <w:rStyle w:val="Voetnootmarkering"/>
          <w:sz w:val="16"/>
          <w:szCs w:val="16"/>
        </w:rPr>
        <w:footnoteRef/>
      </w:r>
      <w:r w:rsidRPr="0059162F">
        <w:rPr>
          <w:sz w:val="16"/>
          <w:szCs w:val="16"/>
        </w:rPr>
        <w:t xml:space="preserve"> </w:t>
      </w:r>
      <w:r>
        <w:rPr>
          <w:sz w:val="16"/>
          <w:szCs w:val="16"/>
        </w:rPr>
        <w:t>Voedingsmiddelen en water, arbeidsintensieve diensten algemeen, s</w:t>
      </w:r>
      <w:r w:rsidRPr="0059162F">
        <w:rPr>
          <w:sz w:val="16"/>
          <w:szCs w:val="16"/>
        </w:rPr>
        <w:t>ierteelt,</w:t>
      </w:r>
      <w:r>
        <w:rPr>
          <w:sz w:val="16"/>
          <w:szCs w:val="16"/>
        </w:rPr>
        <w:t xml:space="preserve"> personenvervoer, geneesmiddelen</w:t>
      </w:r>
      <w:r w:rsidRPr="00B7155D">
        <w:rPr>
          <w:sz w:val="16"/>
          <w:szCs w:val="16"/>
        </w:rPr>
        <w:t>.</w:t>
      </w:r>
    </w:p>
  </w:footnote>
  <w:footnote w:id="33">
    <w:p w14:paraId="5B85EB16" w14:textId="77777777" w:rsidR="00E164CC" w:rsidRPr="00B7155D" w:rsidRDefault="00E164CC" w:rsidP="00E164CC">
      <w:pPr>
        <w:pStyle w:val="Voetnoottekst"/>
        <w:rPr>
          <w:sz w:val="16"/>
          <w:szCs w:val="16"/>
        </w:rPr>
      </w:pPr>
      <w:r w:rsidRPr="00B7155D">
        <w:rPr>
          <w:rStyle w:val="Voetnootmarkering"/>
          <w:sz w:val="16"/>
          <w:szCs w:val="16"/>
        </w:rPr>
        <w:footnoteRef/>
      </w:r>
      <w:r w:rsidRPr="00B7155D">
        <w:rPr>
          <w:sz w:val="16"/>
          <w:szCs w:val="16"/>
        </w:rPr>
        <w:t xml:space="preserve"> Zie</w:t>
      </w:r>
      <w:r>
        <w:rPr>
          <w:sz w:val="16"/>
          <w:szCs w:val="16"/>
        </w:rPr>
        <w:t xml:space="preserve"> ook</w:t>
      </w:r>
      <w:r w:rsidRPr="00B7155D">
        <w:rPr>
          <w:sz w:val="16"/>
          <w:szCs w:val="16"/>
        </w:rPr>
        <w:t xml:space="preserve"> paragraaf </w:t>
      </w:r>
      <w:r>
        <w:rPr>
          <w:sz w:val="16"/>
          <w:szCs w:val="16"/>
        </w:rPr>
        <w:t>5.4</w:t>
      </w:r>
      <w:r w:rsidRPr="00B7155D">
        <w:rPr>
          <w:sz w:val="16"/>
          <w:szCs w:val="16"/>
        </w:rPr>
        <w:t xml:space="preserve"> van de evaluatie van het verlaagde btw-tarief door </w:t>
      </w:r>
      <w:proofErr w:type="spellStart"/>
      <w:r w:rsidRPr="00B7155D">
        <w:rPr>
          <w:sz w:val="16"/>
          <w:szCs w:val="16"/>
        </w:rPr>
        <w:t>Dialogic</w:t>
      </w:r>
      <w:proofErr w:type="spellEnd"/>
      <w:r>
        <w:rPr>
          <w:sz w:val="16"/>
          <w:szCs w:val="16"/>
        </w:rPr>
        <w:t xml:space="preserve"> </w:t>
      </w:r>
      <w:r w:rsidRPr="00B7155D">
        <w:rPr>
          <w:sz w:val="16"/>
          <w:szCs w:val="16"/>
        </w:rPr>
        <w:t xml:space="preserve">&amp; </w:t>
      </w:r>
      <w:proofErr w:type="spellStart"/>
      <w:r w:rsidRPr="00B7155D">
        <w:rPr>
          <w:sz w:val="16"/>
          <w:szCs w:val="16"/>
        </w:rPr>
        <w:t>Siginifcant</w:t>
      </w:r>
      <w:proofErr w:type="spellEnd"/>
      <w:r w:rsidRPr="00B7155D">
        <w:rPr>
          <w:sz w:val="16"/>
          <w:szCs w:val="16"/>
        </w:rPr>
        <w:t xml:space="preserve"> APE. Kamerstukken II 2022/23, 32140, nr. 151, blg-1086482.</w:t>
      </w:r>
    </w:p>
  </w:footnote>
  <w:footnote w:id="34">
    <w:p w14:paraId="3B9894DE" w14:textId="77777777" w:rsidR="00E164CC" w:rsidRPr="001F7D1E" w:rsidRDefault="00E164CC" w:rsidP="00E164CC">
      <w:pPr>
        <w:pStyle w:val="Voetnoottekst"/>
        <w:rPr>
          <w:sz w:val="16"/>
          <w:szCs w:val="16"/>
        </w:rPr>
      </w:pPr>
      <w:r w:rsidRPr="001F7D1E">
        <w:rPr>
          <w:rStyle w:val="Voetnootmarkering"/>
          <w:sz w:val="16"/>
          <w:szCs w:val="16"/>
        </w:rPr>
        <w:footnoteRef/>
      </w:r>
      <w:r w:rsidRPr="001F7D1E">
        <w:rPr>
          <w:sz w:val="16"/>
          <w:szCs w:val="16"/>
        </w:rPr>
        <w:t xml:space="preserve"> Zie </w:t>
      </w:r>
      <w:r>
        <w:rPr>
          <w:sz w:val="16"/>
          <w:szCs w:val="16"/>
        </w:rPr>
        <w:t xml:space="preserve">ook </w:t>
      </w:r>
      <w:r w:rsidRPr="001F7D1E">
        <w:rPr>
          <w:sz w:val="16"/>
          <w:szCs w:val="16"/>
        </w:rPr>
        <w:t>artikel 2.8 van de Aanwijzingen voor de regelgeving over het zodanig opzetten van een regeling dat zij tot zo min mogelijk conflicten aanleiding geeft.</w:t>
      </w:r>
    </w:p>
  </w:footnote>
  <w:footnote w:id="35">
    <w:p w14:paraId="6793D55F" w14:textId="77777777" w:rsidR="00E164CC" w:rsidRPr="009E2018" w:rsidRDefault="00E164CC" w:rsidP="00E164CC">
      <w:pPr>
        <w:pStyle w:val="Voetnoottekst"/>
        <w:rPr>
          <w:sz w:val="16"/>
          <w:szCs w:val="16"/>
        </w:rPr>
      </w:pPr>
      <w:r w:rsidRPr="009E2018">
        <w:rPr>
          <w:rStyle w:val="Voetnootmarkering"/>
          <w:sz w:val="16"/>
          <w:szCs w:val="16"/>
        </w:rPr>
        <w:footnoteRef/>
      </w:r>
      <w:r w:rsidRPr="009E2018">
        <w:rPr>
          <w:sz w:val="16"/>
          <w:szCs w:val="16"/>
        </w:rPr>
        <w:t xml:space="preserve"> Naast het reeds genoemde onderscheid tussen een tent die al op een campingterrein staat of daar wordt opgezet (waarbij de vraag is of het uitmaakt of de campinghouder eigenaar is van die tent of een derde, niet zijnde de gast, c.q. of de gast de tent huurt, al dan niet van de campingeigenaar, en deze vervolgens laat neerzetten) is bijvoorbeeld ook de vraag of een door een gast op een permanente </w:t>
      </w:r>
      <w:proofErr w:type="spellStart"/>
      <w:r w:rsidRPr="009E2018">
        <w:rPr>
          <w:sz w:val="16"/>
          <w:szCs w:val="16"/>
        </w:rPr>
        <w:t>seizoensplek</w:t>
      </w:r>
      <w:proofErr w:type="spellEnd"/>
      <w:r w:rsidRPr="009E2018">
        <w:rPr>
          <w:sz w:val="16"/>
          <w:szCs w:val="16"/>
        </w:rPr>
        <w:t xml:space="preserve"> neergezet chalet of </w:t>
      </w:r>
      <w:r>
        <w:rPr>
          <w:sz w:val="16"/>
          <w:szCs w:val="16"/>
        </w:rPr>
        <w:t xml:space="preserve">een </w:t>
      </w:r>
      <w:r w:rsidRPr="009E2018">
        <w:rPr>
          <w:sz w:val="16"/>
          <w:szCs w:val="16"/>
        </w:rPr>
        <w:t>huisje dat een gast ieder jaar moet opbouwen en afbreken onder het verlaagde btw-tarief van logiesverstrekking valt.</w:t>
      </w:r>
    </w:p>
  </w:footnote>
  <w:footnote w:id="36">
    <w:p w14:paraId="6E58F2AE" w14:textId="7A5F147C" w:rsidR="00CB4266" w:rsidRPr="00CD4A2E" w:rsidRDefault="00CB4266">
      <w:pPr>
        <w:pStyle w:val="Voetnoottekst"/>
        <w:rPr>
          <w:sz w:val="16"/>
          <w:szCs w:val="16"/>
        </w:rPr>
      </w:pPr>
      <w:r w:rsidRPr="00CD4A2E">
        <w:rPr>
          <w:rStyle w:val="Voetnootmarkering"/>
          <w:sz w:val="16"/>
          <w:szCs w:val="16"/>
        </w:rPr>
        <w:footnoteRef/>
      </w:r>
      <w:r w:rsidRPr="00CD4A2E">
        <w:rPr>
          <w:sz w:val="16"/>
          <w:szCs w:val="16"/>
        </w:rPr>
        <w:t xml:space="preserve"> </w:t>
      </w:r>
      <w:r w:rsidR="001A4E7A">
        <w:rPr>
          <w:sz w:val="16"/>
          <w:szCs w:val="16"/>
        </w:rPr>
        <w:t xml:space="preserve">Punt 5 en 34 van de considerans van </w:t>
      </w:r>
      <w:r w:rsidR="009E6B99">
        <w:rPr>
          <w:sz w:val="16"/>
          <w:szCs w:val="16"/>
        </w:rPr>
        <w:t>r</w:t>
      </w:r>
      <w:r w:rsidR="009E6B99" w:rsidRPr="009E6B99">
        <w:rPr>
          <w:sz w:val="16"/>
          <w:szCs w:val="16"/>
        </w:rPr>
        <w:t>ichtlijn 2006/112/EG van de Raad van 28 november 2006 betreffende het gemeenschappelijke stelsel van belasting over de toegevoegde waarde</w:t>
      </w:r>
      <w:r w:rsidR="009E6B99">
        <w:rPr>
          <w:sz w:val="16"/>
          <w:szCs w:val="16"/>
        </w:rPr>
        <w:t>.</w:t>
      </w:r>
    </w:p>
  </w:footnote>
  <w:footnote w:id="37">
    <w:p w14:paraId="4AB02DB9" w14:textId="2A8A18B1" w:rsidR="005C79B1" w:rsidRPr="008D1A4D" w:rsidRDefault="005C79B1">
      <w:pPr>
        <w:pStyle w:val="Voetnoottekst"/>
        <w:rPr>
          <w:sz w:val="16"/>
          <w:szCs w:val="16"/>
        </w:rPr>
      </w:pPr>
      <w:r w:rsidRPr="008D1A4D">
        <w:rPr>
          <w:rStyle w:val="Voetnootmarkering"/>
          <w:sz w:val="16"/>
          <w:szCs w:val="16"/>
        </w:rPr>
        <w:footnoteRef/>
      </w:r>
      <w:r w:rsidRPr="008D1A4D">
        <w:rPr>
          <w:sz w:val="16"/>
          <w:szCs w:val="16"/>
        </w:rPr>
        <w:t xml:space="preserve"> </w:t>
      </w:r>
      <w:r w:rsidR="008D1A4D" w:rsidRPr="008D1A4D">
        <w:rPr>
          <w:sz w:val="16"/>
          <w:szCs w:val="16"/>
        </w:rPr>
        <w:t>Memorie van toelichting, paragraaf 5.24, onder uitvoeringsgevolgen, en de uitvoeringstoets, pagina 26.</w:t>
      </w:r>
    </w:p>
  </w:footnote>
  <w:footnote w:id="38">
    <w:p w14:paraId="119398CB" w14:textId="71ED3B3F" w:rsidR="00A73625" w:rsidRPr="00232EF5" w:rsidRDefault="00A73625" w:rsidP="00A73625">
      <w:pPr>
        <w:pStyle w:val="Voetnoottekst"/>
        <w:rPr>
          <w:sz w:val="16"/>
          <w:szCs w:val="16"/>
        </w:rPr>
      </w:pPr>
      <w:r w:rsidRPr="00232EF5">
        <w:rPr>
          <w:rStyle w:val="Voetnootmarkering"/>
          <w:sz w:val="16"/>
          <w:szCs w:val="16"/>
        </w:rPr>
        <w:footnoteRef/>
      </w:r>
      <w:r w:rsidRPr="00232EF5">
        <w:rPr>
          <w:sz w:val="16"/>
          <w:szCs w:val="16"/>
        </w:rPr>
        <w:t xml:space="preserve"> Dit geldt </w:t>
      </w:r>
      <w:r w:rsidR="00185D8F" w:rsidRPr="00185D8F">
        <w:rPr>
          <w:sz w:val="16"/>
          <w:szCs w:val="16"/>
        </w:rPr>
        <w:t xml:space="preserve">in 2024 </w:t>
      </w:r>
      <w:r w:rsidRPr="00232EF5">
        <w:rPr>
          <w:sz w:val="16"/>
          <w:szCs w:val="16"/>
        </w:rPr>
        <w:t xml:space="preserve">bij een </w:t>
      </w:r>
      <w:r w:rsidR="00D52C9B">
        <w:rPr>
          <w:sz w:val="16"/>
          <w:szCs w:val="16"/>
        </w:rPr>
        <w:t xml:space="preserve">inkomen uit </w:t>
      </w:r>
      <w:r w:rsidRPr="00232EF5">
        <w:rPr>
          <w:sz w:val="16"/>
          <w:szCs w:val="16"/>
        </w:rPr>
        <w:t>aanmerkelijk</w:t>
      </w:r>
      <w:r w:rsidR="00D52C9B">
        <w:rPr>
          <w:sz w:val="16"/>
          <w:szCs w:val="16"/>
        </w:rPr>
        <w:t xml:space="preserve"> </w:t>
      </w:r>
      <w:r w:rsidRPr="00232EF5">
        <w:rPr>
          <w:sz w:val="16"/>
          <w:szCs w:val="16"/>
        </w:rPr>
        <w:t>belang van</w:t>
      </w:r>
      <w:r w:rsidR="00185D8F">
        <w:rPr>
          <w:sz w:val="16"/>
          <w:szCs w:val="16"/>
        </w:rPr>
        <w:t>af</w:t>
      </w:r>
      <w:r w:rsidRPr="00232EF5">
        <w:rPr>
          <w:sz w:val="16"/>
          <w:szCs w:val="16"/>
        </w:rPr>
        <w:t xml:space="preserve"> € 67.000, </w:t>
      </w:r>
      <w:r>
        <w:rPr>
          <w:sz w:val="16"/>
          <w:szCs w:val="16"/>
        </w:rPr>
        <w:t xml:space="preserve">of </w:t>
      </w:r>
      <w:r w:rsidR="00185D8F" w:rsidRPr="00185D8F">
        <w:rPr>
          <w:sz w:val="16"/>
          <w:szCs w:val="16"/>
        </w:rPr>
        <w:t>van</w:t>
      </w:r>
      <w:r w:rsidR="00185D8F">
        <w:rPr>
          <w:sz w:val="16"/>
          <w:szCs w:val="16"/>
        </w:rPr>
        <w:t>af</w:t>
      </w:r>
      <w:r w:rsidR="00185D8F" w:rsidRPr="00185D8F">
        <w:rPr>
          <w:sz w:val="16"/>
          <w:szCs w:val="16"/>
        </w:rPr>
        <w:t xml:space="preserve"> € 134.000</w:t>
      </w:r>
      <w:r w:rsidR="004B1EB2">
        <w:rPr>
          <w:sz w:val="16"/>
          <w:szCs w:val="16"/>
        </w:rPr>
        <w:t xml:space="preserve"> </w:t>
      </w:r>
      <w:r w:rsidRPr="00232EF5">
        <w:rPr>
          <w:sz w:val="16"/>
          <w:szCs w:val="16"/>
        </w:rPr>
        <w:t xml:space="preserve">als de </w:t>
      </w:r>
      <w:proofErr w:type="spellStart"/>
      <w:r w:rsidR="00AC6973">
        <w:rPr>
          <w:sz w:val="16"/>
          <w:szCs w:val="16"/>
        </w:rPr>
        <w:t>ab</w:t>
      </w:r>
      <w:proofErr w:type="spellEnd"/>
      <w:r w:rsidR="00AC6973">
        <w:rPr>
          <w:sz w:val="16"/>
          <w:szCs w:val="16"/>
        </w:rPr>
        <w:t>-</w:t>
      </w:r>
      <w:r w:rsidR="00AC6973" w:rsidRPr="00232EF5">
        <w:rPr>
          <w:sz w:val="16"/>
          <w:szCs w:val="16"/>
        </w:rPr>
        <w:t xml:space="preserve">houder </w:t>
      </w:r>
      <w:r w:rsidRPr="00232EF5">
        <w:rPr>
          <w:sz w:val="16"/>
          <w:szCs w:val="16"/>
        </w:rPr>
        <w:t>een partner</w:t>
      </w:r>
      <w:r>
        <w:rPr>
          <w:sz w:val="16"/>
          <w:szCs w:val="16"/>
        </w:rPr>
        <w:t xml:space="preserve"> heeft.</w:t>
      </w:r>
    </w:p>
  </w:footnote>
  <w:footnote w:id="39">
    <w:p w14:paraId="6659586B" w14:textId="77777777" w:rsidR="00A73625" w:rsidRPr="007C501E" w:rsidRDefault="00A73625" w:rsidP="00A73625">
      <w:pPr>
        <w:pStyle w:val="Voetnoottekst"/>
        <w:rPr>
          <w:sz w:val="16"/>
          <w:szCs w:val="16"/>
        </w:rPr>
      </w:pPr>
      <w:r w:rsidRPr="007C501E">
        <w:rPr>
          <w:rStyle w:val="Voetnootmarkering"/>
          <w:sz w:val="16"/>
          <w:szCs w:val="16"/>
        </w:rPr>
        <w:footnoteRef/>
      </w:r>
      <w:r w:rsidRPr="007C501E">
        <w:rPr>
          <w:sz w:val="16"/>
          <w:szCs w:val="16"/>
        </w:rPr>
        <w:t xml:space="preserve"> </w:t>
      </w:r>
      <w:r>
        <w:rPr>
          <w:sz w:val="16"/>
          <w:szCs w:val="16"/>
        </w:rPr>
        <w:t>Memorie van t</w:t>
      </w:r>
      <w:r w:rsidRPr="007C501E">
        <w:rPr>
          <w:sz w:val="16"/>
          <w:szCs w:val="16"/>
        </w:rPr>
        <w:t>oelichting</w:t>
      </w:r>
      <w:r>
        <w:rPr>
          <w:sz w:val="16"/>
          <w:szCs w:val="16"/>
        </w:rPr>
        <w:t>,</w:t>
      </w:r>
      <w:r w:rsidRPr="007C501E">
        <w:rPr>
          <w:sz w:val="16"/>
          <w:szCs w:val="16"/>
        </w:rPr>
        <w:t xml:space="preserve"> paragraaf 5.2.</w:t>
      </w:r>
    </w:p>
  </w:footnote>
  <w:footnote w:id="40">
    <w:p w14:paraId="0CA1F550" w14:textId="77777777" w:rsidR="00A73625" w:rsidRPr="007C501E" w:rsidRDefault="00A73625" w:rsidP="00A73625">
      <w:pPr>
        <w:rPr>
          <w:sz w:val="16"/>
          <w:szCs w:val="16"/>
        </w:rPr>
      </w:pPr>
      <w:r w:rsidRPr="007C501E">
        <w:rPr>
          <w:rStyle w:val="Voetnootmarkering"/>
          <w:sz w:val="16"/>
          <w:szCs w:val="16"/>
        </w:rPr>
        <w:footnoteRef/>
      </w:r>
      <w:r w:rsidRPr="007C501E">
        <w:rPr>
          <w:sz w:val="16"/>
          <w:szCs w:val="16"/>
        </w:rPr>
        <w:t xml:space="preserve"> IBO vermogensverdeling p. 60.</w:t>
      </w:r>
      <w:r>
        <w:rPr>
          <w:sz w:val="16"/>
          <w:szCs w:val="16"/>
        </w:rPr>
        <w:t xml:space="preserve"> Kamerstukken II 2021/22, 35925-IX, blg-1040609. </w:t>
      </w:r>
      <w:r w:rsidRPr="007C501E">
        <w:rPr>
          <w:sz w:val="16"/>
          <w:szCs w:val="16"/>
        </w:rPr>
        <w:t xml:space="preserve">Het CPB komt in een recente studie tot nog lagere uitkeringspercentages aan de top, zie van Essen, C., </w:t>
      </w:r>
      <w:proofErr w:type="spellStart"/>
      <w:r w:rsidRPr="007C501E">
        <w:rPr>
          <w:sz w:val="16"/>
          <w:szCs w:val="16"/>
        </w:rPr>
        <w:t>Lejour</w:t>
      </w:r>
      <w:proofErr w:type="spellEnd"/>
      <w:r w:rsidRPr="007C501E">
        <w:rPr>
          <w:sz w:val="16"/>
          <w:szCs w:val="16"/>
        </w:rPr>
        <w:t xml:space="preserve">, A., </w:t>
      </w:r>
      <w:proofErr w:type="spellStart"/>
      <w:r w:rsidRPr="007C501E">
        <w:rPr>
          <w:sz w:val="16"/>
          <w:szCs w:val="16"/>
        </w:rPr>
        <w:t>Schulenberg</w:t>
      </w:r>
      <w:proofErr w:type="spellEnd"/>
      <w:r w:rsidRPr="007C501E">
        <w:rPr>
          <w:sz w:val="16"/>
          <w:szCs w:val="16"/>
        </w:rPr>
        <w:t xml:space="preserve">, R., &amp; </w:t>
      </w:r>
      <w:proofErr w:type="spellStart"/>
      <w:r w:rsidRPr="007C501E">
        <w:rPr>
          <w:sz w:val="16"/>
          <w:szCs w:val="16"/>
        </w:rPr>
        <w:t>Vanheukelom</w:t>
      </w:r>
      <w:proofErr w:type="spellEnd"/>
      <w:r w:rsidRPr="007C501E">
        <w:rPr>
          <w:sz w:val="16"/>
          <w:szCs w:val="16"/>
        </w:rPr>
        <w:t xml:space="preserve">, T. (2024). Inkomens en belastingen aan de top in Nederland, CPB, </w:t>
      </w:r>
      <w:r w:rsidRPr="00232EF5">
        <w:rPr>
          <w:sz w:val="16"/>
          <w:szCs w:val="16"/>
        </w:rPr>
        <w:t>https://www.cpb.nl/sites/default/files/omnidownload/CPB-Publicatie-Inkomens-en-belastingen-aan-de-top.pdf</w:t>
      </w:r>
      <w:r w:rsidRPr="007C501E">
        <w:rPr>
          <w:sz w:val="16"/>
          <w:szCs w:val="16"/>
        </w:rPr>
        <w:t xml:space="preserve"> </w:t>
      </w:r>
    </w:p>
  </w:footnote>
  <w:footnote w:id="41">
    <w:p w14:paraId="3F3CE41D" w14:textId="43C71962" w:rsidR="00B73F99" w:rsidRPr="00C12EC9" w:rsidRDefault="00B73F99">
      <w:pPr>
        <w:pStyle w:val="Voetnoottekst"/>
        <w:rPr>
          <w:sz w:val="16"/>
          <w:szCs w:val="16"/>
        </w:rPr>
      </w:pPr>
      <w:r w:rsidRPr="00C12EC9">
        <w:rPr>
          <w:rStyle w:val="Voetnootmarkering"/>
          <w:sz w:val="16"/>
          <w:szCs w:val="16"/>
        </w:rPr>
        <w:footnoteRef/>
      </w:r>
      <w:r w:rsidR="00FA5B8C">
        <w:rPr>
          <w:sz w:val="16"/>
          <w:szCs w:val="16"/>
        </w:rPr>
        <w:t xml:space="preserve"> </w:t>
      </w:r>
      <w:r w:rsidR="00F00149">
        <w:rPr>
          <w:sz w:val="16"/>
          <w:szCs w:val="16"/>
        </w:rPr>
        <w:t xml:space="preserve">Uitstellen is een keuze van de </w:t>
      </w:r>
      <w:proofErr w:type="spellStart"/>
      <w:r w:rsidR="00F00149">
        <w:rPr>
          <w:sz w:val="16"/>
          <w:szCs w:val="16"/>
        </w:rPr>
        <w:t>ab</w:t>
      </w:r>
      <w:proofErr w:type="spellEnd"/>
      <w:r w:rsidR="00F00149">
        <w:rPr>
          <w:sz w:val="16"/>
          <w:szCs w:val="16"/>
        </w:rPr>
        <w:t xml:space="preserve">-houder die </w:t>
      </w:r>
      <w:r w:rsidRPr="00D54C65">
        <w:rPr>
          <w:sz w:val="16"/>
          <w:szCs w:val="16"/>
        </w:rPr>
        <w:t xml:space="preserve">mede </w:t>
      </w:r>
      <w:r w:rsidR="00F06A2B">
        <w:rPr>
          <w:sz w:val="16"/>
          <w:szCs w:val="16"/>
        </w:rPr>
        <w:t xml:space="preserve">ingegeven kan worden </w:t>
      </w:r>
      <w:r w:rsidRPr="00D54C65">
        <w:rPr>
          <w:sz w:val="16"/>
          <w:szCs w:val="16"/>
        </w:rPr>
        <w:t>door doorschuifregelingen en de bedrijfsopvolgingsregeling</w:t>
      </w:r>
      <w:r w:rsidR="00C761E1">
        <w:rPr>
          <w:sz w:val="16"/>
          <w:szCs w:val="16"/>
        </w:rPr>
        <w:t xml:space="preserve"> en kan </w:t>
      </w:r>
      <w:r w:rsidR="00767F52">
        <w:rPr>
          <w:sz w:val="16"/>
          <w:szCs w:val="16"/>
        </w:rPr>
        <w:t xml:space="preserve">plaatsvinden </w:t>
      </w:r>
      <w:r w:rsidR="00C761E1">
        <w:rPr>
          <w:sz w:val="16"/>
          <w:szCs w:val="16"/>
        </w:rPr>
        <w:t xml:space="preserve">tot overlijden </w:t>
      </w:r>
      <w:r w:rsidR="008E2CED">
        <w:rPr>
          <w:sz w:val="16"/>
          <w:szCs w:val="16"/>
        </w:rPr>
        <w:t xml:space="preserve">dan wel </w:t>
      </w:r>
      <w:r w:rsidR="00767F52">
        <w:rPr>
          <w:sz w:val="16"/>
          <w:szCs w:val="16"/>
        </w:rPr>
        <w:t xml:space="preserve">voor zover het </w:t>
      </w:r>
      <w:proofErr w:type="spellStart"/>
      <w:r w:rsidR="00767F52">
        <w:rPr>
          <w:sz w:val="16"/>
          <w:szCs w:val="16"/>
        </w:rPr>
        <w:t>ab</w:t>
      </w:r>
      <w:proofErr w:type="spellEnd"/>
      <w:r w:rsidR="00A23820">
        <w:rPr>
          <w:sz w:val="16"/>
          <w:szCs w:val="16"/>
        </w:rPr>
        <w:t>-</w:t>
      </w:r>
      <w:r w:rsidR="00767F52">
        <w:rPr>
          <w:sz w:val="16"/>
          <w:szCs w:val="16"/>
        </w:rPr>
        <w:t xml:space="preserve">vermogen ondernemingsvermogen is tot </w:t>
      </w:r>
      <w:r w:rsidR="008E2CED">
        <w:rPr>
          <w:sz w:val="16"/>
          <w:szCs w:val="16"/>
        </w:rPr>
        <w:t>na overlijden</w:t>
      </w:r>
      <w:r w:rsidR="006E78BF">
        <w:rPr>
          <w:sz w:val="16"/>
          <w:szCs w:val="16"/>
        </w:rPr>
        <w:t xml:space="preserve"> (dit laatste door doorschuif</w:t>
      </w:r>
      <w:r w:rsidR="00750813">
        <w:rPr>
          <w:sz w:val="16"/>
          <w:szCs w:val="16"/>
        </w:rPr>
        <w:t>regelingen en de bedrijfsopvolgingsregeling)</w:t>
      </w:r>
      <w:r w:rsidRPr="00D54C65">
        <w:rPr>
          <w:sz w:val="16"/>
          <w:szCs w:val="16"/>
        </w:rPr>
        <w:t xml:space="preserve">. </w:t>
      </w:r>
    </w:p>
  </w:footnote>
  <w:footnote w:id="42">
    <w:p w14:paraId="3C4CBBE1" w14:textId="3AF7F6C9" w:rsidR="00A73625" w:rsidRPr="007C501E" w:rsidRDefault="00A73625" w:rsidP="00A73625">
      <w:pPr>
        <w:pStyle w:val="Voetnoottekst"/>
        <w:rPr>
          <w:sz w:val="16"/>
          <w:szCs w:val="16"/>
        </w:rPr>
      </w:pPr>
      <w:r w:rsidRPr="007C501E">
        <w:rPr>
          <w:rStyle w:val="Voetnootmarkering"/>
          <w:sz w:val="16"/>
          <w:szCs w:val="16"/>
        </w:rPr>
        <w:footnoteRef/>
      </w:r>
      <w:r w:rsidRPr="00D54C65">
        <w:rPr>
          <w:sz w:val="16"/>
          <w:szCs w:val="16"/>
        </w:rPr>
        <w:t xml:space="preserve"> </w:t>
      </w:r>
      <w:r w:rsidRPr="007C501E">
        <w:rPr>
          <w:sz w:val="16"/>
          <w:szCs w:val="16"/>
        </w:rPr>
        <w:t xml:space="preserve">Essen, C., </w:t>
      </w:r>
      <w:proofErr w:type="spellStart"/>
      <w:r w:rsidRPr="007C501E">
        <w:rPr>
          <w:sz w:val="16"/>
          <w:szCs w:val="16"/>
        </w:rPr>
        <w:t>Lejour</w:t>
      </w:r>
      <w:proofErr w:type="spellEnd"/>
      <w:r w:rsidRPr="007C501E">
        <w:rPr>
          <w:sz w:val="16"/>
          <w:szCs w:val="16"/>
        </w:rPr>
        <w:t xml:space="preserve">, A., </w:t>
      </w:r>
      <w:proofErr w:type="spellStart"/>
      <w:r w:rsidRPr="007C501E">
        <w:rPr>
          <w:sz w:val="16"/>
          <w:szCs w:val="16"/>
        </w:rPr>
        <w:t>Schulenberg</w:t>
      </w:r>
      <w:proofErr w:type="spellEnd"/>
      <w:r w:rsidRPr="007C501E">
        <w:rPr>
          <w:sz w:val="16"/>
          <w:szCs w:val="16"/>
        </w:rPr>
        <w:t xml:space="preserve">, R., &amp; </w:t>
      </w:r>
      <w:proofErr w:type="spellStart"/>
      <w:r w:rsidRPr="007C501E">
        <w:rPr>
          <w:sz w:val="16"/>
          <w:szCs w:val="16"/>
        </w:rPr>
        <w:t>Vanheukelom</w:t>
      </w:r>
      <w:proofErr w:type="spellEnd"/>
      <w:r w:rsidRPr="007C501E">
        <w:rPr>
          <w:sz w:val="16"/>
          <w:szCs w:val="16"/>
        </w:rPr>
        <w:t xml:space="preserve">, T. (2024). Inkomens en belastingen aan de top in Nederland, CPB, https://www.cpb.nl/sites/default/files/omnidownload/CPB-Publicatie-Inkomens-en-belastingen-aan-de-top.pdf. </w:t>
      </w:r>
    </w:p>
  </w:footnote>
  <w:footnote w:id="43">
    <w:p w14:paraId="66D07AF5" w14:textId="77777777" w:rsidR="00A73625" w:rsidRPr="00AF00EE" w:rsidRDefault="00A73625" w:rsidP="00A73625">
      <w:pPr>
        <w:pStyle w:val="Voetnoottekst"/>
        <w:rPr>
          <w:sz w:val="16"/>
          <w:szCs w:val="16"/>
        </w:rPr>
      </w:pPr>
      <w:r w:rsidRPr="007C501E">
        <w:rPr>
          <w:rStyle w:val="Voetnootmarkering"/>
          <w:sz w:val="16"/>
          <w:szCs w:val="16"/>
        </w:rPr>
        <w:footnoteRef/>
      </w:r>
      <w:r w:rsidRPr="00AF00EE">
        <w:rPr>
          <w:sz w:val="16"/>
          <w:szCs w:val="16"/>
        </w:rPr>
        <w:t xml:space="preserve"> ((100-25,8)*30%)) *33% IB= 7,4% IB; 25,8% </w:t>
      </w:r>
      <w:proofErr w:type="spellStart"/>
      <w:r w:rsidRPr="00AF00EE">
        <w:rPr>
          <w:sz w:val="16"/>
          <w:szCs w:val="16"/>
        </w:rPr>
        <w:t>Vpb</w:t>
      </w:r>
      <w:proofErr w:type="spellEnd"/>
      <w:r w:rsidRPr="00AF00EE">
        <w:rPr>
          <w:sz w:val="16"/>
          <w:szCs w:val="16"/>
        </w:rPr>
        <w:t xml:space="preserve"> +7,4% IB =33,2%. </w:t>
      </w:r>
      <w:r>
        <w:rPr>
          <w:sz w:val="16"/>
          <w:szCs w:val="16"/>
        </w:rPr>
        <w:t>Bij een uitdelings</w:t>
      </w:r>
      <w:r w:rsidRPr="004A2835">
        <w:rPr>
          <w:sz w:val="16"/>
          <w:szCs w:val="16"/>
        </w:rPr>
        <w:t xml:space="preserve">percentage van 50%, komt het maximale gecombineerde tarief op 38% en bij een uitdelingspercentage van 70% op 43%. </w:t>
      </w:r>
    </w:p>
  </w:footnote>
  <w:footnote w:id="44">
    <w:p w14:paraId="6709E923" w14:textId="5FEE1DBF" w:rsidR="00A73625" w:rsidRPr="001A141D" w:rsidRDefault="00A73625" w:rsidP="00A73625">
      <w:pPr>
        <w:pStyle w:val="Voetnoottekst"/>
        <w:rPr>
          <w:sz w:val="16"/>
          <w:szCs w:val="16"/>
        </w:rPr>
      </w:pPr>
      <w:r w:rsidRPr="001A141D">
        <w:rPr>
          <w:rStyle w:val="Voetnootmarkering"/>
          <w:sz w:val="16"/>
          <w:szCs w:val="16"/>
        </w:rPr>
        <w:footnoteRef/>
      </w:r>
      <w:r w:rsidRPr="001A141D">
        <w:rPr>
          <w:sz w:val="16"/>
          <w:szCs w:val="16"/>
        </w:rPr>
        <w:t xml:space="preserve"> Artikel 4.10 </w:t>
      </w:r>
      <w:r w:rsidR="002872A8">
        <w:rPr>
          <w:sz w:val="16"/>
          <w:szCs w:val="16"/>
        </w:rPr>
        <w:t>van de Wet inkomstenbelasting 2001 (</w:t>
      </w:r>
      <w:r w:rsidRPr="001A141D">
        <w:rPr>
          <w:sz w:val="16"/>
          <w:szCs w:val="16"/>
        </w:rPr>
        <w:t>Wet IB 2001</w:t>
      </w:r>
      <w:r w:rsidR="002872A8">
        <w:rPr>
          <w:sz w:val="16"/>
          <w:szCs w:val="16"/>
        </w:rPr>
        <w:t>)</w:t>
      </w:r>
      <w:r w:rsidRPr="001A141D">
        <w:rPr>
          <w:sz w:val="16"/>
          <w:szCs w:val="16"/>
        </w:rPr>
        <w:t>.</w:t>
      </w:r>
    </w:p>
  </w:footnote>
  <w:footnote w:id="45">
    <w:p w14:paraId="0241BF48" w14:textId="67DBD054" w:rsidR="00A73625" w:rsidRPr="007C501E" w:rsidRDefault="00A73625" w:rsidP="00A73625">
      <w:pPr>
        <w:pStyle w:val="Voetnoottekst"/>
        <w:rPr>
          <w:sz w:val="16"/>
          <w:szCs w:val="16"/>
        </w:rPr>
      </w:pPr>
      <w:r w:rsidRPr="007C501E">
        <w:rPr>
          <w:rStyle w:val="Voetnootmarkering"/>
          <w:sz w:val="16"/>
          <w:szCs w:val="16"/>
        </w:rPr>
        <w:footnoteRef/>
      </w:r>
      <w:r w:rsidRPr="00AF00EE">
        <w:rPr>
          <w:sz w:val="16"/>
          <w:szCs w:val="16"/>
        </w:rPr>
        <w:t xml:space="preserve"> (100-25,8) *36% IB= 26,7% IB; 25,8% </w:t>
      </w:r>
      <w:proofErr w:type="spellStart"/>
      <w:r w:rsidRPr="00AF00EE">
        <w:rPr>
          <w:sz w:val="16"/>
          <w:szCs w:val="16"/>
        </w:rPr>
        <w:t>Vpb</w:t>
      </w:r>
      <w:proofErr w:type="spellEnd"/>
      <w:r w:rsidRPr="00AF00EE">
        <w:rPr>
          <w:sz w:val="16"/>
          <w:szCs w:val="16"/>
        </w:rPr>
        <w:t xml:space="preserve"> +26,7% IB =52,5</w:t>
      </w:r>
      <w:r>
        <w:rPr>
          <w:sz w:val="16"/>
          <w:szCs w:val="16"/>
        </w:rPr>
        <w:t>%</w:t>
      </w:r>
      <w:r w:rsidRPr="00AF00EE">
        <w:rPr>
          <w:sz w:val="16"/>
          <w:szCs w:val="16"/>
        </w:rPr>
        <w:t xml:space="preserve">. </w:t>
      </w:r>
      <w:r w:rsidRPr="007C501E">
        <w:rPr>
          <w:sz w:val="16"/>
          <w:szCs w:val="16"/>
        </w:rPr>
        <w:t xml:space="preserve">Op grond van </w:t>
      </w:r>
      <w:r w:rsidR="00122FE2">
        <w:rPr>
          <w:sz w:val="16"/>
          <w:szCs w:val="16"/>
        </w:rPr>
        <w:t>HR 6</w:t>
      </w:r>
      <w:r w:rsidRPr="007C501E">
        <w:rPr>
          <w:sz w:val="16"/>
          <w:szCs w:val="16"/>
        </w:rPr>
        <w:t xml:space="preserve"> juni</w:t>
      </w:r>
      <w:r w:rsidR="00122FE2">
        <w:rPr>
          <w:sz w:val="16"/>
          <w:szCs w:val="16"/>
        </w:rPr>
        <w:t xml:space="preserve"> 2024,</w:t>
      </w:r>
      <w:r w:rsidR="00F84CE4">
        <w:rPr>
          <w:sz w:val="16"/>
          <w:szCs w:val="16"/>
        </w:rPr>
        <w:t xml:space="preserve"> </w:t>
      </w:r>
      <w:r w:rsidR="00F84CE4" w:rsidRPr="00F84CE4">
        <w:rPr>
          <w:sz w:val="16"/>
          <w:szCs w:val="16"/>
        </w:rPr>
        <w:t>ECLI:NL:HR:2024:705</w:t>
      </w:r>
      <w:r w:rsidRPr="007C501E">
        <w:rPr>
          <w:sz w:val="16"/>
          <w:szCs w:val="16"/>
        </w:rPr>
        <w:t xml:space="preserve"> mag het werkelijke rendement in aanmerking worden genomen als dit lager is dan het fictieve rendement.</w:t>
      </w:r>
    </w:p>
  </w:footnote>
  <w:footnote w:id="46">
    <w:p w14:paraId="20964EA7" w14:textId="516CBE27" w:rsidR="009D40AE" w:rsidRPr="00D90EC5" w:rsidRDefault="009D40AE" w:rsidP="009D40AE">
      <w:pPr>
        <w:pStyle w:val="Voetnoottekst"/>
        <w:rPr>
          <w:sz w:val="16"/>
          <w:szCs w:val="16"/>
        </w:rPr>
      </w:pPr>
      <w:r w:rsidRPr="005B7A55">
        <w:rPr>
          <w:rStyle w:val="Voetnootmarkering"/>
          <w:sz w:val="16"/>
          <w:szCs w:val="16"/>
        </w:rPr>
        <w:footnoteRef/>
      </w:r>
      <w:r>
        <w:t xml:space="preserve"> </w:t>
      </w:r>
      <w:r>
        <w:rPr>
          <w:sz w:val="16"/>
          <w:szCs w:val="16"/>
        </w:rPr>
        <w:t xml:space="preserve">De afbouw in de inkomstenbelasting is afgerond en de afbouw in de bijstand loopt door tot 2036 of 2039 nadat het op </w:t>
      </w:r>
      <w:r w:rsidR="00A16100">
        <w:rPr>
          <w:sz w:val="16"/>
          <w:szCs w:val="16"/>
        </w:rPr>
        <w:t>30</w:t>
      </w:r>
      <w:r>
        <w:rPr>
          <w:sz w:val="16"/>
          <w:szCs w:val="16"/>
        </w:rPr>
        <w:t xml:space="preserve"> augustus 2024 bij de Afdeling advisering van de Raad van State aanhangig gemaakte voorstel van wet tot </w:t>
      </w:r>
      <w:r w:rsidR="00A16100">
        <w:rPr>
          <w:sz w:val="16"/>
          <w:szCs w:val="16"/>
        </w:rPr>
        <w:t>w</w:t>
      </w:r>
      <w:r w:rsidR="00D75D49" w:rsidRPr="00D75D49">
        <w:rPr>
          <w:sz w:val="16"/>
          <w:szCs w:val="16"/>
        </w:rPr>
        <w:t>ijziging van de Algemene nabestaandenwet en de Participatiewet in verband met het in 2025, 2026 en 2027 niet afbouwen van de dubbele algemene heffingskorting in het referentieminimumloon</w:t>
      </w:r>
      <w:r w:rsidRPr="00D90EC5">
        <w:rPr>
          <w:sz w:val="16"/>
          <w:szCs w:val="16"/>
        </w:rPr>
        <w:t xml:space="preserve"> </w:t>
      </w:r>
      <w:r>
        <w:rPr>
          <w:sz w:val="16"/>
          <w:szCs w:val="16"/>
        </w:rPr>
        <w:t>tot wet is verheven.</w:t>
      </w:r>
    </w:p>
  </w:footnote>
  <w:footnote w:id="47">
    <w:p w14:paraId="415429EB" w14:textId="77777777" w:rsidR="009D40AE" w:rsidRPr="00E73F3F" w:rsidRDefault="009D40AE" w:rsidP="009D40AE">
      <w:pPr>
        <w:pStyle w:val="Voetnoottekst"/>
        <w:rPr>
          <w:sz w:val="16"/>
          <w:szCs w:val="16"/>
        </w:rPr>
      </w:pPr>
      <w:r w:rsidRPr="00E73F3F">
        <w:rPr>
          <w:rStyle w:val="Voetnootmarkering"/>
          <w:sz w:val="16"/>
          <w:szCs w:val="16"/>
        </w:rPr>
        <w:footnoteRef/>
      </w:r>
      <w:r w:rsidRPr="00E73F3F">
        <w:rPr>
          <w:sz w:val="16"/>
          <w:szCs w:val="16"/>
        </w:rPr>
        <w:t xml:space="preserve"> Het sociaal minimum wordt vastgesteld aan de hand van artikel 2 van de Toeslagenwet.</w:t>
      </w:r>
    </w:p>
  </w:footnote>
  <w:footnote w:id="48">
    <w:p w14:paraId="54D900A0" w14:textId="77777777" w:rsidR="009D40AE" w:rsidRPr="0020314C" w:rsidRDefault="009D40AE" w:rsidP="009D40AE">
      <w:pPr>
        <w:pStyle w:val="Voetnoottekst"/>
        <w:rPr>
          <w:sz w:val="16"/>
          <w:szCs w:val="16"/>
        </w:rPr>
      </w:pPr>
      <w:r w:rsidRPr="0020314C">
        <w:rPr>
          <w:rStyle w:val="Voetnootmarkering"/>
          <w:sz w:val="16"/>
          <w:szCs w:val="16"/>
        </w:rPr>
        <w:footnoteRef/>
      </w:r>
      <w:r w:rsidRPr="0020314C">
        <w:rPr>
          <w:sz w:val="16"/>
          <w:szCs w:val="16"/>
        </w:rPr>
        <w:t xml:space="preserve"> </w:t>
      </w:r>
      <w:r w:rsidRPr="00772A3F">
        <w:rPr>
          <w:sz w:val="16"/>
          <w:szCs w:val="16"/>
        </w:rPr>
        <w:t>Veelal arbeidsongeschiktheidsuitkeringen op grond van de Wet werk en inkomen naar arbeidsvermogen, de Wet op de arbeidsongeschiktheidsverzekering of de Wet arbeidsongeschiktheidsvoorziening jonggehandicapten</w:t>
      </w:r>
      <w:r>
        <w:rPr>
          <w:sz w:val="16"/>
          <w:szCs w:val="16"/>
        </w:rPr>
        <w:t>.</w:t>
      </w:r>
    </w:p>
  </w:footnote>
  <w:footnote w:id="49">
    <w:p w14:paraId="23F9D551" w14:textId="77777777" w:rsidR="009D40AE" w:rsidRPr="0020314C" w:rsidRDefault="009D40AE" w:rsidP="009D40AE">
      <w:pPr>
        <w:pStyle w:val="Voetnoottekst"/>
        <w:rPr>
          <w:sz w:val="16"/>
          <w:szCs w:val="16"/>
        </w:rPr>
      </w:pPr>
      <w:r w:rsidRPr="0020314C">
        <w:rPr>
          <w:rStyle w:val="Voetnootmarkering"/>
          <w:sz w:val="16"/>
          <w:szCs w:val="16"/>
        </w:rPr>
        <w:footnoteRef/>
      </w:r>
      <w:r w:rsidRPr="0020314C">
        <w:rPr>
          <w:sz w:val="16"/>
          <w:szCs w:val="16"/>
        </w:rPr>
        <w:t xml:space="preserve"> </w:t>
      </w:r>
      <w:r>
        <w:rPr>
          <w:sz w:val="16"/>
          <w:szCs w:val="16"/>
        </w:rPr>
        <w:t xml:space="preserve">Artikel 8.1, eerste lid, onderdeel e, </w:t>
      </w:r>
      <w:r w:rsidRPr="00837AC2">
        <w:rPr>
          <w:sz w:val="16"/>
          <w:szCs w:val="16"/>
        </w:rPr>
        <w:t>Wet IB 2001.</w:t>
      </w:r>
    </w:p>
  </w:footnote>
  <w:footnote w:id="50">
    <w:p w14:paraId="42793A13" w14:textId="77777777" w:rsidR="009D40AE" w:rsidRPr="00772A3F" w:rsidRDefault="009D40AE" w:rsidP="009D40AE">
      <w:pPr>
        <w:pStyle w:val="Voetnoottekst"/>
        <w:rPr>
          <w:sz w:val="16"/>
          <w:szCs w:val="16"/>
        </w:rPr>
      </w:pPr>
      <w:r w:rsidRPr="00772A3F">
        <w:rPr>
          <w:rStyle w:val="Voetnootmarkering"/>
          <w:sz w:val="16"/>
          <w:szCs w:val="16"/>
        </w:rPr>
        <w:footnoteRef/>
      </w:r>
      <w:r w:rsidRPr="00772A3F">
        <w:rPr>
          <w:sz w:val="16"/>
          <w:szCs w:val="16"/>
        </w:rPr>
        <w:t xml:space="preserve"> Vanwege de </w:t>
      </w:r>
      <w:r>
        <w:rPr>
          <w:sz w:val="16"/>
          <w:szCs w:val="16"/>
        </w:rPr>
        <w:t>overvolle IV-planning van de Belastingdienst is nog niet zeker of 1 januari 2028 gehaald wordt waardoor de maatregel bij koninklijk besluit in werking zal treden.</w:t>
      </w:r>
    </w:p>
  </w:footnote>
  <w:footnote w:id="51">
    <w:p w14:paraId="7A7DB694" w14:textId="1F58B7DF" w:rsidR="008B737B" w:rsidRPr="001E0473" w:rsidRDefault="008B737B">
      <w:pPr>
        <w:pStyle w:val="Voetnoottekst"/>
        <w:rPr>
          <w:sz w:val="16"/>
          <w:szCs w:val="16"/>
        </w:rPr>
      </w:pPr>
      <w:r w:rsidRPr="001E0473">
        <w:rPr>
          <w:rStyle w:val="Voetnootmarkering"/>
          <w:sz w:val="16"/>
          <w:szCs w:val="16"/>
        </w:rPr>
        <w:footnoteRef/>
      </w:r>
      <w:r w:rsidRPr="001E0473">
        <w:rPr>
          <w:sz w:val="16"/>
          <w:szCs w:val="16"/>
        </w:rPr>
        <w:t xml:space="preserve"> Het op 26 juni 2024 bij Afdeling advisering van de Raad van State aanhangig gemaakte voorstel van wet tot wijziging van de Participatiewet inzake een tijdelijke regeling voor een tegemoetkoming in verband met de alleenverdienersproblematiek (Wet tijdelijke regeling alleenverdienersproblematiek)</w:t>
      </w:r>
      <w:r w:rsidR="004B53F2" w:rsidRPr="001E0473">
        <w:rPr>
          <w:sz w:val="16"/>
          <w:szCs w:val="16"/>
        </w:rPr>
        <w:t>.</w:t>
      </w:r>
      <w:r w:rsidRPr="001E0473">
        <w:rPr>
          <w:sz w:val="16"/>
          <w:szCs w:val="16"/>
        </w:rPr>
        <w:t xml:space="preserve"> </w:t>
      </w:r>
      <w:r w:rsidR="00294386">
        <w:rPr>
          <w:sz w:val="16"/>
          <w:szCs w:val="16"/>
        </w:rPr>
        <w:t>De Afdeling heeft op 24 juli 2024 over dit voorstel geadviseerd, W</w:t>
      </w:r>
      <w:r w:rsidR="00294386" w:rsidRPr="0092288A">
        <w:rPr>
          <w:sz w:val="16"/>
          <w:szCs w:val="16"/>
        </w:rPr>
        <w:t>12.24.00148/III</w:t>
      </w:r>
      <w:r w:rsidR="00294386">
        <w:rPr>
          <w:sz w:val="16"/>
          <w:szCs w:val="16"/>
        </w:rPr>
        <w:t>.</w:t>
      </w:r>
    </w:p>
  </w:footnote>
  <w:footnote w:id="52">
    <w:p w14:paraId="3FB5C6D7" w14:textId="1540E908" w:rsidR="009D40AE" w:rsidRPr="006C71EF" w:rsidRDefault="009D40AE" w:rsidP="009D40AE">
      <w:pPr>
        <w:pStyle w:val="Voetnoottekst"/>
        <w:rPr>
          <w:sz w:val="16"/>
          <w:szCs w:val="16"/>
        </w:rPr>
      </w:pPr>
      <w:r w:rsidRPr="00586922">
        <w:rPr>
          <w:rStyle w:val="Voetnootmarkering"/>
          <w:sz w:val="16"/>
          <w:szCs w:val="16"/>
        </w:rPr>
        <w:footnoteRef/>
      </w:r>
      <w:r w:rsidR="00294386">
        <w:rPr>
          <w:sz w:val="16"/>
          <w:szCs w:val="16"/>
        </w:rPr>
        <w:t xml:space="preserve"> Het </w:t>
      </w:r>
      <w:r w:rsidR="00294386" w:rsidRPr="00D41917">
        <w:rPr>
          <w:sz w:val="16"/>
          <w:szCs w:val="16"/>
        </w:rPr>
        <w:t>voorgestelde artikel 78gg, eerste lid, van de Participatiewet</w:t>
      </w:r>
      <w:r w:rsidRPr="00586922">
        <w:rPr>
          <w:sz w:val="16"/>
          <w:szCs w:val="16"/>
        </w:rPr>
        <w:t xml:space="preserve"> </w:t>
      </w:r>
      <w:r w:rsidRPr="006C71EF">
        <w:rPr>
          <w:sz w:val="16"/>
          <w:szCs w:val="16"/>
        </w:rPr>
        <w:t>beperkt de doelgroep tot alleenverdieners die een inkomen hebben uit een uitkering, niet zijnde een bijstandsuitkering.</w:t>
      </w:r>
      <w:r>
        <w:rPr>
          <w:sz w:val="16"/>
          <w:szCs w:val="16"/>
        </w:rPr>
        <w:t xml:space="preserve"> </w:t>
      </w:r>
    </w:p>
  </w:footnote>
  <w:footnote w:id="53">
    <w:p w14:paraId="7CC32045" w14:textId="0D953302" w:rsidR="00DC415B" w:rsidRPr="00193D54" w:rsidRDefault="00DC415B">
      <w:pPr>
        <w:pStyle w:val="Voetnoottekst"/>
        <w:rPr>
          <w:sz w:val="16"/>
          <w:szCs w:val="16"/>
        </w:rPr>
      </w:pPr>
      <w:r w:rsidRPr="00193D54">
        <w:rPr>
          <w:rStyle w:val="Voetnootmarkering"/>
          <w:sz w:val="16"/>
          <w:szCs w:val="16"/>
        </w:rPr>
        <w:footnoteRef/>
      </w:r>
      <w:r w:rsidRPr="00193D54">
        <w:rPr>
          <w:sz w:val="16"/>
          <w:szCs w:val="16"/>
        </w:rPr>
        <w:t xml:space="preserve"> </w:t>
      </w:r>
      <w:r w:rsidR="00C7567A" w:rsidRPr="00193D54">
        <w:rPr>
          <w:sz w:val="16"/>
          <w:szCs w:val="16"/>
        </w:rPr>
        <w:t xml:space="preserve">De toelichting vermeldt dat een verhoging van het </w:t>
      </w:r>
      <w:proofErr w:type="spellStart"/>
      <w:r w:rsidR="00C7567A" w:rsidRPr="00193D54">
        <w:rPr>
          <w:sz w:val="16"/>
          <w:szCs w:val="16"/>
        </w:rPr>
        <w:t>nettonormbedrag</w:t>
      </w:r>
      <w:proofErr w:type="spellEnd"/>
      <w:r w:rsidR="00C7567A" w:rsidRPr="00193D54">
        <w:rPr>
          <w:sz w:val="16"/>
          <w:szCs w:val="16"/>
        </w:rPr>
        <w:t xml:space="preserve"> van de bijstand met bijvoorbeeld een willekeurig bedrag er direct weer toe </w:t>
      </w:r>
      <w:r w:rsidR="007D65BB">
        <w:rPr>
          <w:sz w:val="16"/>
          <w:szCs w:val="16"/>
        </w:rPr>
        <w:t xml:space="preserve">kan </w:t>
      </w:r>
      <w:r w:rsidR="00C7567A" w:rsidRPr="00193D54">
        <w:rPr>
          <w:sz w:val="16"/>
          <w:szCs w:val="16"/>
        </w:rPr>
        <w:t>leid</w:t>
      </w:r>
      <w:r w:rsidR="007D65BB">
        <w:rPr>
          <w:sz w:val="16"/>
          <w:szCs w:val="16"/>
        </w:rPr>
        <w:t>en</w:t>
      </w:r>
      <w:r w:rsidR="00C7567A" w:rsidRPr="00193D54">
        <w:rPr>
          <w:sz w:val="16"/>
          <w:szCs w:val="16"/>
        </w:rPr>
        <w:t xml:space="preserve"> dat (bijna</w:t>
      </w:r>
      <w:r w:rsidR="001C23C4" w:rsidRPr="00193D54">
        <w:rPr>
          <w:sz w:val="16"/>
          <w:szCs w:val="16"/>
        </w:rPr>
        <w:t>-)</w:t>
      </w:r>
      <w:proofErr w:type="spellStart"/>
      <w:r w:rsidR="00C7567A" w:rsidRPr="00193D54">
        <w:rPr>
          <w:sz w:val="16"/>
          <w:szCs w:val="16"/>
        </w:rPr>
        <w:t>eenverdienerhuishoudens</w:t>
      </w:r>
      <w:proofErr w:type="spellEnd"/>
      <w:r w:rsidR="00C7567A" w:rsidRPr="00193D54">
        <w:rPr>
          <w:sz w:val="16"/>
          <w:szCs w:val="16"/>
        </w:rPr>
        <w:t xml:space="preserve"> </w:t>
      </w:r>
      <w:r w:rsidR="003877F4">
        <w:rPr>
          <w:sz w:val="16"/>
          <w:szCs w:val="16"/>
        </w:rPr>
        <w:t>een lager besteedbaar inkomen dan het</w:t>
      </w:r>
      <w:r w:rsidR="00C7567A" w:rsidRPr="00193D54">
        <w:rPr>
          <w:sz w:val="16"/>
          <w:szCs w:val="16"/>
        </w:rPr>
        <w:t xml:space="preserve"> sociaal minimum </w:t>
      </w:r>
      <w:r w:rsidR="003877F4">
        <w:rPr>
          <w:sz w:val="16"/>
          <w:szCs w:val="16"/>
        </w:rPr>
        <w:t xml:space="preserve">hebben </w:t>
      </w:r>
      <w:r w:rsidR="00C7567A" w:rsidRPr="00193D54">
        <w:rPr>
          <w:sz w:val="16"/>
          <w:szCs w:val="16"/>
        </w:rPr>
        <w:t xml:space="preserve">en aanspraak </w:t>
      </w:r>
      <w:r w:rsidR="00906B91">
        <w:rPr>
          <w:sz w:val="16"/>
          <w:szCs w:val="16"/>
        </w:rPr>
        <w:t xml:space="preserve">krijgen </w:t>
      </w:r>
      <w:r w:rsidR="00C7567A" w:rsidRPr="00193D54">
        <w:rPr>
          <w:sz w:val="16"/>
          <w:szCs w:val="16"/>
        </w:rPr>
        <w:t xml:space="preserve">op aanvullende bijstand </w:t>
      </w:r>
      <w:r w:rsidR="00906B91">
        <w:rPr>
          <w:sz w:val="16"/>
          <w:szCs w:val="16"/>
        </w:rPr>
        <w:t xml:space="preserve">wat </w:t>
      </w:r>
      <w:r w:rsidR="00C7567A" w:rsidRPr="00193D54">
        <w:rPr>
          <w:sz w:val="16"/>
          <w:szCs w:val="16"/>
        </w:rPr>
        <w:t>vervolgens</w:t>
      </w:r>
      <w:r w:rsidR="00906B91">
        <w:rPr>
          <w:sz w:val="16"/>
          <w:szCs w:val="16"/>
        </w:rPr>
        <w:t xml:space="preserve"> </w:t>
      </w:r>
      <w:r w:rsidR="00C7567A" w:rsidRPr="00193D54">
        <w:rPr>
          <w:sz w:val="16"/>
          <w:szCs w:val="16"/>
        </w:rPr>
        <w:t>weer kan leiden tot afbouw van toeslagen.</w:t>
      </w:r>
      <w:r w:rsidR="00E84CAE">
        <w:rPr>
          <w:sz w:val="16"/>
          <w:szCs w:val="16"/>
        </w:rPr>
        <w:t xml:space="preserve"> Dit onderstreept de noodzaak</w:t>
      </w:r>
      <w:r w:rsidR="00573E04">
        <w:rPr>
          <w:sz w:val="16"/>
          <w:szCs w:val="16"/>
        </w:rPr>
        <w:t xml:space="preserve"> van</w:t>
      </w:r>
      <w:r w:rsidR="00E84CAE">
        <w:rPr>
          <w:sz w:val="16"/>
          <w:szCs w:val="16"/>
        </w:rPr>
        <w:t xml:space="preserve"> </w:t>
      </w:r>
      <w:r w:rsidR="00763D1E">
        <w:rPr>
          <w:sz w:val="16"/>
          <w:szCs w:val="16"/>
        </w:rPr>
        <w:t>een fundamentele oplossing. Zie het advies van</w:t>
      </w:r>
      <w:r w:rsidR="0075344D">
        <w:rPr>
          <w:sz w:val="16"/>
          <w:szCs w:val="16"/>
        </w:rPr>
        <w:t xml:space="preserve"> de Afdeling advisering van de Raad van State </w:t>
      </w:r>
      <w:r w:rsidR="001E4514">
        <w:rPr>
          <w:sz w:val="16"/>
          <w:szCs w:val="16"/>
        </w:rPr>
        <w:t xml:space="preserve">van </w:t>
      </w:r>
      <w:r w:rsidR="001E4514" w:rsidRPr="001E4514">
        <w:rPr>
          <w:sz w:val="16"/>
          <w:szCs w:val="16"/>
        </w:rPr>
        <w:t>9 september 2024</w:t>
      </w:r>
      <w:r w:rsidR="001E4514">
        <w:rPr>
          <w:sz w:val="16"/>
          <w:szCs w:val="16"/>
        </w:rPr>
        <w:t xml:space="preserve"> over het</w:t>
      </w:r>
      <w:r w:rsidR="0075344D">
        <w:rPr>
          <w:sz w:val="16"/>
          <w:szCs w:val="16"/>
        </w:rPr>
        <w:t xml:space="preserve"> voorstel van wet </w:t>
      </w:r>
      <w:r w:rsidR="0075344D" w:rsidRPr="00193D54">
        <w:rPr>
          <w:sz w:val="16"/>
          <w:szCs w:val="16"/>
        </w:rPr>
        <w:t>tot wijziging van de Algemene nabestaandenwet en de Participatiewet in verband met het in 2025, 2026 en 2027 niet afbouwen van de dubbele algemene heffingskorting in het referentieminimumloon</w:t>
      </w:r>
      <w:r w:rsidR="0075344D">
        <w:rPr>
          <w:sz w:val="16"/>
          <w:szCs w:val="16"/>
        </w:rPr>
        <w:t xml:space="preserve">, </w:t>
      </w:r>
      <w:r w:rsidR="00193D54" w:rsidRPr="00193D54">
        <w:rPr>
          <w:sz w:val="16"/>
          <w:szCs w:val="16"/>
        </w:rPr>
        <w:t>W12.24.00235/III</w:t>
      </w:r>
      <w:r w:rsidR="00193D54">
        <w:rPr>
          <w:sz w:val="16"/>
          <w:szCs w:val="16"/>
        </w:rPr>
        <w:t>.</w:t>
      </w:r>
    </w:p>
  </w:footnote>
  <w:footnote w:id="54">
    <w:p w14:paraId="3B99FB13" w14:textId="77777777" w:rsidR="009D40AE" w:rsidRPr="00092607" w:rsidRDefault="009D40AE" w:rsidP="009D40AE">
      <w:pPr>
        <w:pStyle w:val="Voetnoottekst"/>
        <w:rPr>
          <w:sz w:val="16"/>
          <w:szCs w:val="16"/>
        </w:rPr>
      </w:pPr>
      <w:r w:rsidRPr="00092607">
        <w:rPr>
          <w:rStyle w:val="Voetnootmarkering"/>
          <w:sz w:val="16"/>
          <w:szCs w:val="16"/>
        </w:rPr>
        <w:footnoteRef/>
      </w:r>
      <w:r w:rsidRPr="00092607">
        <w:rPr>
          <w:sz w:val="16"/>
          <w:szCs w:val="16"/>
        </w:rPr>
        <w:t xml:space="preserve"> De eerste voorwaarde is dat het maximaal uit te betalen bedrag bij bepaalde inkomensniveaus afgebouwd wordt met een gedeelte van het gezamenlijke verzamelinkomen van de belastingplichtige en zijn partner. De tweede voorwaarde is dat het uit te betalen bedrag wordt verminderd met het recht op arbeidskorting van de eenverdiener.</w:t>
      </w:r>
    </w:p>
  </w:footnote>
  <w:footnote w:id="55">
    <w:p w14:paraId="1D41E0FF" w14:textId="3D2EC9D1" w:rsidR="009D40AE" w:rsidRPr="00C0645B" w:rsidRDefault="009D40AE" w:rsidP="009D40AE">
      <w:pPr>
        <w:pStyle w:val="Voetnoottekst"/>
        <w:rPr>
          <w:sz w:val="16"/>
          <w:szCs w:val="16"/>
        </w:rPr>
      </w:pPr>
      <w:r w:rsidRPr="00C0645B">
        <w:rPr>
          <w:rStyle w:val="Voetnootmarkering"/>
          <w:sz w:val="16"/>
          <w:szCs w:val="16"/>
        </w:rPr>
        <w:footnoteRef/>
      </w:r>
      <w:r w:rsidRPr="00C0645B">
        <w:rPr>
          <w:sz w:val="16"/>
          <w:szCs w:val="16"/>
        </w:rPr>
        <w:t xml:space="preserve"> </w:t>
      </w:r>
      <w:r>
        <w:rPr>
          <w:sz w:val="16"/>
          <w:szCs w:val="16"/>
        </w:rPr>
        <w:t>Memorie van toelichting, paragraaf 11, doenvermogen, onder structurele oplossing eenverdienersproblematiek.</w:t>
      </w:r>
    </w:p>
  </w:footnote>
  <w:footnote w:id="56">
    <w:p w14:paraId="036148FE" w14:textId="47013B8E" w:rsidR="009D40AE" w:rsidRPr="0092288A" w:rsidRDefault="009D40AE" w:rsidP="009D40AE">
      <w:pPr>
        <w:pStyle w:val="Voetnoottekst"/>
        <w:rPr>
          <w:sz w:val="16"/>
          <w:szCs w:val="16"/>
        </w:rPr>
      </w:pPr>
      <w:r w:rsidRPr="0092288A">
        <w:rPr>
          <w:rStyle w:val="Voetnootmarkering"/>
          <w:sz w:val="16"/>
          <w:szCs w:val="16"/>
        </w:rPr>
        <w:footnoteRef/>
      </w:r>
      <w:r w:rsidRPr="0092288A">
        <w:rPr>
          <w:sz w:val="16"/>
          <w:szCs w:val="16"/>
        </w:rPr>
        <w:t xml:space="preserve"> </w:t>
      </w:r>
      <w:r>
        <w:rPr>
          <w:sz w:val="16"/>
          <w:szCs w:val="16"/>
        </w:rPr>
        <w:t>Memorie van toelichting, paragraaf 5.16, onder oplossingen tot nu toe.</w:t>
      </w:r>
    </w:p>
  </w:footnote>
  <w:footnote w:id="57">
    <w:p w14:paraId="4639EE26" w14:textId="7196A03C" w:rsidR="009D40AE" w:rsidRDefault="009D40AE" w:rsidP="009D40AE">
      <w:pPr>
        <w:pStyle w:val="Voetnoottekst"/>
      </w:pPr>
      <w:r w:rsidRPr="0092288A">
        <w:rPr>
          <w:rStyle w:val="Voetnootmarkering"/>
          <w:sz w:val="16"/>
          <w:szCs w:val="16"/>
        </w:rPr>
        <w:footnoteRef/>
      </w:r>
      <w:r w:rsidRPr="0092288A">
        <w:rPr>
          <w:sz w:val="16"/>
          <w:szCs w:val="16"/>
        </w:rPr>
        <w:t xml:space="preserve"> </w:t>
      </w:r>
      <w:r>
        <w:rPr>
          <w:sz w:val="16"/>
          <w:szCs w:val="16"/>
        </w:rPr>
        <w:t>Memorie van toelichting, paragraaf 8.1</w:t>
      </w:r>
      <w:r w:rsidR="00503DF9">
        <w:rPr>
          <w:sz w:val="16"/>
          <w:szCs w:val="16"/>
        </w:rPr>
        <w:t>,</w:t>
      </w:r>
      <w:r>
        <w:rPr>
          <w:sz w:val="16"/>
          <w:szCs w:val="16"/>
        </w:rPr>
        <w:t xml:space="preserve"> </w:t>
      </w:r>
      <w:r w:rsidR="00503DF9">
        <w:rPr>
          <w:sz w:val="16"/>
          <w:szCs w:val="16"/>
        </w:rPr>
        <w:t>onder</w:t>
      </w:r>
      <w:r>
        <w:rPr>
          <w:sz w:val="16"/>
          <w:szCs w:val="16"/>
        </w:rPr>
        <w:t xml:space="preserve"> financiële gevolgen voor </w:t>
      </w:r>
      <w:proofErr w:type="spellStart"/>
      <w:r>
        <w:rPr>
          <w:sz w:val="16"/>
          <w:szCs w:val="16"/>
        </w:rPr>
        <w:t>alleenverdienerhuishoudens</w:t>
      </w:r>
      <w:proofErr w:type="spellEnd"/>
      <w:r>
        <w:rPr>
          <w:sz w:val="16"/>
          <w:szCs w:val="16"/>
        </w:rPr>
        <w:t xml:space="preserve"> (inkomenseffecten)</w:t>
      </w:r>
      <w:r w:rsidR="0032744B">
        <w:rPr>
          <w:sz w:val="16"/>
          <w:szCs w:val="16"/>
        </w:rPr>
        <w:t>,</w:t>
      </w:r>
      <w:r>
        <w:rPr>
          <w:sz w:val="16"/>
          <w:szCs w:val="16"/>
        </w:rPr>
        <w:t xml:space="preserve"> bij h</w:t>
      </w:r>
      <w:r w:rsidRPr="000311DC">
        <w:rPr>
          <w:sz w:val="16"/>
          <w:szCs w:val="16"/>
        </w:rPr>
        <w:t xml:space="preserve">et </w:t>
      </w:r>
      <w:r>
        <w:rPr>
          <w:sz w:val="16"/>
          <w:szCs w:val="16"/>
        </w:rPr>
        <w:t>op 26 juni 2024 bij Afdeling advisering van de Raad van State</w:t>
      </w:r>
      <w:r w:rsidRPr="000311DC">
        <w:rPr>
          <w:sz w:val="16"/>
          <w:szCs w:val="16"/>
        </w:rPr>
        <w:t xml:space="preserve"> </w:t>
      </w:r>
      <w:r>
        <w:rPr>
          <w:sz w:val="16"/>
          <w:szCs w:val="16"/>
        </w:rPr>
        <w:t xml:space="preserve">aanhangig gemaakte </w:t>
      </w:r>
      <w:r w:rsidRPr="000311DC">
        <w:rPr>
          <w:sz w:val="16"/>
          <w:szCs w:val="16"/>
        </w:rPr>
        <w:t xml:space="preserve">voorstel van wet tot </w:t>
      </w:r>
      <w:r w:rsidRPr="000E1A45">
        <w:rPr>
          <w:sz w:val="16"/>
          <w:szCs w:val="16"/>
        </w:rPr>
        <w:t>wijziging van de Participatiewet inzake een tijdelijke regeling voor een tegemoetkoming in verband met de alleenverdienersproblematiek</w:t>
      </w:r>
      <w:r>
        <w:rPr>
          <w:sz w:val="16"/>
          <w:szCs w:val="16"/>
        </w:rPr>
        <w:t xml:space="preserve"> </w:t>
      </w:r>
      <w:r w:rsidRPr="000311DC">
        <w:rPr>
          <w:sz w:val="16"/>
          <w:szCs w:val="16"/>
        </w:rPr>
        <w:t>(</w:t>
      </w:r>
      <w:r>
        <w:rPr>
          <w:sz w:val="16"/>
          <w:szCs w:val="16"/>
        </w:rPr>
        <w:t>Wet tijdelijke regeling alleenverdienersproblematiek</w:t>
      </w:r>
      <w:r w:rsidRPr="000311DC">
        <w:rPr>
          <w:sz w:val="16"/>
          <w:szCs w:val="16"/>
        </w:rPr>
        <w:t>).</w:t>
      </w:r>
      <w:r>
        <w:rPr>
          <w:sz w:val="16"/>
          <w:szCs w:val="16"/>
        </w:rPr>
        <w:t xml:space="preserve"> De Afdeling heeft op 24 juli 2024 over dit voorstel geadviseerd, W</w:t>
      </w:r>
      <w:r w:rsidRPr="0092288A">
        <w:rPr>
          <w:sz w:val="16"/>
          <w:szCs w:val="16"/>
        </w:rPr>
        <w:t>12.24.00148/III</w:t>
      </w:r>
      <w:r>
        <w:rPr>
          <w:sz w:val="16"/>
          <w:szCs w:val="16"/>
        </w:rPr>
        <w:t xml:space="preserve">. </w:t>
      </w:r>
    </w:p>
  </w:footnote>
  <w:footnote w:id="58">
    <w:p w14:paraId="3771F249" w14:textId="77777777" w:rsidR="009D40AE" w:rsidRPr="0092288A" w:rsidRDefault="009D40AE" w:rsidP="009D40AE">
      <w:pPr>
        <w:pStyle w:val="Voetnoottekst"/>
        <w:rPr>
          <w:sz w:val="16"/>
          <w:szCs w:val="16"/>
        </w:rPr>
      </w:pPr>
      <w:r w:rsidRPr="0092288A">
        <w:rPr>
          <w:rStyle w:val="Voetnootmarkering"/>
          <w:sz w:val="16"/>
          <w:szCs w:val="16"/>
        </w:rPr>
        <w:footnoteRef/>
      </w:r>
      <w:r w:rsidRPr="0092288A">
        <w:rPr>
          <w:sz w:val="16"/>
          <w:szCs w:val="16"/>
        </w:rPr>
        <w:t xml:space="preserve"> Zoals belastbaar inkomen, afbouw op gezamenlijk verzamelinkomen, verrekening arbeidskorting meestverdienende partner.</w:t>
      </w:r>
    </w:p>
  </w:footnote>
  <w:footnote w:id="59">
    <w:p w14:paraId="235EAE46" w14:textId="0E82925C" w:rsidR="002B15B7" w:rsidRPr="001E0473" w:rsidRDefault="002B15B7">
      <w:pPr>
        <w:pStyle w:val="Voetnoottekst"/>
        <w:rPr>
          <w:sz w:val="16"/>
          <w:szCs w:val="16"/>
        </w:rPr>
      </w:pPr>
      <w:r>
        <w:rPr>
          <w:rStyle w:val="Voetnootmarkering"/>
        </w:rPr>
        <w:footnoteRef/>
      </w:r>
      <w:r>
        <w:t xml:space="preserve"> </w:t>
      </w:r>
      <w:r w:rsidR="00205625">
        <w:rPr>
          <w:sz w:val="16"/>
          <w:szCs w:val="16"/>
        </w:rPr>
        <w:t>Uitvoeringstoetsen Belastingplan 2025, p. 17.</w:t>
      </w:r>
    </w:p>
  </w:footnote>
  <w:footnote w:id="60">
    <w:p w14:paraId="0B9CB734" w14:textId="77777777" w:rsidR="00704F94" w:rsidRDefault="00704F94" w:rsidP="00704F94">
      <w:pPr>
        <w:pStyle w:val="Voetnoottekst"/>
        <w:rPr>
          <w:sz w:val="16"/>
          <w:szCs w:val="16"/>
        </w:rPr>
      </w:pPr>
      <w:r>
        <w:rPr>
          <w:rStyle w:val="Voetnootmarkering"/>
          <w:sz w:val="16"/>
          <w:szCs w:val="16"/>
        </w:rPr>
        <w:footnoteRef/>
      </w:r>
      <w:r>
        <w:rPr>
          <w:sz w:val="16"/>
          <w:szCs w:val="16"/>
        </w:rPr>
        <w:t xml:space="preserve"> Kamerstukken II 2023/24, 31066, nr. 1329.</w:t>
      </w:r>
    </w:p>
  </w:footnote>
  <w:footnote w:id="61">
    <w:p w14:paraId="7FFF0176" w14:textId="61E855E7" w:rsidR="00FF287F" w:rsidRDefault="00FF287F" w:rsidP="00FF287F">
      <w:pPr>
        <w:pStyle w:val="Voetnoottekst"/>
        <w:rPr>
          <w:sz w:val="16"/>
          <w:szCs w:val="16"/>
        </w:rPr>
      </w:pPr>
      <w:r>
        <w:rPr>
          <w:rStyle w:val="Voetnootmarkering"/>
          <w:sz w:val="16"/>
          <w:szCs w:val="16"/>
        </w:rPr>
        <w:footnoteRef/>
      </w:r>
      <w:r>
        <w:rPr>
          <w:sz w:val="16"/>
          <w:szCs w:val="16"/>
        </w:rPr>
        <w:t xml:space="preserve"> Goedkeurende beleidsbesluiten op basis van artikel 63 van de Algemene wet inzake rijksbelastingen vallen hier niet onder.</w:t>
      </w:r>
    </w:p>
  </w:footnote>
  <w:footnote w:id="62">
    <w:p w14:paraId="2707C4A7" w14:textId="58A08F45" w:rsidR="00704F94" w:rsidRDefault="00704F94" w:rsidP="00704F94">
      <w:pPr>
        <w:pStyle w:val="Voetnoottekst"/>
        <w:rPr>
          <w:sz w:val="16"/>
          <w:szCs w:val="16"/>
        </w:rPr>
      </w:pPr>
      <w:r>
        <w:rPr>
          <w:rStyle w:val="Voetnootmarkering"/>
          <w:sz w:val="16"/>
          <w:szCs w:val="16"/>
        </w:rPr>
        <w:footnoteRef/>
      </w:r>
      <w:r>
        <w:rPr>
          <w:sz w:val="16"/>
          <w:szCs w:val="16"/>
        </w:rPr>
        <w:t xml:space="preserve"> Zie het advies van de Afdeling advisering van de Raad van State van 13 september 2021 over het wetsvoorstel Belastingplan 2022, (W06.21.0273/III), Kamerstukken II 2021/22, 35927, nr. 4, het advies van de Afdeling advisering van de Raad van State van 20 april 2022 over het wetsvoorstel Fiscale verzamelwet 2023, (W06.22.0011/III), Kamerstukken II, 2021/22, 36107, nr. 4 en het advies van de Afdeling advisering van de Raad van State van 15 februari 2023 over het wetsvoorstel Fiscale verzamelwet 2024, (W06.23.00030/III), Kamerstukken II 2022/23, 36342, nr. 4.</w:t>
      </w:r>
    </w:p>
  </w:footnote>
  <w:footnote w:id="63">
    <w:p w14:paraId="519C73D6" w14:textId="3A8E0BF1" w:rsidR="00A2286D" w:rsidRPr="00A2286D" w:rsidRDefault="00A2286D">
      <w:pPr>
        <w:pStyle w:val="Voetnoottekst"/>
        <w:rPr>
          <w:sz w:val="16"/>
          <w:szCs w:val="16"/>
        </w:rPr>
      </w:pPr>
      <w:r w:rsidRPr="00A2286D">
        <w:rPr>
          <w:rStyle w:val="Voetnootmarkering"/>
          <w:sz w:val="16"/>
          <w:szCs w:val="16"/>
        </w:rPr>
        <w:footnoteRef/>
      </w:r>
      <w:r w:rsidRPr="00A2286D">
        <w:rPr>
          <w:sz w:val="16"/>
          <w:szCs w:val="16"/>
        </w:rPr>
        <w:t xml:space="preserve"> </w:t>
      </w:r>
      <w:r>
        <w:rPr>
          <w:sz w:val="16"/>
          <w:szCs w:val="16"/>
        </w:rPr>
        <w:t>Voor de m</w:t>
      </w:r>
      <w:r w:rsidRPr="00A2286D">
        <w:rPr>
          <w:sz w:val="16"/>
          <w:szCs w:val="16"/>
        </w:rPr>
        <w:t>aatregel kwijtschelding toeslagschulden tegemoetkomingsbeleid MSNP</w:t>
      </w:r>
      <w:r>
        <w:rPr>
          <w:sz w:val="16"/>
          <w:szCs w:val="16"/>
        </w:rPr>
        <w:t xml:space="preserve">, zie hierna, betreft </w:t>
      </w:r>
      <w:r w:rsidR="00F76317">
        <w:rPr>
          <w:sz w:val="16"/>
          <w:szCs w:val="16"/>
        </w:rPr>
        <w:t>het</w:t>
      </w:r>
      <w:r>
        <w:rPr>
          <w:sz w:val="16"/>
          <w:szCs w:val="16"/>
        </w:rPr>
        <w:t xml:space="preserve"> een voornemen</w:t>
      </w:r>
      <w:r w:rsidRPr="00A2286D">
        <w:rPr>
          <w:sz w:val="16"/>
          <w:szCs w:val="16"/>
        </w:rPr>
        <w:t xml:space="preserve"> </w:t>
      </w:r>
      <w:r w:rsidR="00F76317">
        <w:rPr>
          <w:sz w:val="16"/>
          <w:szCs w:val="16"/>
        </w:rPr>
        <w:t>tot het uitbrengen van een dergelijk goedkeurend beleidsbesluit.</w:t>
      </w:r>
      <w:r w:rsidR="00294ADF">
        <w:rPr>
          <w:sz w:val="16"/>
          <w:szCs w:val="16"/>
        </w:rPr>
        <w:t xml:space="preserve"> </w:t>
      </w:r>
      <w:r w:rsidR="00294ADF" w:rsidRPr="00635BC5">
        <w:rPr>
          <w:sz w:val="16"/>
          <w:szCs w:val="16"/>
        </w:rPr>
        <w:t>Kamerstukken II 2023/24, 31066, nr. 1395 en blg-1147275</w:t>
      </w:r>
      <w:r w:rsidR="00294ADF">
        <w:rPr>
          <w:sz w:val="16"/>
          <w:szCs w:val="16"/>
        </w:rPr>
        <w:t>.</w:t>
      </w:r>
    </w:p>
  </w:footnote>
  <w:footnote w:id="64">
    <w:p w14:paraId="700FF3C3" w14:textId="77777777" w:rsidR="00704F94" w:rsidRPr="006D2EDD" w:rsidRDefault="00704F94" w:rsidP="00704F94">
      <w:pPr>
        <w:pStyle w:val="Voetnoottekst"/>
        <w:rPr>
          <w:sz w:val="16"/>
          <w:szCs w:val="16"/>
        </w:rPr>
      </w:pPr>
      <w:r w:rsidRPr="006D2EDD">
        <w:rPr>
          <w:rStyle w:val="Voetnootmarkering"/>
          <w:sz w:val="16"/>
          <w:szCs w:val="16"/>
        </w:rPr>
        <w:footnoteRef/>
      </w:r>
      <w:r w:rsidRPr="006D2EDD">
        <w:rPr>
          <w:sz w:val="16"/>
          <w:szCs w:val="16"/>
        </w:rPr>
        <w:t xml:space="preserve"> Memorie van toelichting, paragraaf 5.30.</w:t>
      </w:r>
    </w:p>
  </w:footnote>
  <w:footnote w:id="65">
    <w:p w14:paraId="2F07696A" w14:textId="77777777" w:rsidR="00704F94" w:rsidRPr="00AD6D24" w:rsidRDefault="00704F94" w:rsidP="00704F94">
      <w:pPr>
        <w:pStyle w:val="Voetnoottekst"/>
        <w:rPr>
          <w:sz w:val="16"/>
          <w:szCs w:val="16"/>
        </w:rPr>
      </w:pPr>
      <w:r w:rsidRPr="00AD6D24">
        <w:rPr>
          <w:rStyle w:val="Voetnootmarkering"/>
          <w:sz w:val="16"/>
          <w:szCs w:val="16"/>
        </w:rPr>
        <w:footnoteRef/>
      </w:r>
      <w:r w:rsidRPr="00AD6D24">
        <w:rPr>
          <w:sz w:val="16"/>
          <w:szCs w:val="16"/>
        </w:rPr>
        <w:t xml:space="preserve"> Memorie van toelichting, paragraaf 2.1.</w:t>
      </w:r>
    </w:p>
  </w:footnote>
  <w:footnote w:id="66">
    <w:p w14:paraId="74672966" w14:textId="77777777" w:rsidR="00704F94" w:rsidRDefault="00704F94" w:rsidP="00704F94">
      <w:pPr>
        <w:pStyle w:val="Voetnoottekst"/>
        <w:rPr>
          <w:sz w:val="16"/>
          <w:szCs w:val="16"/>
        </w:rPr>
      </w:pPr>
      <w:r>
        <w:rPr>
          <w:rStyle w:val="Voetnootmarkering"/>
          <w:sz w:val="16"/>
          <w:szCs w:val="16"/>
        </w:rPr>
        <w:footnoteRef/>
      </w:r>
      <w:r>
        <w:rPr>
          <w:sz w:val="16"/>
          <w:szCs w:val="16"/>
        </w:rPr>
        <w:t xml:space="preserve"> Kamerstukken II 2023/24, 31066, nr. 1336. </w:t>
      </w:r>
    </w:p>
  </w:footnote>
  <w:footnote w:id="67">
    <w:p w14:paraId="4A668385" w14:textId="77777777" w:rsidR="00704F94" w:rsidRDefault="00704F94" w:rsidP="00704F94">
      <w:pPr>
        <w:pStyle w:val="Voetnoottekst"/>
        <w:rPr>
          <w:sz w:val="16"/>
          <w:szCs w:val="16"/>
        </w:rPr>
      </w:pPr>
      <w:r>
        <w:rPr>
          <w:rStyle w:val="Voetnootmarkering"/>
          <w:sz w:val="16"/>
          <w:szCs w:val="16"/>
        </w:rPr>
        <w:footnoteRef/>
      </w:r>
      <w:r>
        <w:rPr>
          <w:sz w:val="16"/>
          <w:szCs w:val="16"/>
        </w:rPr>
        <w:t xml:space="preserve"> Onderdeel 4.8 van het Besluit van de Staatssecretaris van Financiën van 19 december 2023, Stcrt. 2023, 32824.</w:t>
      </w:r>
    </w:p>
  </w:footnote>
  <w:footnote w:id="68">
    <w:p w14:paraId="29807779" w14:textId="5A314094" w:rsidR="00704F94" w:rsidRDefault="00704F94" w:rsidP="00704F94">
      <w:pPr>
        <w:pStyle w:val="Voetnoottekst"/>
        <w:rPr>
          <w:sz w:val="16"/>
          <w:szCs w:val="16"/>
        </w:rPr>
      </w:pPr>
      <w:r>
        <w:rPr>
          <w:rStyle w:val="Voetnootmarkering"/>
          <w:sz w:val="16"/>
          <w:szCs w:val="16"/>
        </w:rPr>
        <w:footnoteRef/>
      </w:r>
      <w:r>
        <w:rPr>
          <w:sz w:val="16"/>
          <w:szCs w:val="16"/>
        </w:rPr>
        <w:t xml:space="preserve"> Memorie van toelichting, paragraaf 5.2</w:t>
      </w:r>
      <w:r w:rsidR="00B0506A">
        <w:rPr>
          <w:sz w:val="16"/>
          <w:szCs w:val="16"/>
        </w:rPr>
        <w:t>9</w:t>
      </w:r>
      <w:r>
        <w:rPr>
          <w:sz w:val="16"/>
          <w:szCs w:val="16"/>
        </w:rPr>
        <w:t>.</w:t>
      </w:r>
    </w:p>
  </w:footnote>
  <w:footnote w:id="69">
    <w:p w14:paraId="407424E3" w14:textId="77777777" w:rsidR="00704F94" w:rsidRPr="0078797F" w:rsidRDefault="00704F94" w:rsidP="00704F94">
      <w:pPr>
        <w:pStyle w:val="Voetnoottekst"/>
        <w:rPr>
          <w:sz w:val="16"/>
          <w:szCs w:val="16"/>
        </w:rPr>
      </w:pPr>
      <w:r w:rsidRPr="0078797F">
        <w:rPr>
          <w:rStyle w:val="Voetnootmarkering"/>
          <w:sz w:val="16"/>
          <w:szCs w:val="16"/>
        </w:rPr>
        <w:footnoteRef/>
      </w:r>
      <w:r w:rsidRPr="0078797F">
        <w:rPr>
          <w:sz w:val="16"/>
          <w:szCs w:val="16"/>
        </w:rPr>
        <w:t xml:space="preserve"> Zie bijvoorbeeld G.C. van der </w:t>
      </w:r>
      <w:proofErr w:type="spellStart"/>
      <w:r w:rsidRPr="0078797F">
        <w:rPr>
          <w:sz w:val="16"/>
          <w:szCs w:val="16"/>
        </w:rPr>
        <w:t>Burgt</w:t>
      </w:r>
      <w:proofErr w:type="spellEnd"/>
      <w:r w:rsidRPr="0078797F">
        <w:rPr>
          <w:sz w:val="16"/>
          <w:szCs w:val="16"/>
        </w:rPr>
        <w:t>, “Juridische zusterfusie en aanmerkelijk belang: Aanpassen nodig!”, WFR 2018/20.</w:t>
      </w:r>
    </w:p>
  </w:footnote>
  <w:footnote w:id="70">
    <w:p w14:paraId="42B800B1" w14:textId="77777777" w:rsidR="00704F94" w:rsidRPr="00E41710" w:rsidRDefault="00704F94" w:rsidP="00704F94">
      <w:pPr>
        <w:pStyle w:val="Voetnoottekst"/>
        <w:rPr>
          <w:sz w:val="16"/>
          <w:szCs w:val="16"/>
        </w:rPr>
      </w:pPr>
      <w:r w:rsidRPr="00E41710">
        <w:rPr>
          <w:rStyle w:val="Voetnootmarkering"/>
          <w:sz w:val="16"/>
          <w:szCs w:val="16"/>
        </w:rPr>
        <w:footnoteRef/>
      </w:r>
      <w:r w:rsidRPr="00E41710">
        <w:rPr>
          <w:sz w:val="16"/>
          <w:szCs w:val="16"/>
        </w:rPr>
        <w:t xml:space="preserve"> Onderdeel 5.8 van het Besluit van de Staatssecretaris van Financiën van 14 maart 2024, Stcrt. 2024, 7703.</w:t>
      </w:r>
    </w:p>
  </w:footnote>
  <w:footnote w:id="71">
    <w:p w14:paraId="27FF532E" w14:textId="77777777" w:rsidR="00704F94" w:rsidRPr="00E41710" w:rsidRDefault="00704F94" w:rsidP="00704F94">
      <w:pPr>
        <w:pStyle w:val="Voetnoottekst"/>
        <w:rPr>
          <w:sz w:val="16"/>
          <w:szCs w:val="16"/>
        </w:rPr>
      </w:pPr>
      <w:r w:rsidRPr="00E41710">
        <w:rPr>
          <w:rStyle w:val="Voetnootmarkering"/>
          <w:sz w:val="16"/>
          <w:szCs w:val="16"/>
        </w:rPr>
        <w:footnoteRef/>
      </w:r>
      <w:r w:rsidRPr="00E41710">
        <w:rPr>
          <w:sz w:val="16"/>
          <w:szCs w:val="16"/>
        </w:rPr>
        <w:t xml:space="preserve"> Kamerstukken II 2023/24, 36418, nr. 136.</w:t>
      </w:r>
    </w:p>
  </w:footnote>
  <w:footnote w:id="72">
    <w:p w14:paraId="148B97A5" w14:textId="77777777" w:rsidR="009715F0" w:rsidRPr="00635BC5" w:rsidRDefault="009715F0" w:rsidP="009715F0">
      <w:pPr>
        <w:pStyle w:val="Voetnoottekst"/>
        <w:rPr>
          <w:sz w:val="16"/>
          <w:szCs w:val="16"/>
        </w:rPr>
      </w:pPr>
      <w:r w:rsidRPr="00635BC5">
        <w:rPr>
          <w:rStyle w:val="Voetnootmarkering"/>
          <w:sz w:val="16"/>
          <w:szCs w:val="16"/>
        </w:rPr>
        <w:footnoteRef/>
      </w:r>
      <w:r w:rsidRPr="00635BC5">
        <w:rPr>
          <w:sz w:val="16"/>
          <w:szCs w:val="16"/>
        </w:rPr>
        <w:t xml:space="preserve"> Kamerstukken II 2023/24, 31066, nr. 1395 en blg-1147275.</w:t>
      </w:r>
    </w:p>
  </w:footnote>
  <w:footnote w:id="73">
    <w:p w14:paraId="54600939" w14:textId="349C1B05" w:rsidR="00704F94" w:rsidRPr="00924D8D" w:rsidRDefault="00704F94" w:rsidP="00704F94">
      <w:pPr>
        <w:pStyle w:val="Voetnoottekst"/>
        <w:rPr>
          <w:sz w:val="16"/>
          <w:szCs w:val="16"/>
        </w:rPr>
      </w:pPr>
      <w:r w:rsidRPr="00924D8D">
        <w:rPr>
          <w:rStyle w:val="Voetnootmarkering"/>
          <w:sz w:val="16"/>
          <w:szCs w:val="16"/>
        </w:rPr>
        <w:footnoteRef/>
      </w:r>
      <w:r w:rsidRPr="00924D8D">
        <w:rPr>
          <w:sz w:val="16"/>
          <w:szCs w:val="16"/>
        </w:rPr>
        <w:t xml:space="preserve"> </w:t>
      </w:r>
      <w:r>
        <w:rPr>
          <w:sz w:val="16"/>
          <w:szCs w:val="16"/>
        </w:rPr>
        <w:t xml:space="preserve">In de aankondigingsbrieven is vermeld dat </w:t>
      </w:r>
      <w:r w:rsidR="00480CB2">
        <w:rPr>
          <w:sz w:val="16"/>
          <w:szCs w:val="16"/>
        </w:rPr>
        <w:t xml:space="preserve">de </w:t>
      </w:r>
      <w:r>
        <w:rPr>
          <w:sz w:val="16"/>
          <w:szCs w:val="16"/>
        </w:rPr>
        <w:t>m</w:t>
      </w:r>
      <w:r w:rsidRPr="00924D8D">
        <w:rPr>
          <w:sz w:val="16"/>
          <w:szCs w:val="16"/>
        </w:rPr>
        <w:t xml:space="preserve">aatregel </w:t>
      </w:r>
      <w:r w:rsidR="00480CB2">
        <w:rPr>
          <w:sz w:val="16"/>
          <w:szCs w:val="16"/>
        </w:rPr>
        <w:t>in de energiebelasting</w:t>
      </w:r>
      <w:r w:rsidRPr="00924D8D">
        <w:rPr>
          <w:sz w:val="16"/>
          <w:szCs w:val="16"/>
        </w:rPr>
        <w:t xml:space="preserve"> uitsluitend </w:t>
      </w:r>
      <w:r>
        <w:rPr>
          <w:sz w:val="16"/>
          <w:szCs w:val="16"/>
        </w:rPr>
        <w:t xml:space="preserve">geldt </w:t>
      </w:r>
      <w:r w:rsidRPr="00924D8D">
        <w:rPr>
          <w:sz w:val="16"/>
          <w:szCs w:val="16"/>
        </w:rPr>
        <w:t xml:space="preserve">voor 2024 en daarom kort na het </w:t>
      </w:r>
      <w:r>
        <w:rPr>
          <w:sz w:val="16"/>
          <w:szCs w:val="16"/>
        </w:rPr>
        <w:t xml:space="preserve">eventueel </w:t>
      </w:r>
      <w:r w:rsidRPr="00924D8D">
        <w:rPr>
          <w:sz w:val="16"/>
          <w:szCs w:val="16"/>
        </w:rPr>
        <w:t xml:space="preserve">niet instemmen per 1 januari 2025 </w:t>
      </w:r>
      <w:r>
        <w:rPr>
          <w:sz w:val="16"/>
          <w:szCs w:val="16"/>
        </w:rPr>
        <w:t xml:space="preserve">zal </w:t>
      </w:r>
      <w:r w:rsidRPr="00924D8D">
        <w:rPr>
          <w:sz w:val="16"/>
          <w:szCs w:val="16"/>
        </w:rPr>
        <w:t xml:space="preserve">vervallen. Bij </w:t>
      </w:r>
      <w:r w:rsidR="00480CB2">
        <w:rPr>
          <w:sz w:val="16"/>
          <w:szCs w:val="16"/>
        </w:rPr>
        <w:t xml:space="preserve">de </w:t>
      </w:r>
      <w:r w:rsidRPr="00924D8D">
        <w:rPr>
          <w:sz w:val="16"/>
          <w:szCs w:val="16"/>
        </w:rPr>
        <w:t xml:space="preserve">maatregel </w:t>
      </w:r>
      <w:r w:rsidR="00C24AD3">
        <w:rPr>
          <w:sz w:val="16"/>
          <w:szCs w:val="16"/>
        </w:rPr>
        <w:t>vereenvoudigde zusterfusie</w:t>
      </w:r>
      <w:r w:rsidRPr="00924D8D">
        <w:rPr>
          <w:sz w:val="16"/>
          <w:szCs w:val="16"/>
        </w:rPr>
        <w:t xml:space="preserve"> zal in dat geval de regeling per 1 januari van het volgende jaar en uiterlijk per 2026 vervallen.</w:t>
      </w:r>
    </w:p>
  </w:footnote>
  <w:footnote w:id="74">
    <w:p w14:paraId="034EBD42" w14:textId="77777777" w:rsidR="00704F94" w:rsidRPr="009E2018" w:rsidRDefault="00704F94" w:rsidP="00704F94">
      <w:pPr>
        <w:pStyle w:val="Voetnoottekst"/>
        <w:rPr>
          <w:sz w:val="16"/>
          <w:szCs w:val="16"/>
        </w:rPr>
      </w:pPr>
      <w:r w:rsidRPr="009E2018">
        <w:rPr>
          <w:rStyle w:val="Voetnootmarkering"/>
          <w:sz w:val="16"/>
          <w:szCs w:val="16"/>
        </w:rPr>
        <w:footnoteRef/>
      </w:r>
      <w:r w:rsidRPr="009E2018">
        <w:rPr>
          <w:sz w:val="16"/>
          <w:szCs w:val="16"/>
        </w:rPr>
        <w:t xml:space="preserve"> </w:t>
      </w:r>
      <w:r>
        <w:rPr>
          <w:sz w:val="16"/>
          <w:szCs w:val="16"/>
        </w:rPr>
        <w:t>In de horizonbepaling staat dat het goedkeurend beleidsbesluit vervalt bij de inwerkingtreding van het wetsvoorstel Wet tegemoetkoming MSNP.</w:t>
      </w:r>
    </w:p>
  </w:footnote>
  <w:footnote w:id="75">
    <w:p w14:paraId="489FE9B0" w14:textId="77777777" w:rsidR="00D45ABE" w:rsidRPr="00057ABF" w:rsidRDefault="00D45ABE" w:rsidP="00D45ABE">
      <w:pPr>
        <w:pStyle w:val="Voetnoottekst"/>
        <w:rPr>
          <w:sz w:val="16"/>
          <w:szCs w:val="16"/>
        </w:rPr>
      </w:pPr>
      <w:r w:rsidRPr="00057ABF">
        <w:rPr>
          <w:rStyle w:val="Voetnootmarkering"/>
          <w:sz w:val="16"/>
          <w:szCs w:val="16"/>
        </w:rPr>
        <w:footnoteRef/>
      </w:r>
      <w:r w:rsidRPr="00057ABF">
        <w:rPr>
          <w:sz w:val="16"/>
          <w:szCs w:val="16"/>
        </w:rPr>
        <w:t xml:space="preserve"> Het wetsvoorstel hanteert als peildatum 1 januari 2025 en het goedkeurende beleidsbesluit zal een peildatum </w:t>
      </w:r>
      <w:r>
        <w:rPr>
          <w:sz w:val="16"/>
          <w:szCs w:val="16"/>
        </w:rPr>
        <w:t>enige tijd</w:t>
      </w:r>
      <w:r w:rsidRPr="00057ABF">
        <w:rPr>
          <w:sz w:val="16"/>
          <w:szCs w:val="16"/>
        </w:rPr>
        <w:t xml:space="preserve"> voorafgaande aan die datum hanteren. </w:t>
      </w:r>
    </w:p>
  </w:footnote>
  <w:footnote w:id="76">
    <w:p w14:paraId="7EBF2F84" w14:textId="77777777" w:rsidR="00704F94" w:rsidRPr="0052557E" w:rsidRDefault="00704F94" w:rsidP="00704F94">
      <w:pPr>
        <w:pStyle w:val="Voetnoottekst"/>
        <w:rPr>
          <w:sz w:val="16"/>
          <w:szCs w:val="16"/>
        </w:rPr>
      </w:pPr>
      <w:r w:rsidRPr="0052557E">
        <w:rPr>
          <w:rStyle w:val="Voetnootmarkering"/>
          <w:sz w:val="16"/>
          <w:szCs w:val="16"/>
        </w:rPr>
        <w:footnoteRef/>
      </w:r>
      <w:r w:rsidRPr="0052557E">
        <w:rPr>
          <w:sz w:val="16"/>
          <w:szCs w:val="16"/>
        </w:rPr>
        <w:t xml:space="preserve"> Zie het advies van de Afdeling advisering van de Raad van State van 9 september 2024 over het voorstel van wet met regels met betrekking tot het tegemoetkomen van burgers ten aanzien van wie door de Belastingdienst en de Dienst Toeslagen ten onrechte geen medewerking aan een buitengerechtelijke schuldregeling is gegeven (Wet tegemoetkoming onterechte afwijzing buitengerechtelijke schuldregeling), W06.24.00215/III. </w:t>
      </w:r>
    </w:p>
  </w:footnote>
  <w:footnote w:id="77">
    <w:p w14:paraId="078ED10C" w14:textId="63C56CA0" w:rsidR="00704F94" w:rsidRPr="00E57FE6" w:rsidRDefault="00704F94" w:rsidP="00704F94">
      <w:pPr>
        <w:pStyle w:val="Voetnoottekst"/>
        <w:rPr>
          <w:sz w:val="16"/>
          <w:szCs w:val="16"/>
        </w:rPr>
      </w:pPr>
      <w:r w:rsidRPr="00E57FE6">
        <w:rPr>
          <w:rStyle w:val="Voetnootmarkering"/>
          <w:sz w:val="16"/>
          <w:szCs w:val="16"/>
        </w:rPr>
        <w:footnoteRef/>
      </w:r>
      <w:r w:rsidRPr="00E57FE6">
        <w:rPr>
          <w:sz w:val="16"/>
          <w:szCs w:val="16"/>
        </w:rPr>
        <w:t xml:space="preserve"> </w:t>
      </w:r>
      <w:r w:rsidRPr="001B42F1">
        <w:rPr>
          <w:sz w:val="16"/>
          <w:szCs w:val="16"/>
        </w:rPr>
        <w:t xml:space="preserve">Mogelijk verzet de aard van de maatregel zich tot het afbouwen daarvan. </w:t>
      </w:r>
      <w:r w:rsidR="000B61AA" w:rsidRPr="001B42F1">
        <w:rPr>
          <w:sz w:val="16"/>
          <w:szCs w:val="16"/>
        </w:rPr>
        <w:t>Terugvordering</w:t>
      </w:r>
      <w:r w:rsidR="006049D8" w:rsidRPr="001B42F1">
        <w:rPr>
          <w:sz w:val="16"/>
          <w:szCs w:val="16"/>
        </w:rPr>
        <w:t xml:space="preserve"> van reeds kwijtgescholden bedragen</w:t>
      </w:r>
      <w:r w:rsidR="00B32F96" w:rsidRPr="001B42F1">
        <w:rPr>
          <w:sz w:val="16"/>
          <w:szCs w:val="16"/>
        </w:rPr>
        <w:t xml:space="preserve"> is, indien al juridisch mogelijk, maatschappelijk gezien ondenkbaar.</w:t>
      </w:r>
      <w:r w:rsidR="006049D8" w:rsidRPr="001B42F1">
        <w:rPr>
          <w:sz w:val="16"/>
          <w:szCs w:val="16"/>
        </w:rPr>
        <w:t xml:space="preserve"> </w:t>
      </w:r>
      <w:r w:rsidRPr="001B42F1">
        <w:rPr>
          <w:sz w:val="16"/>
          <w:szCs w:val="16"/>
        </w:rPr>
        <w:t>Dit onderstreept dat een dergelijke maatregel zich alleen om die reden al niet leent voor een goedkeurend beleidsbesluit vooruitlopend op wetgeving.</w:t>
      </w:r>
    </w:p>
  </w:footnote>
  <w:footnote w:id="78">
    <w:p w14:paraId="1ADB41E8" w14:textId="04C462D1" w:rsidR="003330BE" w:rsidRPr="00057ABF" w:rsidRDefault="003330BE">
      <w:pPr>
        <w:pStyle w:val="Voetnoottekst"/>
        <w:rPr>
          <w:sz w:val="16"/>
          <w:szCs w:val="16"/>
        </w:rPr>
      </w:pPr>
      <w:r w:rsidRPr="00057ABF">
        <w:rPr>
          <w:rStyle w:val="Voetnootmarkering"/>
          <w:sz w:val="16"/>
          <w:szCs w:val="16"/>
        </w:rPr>
        <w:footnoteRef/>
      </w:r>
      <w:r w:rsidRPr="00057ABF">
        <w:rPr>
          <w:sz w:val="16"/>
          <w:szCs w:val="16"/>
        </w:rPr>
        <w:t xml:space="preserve"> Het wetsvoorstel hanteert als peildatum 1 januari 2025</w:t>
      </w:r>
      <w:r w:rsidR="00D15E6E" w:rsidRPr="00057ABF">
        <w:rPr>
          <w:sz w:val="16"/>
          <w:szCs w:val="16"/>
        </w:rPr>
        <w:t xml:space="preserve"> en het goedkeurende beleidsbesluit </w:t>
      </w:r>
      <w:r w:rsidR="00057ABF" w:rsidRPr="00057ABF">
        <w:rPr>
          <w:sz w:val="16"/>
          <w:szCs w:val="16"/>
        </w:rPr>
        <w:t xml:space="preserve">zal </w:t>
      </w:r>
      <w:r w:rsidR="00D15E6E" w:rsidRPr="00057ABF">
        <w:rPr>
          <w:sz w:val="16"/>
          <w:szCs w:val="16"/>
        </w:rPr>
        <w:t>een peildatum</w:t>
      </w:r>
      <w:r w:rsidR="00057ABF" w:rsidRPr="00057ABF">
        <w:rPr>
          <w:sz w:val="16"/>
          <w:szCs w:val="16"/>
        </w:rPr>
        <w:t xml:space="preserve"> </w:t>
      </w:r>
      <w:r w:rsidR="008E0AD9">
        <w:rPr>
          <w:sz w:val="16"/>
          <w:szCs w:val="16"/>
        </w:rPr>
        <w:t>enige tijd</w:t>
      </w:r>
      <w:r w:rsidR="00057ABF" w:rsidRPr="00057ABF">
        <w:rPr>
          <w:sz w:val="16"/>
          <w:szCs w:val="16"/>
        </w:rPr>
        <w:t xml:space="preserve"> voorafgaande aan die datum hanteren.</w:t>
      </w:r>
      <w:r w:rsidR="00D15E6E" w:rsidRPr="00057ABF">
        <w:rPr>
          <w:sz w:val="16"/>
          <w:szCs w:val="16"/>
        </w:rPr>
        <w:t xml:space="preserve"> </w:t>
      </w:r>
    </w:p>
  </w:footnote>
  <w:footnote w:id="79">
    <w:p w14:paraId="2968A320" w14:textId="2E874821" w:rsidR="009D40AE" w:rsidRPr="00AA323E" w:rsidRDefault="009D40AE" w:rsidP="009D40AE">
      <w:pPr>
        <w:pStyle w:val="Voetnoottekst"/>
        <w:rPr>
          <w:sz w:val="16"/>
          <w:szCs w:val="16"/>
        </w:rPr>
      </w:pPr>
      <w:r w:rsidRPr="00AA323E">
        <w:rPr>
          <w:rStyle w:val="Voetnootmarkering"/>
          <w:sz w:val="16"/>
          <w:szCs w:val="16"/>
        </w:rPr>
        <w:footnoteRef/>
      </w:r>
      <w:r w:rsidRPr="00AA323E">
        <w:rPr>
          <w:sz w:val="16"/>
          <w:szCs w:val="16"/>
        </w:rPr>
        <w:t xml:space="preserve"> </w:t>
      </w:r>
      <w:r w:rsidR="003E161A">
        <w:rPr>
          <w:sz w:val="16"/>
          <w:szCs w:val="16"/>
        </w:rPr>
        <w:t xml:space="preserve">Memorie van toelichting, </w:t>
      </w:r>
      <w:r>
        <w:rPr>
          <w:sz w:val="16"/>
          <w:szCs w:val="16"/>
        </w:rPr>
        <w:t>paragraaf 5.</w:t>
      </w:r>
      <w:r w:rsidR="00D870CC">
        <w:rPr>
          <w:sz w:val="16"/>
          <w:szCs w:val="16"/>
        </w:rPr>
        <w:t>4</w:t>
      </w:r>
      <w:r>
        <w:rPr>
          <w:sz w:val="16"/>
          <w:szCs w:val="16"/>
        </w:rPr>
        <w:t>.</w:t>
      </w:r>
    </w:p>
  </w:footnote>
  <w:footnote w:id="80">
    <w:p w14:paraId="2E46DCD7" w14:textId="77777777" w:rsidR="009D40AE" w:rsidRDefault="009D40AE" w:rsidP="009D40AE">
      <w:pPr>
        <w:pStyle w:val="Voetnoottekst"/>
      </w:pPr>
      <w:r>
        <w:rPr>
          <w:rStyle w:val="Voetnootmarkering"/>
          <w:sz w:val="16"/>
          <w:szCs w:val="16"/>
        </w:rPr>
        <w:footnoteRef/>
      </w:r>
      <w:r>
        <w:rPr>
          <w:sz w:val="16"/>
          <w:szCs w:val="16"/>
        </w:rPr>
        <w:t xml:space="preserve"> Deze definities gelden voor de BES belastingen. Hieronder vallen ingevolge artikel 1.3, eerste lid, onderdeel d, van de Belastingwet BES de vastgoedbelasting, de opbrengstbelasting, de algemene bestedingsbelasting, de overdrachtsbelasting, de kansspelbelasting, de inkomstenbelasting, de loonbelasting en de minimumbelasting.</w:t>
      </w:r>
    </w:p>
  </w:footnote>
  <w:footnote w:id="81">
    <w:p w14:paraId="6F92F241" w14:textId="77777777" w:rsidR="009D40AE" w:rsidRDefault="009D40AE" w:rsidP="009D40AE">
      <w:pPr>
        <w:pStyle w:val="Voetnoottekst"/>
        <w:rPr>
          <w:sz w:val="16"/>
          <w:szCs w:val="16"/>
        </w:rPr>
      </w:pPr>
      <w:r>
        <w:rPr>
          <w:rStyle w:val="Voetnootmarkering"/>
          <w:sz w:val="16"/>
          <w:szCs w:val="16"/>
        </w:rPr>
        <w:footnoteRef/>
      </w:r>
      <w:r>
        <w:rPr>
          <w:sz w:val="16"/>
          <w:szCs w:val="16"/>
        </w:rPr>
        <w:t xml:space="preserve"> Artikel 1.3, eerste lid, onderdelen t en u, van de Belastingwet BES.</w:t>
      </w:r>
    </w:p>
  </w:footnote>
  <w:footnote w:id="82">
    <w:p w14:paraId="736492C2" w14:textId="2922C569" w:rsidR="009D40AE" w:rsidRDefault="009D40AE" w:rsidP="009D40AE">
      <w:pPr>
        <w:rPr>
          <w:sz w:val="16"/>
          <w:szCs w:val="16"/>
        </w:rPr>
      </w:pPr>
      <w:r>
        <w:rPr>
          <w:rStyle w:val="Voetnootmarkering"/>
          <w:sz w:val="16"/>
          <w:szCs w:val="16"/>
        </w:rPr>
        <w:footnoteRef/>
      </w:r>
      <w:r>
        <w:rPr>
          <w:sz w:val="16"/>
          <w:szCs w:val="16"/>
        </w:rPr>
        <w:t xml:space="preserve"> Er is evenwel geen wijziging in het voorliggende wetsvoorstel of het wetsvoorstel Belastingplan BES-eilanden 2025 (het op 23 augustus 2024 bij de Afdeling advisering van de Raad van State aanhangig gemaakte voorstel van wet tot wijziging van enkele belastingwetten en enige andere wetten die betrekking hebben op de BES-eilanden (Belastingplan BES-eilanden 2025)</w:t>
      </w:r>
      <w:r w:rsidR="00071D28">
        <w:rPr>
          <w:sz w:val="16"/>
          <w:szCs w:val="16"/>
        </w:rPr>
        <w:t xml:space="preserve">, </w:t>
      </w:r>
      <w:r w:rsidR="00071D28" w:rsidRPr="00071D28">
        <w:rPr>
          <w:sz w:val="16"/>
          <w:szCs w:val="16"/>
        </w:rPr>
        <w:t>W06.24.00225/III</w:t>
      </w:r>
      <w:r>
        <w:rPr>
          <w:sz w:val="16"/>
          <w:szCs w:val="16"/>
        </w:rPr>
        <w:t>) opgenomen waarmee de verwijzingen in de Belastingwet BES overeenkomstig de wijzigingen in de Wet BPM 1992 per 2027 worden aangepast.</w:t>
      </w:r>
    </w:p>
    <w:p w14:paraId="745F1316" w14:textId="77777777" w:rsidR="009D40AE" w:rsidRDefault="009D40AE" w:rsidP="009D40AE">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A95A"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A95B" w14:textId="77777777" w:rsidR="00FA7BCD" w:rsidRDefault="008F537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A961" w14:textId="77777777" w:rsidR="00DA0CDA" w:rsidRDefault="008F537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720A962" w14:textId="77777777" w:rsidR="00993C75" w:rsidRDefault="008F5375">
    <w:pPr>
      <w:pStyle w:val="Koptekst"/>
    </w:pPr>
    <w:r>
      <w:rPr>
        <w:noProof/>
      </w:rPr>
      <w:drawing>
        <wp:anchor distT="0" distB="0" distL="114300" distR="114300" simplePos="0" relativeHeight="251658240" behindDoc="1" locked="0" layoutInCell="1" allowOverlap="1" wp14:anchorId="3720A96D" wp14:editId="3720A96E">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950069"/>
    <w:multiLevelType w:val="hybridMultilevel"/>
    <w:tmpl w:val="32042296"/>
    <w:lvl w:ilvl="0" w:tplc="DDC6B5B8">
      <w:start w:val="1"/>
      <w:numFmt w:val="decimal"/>
      <w:pStyle w:val="Kop3"/>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8576738">
    <w:abstractNumId w:val="1"/>
  </w:num>
  <w:num w:numId="2" w16cid:durableId="1268924096">
    <w:abstractNumId w:val="0"/>
  </w:num>
  <w:num w:numId="3" w16cid:durableId="1164857793">
    <w:abstractNumId w:val="2"/>
  </w:num>
  <w:num w:numId="4" w16cid:durableId="234441820">
    <w:abstractNumId w:val="5"/>
  </w:num>
  <w:num w:numId="5" w16cid:durableId="1430664458">
    <w:abstractNumId w:val="3"/>
  </w:num>
  <w:num w:numId="6" w16cid:durableId="235625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AC"/>
    <w:rsid w:val="00000054"/>
    <w:rsid w:val="000002B4"/>
    <w:rsid w:val="00000335"/>
    <w:rsid w:val="00000483"/>
    <w:rsid w:val="00000D2E"/>
    <w:rsid w:val="00000DF4"/>
    <w:rsid w:val="000011BF"/>
    <w:rsid w:val="0000121D"/>
    <w:rsid w:val="000015AC"/>
    <w:rsid w:val="00001CCC"/>
    <w:rsid w:val="00001E96"/>
    <w:rsid w:val="00002116"/>
    <w:rsid w:val="000021ED"/>
    <w:rsid w:val="00002A58"/>
    <w:rsid w:val="0000303E"/>
    <w:rsid w:val="00003244"/>
    <w:rsid w:val="000032BF"/>
    <w:rsid w:val="00003511"/>
    <w:rsid w:val="000038F9"/>
    <w:rsid w:val="00004386"/>
    <w:rsid w:val="00004915"/>
    <w:rsid w:val="00004BA8"/>
    <w:rsid w:val="00004CB3"/>
    <w:rsid w:val="00004E64"/>
    <w:rsid w:val="0000519F"/>
    <w:rsid w:val="000064C3"/>
    <w:rsid w:val="00006AB2"/>
    <w:rsid w:val="00006B12"/>
    <w:rsid w:val="000071D7"/>
    <w:rsid w:val="00007658"/>
    <w:rsid w:val="00007CE4"/>
    <w:rsid w:val="00010015"/>
    <w:rsid w:val="000102CF"/>
    <w:rsid w:val="000106A2"/>
    <w:rsid w:val="00010E4F"/>
    <w:rsid w:val="00010F59"/>
    <w:rsid w:val="00011078"/>
    <w:rsid w:val="0001157D"/>
    <w:rsid w:val="000119D3"/>
    <w:rsid w:val="00011EA4"/>
    <w:rsid w:val="000120B2"/>
    <w:rsid w:val="000125AC"/>
    <w:rsid w:val="0001274C"/>
    <w:rsid w:val="000133B9"/>
    <w:rsid w:val="000134BA"/>
    <w:rsid w:val="00013BC2"/>
    <w:rsid w:val="00013BEE"/>
    <w:rsid w:val="00013C94"/>
    <w:rsid w:val="00013D4B"/>
    <w:rsid w:val="00013DDB"/>
    <w:rsid w:val="000141D1"/>
    <w:rsid w:val="00015CFD"/>
    <w:rsid w:val="00016458"/>
    <w:rsid w:val="000168DA"/>
    <w:rsid w:val="00016D3C"/>
    <w:rsid w:val="00017C54"/>
    <w:rsid w:val="00017DC4"/>
    <w:rsid w:val="0002018A"/>
    <w:rsid w:val="000202B9"/>
    <w:rsid w:val="00020399"/>
    <w:rsid w:val="00020A74"/>
    <w:rsid w:val="00021105"/>
    <w:rsid w:val="00021124"/>
    <w:rsid w:val="000214CF"/>
    <w:rsid w:val="00021621"/>
    <w:rsid w:val="00021D47"/>
    <w:rsid w:val="0002255A"/>
    <w:rsid w:val="00022990"/>
    <w:rsid w:val="00022B53"/>
    <w:rsid w:val="00022F0B"/>
    <w:rsid w:val="00022F49"/>
    <w:rsid w:val="0002309B"/>
    <w:rsid w:val="000235BB"/>
    <w:rsid w:val="000239BF"/>
    <w:rsid w:val="00023A37"/>
    <w:rsid w:val="00023D7E"/>
    <w:rsid w:val="000243F3"/>
    <w:rsid w:val="00024F8D"/>
    <w:rsid w:val="00025A3B"/>
    <w:rsid w:val="00025FE2"/>
    <w:rsid w:val="00026826"/>
    <w:rsid w:val="00026A97"/>
    <w:rsid w:val="00026B4A"/>
    <w:rsid w:val="00026BDD"/>
    <w:rsid w:val="00027681"/>
    <w:rsid w:val="000278EE"/>
    <w:rsid w:val="00030079"/>
    <w:rsid w:val="000300CE"/>
    <w:rsid w:val="00030280"/>
    <w:rsid w:val="00030504"/>
    <w:rsid w:val="00030703"/>
    <w:rsid w:val="00030814"/>
    <w:rsid w:val="0003093D"/>
    <w:rsid w:val="00030FD9"/>
    <w:rsid w:val="000313A1"/>
    <w:rsid w:val="00032397"/>
    <w:rsid w:val="00032401"/>
    <w:rsid w:val="000325D1"/>
    <w:rsid w:val="0003278C"/>
    <w:rsid w:val="00032A11"/>
    <w:rsid w:val="00032A2A"/>
    <w:rsid w:val="00032B26"/>
    <w:rsid w:val="00032BA7"/>
    <w:rsid w:val="00032E7C"/>
    <w:rsid w:val="000335A2"/>
    <w:rsid w:val="00034B7E"/>
    <w:rsid w:val="00034D32"/>
    <w:rsid w:val="00034E44"/>
    <w:rsid w:val="0003585E"/>
    <w:rsid w:val="000361E7"/>
    <w:rsid w:val="0003697D"/>
    <w:rsid w:val="00036B61"/>
    <w:rsid w:val="00036D1A"/>
    <w:rsid w:val="00037C29"/>
    <w:rsid w:val="00037FA5"/>
    <w:rsid w:val="000402DD"/>
    <w:rsid w:val="000407D5"/>
    <w:rsid w:val="00040806"/>
    <w:rsid w:val="00041852"/>
    <w:rsid w:val="00041E0D"/>
    <w:rsid w:val="00042D91"/>
    <w:rsid w:val="00043971"/>
    <w:rsid w:val="00044189"/>
    <w:rsid w:val="000442B2"/>
    <w:rsid w:val="0004451F"/>
    <w:rsid w:val="00044672"/>
    <w:rsid w:val="0004536A"/>
    <w:rsid w:val="000453CF"/>
    <w:rsid w:val="000454A9"/>
    <w:rsid w:val="000456C3"/>
    <w:rsid w:val="0004580B"/>
    <w:rsid w:val="00045989"/>
    <w:rsid w:val="00045E50"/>
    <w:rsid w:val="00045E88"/>
    <w:rsid w:val="00046109"/>
    <w:rsid w:val="00046236"/>
    <w:rsid w:val="0004646B"/>
    <w:rsid w:val="00046715"/>
    <w:rsid w:val="000468B8"/>
    <w:rsid w:val="00046B1C"/>
    <w:rsid w:val="00046F4E"/>
    <w:rsid w:val="000471BB"/>
    <w:rsid w:val="0004782B"/>
    <w:rsid w:val="0005003D"/>
    <w:rsid w:val="0005022A"/>
    <w:rsid w:val="00050CFF"/>
    <w:rsid w:val="00050F89"/>
    <w:rsid w:val="00050F96"/>
    <w:rsid w:val="0005193C"/>
    <w:rsid w:val="00051AF1"/>
    <w:rsid w:val="00051E06"/>
    <w:rsid w:val="000526B4"/>
    <w:rsid w:val="00052741"/>
    <w:rsid w:val="0005315F"/>
    <w:rsid w:val="000535E4"/>
    <w:rsid w:val="000538DB"/>
    <w:rsid w:val="00053F97"/>
    <w:rsid w:val="00054279"/>
    <w:rsid w:val="00054BED"/>
    <w:rsid w:val="00054C1C"/>
    <w:rsid w:val="00054F97"/>
    <w:rsid w:val="0005502E"/>
    <w:rsid w:val="000550E3"/>
    <w:rsid w:val="00055596"/>
    <w:rsid w:val="00055DFC"/>
    <w:rsid w:val="00056824"/>
    <w:rsid w:val="00057A96"/>
    <w:rsid w:val="00057ABF"/>
    <w:rsid w:val="00057B4A"/>
    <w:rsid w:val="00057DDA"/>
    <w:rsid w:val="00060112"/>
    <w:rsid w:val="00060640"/>
    <w:rsid w:val="000607D0"/>
    <w:rsid w:val="00060BC0"/>
    <w:rsid w:val="00061699"/>
    <w:rsid w:val="00061967"/>
    <w:rsid w:val="000631D5"/>
    <w:rsid w:val="00064461"/>
    <w:rsid w:val="00065250"/>
    <w:rsid w:val="00065AAB"/>
    <w:rsid w:val="00065C5A"/>
    <w:rsid w:val="00065F61"/>
    <w:rsid w:val="0006615D"/>
    <w:rsid w:val="0006665C"/>
    <w:rsid w:val="000668A1"/>
    <w:rsid w:val="00066D57"/>
    <w:rsid w:val="0006705E"/>
    <w:rsid w:val="00067162"/>
    <w:rsid w:val="000673AA"/>
    <w:rsid w:val="0006763C"/>
    <w:rsid w:val="00067F02"/>
    <w:rsid w:val="00070AA2"/>
    <w:rsid w:val="000710BB"/>
    <w:rsid w:val="00071C59"/>
    <w:rsid w:val="00071D28"/>
    <w:rsid w:val="00071D78"/>
    <w:rsid w:val="00071FD5"/>
    <w:rsid w:val="00072503"/>
    <w:rsid w:val="00072940"/>
    <w:rsid w:val="00072F24"/>
    <w:rsid w:val="0007331A"/>
    <w:rsid w:val="000737A1"/>
    <w:rsid w:val="00073954"/>
    <w:rsid w:val="00074210"/>
    <w:rsid w:val="00074E47"/>
    <w:rsid w:val="000766ED"/>
    <w:rsid w:val="00076A10"/>
    <w:rsid w:val="000778A5"/>
    <w:rsid w:val="00077966"/>
    <w:rsid w:val="00077F0D"/>
    <w:rsid w:val="00080BB0"/>
    <w:rsid w:val="000812DB"/>
    <w:rsid w:val="000814FE"/>
    <w:rsid w:val="0008172A"/>
    <w:rsid w:val="00081766"/>
    <w:rsid w:val="000818C2"/>
    <w:rsid w:val="00081A0E"/>
    <w:rsid w:val="00081B43"/>
    <w:rsid w:val="00081ED1"/>
    <w:rsid w:val="000820A0"/>
    <w:rsid w:val="0008217F"/>
    <w:rsid w:val="000823E5"/>
    <w:rsid w:val="00083189"/>
    <w:rsid w:val="00083A27"/>
    <w:rsid w:val="00083C64"/>
    <w:rsid w:val="000841BD"/>
    <w:rsid w:val="000842D2"/>
    <w:rsid w:val="000844D4"/>
    <w:rsid w:val="000845FA"/>
    <w:rsid w:val="00084B01"/>
    <w:rsid w:val="00084EC9"/>
    <w:rsid w:val="00085166"/>
    <w:rsid w:val="00085A07"/>
    <w:rsid w:val="00085B7C"/>
    <w:rsid w:val="00085E34"/>
    <w:rsid w:val="000862FA"/>
    <w:rsid w:val="0008675B"/>
    <w:rsid w:val="000867C2"/>
    <w:rsid w:val="0008718D"/>
    <w:rsid w:val="000871C8"/>
    <w:rsid w:val="0008729C"/>
    <w:rsid w:val="000876B9"/>
    <w:rsid w:val="000878F0"/>
    <w:rsid w:val="0009212E"/>
    <w:rsid w:val="0009257B"/>
    <w:rsid w:val="0009279D"/>
    <w:rsid w:val="0009282C"/>
    <w:rsid w:val="00093287"/>
    <w:rsid w:val="00093E73"/>
    <w:rsid w:val="00093F22"/>
    <w:rsid w:val="00094516"/>
    <w:rsid w:val="000946A2"/>
    <w:rsid w:val="00094D6A"/>
    <w:rsid w:val="000952D6"/>
    <w:rsid w:val="00095933"/>
    <w:rsid w:val="00095BB4"/>
    <w:rsid w:val="00095F36"/>
    <w:rsid w:val="0009614F"/>
    <w:rsid w:val="00097F0A"/>
    <w:rsid w:val="000A03AC"/>
    <w:rsid w:val="000A0A9C"/>
    <w:rsid w:val="000A1754"/>
    <w:rsid w:val="000A2268"/>
    <w:rsid w:val="000A24A9"/>
    <w:rsid w:val="000A2C81"/>
    <w:rsid w:val="000A348A"/>
    <w:rsid w:val="000A378B"/>
    <w:rsid w:val="000A3841"/>
    <w:rsid w:val="000A41D4"/>
    <w:rsid w:val="000A4F64"/>
    <w:rsid w:val="000A573B"/>
    <w:rsid w:val="000A58E3"/>
    <w:rsid w:val="000A5962"/>
    <w:rsid w:val="000A5F74"/>
    <w:rsid w:val="000A62E0"/>
    <w:rsid w:val="000A6338"/>
    <w:rsid w:val="000A6EC6"/>
    <w:rsid w:val="000A725B"/>
    <w:rsid w:val="000A7317"/>
    <w:rsid w:val="000A7AB6"/>
    <w:rsid w:val="000A7BCE"/>
    <w:rsid w:val="000A7ED8"/>
    <w:rsid w:val="000B012A"/>
    <w:rsid w:val="000B079D"/>
    <w:rsid w:val="000B09E7"/>
    <w:rsid w:val="000B0B3D"/>
    <w:rsid w:val="000B0BDC"/>
    <w:rsid w:val="000B1067"/>
    <w:rsid w:val="000B116F"/>
    <w:rsid w:val="000B1346"/>
    <w:rsid w:val="000B224E"/>
    <w:rsid w:val="000B22EE"/>
    <w:rsid w:val="000B2A0A"/>
    <w:rsid w:val="000B2DA0"/>
    <w:rsid w:val="000B34A7"/>
    <w:rsid w:val="000B3A50"/>
    <w:rsid w:val="000B45EE"/>
    <w:rsid w:val="000B4C94"/>
    <w:rsid w:val="000B4D11"/>
    <w:rsid w:val="000B53BE"/>
    <w:rsid w:val="000B5D69"/>
    <w:rsid w:val="000B5F6C"/>
    <w:rsid w:val="000B6000"/>
    <w:rsid w:val="000B61AA"/>
    <w:rsid w:val="000B671A"/>
    <w:rsid w:val="000B6761"/>
    <w:rsid w:val="000B6C13"/>
    <w:rsid w:val="000B7BD0"/>
    <w:rsid w:val="000C010A"/>
    <w:rsid w:val="000C0208"/>
    <w:rsid w:val="000C0559"/>
    <w:rsid w:val="000C0983"/>
    <w:rsid w:val="000C0AAC"/>
    <w:rsid w:val="000C0CAD"/>
    <w:rsid w:val="000C1162"/>
    <w:rsid w:val="000C11DA"/>
    <w:rsid w:val="000C1231"/>
    <w:rsid w:val="000C167B"/>
    <w:rsid w:val="000C1688"/>
    <w:rsid w:val="000C1D61"/>
    <w:rsid w:val="000C22DC"/>
    <w:rsid w:val="000C284A"/>
    <w:rsid w:val="000C2B67"/>
    <w:rsid w:val="000C2F3D"/>
    <w:rsid w:val="000C3600"/>
    <w:rsid w:val="000C3D00"/>
    <w:rsid w:val="000C3D21"/>
    <w:rsid w:val="000C3E1A"/>
    <w:rsid w:val="000C4363"/>
    <w:rsid w:val="000C44F2"/>
    <w:rsid w:val="000C4689"/>
    <w:rsid w:val="000C4919"/>
    <w:rsid w:val="000C4BC9"/>
    <w:rsid w:val="000C4CE7"/>
    <w:rsid w:val="000C4FE8"/>
    <w:rsid w:val="000C5166"/>
    <w:rsid w:val="000C53CB"/>
    <w:rsid w:val="000C590C"/>
    <w:rsid w:val="000C65F2"/>
    <w:rsid w:val="000C6F32"/>
    <w:rsid w:val="000D01C6"/>
    <w:rsid w:val="000D05D1"/>
    <w:rsid w:val="000D0908"/>
    <w:rsid w:val="000D0922"/>
    <w:rsid w:val="000D0B5D"/>
    <w:rsid w:val="000D0E72"/>
    <w:rsid w:val="000D1BE1"/>
    <w:rsid w:val="000D21EC"/>
    <w:rsid w:val="000D24A9"/>
    <w:rsid w:val="000D2711"/>
    <w:rsid w:val="000D2A5C"/>
    <w:rsid w:val="000D2B25"/>
    <w:rsid w:val="000D2CE1"/>
    <w:rsid w:val="000D3278"/>
    <w:rsid w:val="000D3679"/>
    <w:rsid w:val="000D39B9"/>
    <w:rsid w:val="000D3CFE"/>
    <w:rsid w:val="000D4196"/>
    <w:rsid w:val="000D4FEE"/>
    <w:rsid w:val="000D533F"/>
    <w:rsid w:val="000D56D2"/>
    <w:rsid w:val="000D5AB7"/>
    <w:rsid w:val="000D5C64"/>
    <w:rsid w:val="000D7558"/>
    <w:rsid w:val="000D79F2"/>
    <w:rsid w:val="000D7AC2"/>
    <w:rsid w:val="000E007B"/>
    <w:rsid w:val="000E01C4"/>
    <w:rsid w:val="000E0603"/>
    <w:rsid w:val="000E08FC"/>
    <w:rsid w:val="000E0C0D"/>
    <w:rsid w:val="000E0E26"/>
    <w:rsid w:val="000E0F2C"/>
    <w:rsid w:val="000E120D"/>
    <w:rsid w:val="000E12E2"/>
    <w:rsid w:val="000E1499"/>
    <w:rsid w:val="000E17C2"/>
    <w:rsid w:val="000E2149"/>
    <w:rsid w:val="000E2C59"/>
    <w:rsid w:val="000E32F5"/>
    <w:rsid w:val="000E4B4C"/>
    <w:rsid w:val="000E4F63"/>
    <w:rsid w:val="000E5306"/>
    <w:rsid w:val="000E619E"/>
    <w:rsid w:val="000E6A4C"/>
    <w:rsid w:val="000E6BF9"/>
    <w:rsid w:val="000E6C6F"/>
    <w:rsid w:val="000E7234"/>
    <w:rsid w:val="000E73B5"/>
    <w:rsid w:val="000F01BB"/>
    <w:rsid w:val="000F083F"/>
    <w:rsid w:val="000F1AFE"/>
    <w:rsid w:val="000F1D20"/>
    <w:rsid w:val="000F1EE7"/>
    <w:rsid w:val="000F24FC"/>
    <w:rsid w:val="000F279D"/>
    <w:rsid w:val="000F2806"/>
    <w:rsid w:val="000F28FF"/>
    <w:rsid w:val="000F52E5"/>
    <w:rsid w:val="000F52EB"/>
    <w:rsid w:val="000F5557"/>
    <w:rsid w:val="000F5CCA"/>
    <w:rsid w:val="000F5E14"/>
    <w:rsid w:val="000F6412"/>
    <w:rsid w:val="000F69BC"/>
    <w:rsid w:val="000F754F"/>
    <w:rsid w:val="000F7626"/>
    <w:rsid w:val="000F7A4B"/>
    <w:rsid w:val="000F7F26"/>
    <w:rsid w:val="00100658"/>
    <w:rsid w:val="00100F40"/>
    <w:rsid w:val="00100F6D"/>
    <w:rsid w:val="00101193"/>
    <w:rsid w:val="001014A6"/>
    <w:rsid w:val="00101628"/>
    <w:rsid w:val="00101865"/>
    <w:rsid w:val="00101B53"/>
    <w:rsid w:val="00101F9D"/>
    <w:rsid w:val="00102E4B"/>
    <w:rsid w:val="00102F97"/>
    <w:rsid w:val="001033CC"/>
    <w:rsid w:val="001038D4"/>
    <w:rsid w:val="001038FE"/>
    <w:rsid w:val="00104380"/>
    <w:rsid w:val="0010449D"/>
    <w:rsid w:val="00104823"/>
    <w:rsid w:val="00104DE1"/>
    <w:rsid w:val="00104E38"/>
    <w:rsid w:val="00105853"/>
    <w:rsid w:val="00105C10"/>
    <w:rsid w:val="00105C1C"/>
    <w:rsid w:val="00106147"/>
    <w:rsid w:val="00106C92"/>
    <w:rsid w:val="00107730"/>
    <w:rsid w:val="001102FB"/>
    <w:rsid w:val="0011035F"/>
    <w:rsid w:val="00110CFC"/>
    <w:rsid w:val="0011105F"/>
    <w:rsid w:val="00111403"/>
    <w:rsid w:val="00111791"/>
    <w:rsid w:val="00111AE7"/>
    <w:rsid w:val="00111C86"/>
    <w:rsid w:val="0011313C"/>
    <w:rsid w:val="0011320E"/>
    <w:rsid w:val="0011324B"/>
    <w:rsid w:val="001132B0"/>
    <w:rsid w:val="0011332A"/>
    <w:rsid w:val="0011373B"/>
    <w:rsid w:val="001138FC"/>
    <w:rsid w:val="0011453C"/>
    <w:rsid w:val="00114857"/>
    <w:rsid w:val="001152CC"/>
    <w:rsid w:val="00115B4D"/>
    <w:rsid w:val="00115B8A"/>
    <w:rsid w:val="001162C7"/>
    <w:rsid w:val="0011634B"/>
    <w:rsid w:val="00116484"/>
    <w:rsid w:val="00116519"/>
    <w:rsid w:val="001168E4"/>
    <w:rsid w:val="001174E0"/>
    <w:rsid w:val="0011788C"/>
    <w:rsid w:val="00117C51"/>
    <w:rsid w:val="00117D09"/>
    <w:rsid w:val="00117E38"/>
    <w:rsid w:val="00117F64"/>
    <w:rsid w:val="00120F1F"/>
    <w:rsid w:val="00121250"/>
    <w:rsid w:val="00121578"/>
    <w:rsid w:val="00121CC7"/>
    <w:rsid w:val="00122AD7"/>
    <w:rsid w:val="00122B06"/>
    <w:rsid w:val="00122DE8"/>
    <w:rsid w:val="00122FE2"/>
    <w:rsid w:val="00123260"/>
    <w:rsid w:val="00123295"/>
    <w:rsid w:val="0012330E"/>
    <w:rsid w:val="001234C2"/>
    <w:rsid w:val="00123A2D"/>
    <w:rsid w:val="00123EAB"/>
    <w:rsid w:val="00124020"/>
    <w:rsid w:val="001240A3"/>
    <w:rsid w:val="001244B9"/>
    <w:rsid w:val="00124FA2"/>
    <w:rsid w:val="00125044"/>
    <w:rsid w:val="00125854"/>
    <w:rsid w:val="00125C55"/>
    <w:rsid w:val="00125D00"/>
    <w:rsid w:val="00126D75"/>
    <w:rsid w:val="00126F6E"/>
    <w:rsid w:val="00127175"/>
    <w:rsid w:val="001276FC"/>
    <w:rsid w:val="00127F1F"/>
    <w:rsid w:val="001312BE"/>
    <w:rsid w:val="00131BC2"/>
    <w:rsid w:val="00131D3F"/>
    <w:rsid w:val="00131E17"/>
    <w:rsid w:val="0013265E"/>
    <w:rsid w:val="00132AAC"/>
    <w:rsid w:val="00132C7B"/>
    <w:rsid w:val="0013352E"/>
    <w:rsid w:val="001336AD"/>
    <w:rsid w:val="00133813"/>
    <w:rsid w:val="001339FE"/>
    <w:rsid w:val="00133B4F"/>
    <w:rsid w:val="001342F4"/>
    <w:rsid w:val="0013483A"/>
    <w:rsid w:val="00134C31"/>
    <w:rsid w:val="0013541B"/>
    <w:rsid w:val="001358BF"/>
    <w:rsid w:val="00135EAE"/>
    <w:rsid w:val="00135FC9"/>
    <w:rsid w:val="0013620B"/>
    <w:rsid w:val="00136FF9"/>
    <w:rsid w:val="00137411"/>
    <w:rsid w:val="00137AA7"/>
    <w:rsid w:val="00140408"/>
    <w:rsid w:val="0014075E"/>
    <w:rsid w:val="00141264"/>
    <w:rsid w:val="00141BEB"/>
    <w:rsid w:val="00141F99"/>
    <w:rsid w:val="00141FED"/>
    <w:rsid w:val="00142188"/>
    <w:rsid w:val="00142DBB"/>
    <w:rsid w:val="00142EB5"/>
    <w:rsid w:val="00143790"/>
    <w:rsid w:val="001437D1"/>
    <w:rsid w:val="00143CA6"/>
    <w:rsid w:val="00144004"/>
    <w:rsid w:val="00145105"/>
    <w:rsid w:val="00145888"/>
    <w:rsid w:val="001458EC"/>
    <w:rsid w:val="00145C56"/>
    <w:rsid w:val="001460BE"/>
    <w:rsid w:val="0014642E"/>
    <w:rsid w:val="00146A45"/>
    <w:rsid w:val="00146DE9"/>
    <w:rsid w:val="00146F52"/>
    <w:rsid w:val="00146F96"/>
    <w:rsid w:val="001472A3"/>
    <w:rsid w:val="001474CE"/>
    <w:rsid w:val="001475A8"/>
    <w:rsid w:val="00147B25"/>
    <w:rsid w:val="00147BD1"/>
    <w:rsid w:val="00147C5A"/>
    <w:rsid w:val="00147DAC"/>
    <w:rsid w:val="00147F60"/>
    <w:rsid w:val="00150197"/>
    <w:rsid w:val="00150D0F"/>
    <w:rsid w:val="001512B4"/>
    <w:rsid w:val="0015141A"/>
    <w:rsid w:val="00151551"/>
    <w:rsid w:val="001518AD"/>
    <w:rsid w:val="00151EC9"/>
    <w:rsid w:val="00152018"/>
    <w:rsid w:val="0015207B"/>
    <w:rsid w:val="00152AF4"/>
    <w:rsid w:val="00153306"/>
    <w:rsid w:val="0015344E"/>
    <w:rsid w:val="00153450"/>
    <w:rsid w:val="00153628"/>
    <w:rsid w:val="00153774"/>
    <w:rsid w:val="00153FAB"/>
    <w:rsid w:val="00154AA7"/>
    <w:rsid w:val="00154B0A"/>
    <w:rsid w:val="00154DCC"/>
    <w:rsid w:val="00154F6E"/>
    <w:rsid w:val="001555FB"/>
    <w:rsid w:val="00155F79"/>
    <w:rsid w:val="001560A1"/>
    <w:rsid w:val="00156ACB"/>
    <w:rsid w:val="00156F66"/>
    <w:rsid w:val="00157641"/>
    <w:rsid w:val="0015769C"/>
    <w:rsid w:val="00157742"/>
    <w:rsid w:val="00161751"/>
    <w:rsid w:val="001617C7"/>
    <w:rsid w:val="0016185B"/>
    <w:rsid w:val="00161B05"/>
    <w:rsid w:val="001620CD"/>
    <w:rsid w:val="00162E32"/>
    <w:rsid w:val="001631F2"/>
    <w:rsid w:val="001639C1"/>
    <w:rsid w:val="00163B01"/>
    <w:rsid w:val="00163F91"/>
    <w:rsid w:val="00164239"/>
    <w:rsid w:val="001644BC"/>
    <w:rsid w:val="0016461B"/>
    <w:rsid w:val="00164E17"/>
    <w:rsid w:val="00165103"/>
    <w:rsid w:val="0016510E"/>
    <w:rsid w:val="00165229"/>
    <w:rsid w:val="00165280"/>
    <w:rsid w:val="001655F1"/>
    <w:rsid w:val="0016584E"/>
    <w:rsid w:val="00165902"/>
    <w:rsid w:val="00165935"/>
    <w:rsid w:val="00166087"/>
    <w:rsid w:val="001660C8"/>
    <w:rsid w:val="0016642F"/>
    <w:rsid w:val="00166443"/>
    <w:rsid w:val="001668E3"/>
    <w:rsid w:val="00166CF1"/>
    <w:rsid w:val="00166F1A"/>
    <w:rsid w:val="0016724A"/>
    <w:rsid w:val="00171CB1"/>
    <w:rsid w:val="001722D1"/>
    <w:rsid w:val="0017241C"/>
    <w:rsid w:val="0017247A"/>
    <w:rsid w:val="00172D09"/>
    <w:rsid w:val="001732F7"/>
    <w:rsid w:val="001733EE"/>
    <w:rsid w:val="00173D60"/>
    <w:rsid w:val="00173E26"/>
    <w:rsid w:val="0017450F"/>
    <w:rsid w:val="001749CA"/>
    <w:rsid w:val="00174EBF"/>
    <w:rsid w:val="00175050"/>
    <w:rsid w:val="0017517F"/>
    <w:rsid w:val="001751C1"/>
    <w:rsid w:val="00175C5F"/>
    <w:rsid w:val="00175FB8"/>
    <w:rsid w:val="001766B9"/>
    <w:rsid w:val="00176E54"/>
    <w:rsid w:val="00176F3A"/>
    <w:rsid w:val="00177156"/>
    <w:rsid w:val="001772DF"/>
    <w:rsid w:val="001776A7"/>
    <w:rsid w:val="001777E6"/>
    <w:rsid w:val="00177908"/>
    <w:rsid w:val="00177FE3"/>
    <w:rsid w:val="00180027"/>
    <w:rsid w:val="001800D0"/>
    <w:rsid w:val="00180782"/>
    <w:rsid w:val="00180ACD"/>
    <w:rsid w:val="00180BA6"/>
    <w:rsid w:val="00180CDF"/>
    <w:rsid w:val="001811DA"/>
    <w:rsid w:val="00181284"/>
    <w:rsid w:val="0018155B"/>
    <w:rsid w:val="001820F4"/>
    <w:rsid w:val="001820FC"/>
    <w:rsid w:val="0018214C"/>
    <w:rsid w:val="00182813"/>
    <w:rsid w:val="001832C2"/>
    <w:rsid w:val="001833FD"/>
    <w:rsid w:val="001836D5"/>
    <w:rsid w:val="00183DE1"/>
    <w:rsid w:val="001844CC"/>
    <w:rsid w:val="00184862"/>
    <w:rsid w:val="0018570C"/>
    <w:rsid w:val="00185D8F"/>
    <w:rsid w:val="00185EC1"/>
    <w:rsid w:val="00186070"/>
    <w:rsid w:val="001865A7"/>
    <w:rsid w:val="00186BF6"/>
    <w:rsid w:val="00186F7E"/>
    <w:rsid w:val="00187026"/>
    <w:rsid w:val="001878BA"/>
    <w:rsid w:val="001878DF"/>
    <w:rsid w:val="00187D27"/>
    <w:rsid w:val="001908BC"/>
    <w:rsid w:val="0019198A"/>
    <w:rsid w:val="00191B2B"/>
    <w:rsid w:val="00192104"/>
    <w:rsid w:val="00192545"/>
    <w:rsid w:val="00193128"/>
    <w:rsid w:val="001934D4"/>
    <w:rsid w:val="00193A4C"/>
    <w:rsid w:val="00193D54"/>
    <w:rsid w:val="00193E61"/>
    <w:rsid w:val="00193F82"/>
    <w:rsid w:val="001940EE"/>
    <w:rsid w:val="00194481"/>
    <w:rsid w:val="001945D0"/>
    <w:rsid w:val="001955D6"/>
    <w:rsid w:val="001957AB"/>
    <w:rsid w:val="00195AD3"/>
    <w:rsid w:val="00195D57"/>
    <w:rsid w:val="00195F4D"/>
    <w:rsid w:val="00197271"/>
    <w:rsid w:val="001972DD"/>
    <w:rsid w:val="0019750F"/>
    <w:rsid w:val="001978DD"/>
    <w:rsid w:val="001A012D"/>
    <w:rsid w:val="001A0C3B"/>
    <w:rsid w:val="001A0CF6"/>
    <w:rsid w:val="001A19A3"/>
    <w:rsid w:val="001A20B9"/>
    <w:rsid w:val="001A26EE"/>
    <w:rsid w:val="001A2AC7"/>
    <w:rsid w:val="001A2C9F"/>
    <w:rsid w:val="001A2D9A"/>
    <w:rsid w:val="001A336F"/>
    <w:rsid w:val="001A3B50"/>
    <w:rsid w:val="001A3BEA"/>
    <w:rsid w:val="001A3F45"/>
    <w:rsid w:val="001A40F4"/>
    <w:rsid w:val="001A4352"/>
    <w:rsid w:val="001A4C7D"/>
    <w:rsid w:val="001A4E7A"/>
    <w:rsid w:val="001A5DC5"/>
    <w:rsid w:val="001A5DF6"/>
    <w:rsid w:val="001A6162"/>
    <w:rsid w:val="001A62B2"/>
    <w:rsid w:val="001A6A7A"/>
    <w:rsid w:val="001A7406"/>
    <w:rsid w:val="001A75E0"/>
    <w:rsid w:val="001A7958"/>
    <w:rsid w:val="001A7D64"/>
    <w:rsid w:val="001B0A5A"/>
    <w:rsid w:val="001B0E26"/>
    <w:rsid w:val="001B0F2D"/>
    <w:rsid w:val="001B12AA"/>
    <w:rsid w:val="001B13A7"/>
    <w:rsid w:val="001B15D7"/>
    <w:rsid w:val="001B1745"/>
    <w:rsid w:val="001B20E4"/>
    <w:rsid w:val="001B2119"/>
    <w:rsid w:val="001B211F"/>
    <w:rsid w:val="001B3196"/>
    <w:rsid w:val="001B33E2"/>
    <w:rsid w:val="001B3517"/>
    <w:rsid w:val="001B3B9C"/>
    <w:rsid w:val="001B3E6A"/>
    <w:rsid w:val="001B4050"/>
    <w:rsid w:val="001B42C1"/>
    <w:rsid w:val="001B42F1"/>
    <w:rsid w:val="001B451D"/>
    <w:rsid w:val="001B55FE"/>
    <w:rsid w:val="001B5839"/>
    <w:rsid w:val="001B5CD9"/>
    <w:rsid w:val="001B5D2E"/>
    <w:rsid w:val="001B5E5B"/>
    <w:rsid w:val="001B5EAC"/>
    <w:rsid w:val="001B6049"/>
    <w:rsid w:val="001B6644"/>
    <w:rsid w:val="001B6ACA"/>
    <w:rsid w:val="001B6BAB"/>
    <w:rsid w:val="001B7A8F"/>
    <w:rsid w:val="001B7E41"/>
    <w:rsid w:val="001C06E1"/>
    <w:rsid w:val="001C09C8"/>
    <w:rsid w:val="001C12B6"/>
    <w:rsid w:val="001C1345"/>
    <w:rsid w:val="001C151D"/>
    <w:rsid w:val="001C2151"/>
    <w:rsid w:val="001C23C4"/>
    <w:rsid w:val="001C2893"/>
    <w:rsid w:val="001C34E3"/>
    <w:rsid w:val="001C378B"/>
    <w:rsid w:val="001C39E5"/>
    <w:rsid w:val="001C452B"/>
    <w:rsid w:val="001C493A"/>
    <w:rsid w:val="001C4CE3"/>
    <w:rsid w:val="001C4DCE"/>
    <w:rsid w:val="001C4ECE"/>
    <w:rsid w:val="001C5B85"/>
    <w:rsid w:val="001C5CC0"/>
    <w:rsid w:val="001C6C66"/>
    <w:rsid w:val="001C7554"/>
    <w:rsid w:val="001C7AD9"/>
    <w:rsid w:val="001D0048"/>
    <w:rsid w:val="001D0666"/>
    <w:rsid w:val="001D0796"/>
    <w:rsid w:val="001D0DFB"/>
    <w:rsid w:val="001D101A"/>
    <w:rsid w:val="001D1087"/>
    <w:rsid w:val="001D1753"/>
    <w:rsid w:val="001D1C21"/>
    <w:rsid w:val="001D2A18"/>
    <w:rsid w:val="001D330C"/>
    <w:rsid w:val="001D3C7D"/>
    <w:rsid w:val="001D3F22"/>
    <w:rsid w:val="001D453F"/>
    <w:rsid w:val="001D4B49"/>
    <w:rsid w:val="001D4CB9"/>
    <w:rsid w:val="001D4D30"/>
    <w:rsid w:val="001D59EC"/>
    <w:rsid w:val="001D5BE8"/>
    <w:rsid w:val="001D68EE"/>
    <w:rsid w:val="001D6AEA"/>
    <w:rsid w:val="001D7507"/>
    <w:rsid w:val="001D75A7"/>
    <w:rsid w:val="001D7737"/>
    <w:rsid w:val="001D7E69"/>
    <w:rsid w:val="001E0473"/>
    <w:rsid w:val="001E098B"/>
    <w:rsid w:val="001E0F28"/>
    <w:rsid w:val="001E141E"/>
    <w:rsid w:val="001E2B85"/>
    <w:rsid w:val="001E3A30"/>
    <w:rsid w:val="001E4225"/>
    <w:rsid w:val="001E4514"/>
    <w:rsid w:val="001E4981"/>
    <w:rsid w:val="001E4B58"/>
    <w:rsid w:val="001E4F0D"/>
    <w:rsid w:val="001E58DC"/>
    <w:rsid w:val="001E5982"/>
    <w:rsid w:val="001E5CAA"/>
    <w:rsid w:val="001E5EC7"/>
    <w:rsid w:val="001E60CF"/>
    <w:rsid w:val="001E6161"/>
    <w:rsid w:val="001E66B6"/>
    <w:rsid w:val="001E6ED3"/>
    <w:rsid w:val="001E710C"/>
    <w:rsid w:val="001E7210"/>
    <w:rsid w:val="001E7868"/>
    <w:rsid w:val="001F02D0"/>
    <w:rsid w:val="001F0E94"/>
    <w:rsid w:val="001F10FB"/>
    <w:rsid w:val="001F1275"/>
    <w:rsid w:val="001F12FE"/>
    <w:rsid w:val="001F202B"/>
    <w:rsid w:val="001F2072"/>
    <w:rsid w:val="001F22AD"/>
    <w:rsid w:val="001F23FB"/>
    <w:rsid w:val="001F3191"/>
    <w:rsid w:val="001F3AC0"/>
    <w:rsid w:val="001F4A72"/>
    <w:rsid w:val="001F4DDE"/>
    <w:rsid w:val="001F4DF0"/>
    <w:rsid w:val="001F4F76"/>
    <w:rsid w:val="001F557A"/>
    <w:rsid w:val="001F5BDD"/>
    <w:rsid w:val="001F6359"/>
    <w:rsid w:val="001F6AE7"/>
    <w:rsid w:val="001F6D7E"/>
    <w:rsid w:val="001F7426"/>
    <w:rsid w:val="001F756F"/>
    <w:rsid w:val="001F7904"/>
    <w:rsid w:val="001F7FD9"/>
    <w:rsid w:val="002010B6"/>
    <w:rsid w:val="00201AE7"/>
    <w:rsid w:val="00201FDF"/>
    <w:rsid w:val="0020201A"/>
    <w:rsid w:val="00202FEA"/>
    <w:rsid w:val="00203836"/>
    <w:rsid w:val="00203A77"/>
    <w:rsid w:val="00203D30"/>
    <w:rsid w:val="00203D59"/>
    <w:rsid w:val="00204E51"/>
    <w:rsid w:val="00205625"/>
    <w:rsid w:val="00206385"/>
    <w:rsid w:val="002066E2"/>
    <w:rsid w:val="0020714F"/>
    <w:rsid w:val="00207414"/>
    <w:rsid w:val="0020746B"/>
    <w:rsid w:val="00210373"/>
    <w:rsid w:val="00211387"/>
    <w:rsid w:val="00211A8D"/>
    <w:rsid w:val="00211EEC"/>
    <w:rsid w:val="002120AC"/>
    <w:rsid w:val="00212A7F"/>
    <w:rsid w:val="00212CFA"/>
    <w:rsid w:val="00212FA1"/>
    <w:rsid w:val="00212FFF"/>
    <w:rsid w:val="0021419F"/>
    <w:rsid w:val="0021471E"/>
    <w:rsid w:val="00214D55"/>
    <w:rsid w:val="00214D99"/>
    <w:rsid w:val="0021508A"/>
    <w:rsid w:val="00215184"/>
    <w:rsid w:val="00215844"/>
    <w:rsid w:val="002164F3"/>
    <w:rsid w:val="002167E3"/>
    <w:rsid w:val="002168EB"/>
    <w:rsid w:val="002169FC"/>
    <w:rsid w:val="00216C45"/>
    <w:rsid w:val="00217121"/>
    <w:rsid w:val="00217FDD"/>
    <w:rsid w:val="002206E7"/>
    <w:rsid w:val="00221BFA"/>
    <w:rsid w:val="00222BE8"/>
    <w:rsid w:val="00222FEA"/>
    <w:rsid w:val="002232FF"/>
    <w:rsid w:val="0022370E"/>
    <w:rsid w:val="00223B1D"/>
    <w:rsid w:val="0022400A"/>
    <w:rsid w:val="0022403D"/>
    <w:rsid w:val="002248DB"/>
    <w:rsid w:val="00224F59"/>
    <w:rsid w:val="00225319"/>
    <w:rsid w:val="00225527"/>
    <w:rsid w:val="00225578"/>
    <w:rsid w:val="00225E3C"/>
    <w:rsid w:val="00225ED9"/>
    <w:rsid w:val="00225F1C"/>
    <w:rsid w:val="00226527"/>
    <w:rsid w:val="00227B13"/>
    <w:rsid w:val="00227F20"/>
    <w:rsid w:val="002303DC"/>
    <w:rsid w:val="0023087A"/>
    <w:rsid w:val="002310B5"/>
    <w:rsid w:val="00231176"/>
    <w:rsid w:val="00231583"/>
    <w:rsid w:val="0023162F"/>
    <w:rsid w:val="00231874"/>
    <w:rsid w:val="00231DA3"/>
    <w:rsid w:val="0023356C"/>
    <w:rsid w:val="00233655"/>
    <w:rsid w:val="00233A22"/>
    <w:rsid w:val="0023415B"/>
    <w:rsid w:val="002341B3"/>
    <w:rsid w:val="0023429B"/>
    <w:rsid w:val="002349ED"/>
    <w:rsid w:val="00234E90"/>
    <w:rsid w:val="002359E9"/>
    <w:rsid w:val="0023682A"/>
    <w:rsid w:val="00236B64"/>
    <w:rsid w:val="00236C3C"/>
    <w:rsid w:val="002373BC"/>
    <w:rsid w:val="0023741A"/>
    <w:rsid w:val="00237892"/>
    <w:rsid w:val="00237E64"/>
    <w:rsid w:val="0024084D"/>
    <w:rsid w:val="00240B4D"/>
    <w:rsid w:val="00240F1C"/>
    <w:rsid w:val="0024138B"/>
    <w:rsid w:val="002418B3"/>
    <w:rsid w:val="00241941"/>
    <w:rsid w:val="00241F0C"/>
    <w:rsid w:val="0024228B"/>
    <w:rsid w:val="00242C91"/>
    <w:rsid w:val="00242D1A"/>
    <w:rsid w:val="00243292"/>
    <w:rsid w:val="002435C6"/>
    <w:rsid w:val="00243A9E"/>
    <w:rsid w:val="00244A59"/>
    <w:rsid w:val="00244F94"/>
    <w:rsid w:val="002450DC"/>
    <w:rsid w:val="00245113"/>
    <w:rsid w:val="0024527D"/>
    <w:rsid w:val="00245EF7"/>
    <w:rsid w:val="002460D9"/>
    <w:rsid w:val="002466C1"/>
    <w:rsid w:val="00247234"/>
    <w:rsid w:val="002479B3"/>
    <w:rsid w:val="002508A5"/>
    <w:rsid w:val="00250E26"/>
    <w:rsid w:val="00250EED"/>
    <w:rsid w:val="00250F7F"/>
    <w:rsid w:val="00251F5D"/>
    <w:rsid w:val="002522ED"/>
    <w:rsid w:val="00252383"/>
    <w:rsid w:val="00253EB8"/>
    <w:rsid w:val="00253FFF"/>
    <w:rsid w:val="00254180"/>
    <w:rsid w:val="002549A0"/>
    <w:rsid w:val="00255BA2"/>
    <w:rsid w:val="00255CEA"/>
    <w:rsid w:val="00255FBD"/>
    <w:rsid w:val="002562ED"/>
    <w:rsid w:val="00256911"/>
    <w:rsid w:val="00256E2E"/>
    <w:rsid w:val="002571E6"/>
    <w:rsid w:val="00257469"/>
    <w:rsid w:val="002578E8"/>
    <w:rsid w:val="00260115"/>
    <w:rsid w:val="002606D8"/>
    <w:rsid w:val="00260B27"/>
    <w:rsid w:val="00261AF0"/>
    <w:rsid w:val="00261DD7"/>
    <w:rsid w:val="00262041"/>
    <w:rsid w:val="0026260E"/>
    <w:rsid w:val="00262A34"/>
    <w:rsid w:val="002630DD"/>
    <w:rsid w:val="00263B82"/>
    <w:rsid w:val="00264469"/>
    <w:rsid w:val="0026453B"/>
    <w:rsid w:val="00264A26"/>
    <w:rsid w:val="00264CCB"/>
    <w:rsid w:val="00265522"/>
    <w:rsid w:val="002659E5"/>
    <w:rsid w:val="00265C55"/>
    <w:rsid w:val="00265CC7"/>
    <w:rsid w:val="00265EB8"/>
    <w:rsid w:val="00267196"/>
    <w:rsid w:val="0026743A"/>
    <w:rsid w:val="00267CE0"/>
    <w:rsid w:val="00270960"/>
    <w:rsid w:val="00270989"/>
    <w:rsid w:val="00271D2E"/>
    <w:rsid w:val="00272C61"/>
    <w:rsid w:val="00272F6E"/>
    <w:rsid w:val="00272FD0"/>
    <w:rsid w:val="0027375D"/>
    <w:rsid w:val="00273775"/>
    <w:rsid w:val="00273C9F"/>
    <w:rsid w:val="00273F8C"/>
    <w:rsid w:val="00274382"/>
    <w:rsid w:val="00274993"/>
    <w:rsid w:val="002750FA"/>
    <w:rsid w:val="002757B4"/>
    <w:rsid w:val="00275C4B"/>
    <w:rsid w:val="00275D2A"/>
    <w:rsid w:val="00276802"/>
    <w:rsid w:val="00276C2E"/>
    <w:rsid w:val="00276EC8"/>
    <w:rsid w:val="002773C3"/>
    <w:rsid w:val="0027779A"/>
    <w:rsid w:val="00277CFA"/>
    <w:rsid w:val="00280945"/>
    <w:rsid w:val="00280A01"/>
    <w:rsid w:val="00280ACB"/>
    <w:rsid w:val="0028166A"/>
    <w:rsid w:val="0028191A"/>
    <w:rsid w:val="002819E6"/>
    <w:rsid w:val="00281DD3"/>
    <w:rsid w:val="00281EB9"/>
    <w:rsid w:val="00281FF0"/>
    <w:rsid w:val="00282137"/>
    <w:rsid w:val="00282873"/>
    <w:rsid w:val="00283490"/>
    <w:rsid w:val="0028397D"/>
    <w:rsid w:val="00283A64"/>
    <w:rsid w:val="00283D84"/>
    <w:rsid w:val="002844EA"/>
    <w:rsid w:val="00284549"/>
    <w:rsid w:val="00284AC1"/>
    <w:rsid w:val="00285F86"/>
    <w:rsid w:val="00286306"/>
    <w:rsid w:val="002864EA"/>
    <w:rsid w:val="002866DF"/>
    <w:rsid w:val="0028692D"/>
    <w:rsid w:val="00286DCD"/>
    <w:rsid w:val="002872A8"/>
    <w:rsid w:val="002875DA"/>
    <w:rsid w:val="002900DC"/>
    <w:rsid w:val="00290B41"/>
    <w:rsid w:val="002919D2"/>
    <w:rsid w:val="00291A59"/>
    <w:rsid w:val="00291A91"/>
    <w:rsid w:val="002921E8"/>
    <w:rsid w:val="002929C2"/>
    <w:rsid w:val="00292CEA"/>
    <w:rsid w:val="00292F2D"/>
    <w:rsid w:val="00293269"/>
    <w:rsid w:val="002933B8"/>
    <w:rsid w:val="00294386"/>
    <w:rsid w:val="00294704"/>
    <w:rsid w:val="00294741"/>
    <w:rsid w:val="00294A83"/>
    <w:rsid w:val="00294ADF"/>
    <w:rsid w:val="002955D7"/>
    <w:rsid w:val="002958EB"/>
    <w:rsid w:val="00295BA7"/>
    <w:rsid w:val="002968E5"/>
    <w:rsid w:val="00296A6C"/>
    <w:rsid w:val="00297B03"/>
    <w:rsid w:val="002A0853"/>
    <w:rsid w:val="002A0C03"/>
    <w:rsid w:val="002A0FB5"/>
    <w:rsid w:val="002A0FE0"/>
    <w:rsid w:val="002A163A"/>
    <w:rsid w:val="002A17C6"/>
    <w:rsid w:val="002A1B1F"/>
    <w:rsid w:val="002A1BB0"/>
    <w:rsid w:val="002A2067"/>
    <w:rsid w:val="002A27DB"/>
    <w:rsid w:val="002A2A46"/>
    <w:rsid w:val="002A2A9E"/>
    <w:rsid w:val="002A2B66"/>
    <w:rsid w:val="002A3B40"/>
    <w:rsid w:val="002A3E04"/>
    <w:rsid w:val="002A428D"/>
    <w:rsid w:val="002A4AD9"/>
    <w:rsid w:val="002A548E"/>
    <w:rsid w:val="002A5CD0"/>
    <w:rsid w:val="002A68B3"/>
    <w:rsid w:val="002A6C2C"/>
    <w:rsid w:val="002A71DC"/>
    <w:rsid w:val="002A71DE"/>
    <w:rsid w:val="002A770B"/>
    <w:rsid w:val="002A7BBA"/>
    <w:rsid w:val="002A7E3D"/>
    <w:rsid w:val="002B03B7"/>
    <w:rsid w:val="002B0730"/>
    <w:rsid w:val="002B15B7"/>
    <w:rsid w:val="002B1691"/>
    <w:rsid w:val="002B2275"/>
    <w:rsid w:val="002B27FC"/>
    <w:rsid w:val="002B3155"/>
    <w:rsid w:val="002B32D5"/>
    <w:rsid w:val="002B3CC4"/>
    <w:rsid w:val="002B4159"/>
    <w:rsid w:val="002B43C4"/>
    <w:rsid w:val="002B46B4"/>
    <w:rsid w:val="002B46C0"/>
    <w:rsid w:val="002B474F"/>
    <w:rsid w:val="002B47D3"/>
    <w:rsid w:val="002B4A90"/>
    <w:rsid w:val="002B616A"/>
    <w:rsid w:val="002B61DB"/>
    <w:rsid w:val="002B6865"/>
    <w:rsid w:val="002B6FBB"/>
    <w:rsid w:val="002B77B3"/>
    <w:rsid w:val="002B79BC"/>
    <w:rsid w:val="002B7B1A"/>
    <w:rsid w:val="002B7EB5"/>
    <w:rsid w:val="002C070B"/>
    <w:rsid w:val="002C088C"/>
    <w:rsid w:val="002C099B"/>
    <w:rsid w:val="002C0B59"/>
    <w:rsid w:val="002C1216"/>
    <w:rsid w:val="002C24C2"/>
    <w:rsid w:val="002C25DB"/>
    <w:rsid w:val="002C2EB0"/>
    <w:rsid w:val="002C3D8E"/>
    <w:rsid w:val="002C3FAB"/>
    <w:rsid w:val="002C43D5"/>
    <w:rsid w:val="002C4B47"/>
    <w:rsid w:val="002C4FB4"/>
    <w:rsid w:val="002C6896"/>
    <w:rsid w:val="002C7229"/>
    <w:rsid w:val="002C7456"/>
    <w:rsid w:val="002C7752"/>
    <w:rsid w:val="002C7848"/>
    <w:rsid w:val="002C7932"/>
    <w:rsid w:val="002C7F67"/>
    <w:rsid w:val="002D0CB3"/>
    <w:rsid w:val="002D0E7D"/>
    <w:rsid w:val="002D1CB4"/>
    <w:rsid w:val="002D2142"/>
    <w:rsid w:val="002D220C"/>
    <w:rsid w:val="002D2538"/>
    <w:rsid w:val="002D2C6B"/>
    <w:rsid w:val="002D2E34"/>
    <w:rsid w:val="002D2E6D"/>
    <w:rsid w:val="002D2FE8"/>
    <w:rsid w:val="002D3260"/>
    <w:rsid w:val="002D33DC"/>
    <w:rsid w:val="002D4348"/>
    <w:rsid w:val="002D4370"/>
    <w:rsid w:val="002D4449"/>
    <w:rsid w:val="002D449B"/>
    <w:rsid w:val="002D4760"/>
    <w:rsid w:val="002D482F"/>
    <w:rsid w:val="002D5328"/>
    <w:rsid w:val="002D5DF1"/>
    <w:rsid w:val="002D65E8"/>
    <w:rsid w:val="002D6820"/>
    <w:rsid w:val="002D6C58"/>
    <w:rsid w:val="002D7E3A"/>
    <w:rsid w:val="002D7E56"/>
    <w:rsid w:val="002E06A0"/>
    <w:rsid w:val="002E0815"/>
    <w:rsid w:val="002E0E4D"/>
    <w:rsid w:val="002E0EFE"/>
    <w:rsid w:val="002E0FB5"/>
    <w:rsid w:val="002E1123"/>
    <w:rsid w:val="002E17F1"/>
    <w:rsid w:val="002E1CC2"/>
    <w:rsid w:val="002E23A7"/>
    <w:rsid w:val="002E2B81"/>
    <w:rsid w:val="002E2C5B"/>
    <w:rsid w:val="002E3596"/>
    <w:rsid w:val="002E43FB"/>
    <w:rsid w:val="002E4676"/>
    <w:rsid w:val="002E4DCF"/>
    <w:rsid w:val="002E4FDE"/>
    <w:rsid w:val="002E57B0"/>
    <w:rsid w:val="002E5917"/>
    <w:rsid w:val="002E6139"/>
    <w:rsid w:val="002E6262"/>
    <w:rsid w:val="002E62E2"/>
    <w:rsid w:val="002E63CA"/>
    <w:rsid w:val="002E726F"/>
    <w:rsid w:val="002E75D8"/>
    <w:rsid w:val="002E77E5"/>
    <w:rsid w:val="002E7F5B"/>
    <w:rsid w:val="002F0382"/>
    <w:rsid w:val="002F08A8"/>
    <w:rsid w:val="002F1359"/>
    <w:rsid w:val="002F3623"/>
    <w:rsid w:val="002F37B0"/>
    <w:rsid w:val="002F3AD0"/>
    <w:rsid w:val="002F4B68"/>
    <w:rsid w:val="002F4F60"/>
    <w:rsid w:val="002F5D77"/>
    <w:rsid w:val="002F5F2E"/>
    <w:rsid w:val="002F673E"/>
    <w:rsid w:val="002F6AC9"/>
    <w:rsid w:val="002F6B2D"/>
    <w:rsid w:val="002F6B48"/>
    <w:rsid w:val="002F6C90"/>
    <w:rsid w:val="002F6E6C"/>
    <w:rsid w:val="002F70E0"/>
    <w:rsid w:val="002F723D"/>
    <w:rsid w:val="002F7D20"/>
    <w:rsid w:val="00300232"/>
    <w:rsid w:val="00300DAB"/>
    <w:rsid w:val="00302456"/>
    <w:rsid w:val="003030C8"/>
    <w:rsid w:val="00303C82"/>
    <w:rsid w:val="00303EF9"/>
    <w:rsid w:val="00303F5F"/>
    <w:rsid w:val="00304335"/>
    <w:rsid w:val="0030438A"/>
    <w:rsid w:val="003047DB"/>
    <w:rsid w:val="00304829"/>
    <w:rsid w:val="00305573"/>
    <w:rsid w:val="003056BB"/>
    <w:rsid w:val="003059CF"/>
    <w:rsid w:val="003074E3"/>
    <w:rsid w:val="00307FE3"/>
    <w:rsid w:val="003102CF"/>
    <w:rsid w:val="003102FE"/>
    <w:rsid w:val="0031069A"/>
    <w:rsid w:val="0031108C"/>
    <w:rsid w:val="0031134E"/>
    <w:rsid w:val="0031162F"/>
    <w:rsid w:val="003118A2"/>
    <w:rsid w:val="00311A5B"/>
    <w:rsid w:val="00311B69"/>
    <w:rsid w:val="00311D15"/>
    <w:rsid w:val="00312BCD"/>
    <w:rsid w:val="00312BD8"/>
    <w:rsid w:val="00312ECE"/>
    <w:rsid w:val="00312F83"/>
    <w:rsid w:val="003134E6"/>
    <w:rsid w:val="003136B7"/>
    <w:rsid w:val="00313C9A"/>
    <w:rsid w:val="00313DC4"/>
    <w:rsid w:val="00313EF4"/>
    <w:rsid w:val="00313FBC"/>
    <w:rsid w:val="003140F2"/>
    <w:rsid w:val="0031450C"/>
    <w:rsid w:val="00314819"/>
    <w:rsid w:val="003148F3"/>
    <w:rsid w:val="00314C65"/>
    <w:rsid w:val="0031542B"/>
    <w:rsid w:val="00315992"/>
    <w:rsid w:val="003164B5"/>
    <w:rsid w:val="00316828"/>
    <w:rsid w:val="00316852"/>
    <w:rsid w:val="00316B0E"/>
    <w:rsid w:val="003170AB"/>
    <w:rsid w:val="00317ACE"/>
    <w:rsid w:val="00317E43"/>
    <w:rsid w:val="00320009"/>
    <w:rsid w:val="0032070D"/>
    <w:rsid w:val="003207CA"/>
    <w:rsid w:val="00320F9E"/>
    <w:rsid w:val="003220C6"/>
    <w:rsid w:val="0032230A"/>
    <w:rsid w:val="00322DDF"/>
    <w:rsid w:val="00322FDB"/>
    <w:rsid w:val="00323122"/>
    <w:rsid w:val="00323AE4"/>
    <w:rsid w:val="00323C7D"/>
    <w:rsid w:val="003258C9"/>
    <w:rsid w:val="00325B7D"/>
    <w:rsid w:val="00325E29"/>
    <w:rsid w:val="003265E9"/>
    <w:rsid w:val="0032670A"/>
    <w:rsid w:val="0032744B"/>
    <w:rsid w:val="003278DE"/>
    <w:rsid w:val="003305CB"/>
    <w:rsid w:val="00330761"/>
    <w:rsid w:val="003318B8"/>
    <w:rsid w:val="0033211F"/>
    <w:rsid w:val="00332177"/>
    <w:rsid w:val="003325AD"/>
    <w:rsid w:val="00332A54"/>
    <w:rsid w:val="003330BE"/>
    <w:rsid w:val="003335B0"/>
    <w:rsid w:val="00333938"/>
    <w:rsid w:val="00333FA7"/>
    <w:rsid w:val="00334142"/>
    <w:rsid w:val="003347AA"/>
    <w:rsid w:val="003349DE"/>
    <w:rsid w:val="00334DFE"/>
    <w:rsid w:val="00335059"/>
    <w:rsid w:val="003354EB"/>
    <w:rsid w:val="00335A68"/>
    <w:rsid w:val="00335BB7"/>
    <w:rsid w:val="00335D02"/>
    <w:rsid w:val="00336129"/>
    <w:rsid w:val="0033690D"/>
    <w:rsid w:val="00336EBC"/>
    <w:rsid w:val="003371A3"/>
    <w:rsid w:val="00337665"/>
    <w:rsid w:val="00337FF8"/>
    <w:rsid w:val="0034055D"/>
    <w:rsid w:val="00340B74"/>
    <w:rsid w:val="00341622"/>
    <w:rsid w:val="003425A6"/>
    <w:rsid w:val="00343AF9"/>
    <w:rsid w:val="00343C47"/>
    <w:rsid w:val="00343CE8"/>
    <w:rsid w:val="003442D7"/>
    <w:rsid w:val="00344BC1"/>
    <w:rsid w:val="00344F1A"/>
    <w:rsid w:val="00345D48"/>
    <w:rsid w:val="00345DA3"/>
    <w:rsid w:val="0034605C"/>
    <w:rsid w:val="00346472"/>
    <w:rsid w:val="0034721E"/>
    <w:rsid w:val="003474CA"/>
    <w:rsid w:val="003476E0"/>
    <w:rsid w:val="00350294"/>
    <w:rsid w:val="00350730"/>
    <w:rsid w:val="00350967"/>
    <w:rsid w:val="00350C9C"/>
    <w:rsid w:val="00350F56"/>
    <w:rsid w:val="00351859"/>
    <w:rsid w:val="003518EA"/>
    <w:rsid w:val="003522D4"/>
    <w:rsid w:val="00352305"/>
    <w:rsid w:val="00352379"/>
    <w:rsid w:val="003527DF"/>
    <w:rsid w:val="00353289"/>
    <w:rsid w:val="00353484"/>
    <w:rsid w:val="00353B3C"/>
    <w:rsid w:val="00354575"/>
    <w:rsid w:val="00354DA7"/>
    <w:rsid w:val="0035554D"/>
    <w:rsid w:val="003557F4"/>
    <w:rsid w:val="00355C80"/>
    <w:rsid w:val="00355DA6"/>
    <w:rsid w:val="00355F78"/>
    <w:rsid w:val="003563A1"/>
    <w:rsid w:val="003568BF"/>
    <w:rsid w:val="00356AC3"/>
    <w:rsid w:val="00356DBF"/>
    <w:rsid w:val="00356F06"/>
    <w:rsid w:val="00357114"/>
    <w:rsid w:val="003572CB"/>
    <w:rsid w:val="00357888"/>
    <w:rsid w:val="00360812"/>
    <w:rsid w:val="00360C07"/>
    <w:rsid w:val="00360D57"/>
    <w:rsid w:val="00360EC3"/>
    <w:rsid w:val="003619F8"/>
    <w:rsid w:val="00361AE8"/>
    <w:rsid w:val="003620F1"/>
    <w:rsid w:val="00362382"/>
    <w:rsid w:val="00362847"/>
    <w:rsid w:val="00363026"/>
    <w:rsid w:val="00363523"/>
    <w:rsid w:val="00363B66"/>
    <w:rsid w:val="00363C1A"/>
    <w:rsid w:val="003646B5"/>
    <w:rsid w:val="00364AEA"/>
    <w:rsid w:val="00364C7B"/>
    <w:rsid w:val="00364F6B"/>
    <w:rsid w:val="00365181"/>
    <w:rsid w:val="003657F9"/>
    <w:rsid w:val="00365D1D"/>
    <w:rsid w:val="00366483"/>
    <w:rsid w:val="00366727"/>
    <w:rsid w:val="00366DEF"/>
    <w:rsid w:val="00366F40"/>
    <w:rsid w:val="003675EF"/>
    <w:rsid w:val="00367CB7"/>
    <w:rsid w:val="003708EF"/>
    <w:rsid w:val="0037092D"/>
    <w:rsid w:val="00371AD3"/>
    <w:rsid w:val="00371B24"/>
    <w:rsid w:val="00371BCD"/>
    <w:rsid w:val="003720C8"/>
    <w:rsid w:val="00372CA1"/>
    <w:rsid w:val="003730DF"/>
    <w:rsid w:val="003734D7"/>
    <w:rsid w:val="003740CB"/>
    <w:rsid w:val="003746D7"/>
    <w:rsid w:val="00374A37"/>
    <w:rsid w:val="00375714"/>
    <w:rsid w:val="00376449"/>
    <w:rsid w:val="00376696"/>
    <w:rsid w:val="00377683"/>
    <w:rsid w:val="003778AA"/>
    <w:rsid w:val="0038003E"/>
    <w:rsid w:val="003806B8"/>
    <w:rsid w:val="00380710"/>
    <w:rsid w:val="00380905"/>
    <w:rsid w:val="003809A1"/>
    <w:rsid w:val="00380ECF"/>
    <w:rsid w:val="00380ED8"/>
    <w:rsid w:val="00381218"/>
    <w:rsid w:val="00381366"/>
    <w:rsid w:val="003816C4"/>
    <w:rsid w:val="00381778"/>
    <w:rsid w:val="003817C5"/>
    <w:rsid w:val="00381A6B"/>
    <w:rsid w:val="003827AC"/>
    <w:rsid w:val="00382A4D"/>
    <w:rsid w:val="003833E4"/>
    <w:rsid w:val="003837F9"/>
    <w:rsid w:val="00383DF2"/>
    <w:rsid w:val="00383F04"/>
    <w:rsid w:val="00384366"/>
    <w:rsid w:val="00384BC9"/>
    <w:rsid w:val="00384C4C"/>
    <w:rsid w:val="00384EB6"/>
    <w:rsid w:val="00385073"/>
    <w:rsid w:val="003859C6"/>
    <w:rsid w:val="0038617E"/>
    <w:rsid w:val="00386723"/>
    <w:rsid w:val="00386891"/>
    <w:rsid w:val="00386C8B"/>
    <w:rsid w:val="003870F0"/>
    <w:rsid w:val="003877F4"/>
    <w:rsid w:val="0039033F"/>
    <w:rsid w:val="003904EF"/>
    <w:rsid w:val="00390506"/>
    <w:rsid w:val="0039110F"/>
    <w:rsid w:val="00391E20"/>
    <w:rsid w:val="00391EE1"/>
    <w:rsid w:val="00392248"/>
    <w:rsid w:val="00392817"/>
    <w:rsid w:val="00392DB2"/>
    <w:rsid w:val="00393CFA"/>
    <w:rsid w:val="00393E32"/>
    <w:rsid w:val="00393FA1"/>
    <w:rsid w:val="00394C9E"/>
    <w:rsid w:val="00395DC6"/>
    <w:rsid w:val="0039623C"/>
    <w:rsid w:val="0039642A"/>
    <w:rsid w:val="003975D5"/>
    <w:rsid w:val="003A0866"/>
    <w:rsid w:val="003A0CFE"/>
    <w:rsid w:val="003A0D99"/>
    <w:rsid w:val="003A0EFD"/>
    <w:rsid w:val="003A10EB"/>
    <w:rsid w:val="003A1639"/>
    <w:rsid w:val="003A1679"/>
    <w:rsid w:val="003A207E"/>
    <w:rsid w:val="003A2364"/>
    <w:rsid w:val="003A35B5"/>
    <w:rsid w:val="003A367F"/>
    <w:rsid w:val="003A3B92"/>
    <w:rsid w:val="003A3F7E"/>
    <w:rsid w:val="003A454A"/>
    <w:rsid w:val="003A4B44"/>
    <w:rsid w:val="003A4D0F"/>
    <w:rsid w:val="003A52E0"/>
    <w:rsid w:val="003A5842"/>
    <w:rsid w:val="003A628D"/>
    <w:rsid w:val="003A6FEA"/>
    <w:rsid w:val="003A74AC"/>
    <w:rsid w:val="003A7D52"/>
    <w:rsid w:val="003A7E10"/>
    <w:rsid w:val="003A7F20"/>
    <w:rsid w:val="003B0360"/>
    <w:rsid w:val="003B08F8"/>
    <w:rsid w:val="003B0C4C"/>
    <w:rsid w:val="003B140D"/>
    <w:rsid w:val="003B1472"/>
    <w:rsid w:val="003B15CD"/>
    <w:rsid w:val="003B1724"/>
    <w:rsid w:val="003B1782"/>
    <w:rsid w:val="003B182B"/>
    <w:rsid w:val="003B1ACF"/>
    <w:rsid w:val="003B1B55"/>
    <w:rsid w:val="003B1B77"/>
    <w:rsid w:val="003B1BD7"/>
    <w:rsid w:val="003B237C"/>
    <w:rsid w:val="003B23CF"/>
    <w:rsid w:val="003B2AAF"/>
    <w:rsid w:val="003B303C"/>
    <w:rsid w:val="003B30F2"/>
    <w:rsid w:val="003B3872"/>
    <w:rsid w:val="003B3983"/>
    <w:rsid w:val="003B3DEE"/>
    <w:rsid w:val="003B4890"/>
    <w:rsid w:val="003B4E0D"/>
    <w:rsid w:val="003B59CD"/>
    <w:rsid w:val="003B5DA5"/>
    <w:rsid w:val="003B5F6E"/>
    <w:rsid w:val="003B7484"/>
    <w:rsid w:val="003B77D7"/>
    <w:rsid w:val="003B7850"/>
    <w:rsid w:val="003B78D4"/>
    <w:rsid w:val="003B7A7B"/>
    <w:rsid w:val="003B7ECA"/>
    <w:rsid w:val="003C0100"/>
    <w:rsid w:val="003C031D"/>
    <w:rsid w:val="003C07F6"/>
    <w:rsid w:val="003C0C1B"/>
    <w:rsid w:val="003C1077"/>
    <w:rsid w:val="003C149D"/>
    <w:rsid w:val="003C18CA"/>
    <w:rsid w:val="003C193C"/>
    <w:rsid w:val="003C1D6C"/>
    <w:rsid w:val="003C269D"/>
    <w:rsid w:val="003C2980"/>
    <w:rsid w:val="003C2BDE"/>
    <w:rsid w:val="003C3E5C"/>
    <w:rsid w:val="003C4509"/>
    <w:rsid w:val="003C5CB2"/>
    <w:rsid w:val="003C64A2"/>
    <w:rsid w:val="003C65A5"/>
    <w:rsid w:val="003C6DF6"/>
    <w:rsid w:val="003C77C1"/>
    <w:rsid w:val="003C78EA"/>
    <w:rsid w:val="003C7A15"/>
    <w:rsid w:val="003C7A81"/>
    <w:rsid w:val="003C7D8E"/>
    <w:rsid w:val="003D061A"/>
    <w:rsid w:val="003D06E7"/>
    <w:rsid w:val="003D0C03"/>
    <w:rsid w:val="003D0D0E"/>
    <w:rsid w:val="003D0E76"/>
    <w:rsid w:val="003D12FB"/>
    <w:rsid w:val="003D15A0"/>
    <w:rsid w:val="003D199B"/>
    <w:rsid w:val="003D1D2A"/>
    <w:rsid w:val="003D214C"/>
    <w:rsid w:val="003D2467"/>
    <w:rsid w:val="003D2FFF"/>
    <w:rsid w:val="003D32D8"/>
    <w:rsid w:val="003D362F"/>
    <w:rsid w:val="003D3943"/>
    <w:rsid w:val="003D3F95"/>
    <w:rsid w:val="003D3FFA"/>
    <w:rsid w:val="003D44AA"/>
    <w:rsid w:val="003D4CDC"/>
    <w:rsid w:val="003D4D2B"/>
    <w:rsid w:val="003D560E"/>
    <w:rsid w:val="003D6991"/>
    <w:rsid w:val="003D6F95"/>
    <w:rsid w:val="003D7730"/>
    <w:rsid w:val="003D7D80"/>
    <w:rsid w:val="003E060C"/>
    <w:rsid w:val="003E0C33"/>
    <w:rsid w:val="003E0FC3"/>
    <w:rsid w:val="003E161A"/>
    <w:rsid w:val="003E1B19"/>
    <w:rsid w:val="003E1E57"/>
    <w:rsid w:val="003E1E9A"/>
    <w:rsid w:val="003E2058"/>
    <w:rsid w:val="003E24F3"/>
    <w:rsid w:val="003E26A4"/>
    <w:rsid w:val="003E28C3"/>
    <w:rsid w:val="003E2954"/>
    <w:rsid w:val="003E2A54"/>
    <w:rsid w:val="003E3631"/>
    <w:rsid w:val="003E3747"/>
    <w:rsid w:val="003E418B"/>
    <w:rsid w:val="003E4568"/>
    <w:rsid w:val="003E45D8"/>
    <w:rsid w:val="003E497A"/>
    <w:rsid w:val="003E4E06"/>
    <w:rsid w:val="003E54A5"/>
    <w:rsid w:val="003E5680"/>
    <w:rsid w:val="003E5B90"/>
    <w:rsid w:val="003E73E9"/>
    <w:rsid w:val="003F0183"/>
    <w:rsid w:val="003F0958"/>
    <w:rsid w:val="003F0C03"/>
    <w:rsid w:val="003F1173"/>
    <w:rsid w:val="003F2388"/>
    <w:rsid w:val="003F2437"/>
    <w:rsid w:val="003F298A"/>
    <w:rsid w:val="003F313B"/>
    <w:rsid w:val="003F3F08"/>
    <w:rsid w:val="003F407B"/>
    <w:rsid w:val="003F41C0"/>
    <w:rsid w:val="003F4250"/>
    <w:rsid w:val="003F4A91"/>
    <w:rsid w:val="003F56FD"/>
    <w:rsid w:val="003F59FF"/>
    <w:rsid w:val="003F62AB"/>
    <w:rsid w:val="003F63B9"/>
    <w:rsid w:val="003F6495"/>
    <w:rsid w:val="003F6AD4"/>
    <w:rsid w:val="003F6D83"/>
    <w:rsid w:val="003F6F30"/>
    <w:rsid w:val="003F70BF"/>
    <w:rsid w:val="003F731D"/>
    <w:rsid w:val="003F74DA"/>
    <w:rsid w:val="003F7630"/>
    <w:rsid w:val="003F7888"/>
    <w:rsid w:val="003F7C47"/>
    <w:rsid w:val="00400379"/>
    <w:rsid w:val="00400708"/>
    <w:rsid w:val="00400D22"/>
    <w:rsid w:val="00400FCF"/>
    <w:rsid w:val="004010B8"/>
    <w:rsid w:val="00401417"/>
    <w:rsid w:val="00401CB0"/>
    <w:rsid w:val="00401CBE"/>
    <w:rsid w:val="004028FE"/>
    <w:rsid w:val="00402C61"/>
    <w:rsid w:val="00402F6E"/>
    <w:rsid w:val="0040364C"/>
    <w:rsid w:val="00403B5A"/>
    <w:rsid w:val="00403CB4"/>
    <w:rsid w:val="00404199"/>
    <w:rsid w:val="004042EB"/>
    <w:rsid w:val="0040430F"/>
    <w:rsid w:val="00404EC5"/>
    <w:rsid w:val="00406AAA"/>
    <w:rsid w:val="00406F87"/>
    <w:rsid w:val="00407B51"/>
    <w:rsid w:val="004109CF"/>
    <w:rsid w:val="00410DBD"/>
    <w:rsid w:val="00411A79"/>
    <w:rsid w:val="00412C46"/>
    <w:rsid w:val="004135EC"/>
    <w:rsid w:val="004138F9"/>
    <w:rsid w:val="00413F65"/>
    <w:rsid w:val="004140A6"/>
    <w:rsid w:val="0041487F"/>
    <w:rsid w:val="0041501D"/>
    <w:rsid w:val="00415425"/>
    <w:rsid w:val="004155C3"/>
    <w:rsid w:val="00415A2D"/>
    <w:rsid w:val="00415E21"/>
    <w:rsid w:val="00415E44"/>
    <w:rsid w:val="0041615C"/>
    <w:rsid w:val="00416507"/>
    <w:rsid w:val="00416615"/>
    <w:rsid w:val="004166ED"/>
    <w:rsid w:val="00416799"/>
    <w:rsid w:val="00416DB6"/>
    <w:rsid w:val="00417490"/>
    <w:rsid w:val="00417795"/>
    <w:rsid w:val="00417A42"/>
    <w:rsid w:val="004209F9"/>
    <w:rsid w:val="00420B60"/>
    <w:rsid w:val="00420CBC"/>
    <w:rsid w:val="00421B86"/>
    <w:rsid w:val="0042201D"/>
    <w:rsid w:val="004224AF"/>
    <w:rsid w:val="00422622"/>
    <w:rsid w:val="004228E6"/>
    <w:rsid w:val="00423BBE"/>
    <w:rsid w:val="00423D74"/>
    <w:rsid w:val="00423D9E"/>
    <w:rsid w:val="00423F94"/>
    <w:rsid w:val="004244C7"/>
    <w:rsid w:val="00424B9F"/>
    <w:rsid w:val="00424F4C"/>
    <w:rsid w:val="0042533F"/>
    <w:rsid w:val="004253D3"/>
    <w:rsid w:val="00425455"/>
    <w:rsid w:val="00425858"/>
    <w:rsid w:val="00425CF9"/>
    <w:rsid w:val="00426165"/>
    <w:rsid w:val="004268ED"/>
    <w:rsid w:val="00426C10"/>
    <w:rsid w:val="00426C1E"/>
    <w:rsid w:val="00427241"/>
    <w:rsid w:val="0042726A"/>
    <w:rsid w:val="004275DE"/>
    <w:rsid w:val="00427624"/>
    <w:rsid w:val="0042764D"/>
    <w:rsid w:val="004276E7"/>
    <w:rsid w:val="00427D59"/>
    <w:rsid w:val="00427E0E"/>
    <w:rsid w:val="00427E18"/>
    <w:rsid w:val="0043023D"/>
    <w:rsid w:val="00430323"/>
    <w:rsid w:val="004303D5"/>
    <w:rsid w:val="00430ABD"/>
    <w:rsid w:val="00430CA2"/>
    <w:rsid w:val="00431192"/>
    <w:rsid w:val="00432C46"/>
    <w:rsid w:val="004332F1"/>
    <w:rsid w:val="00433927"/>
    <w:rsid w:val="0043396A"/>
    <w:rsid w:val="00433AAA"/>
    <w:rsid w:val="00433E9B"/>
    <w:rsid w:val="00433ECD"/>
    <w:rsid w:val="00433FBD"/>
    <w:rsid w:val="00434024"/>
    <w:rsid w:val="004343B2"/>
    <w:rsid w:val="00434BEE"/>
    <w:rsid w:val="00434D4A"/>
    <w:rsid w:val="00435EA1"/>
    <w:rsid w:val="00435FC2"/>
    <w:rsid w:val="0043612B"/>
    <w:rsid w:val="00436590"/>
    <w:rsid w:val="00436992"/>
    <w:rsid w:val="004369AF"/>
    <w:rsid w:val="00436A90"/>
    <w:rsid w:val="0043749F"/>
    <w:rsid w:val="00437A60"/>
    <w:rsid w:val="00440A09"/>
    <w:rsid w:val="00441164"/>
    <w:rsid w:val="0044208E"/>
    <w:rsid w:val="004421F2"/>
    <w:rsid w:val="0044238E"/>
    <w:rsid w:val="00442558"/>
    <w:rsid w:val="00442807"/>
    <w:rsid w:val="0044295F"/>
    <w:rsid w:val="00442EBE"/>
    <w:rsid w:val="0044324A"/>
    <w:rsid w:val="00443646"/>
    <w:rsid w:val="004441CF"/>
    <w:rsid w:val="00444A23"/>
    <w:rsid w:val="004455ED"/>
    <w:rsid w:val="0044565B"/>
    <w:rsid w:val="00446002"/>
    <w:rsid w:val="00446130"/>
    <w:rsid w:val="004462D7"/>
    <w:rsid w:val="00446754"/>
    <w:rsid w:val="00446B0E"/>
    <w:rsid w:val="00447349"/>
    <w:rsid w:val="00447382"/>
    <w:rsid w:val="00447745"/>
    <w:rsid w:val="00447BA1"/>
    <w:rsid w:val="00447BDB"/>
    <w:rsid w:val="00447ED6"/>
    <w:rsid w:val="0045057D"/>
    <w:rsid w:val="004508B7"/>
    <w:rsid w:val="00450FD9"/>
    <w:rsid w:val="00451454"/>
    <w:rsid w:val="00451F34"/>
    <w:rsid w:val="00451F87"/>
    <w:rsid w:val="0045203A"/>
    <w:rsid w:val="00452336"/>
    <w:rsid w:val="00452688"/>
    <w:rsid w:val="004526B0"/>
    <w:rsid w:val="00453097"/>
    <w:rsid w:val="0045350A"/>
    <w:rsid w:val="00453B31"/>
    <w:rsid w:val="004540C5"/>
    <w:rsid w:val="004547FA"/>
    <w:rsid w:val="0045508D"/>
    <w:rsid w:val="004556FF"/>
    <w:rsid w:val="00455F42"/>
    <w:rsid w:val="0045608D"/>
    <w:rsid w:val="00456A0A"/>
    <w:rsid w:val="00456CA5"/>
    <w:rsid w:val="00456CFE"/>
    <w:rsid w:val="00457216"/>
    <w:rsid w:val="0045756D"/>
    <w:rsid w:val="00460480"/>
    <w:rsid w:val="00460BD8"/>
    <w:rsid w:val="004610B0"/>
    <w:rsid w:val="00461929"/>
    <w:rsid w:val="00461C48"/>
    <w:rsid w:val="004620B9"/>
    <w:rsid w:val="004621D0"/>
    <w:rsid w:val="0046239A"/>
    <w:rsid w:val="004635D0"/>
    <w:rsid w:val="00463693"/>
    <w:rsid w:val="0046389F"/>
    <w:rsid w:val="004638AE"/>
    <w:rsid w:val="00463ABE"/>
    <w:rsid w:val="00463C82"/>
    <w:rsid w:val="00463D55"/>
    <w:rsid w:val="0046452B"/>
    <w:rsid w:val="0046473D"/>
    <w:rsid w:val="004650DE"/>
    <w:rsid w:val="0046514D"/>
    <w:rsid w:val="00465303"/>
    <w:rsid w:val="004653C3"/>
    <w:rsid w:val="00465EA8"/>
    <w:rsid w:val="00466015"/>
    <w:rsid w:val="00466019"/>
    <w:rsid w:val="0046621E"/>
    <w:rsid w:val="00466687"/>
    <w:rsid w:val="00466AB8"/>
    <w:rsid w:val="00467160"/>
    <w:rsid w:val="004673F2"/>
    <w:rsid w:val="00467771"/>
    <w:rsid w:val="0047038B"/>
    <w:rsid w:val="00470520"/>
    <w:rsid w:val="004706FE"/>
    <w:rsid w:val="004714B5"/>
    <w:rsid w:val="00471603"/>
    <w:rsid w:val="00471619"/>
    <w:rsid w:val="004716DF"/>
    <w:rsid w:val="00471A03"/>
    <w:rsid w:val="00472761"/>
    <w:rsid w:val="00472948"/>
    <w:rsid w:val="00472983"/>
    <w:rsid w:val="00472988"/>
    <w:rsid w:val="00472FBA"/>
    <w:rsid w:val="00473583"/>
    <w:rsid w:val="004737B7"/>
    <w:rsid w:val="004738D5"/>
    <w:rsid w:val="004738EA"/>
    <w:rsid w:val="00473C0B"/>
    <w:rsid w:val="00473F41"/>
    <w:rsid w:val="004740C1"/>
    <w:rsid w:val="004741F4"/>
    <w:rsid w:val="0047428A"/>
    <w:rsid w:val="004743AA"/>
    <w:rsid w:val="00474544"/>
    <w:rsid w:val="00474D8E"/>
    <w:rsid w:val="00475358"/>
    <w:rsid w:val="00475561"/>
    <w:rsid w:val="004755B2"/>
    <w:rsid w:val="00475C5E"/>
    <w:rsid w:val="0047608F"/>
    <w:rsid w:val="0047643E"/>
    <w:rsid w:val="0047726E"/>
    <w:rsid w:val="00477563"/>
    <w:rsid w:val="00477D07"/>
    <w:rsid w:val="00480026"/>
    <w:rsid w:val="0048002E"/>
    <w:rsid w:val="0048007E"/>
    <w:rsid w:val="0048031B"/>
    <w:rsid w:val="00480CB2"/>
    <w:rsid w:val="00480D2C"/>
    <w:rsid w:val="00480EC3"/>
    <w:rsid w:val="00481416"/>
    <w:rsid w:val="0048180A"/>
    <w:rsid w:val="00481BC8"/>
    <w:rsid w:val="0048222B"/>
    <w:rsid w:val="004824FC"/>
    <w:rsid w:val="00482A65"/>
    <w:rsid w:val="0048320B"/>
    <w:rsid w:val="00483A3E"/>
    <w:rsid w:val="00483CA9"/>
    <w:rsid w:val="00483D2A"/>
    <w:rsid w:val="00483D8A"/>
    <w:rsid w:val="0048403A"/>
    <w:rsid w:val="004845E2"/>
    <w:rsid w:val="00484612"/>
    <w:rsid w:val="00484E6F"/>
    <w:rsid w:val="004851A1"/>
    <w:rsid w:val="00485493"/>
    <w:rsid w:val="004854B8"/>
    <w:rsid w:val="00485CE5"/>
    <w:rsid w:val="004862C8"/>
    <w:rsid w:val="00486672"/>
    <w:rsid w:val="00486A50"/>
    <w:rsid w:val="00486E2C"/>
    <w:rsid w:val="00486F45"/>
    <w:rsid w:val="00486FD3"/>
    <w:rsid w:val="0048746F"/>
    <w:rsid w:val="004875A3"/>
    <w:rsid w:val="00490B03"/>
    <w:rsid w:val="00490EDA"/>
    <w:rsid w:val="004910A5"/>
    <w:rsid w:val="004911C7"/>
    <w:rsid w:val="0049136F"/>
    <w:rsid w:val="00491707"/>
    <w:rsid w:val="0049205A"/>
    <w:rsid w:val="00492204"/>
    <w:rsid w:val="004922DA"/>
    <w:rsid w:val="00492C49"/>
    <w:rsid w:val="00492E35"/>
    <w:rsid w:val="004935D7"/>
    <w:rsid w:val="0049392F"/>
    <w:rsid w:val="004941DA"/>
    <w:rsid w:val="00494A8D"/>
    <w:rsid w:val="00494F54"/>
    <w:rsid w:val="0049524F"/>
    <w:rsid w:val="004952BA"/>
    <w:rsid w:val="00495858"/>
    <w:rsid w:val="00495C50"/>
    <w:rsid w:val="00495F62"/>
    <w:rsid w:val="0049684F"/>
    <w:rsid w:val="00496FB7"/>
    <w:rsid w:val="0049764F"/>
    <w:rsid w:val="004977DD"/>
    <w:rsid w:val="00497B83"/>
    <w:rsid w:val="00497ECD"/>
    <w:rsid w:val="004A07EB"/>
    <w:rsid w:val="004A08B1"/>
    <w:rsid w:val="004A09F3"/>
    <w:rsid w:val="004A0D1C"/>
    <w:rsid w:val="004A0E46"/>
    <w:rsid w:val="004A0E95"/>
    <w:rsid w:val="004A0F75"/>
    <w:rsid w:val="004A14EE"/>
    <w:rsid w:val="004A1CE9"/>
    <w:rsid w:val="004A1FE7"/>
    <w:rsid w:val="004A2A2A"/>
    <w:rsid w:val="004A2A7E"/>
    <w:rsid w:val="004A2BDA"/>
    <w:rsid w:val="004A2C27"/>
    <w:rsid w:val="004A3B15"/>
    <w:rsid w:val="004A406E"/>
    <w:rsid w:val="004A5026"/>
    <w:rsid w:val="004A5223"/>
    <w:rsid w:val="004A52ED"/>
    <w:rsid w:val="004A5C09"/>
    <w:rsid w:val="004A6570"/>
    <w:rsid w:val="004A69A6"/>
    <w:rsid w:val="004A6F37"/>
    <w:rsid w:val="004A7798"/>
    <w:rsid w:val="004A7EBE"/>
    <w:rsid w:val="004A7F2A"/>
    <w:rsid w:val="004B0590"/>
    <w:rsid w:val="004B07A3"/>
    <w:rsid w:val="004B07FC"/>
    <w:rsid w:val="004B09D4"/>
    <w:rsid w:val="004B0C7F"/>
    <w:rsid w:val="004B19C8"/>
    <w:rsid w:val="004B1E4A"/>
    <w:rsid w:val="004B1EB2"/>
    <w:rsid w:val="004B1F3B"/>
    <w:rsid w:val="004B20F9"/>
    <w:rsid w:val="004B2328"/>
    <w:rsid w:val="004B35E1"/>
    <w:rsid w:val="004B3994"/>
    <w:rsid w:val="004B39C8"/>
    <w:rsid w:val="004B3CC0"/>
    <w:rsid w:val="004B4706"/>
    <w:rsid w:val="004B47A4"/>
    <w:rsid w:val="004B47A8"/>
    <w:rsid w:val="004B537C"/>
    <w:rsid w:val="004B53F2"/>
    <w:rsid w:val="004B540D"/>
    <w:rsid w:val="004B6165"/>
    <w:rsid w:val="004B69E3"/>
    <w:rsid w:val="004B7B1D"/>
    <w:rsid w:val="004B7C59"/>
    <w:rsid w:val="004C02A0"/>
    <w:rsid w:val="004C0429"/>
    <w:rsid w:val="004C045A"/>
    <w:rsid w:val="004C05AD"/>
    <w:rsid w:val="004C08E9"/>
    <w:rsid w:val="004C1CE3"/>
    <w:rsid w:val="004C20AC"/>
    <w:rsid w:val="004C2757"/>
    <w:rsid w:val="004C2954"/>
    <w:rsid w:val="004C3540"/>
    <w:rsid w:val="004C36B5"/>
    <w:rsid w:val="004C3F34"/>
    <w:rsid w:val="004C4198"/>
    <w:rsid w:val="004C46C2"/>
    <w:rsid w:val="004C4ACC"/>
    <w:rsid w:val="004C4AE1"/>
    <w:rsid w:val="004C4BB9"/>
    <w:rsid w:val="004C5806"/>
    <w:rsid w:val="004C62A9"/>
    <w:rsid w:val="004C6450"/>
    <w:rsid w:val="004C6698"/>
    <w:rsid w:val="004C6834"/>
    <w:rsid w:val="004C69B4"/>
    <w:rsid w:val="004C7A85"/>
    <w:rsid w:val="004C7CA3"/>
    <w:rsid w:val="004C7EBB"/>
    <w:rsid w:val="004D01CC"/>
    <w:rsid w:val="004D0419"/>
    <w:rsid w:val="004D0439"/>
    <w:rsid w:val="004D08DF"/>
    <w:rsid w:val="004D0B3F"/>
    <w:rsid w:val="004D0FFE"/>
    <w:rsid w:val="004D1403"/>
    <w:rsid w:val="004D1CA0"/>
    <w:rsid w:val="004D1CE7"/>
    <w:rsid w:val="004D21DF"/>
    <w:rsid w:val="004D2D43"/>
    <w:rsid w:val="004D2EEC"/>
    <w:rsid w:val="004D3034"/>
    <w:rsid w:val="004D34C0"/>
    <w:rsid w:val="004D3A2A"/>
    <w:rsid w:val="004D3CAC"/>
    <w:rsid w:val="004D3D32"/>
    <w:rsid w:val="004D3E71"/>
    <w:rsid w:val="004D3FC9"/>
    <w:rsid w:val="004D4E7A"/>
    <w:rsid w:val="004D5009"/>
    <w:rsid w:val="004D5039"/>
    <w:rsid w:val="004D508F"/>
    <w:rsid w:val="004D5B5E"/>
    <w:rsid w:val="004D60E3"/>
    <w:rsid w:val="004D636E"/>
    <w:rsid w:val="004D6859"/>
    <w:rsid w:val="004D69A2"/>
    <w:rsid w:val="004D6AF7"/>
    <w:rsid w:val="004D6F85"/>
    <w:rsid w:val="004D712D"/>
    <w:rsid w:val="004D72CB"/>
    <w:rsid w:val="004E0196"/>
    <w:rsid w:val="004E064B"/>
    <w:rsid w:val="004E0D63"/>
    <w:rsid w:val="004E0EBA"/>
    <w:rsid w:val="004E171A"/>
    <w:rsid w:val="004E1D6E"/>
    <w:rsid w:val="004E24EF"/>
    <w:rsid w:val="004E32DB"/>
    <w:rsid w:val="004E3365"/>
    <w:rsid w:val="004E3663"/>
    <w:rsid w:val="004E37D4"/>
    <w:rsid w:val="004E3A1C"/>
    <w:rsid w:val="004E3A27"/>
    <w:rsid w:val="004E3CD4"/>
    <w:rsid w:val="004E41F1"/>
    <w:rsid w:val="004E4504"/>
    <w:rsid w:val="004E4ACC"/>
    <w:rsid w:val="004E5175"/>
    <w:rsid w:val="004E5401"/>
    <w:rsid w:val="004E6253"/>
    <w:rsid w:val="004E7089"/>
    <w:rsid w:val="004E711C"/>
    <w:rsid w:val="004E7D01"/>
    <w:rsid w:val="004E7DFA"/>
    <w:rsid w:val="004E7F49"/>
    <w:rsid w:val="004F0A89"/>
    <w:rsid w:val="004F0F43"/>
    <w:rsid w:val="004F14FB"/>
    <w:rsid w:val="004F1B2A"/>
    <w:rsid w:val="004F2359"/>
    <w:rsid w:val="004F2F50"/>
    <w:rsid w:val="004F37FE"/>
    <w:rsid w:val="004F3A0A"/>
    <w:rsid w:val="004F458E"/>
    <w:rsid w:val="004F46A6"/>
    <w:rsid w:val="004F4BA9"/>
    <w:rsid w:val="004F4C25"/>
    <w:rsid w:val="004F512E"/>
    <w:rsid w:val="004F54A2"/>
    <w:rsid w:val="004F56C2"/>
    <w:rsid w:val="004F5FF8"/>
    <w:rsid w:val="004F6489"/>
    <w:rsid w:val="004F6E9B"/>
    <w:rsid w:val="004F741A"/>
    <w:rsid w:val="004F79D3"/>
    <w:rsid w:val="004F7FF1"/>
    <w:rsid w:val="005005D0"/>
    <w:rsid w:val="005018B5"/>
    <w:rsid w:val="0050198C"/>
    <w:rsid w:val="0050283C"/>
    <w:rsid w:val="00502E02"/>
    <w:rsid w:val="00502FA3"/>
    <w:rsid w:val="0050322A"/>
    <w:rsid w:val="00503279"/>
    <w:rsid w:val="00503CCE"/>
    <w:rsid w:val="00503DF9"/>
    <w:rsid w:val="00503EA9"/>
    <w:rsid w:val="005044B9"/>
    <w:rsid w:val="00505193"/>
    <w:rsid w:val="00505285"/>
    <w:rsid w:val="0050595E"/>
    <w:rsid w:val="00505B9F"/>
    <w:rsid w:val="005061B0"/>
    <w:rsid w:val="005067B9"/>
    <w:rsid w:val="0050681C"/>
    <w:rsid w:val="00506F8A"/>
    <w:rsid w:val="00506FEF"/>
    <w:rsid w:val="00507483"/>
    <w:rsid w:val="00510122"/>
    <w:rsid w:val="0051019E"/>
    <w:rsid w:val="00510DBF"/>
    <w:rsid w:val="00510F7C"/>
    <w:rsid w:val="00511005"/>
    <w:rsid w:val="0051113C"/>
    <w:rsid w:val="00511A40"/>
    <w:rsid w:val="00511AEA"/>
    <w:rsid w:val="00511AF9"/>
    <w:rsid w:val="005122B9"/>
    <w:rsid w:val="005130C7"/>
    <w:rsid w:val="005134F4"/>
    <w:rsid w:val="0051360A"/>
    <w:rsid w:val="0051369E"/>
    <w:rsid w:val="005136E9"/>
    <w:rsid w:val="00513DD5"/>
    <w:rsid w:val="0051444A"/>
    <w:rsid w:val="0051485A"/>
    <w:rsid w:val="00514887"/>
    <w:rsid w:val="005152D1"/>
    <w:rsid w:val="005157D8"/>
    <w:rsid w:val="00515B47"/>
    <w:rsid w:val="00515E46"/>
    <w:rsid w:val="00516338"/>
    <w:rsid w:val="00516776"/>
    <w:rsid w:val="00516871"/>
    <w:rsid w:val="00516E60"/>
    <w:rsid w:val="0051732E"/>
    <w:rsid w:val="005176DF"/>
    <w:rsid w:val="005176F3"/>
    <w:rsid w:val="00517FD5"/>
    <w:rsid w:val="00520458"/>
    <w:rsid w:val="00520772"/>
    <w:rsid w:val="005209AD"/>
    <w:rsid w:val="00520AEF"/>
    <w:rsid w:val="00520F30"/>
    <w:rsid w:val="0052176B"/>
    <w:rsid w:val="00522BE9"/>
    <w:rsid w:val="005231E3"/>
    <w:rsid w:val="005237B8"/>
    <w:rsid w:val="005237F4"/>
    <w:rsid w:val="00523A83"/>
    <w:rsid w:val="00523BC8"/>
    <w:rsid w:val="005249D3"/>
    <w:rsid w:val="00525E8D"/>
    <w:rsid w:val="00526040"/>
    <w:rsid w:val="005260C5"/>
    <w:rsid w:val="005267F0"/>
    <w:rsid w:val="00526ACA"/>
    <w:rsid w:val="00526D18"/>
    <w:rsid w:val="00526E60"/>
    <w:rsid w:val="00526F88"/>
    <w:rsid w:val="005270EE"/>
    <w:rsid w:val="0052716D"/>
    <w:rsid w:val="005278C3"/>
    <w:rsid w:val="00527BAA"/>
    <w:rsid w:val="00530095"/>
    <w:rsid w:val="005301FC"/>
    <w:rsid w:val="0053049D"/>
    <w:rsid w:val="00530F00"/>
    <w:rsid w:val="00531DA5"/>
    <w:rsid w:val="00531FFB"/>
    <w:rsid w:val="005323DA"/>
    <w:rsid w:val="005324CF"/>
    <w:rsid w:val="00532BDB"/>
    <w:rsid w:val="005333EB"/>
    <w:rsid w:val="005341D8"/>
    <w:rsid w:val="00534379"/>
    <w:rsid w:val="005344DC"/>
    <w:rsid w:val="00534673"/>
    <w:rsid w:val="00534B00"/>
    <w:rsid w:val="00534DAC"/>
    <w:rsid w:val="00534FA7"/>
    <w:rsid w:val="00535050"/>
    <w:rsid w:val="005357D1"/>
    <w:rsid w:val="00536DC1"/>
    <w:rsid w:val="00537574"/>
    <w:rsid w:val="00537586"/>
    <w:rsid w:val="00537821"/>
    <w:rsid w:val="00537A54"/>
    <w:rsid w:val="00540B56"/>
    <w:rsid w:val="00540F2E"/>
    <w:rsid w:val="00541208"/>
    <w:rsid w:val="005416AF"/>
    <w:rsid w:val="00541B44"/>
    <w:rsid w:val="00542736"/>
    <w:rsid w:val="005431CF"/>
    <w:rsid w:val="005438B6"/>
    <w:rsid w:val="00543B11"/>
    <w:rsid w:val="00543BD5"/>
    <w:rsid w:val="00543C16"/>
    <w:rsid w:val="00544214"/>
    <w:rsid w:val="005448A1"/>
    <w:rsid w:val="00544995"/>
    <w:rsid w:val="00544D6B"/>
    <w:rsid w:val="0054502C"/>
    <w:rsid w:val="00545646"/>
    <w:rsid w:val="00545793"/>
    <w:rsid w:val="00545993"/>
    <w:rsid w:val="00545B65"/>
    <w:rsid w:val="00545E13"/>
    <w:rsid w:val="00545F33"/>
    <w:rsid w:val="005461BB"/>
    <w:rsid w:val="005463C0"/>
    <w:rsid w:val="005465F0"/>
    <w:rsid w:val="00546A0D"/>
    <w:rsid w:val="00546B8F"/>
    <w:rsid w:val="0054715A"/>
    <w:rsid w:val="00547B42"/>
    <w:rsid w:val="00547CAC"/>
    <w:rsid w:val="0055054F"/>
    <w:rsid w:val="005506A6"/>
    <w:rsid w:val="00550C6B"/>
    <w:rsid w:val="00550D25"/>
    <w:rsid w:val="00550E17"/>
    <w:rsid w:val="00551760"/>
    <w:rsid w:val="005519BF"/>
    <w:rsid w:val="00551ED9"/>
    <w:rsid w:val="005523AC"/>
    <w:rsid w:val="00552F4E"/>
    <w:rsid w:val="005530ED"/>
    <w:rsid w:val="005534C4"/>
    <w:rsid w:val="00553A2B"/>
    <w:rsid w:val="00553AF5"/>
    <w:rsid w:val="00553B94"/>
    <w:rsid w:val="00553EEC"/>
    <w:rsid w:val="00554979"/>
    <w:rsid w:val="00554CBB"/>
    <w:rsid w:val="00554F4C"/>
    <w:rsid w:val="00555729"/>
    <w:rsid w:val="00556252"/>
    <w:rsid w:val="00556528"/>
    <w:rsid w:val="00557297"/>
    <w:rsid w:val="00557A01"/>
    <w:rsid w:val="0056001A"/>
    <w:rsid w:val="0056012A"/>
    <w:rsid w:val="0056027E"/>
    <w:rsid w:val="0056036F"/>
    <w:rsid w:val="00560419"/>
    <w:rsid w:val="0056090A"/>
    <w:rsid w:val="00561074"/>
    <w:rsid w:val="0056137C"/>
    <w:rsid w:val="005615EF"/>
    <w:rsid w:val="005619DB"/>
    <w:rsid w:val="0056265F"/>
    <w:rsid w:val="005627C3"/>
    <w:rsid w:val="00563834"/>
    <w:rsid w:val="005639B2"/>
    <w:rsid w:val="0056418B"/>
    <w:rsid w:val="005641DE"/>
    <w:rsid w:val="0056450D"/>
    <w:rsid w:val="005653E7"/>
    <w:rsid w:val="00565581"/>
    <w:rsid w:val="005655DA"/>
    <w:rsid w:val="0056578C"/>
    <w:rsid w:val="00565A38"/>
    <w:rsid w:val="00565DCB"/>
    <w:rsid w:val="0056623B"/>
    <w:rsid w:val="005663B2"/>
    <w:rsid w:val="00566748"/>
    <w:rsid w:val="00566868"/>
    <w:rsid w:val="00566A2D"/>
    <w:rsid w:val="00566FBD"/>
    <w:rsid w:val="00567058"/>
    <w:rsid w:val="00567163"/>
    <w:rsid w:val="005674C9"/>
    <w:rsid w:val="00567540"/>
    <w:rsid w:val="005678F7"/>
    <w:rsid w:val="00567E59"/>
    <w:rsid w:val="00567EAE"/>
    <w:rsid w:val="00570C3C"/>
    <w:rsid w:val="005715A3"/>
    <w:rsid w:val="00571C81"/>
    <w:rsid w:val="0057217B"/>
    <w:rsid w:val="00572753"/>
    <w:rsid w:val="005728B3"/>
    <w:rsid w:val="00572B1A"/>
    <w:rsid w:val="00572B63"/>
    <w:rsid w:val="00572EA0"/>
    <w:rsid w:val="00572F20"/>
    <w:rsid w:val="005738AB"/>
    <w:rsid w:val="005739DC"/>
    <w:rsid w:val="00573B4E"/>
    <w:rsid w:val="00573E04"/>
    <w:rsid w:val="00574041"/>
    <w:rsid w:val="0057516A"/>
    <w:rsid w:val="00575D69"/>
    <w:rsid w:val="00575E0C"/>
    <w:rsid w:val="0057611F"/>
    <w:rsid w:val="00576850"/>
    <w:rsid w:val="005769A8"/>
    <w:rsid w:val="00576FFF"/>
    <w:rsid w:val="00577170"/>
    <w:rsid w:val="005772F4"/>
    <w:rsid w:val="00577A23"/>
    <w:rsid w:val="00577D7D"/>
    <w:rsid w:val="0058045E"/>
    <w:rsid w:val="005804E4"/>
    <w:rsid w:val="00580646"/>
    <w:rsid w:val="005815F9"/>
    <w:rsid w:val="00581751"/>
    <w:rsid w:val="0058180D"/>
    <w:rsid w:val="00581893"/>
    <w:rsid w:val="0058194F"/>
    <w:rsid w:val="00581A6D"/>
    <w:rsid w:val="00581F79"/>
    <w:rsid w:val="00581FB8"/>
    <w:rsid w:val="005825C1"/>
    <w:rsid w:val="00582F02"/>
    <w:rsid w:val="00583442"/>
    <w:rsid w:val="005836EC"/>
    <w:rsid w:val="005836FF"/>
    <w:rsid w:val="005843A7"/>
    <w:rsid w:val="00584C8D"/>
    <w:rsid w:val="00584E2A"/>
    <w:rsid w:val="00585905"/>
    <w:rsid w:val="00585B53"/>
    <w:rsid w:val="00585D4A"/>
    <w:rsid w:val="00586414"/>
    <w:rsid w:val="00586AE9"/>
    <w:rsid w:val="00586F15"/>
    <w:rsid w:val="00587DD4"/>
    <w:rsid w:val="00590093"/>
    <w:rsid w:val="00590D91"/>
    <w:rsid w:val="00591199"/>
    <w:rsid w:val="00591678"/>
    <w:rsid w:val="0059188A"/>
    <w:rsid w:val="00591F76"/>
    <w:rsid w:val="0059215B"/>
    <w:rsid w:val="00592180"/>
    <w:rsid w:val="00592EB3"/>
    <w:rsid w:val="00592FB4"/>
    <w:rsid w:val="005930C4"/>
    <w:rsid w:val="005931B9"/>
    <w:rsid w:val="00593A89"/>
    <w:rsid w:val="00594168"/>
    <w:rsid w:val="005945D1"/>
    <w:rsid w:val="0059482A"/>
    <w:rsid w:val="00594883"/>
    <w:rsid w:val="005950B6"/>
    <w:rsid w:val="005969F8"/>
    <w:rsid w:val="00596AB9"/>
    <w:rsid w:val="00596E17"/>
    <w:rsid w:val="005971A3"/>
    <w:rsid w:val="0059726A"/>
    <w:rsid w:val="00597405"/>
    <w:rsid w:val="005A07C9"/>
    <w:rsid w:val="005A0F45"/>
    <w:rsid w:val="005A0FAA"/>
    <w:rsid w:val="005A1B77"/>
    <w:rsid w:val="005A1C80"/>
    <w:rsid w:val="005A1E78"/>
    <w:rsid w:val="005A1EE0"/>
    <w:rsid w:val="005A23AD"/>
    <w:rsid w:val="005A250A"/>
    <w:rsid w:val="005A28DD"/>
    <w:rsid w:val="005A2BCA"/>
    <w:rsid w:val="005A2CA2"/>
    <w:rsid w:val="005A2D62"/>
    <w:rsid w:val="005A3524"/>
    <w:rsid w:val="005A3525"/>
    <w:rsid w:val="005A3D26"/>
    <w:rsid w:val="005A4659"/>
    <w:rsid w:val="005A530B"/>
    <w:rsid w:val="005A533A"/>
    <w:rsid w:val="005A7AA9"/>
    <w:rsid w:val="005A7D6C"/>
    <w:rsid w:val="005B084B"/>
    <w:rsid w:val="005B0991"/>
    <w:rsid w:val="005B0F35"/>
    <w:rsid w:val="005B18F6"/>
    <w:rsid w:val="005B1D26"/>
    <w:rsid w:val="005B3425"/>
    <w:rsid w:val="005B394C"/>
    <w:rsid w:val="005B3BD3"/>
    <w:rsid w:val="005B4405"/>
    <w:rsid w:val="005B4530"/>
    <w:rsid w:val="005B4B42"/>
    <w:rsid w:val="005B4C81"/>
    <w:rsid w:val="005B4F9C"/>
    <w:rsid w:val="005B5B1A"/>
    <w:rsid w:val="005B5B67"/>
    <w:rsid w:val="005B5B74"/>
    <w:rsid w:val="005B607A"/>
    <w:rsid w:val="005B66C3"/>
    <w:rsid w:val="005B678C"/>
    <w:rsid w:val="005B6E4A"/>
    <w:rsid w:val="005B780E"/>
    <w:rsid w:val="005B795A"/>
    <w:rsid w:val="005B7C9E"/>
    <w:rsid w:val="005C04E1"/>
    <w:rsid w:val="005C1042"/>
    <w:rsid w:val="005C166A"/>
    <w:rsid w:val="005C172A"/>
    <w:rsid w:val="005C24EF"/>
    <w:rsid w:val="005C26DB"/>
    <w:rsid w:val="005C271B"/>
    <w:rsid w:val="005C379B"/>
    <w:rsid w:val="005C4271"/>
    <w:rsid w:val="005C44A5"/>
    <w:rsid w:val="005C4953"/>
    <w:rsid w:val="005C4C6E"/>
    <w:rsid w:val="005C4ED4"/>
    <w:rsid w:val="005C63AA"/>
    <w:rsid w:val="005C64BA"/>
    <w:rsid w:val="005C6560"/>
    <w:rsid w:val="005C79B1"/>
    <w:rsid w:val="005C7AA8"/>
    <w:rsid w:val="005C7E50"/>
    <w:rsid w:val="005C7FB3"/>
    <w:rsid w:val="005D075F"/>
    <w:rsid w:val="005D0988"/>
    <w:rsid w:val="005D137A"/>
    <w:rsid w:val="005D1B6A"/>
    <w:rsid w:val="005D1E59"/>
    <w:rsid w:val="005D23B6"/>
    <w:rsid w:val="005D2997"/>
    <w:rsid w:val="005D2CEB"/>
    <w:rsid w:val="005D43B2"/>
    <w:rsid w:val="005D43DB"/>
    <w:rsid w:val="005D4A73"/>
    <w:rsid w:val="005D512D"/>
    <w:rsid w:val="005D5824"/>
    <w:rsid w:val="005D6799"/>
    <w:rsid w:val="005D6DE2"/>
    <w:rsid w:val="005E01E3"/>
    <w:rsid w:val="005E0432"/>
    <w:rsid w:val="005E0D9D"/>
    <w:rsid w:val="005E12A7"/>
    <w:rsid w:val="005E13BF"/>
    <w:rsid w:val="005E14B3"/>
    <w:rsid w:val="005E15EC"/>
    <w:rsid w:val="005E1ED8"/>
    <w:rsid w:val="005E20B7"/>
    <w:rsid w:val="005E2370"/>
    <w:rsid w:val="005E2A50"/>
    <w:rsid w:val="005E2C40"/>
    <w:rsid w:val="005E2F07"/>
    <w:rsid w:val="005E3B66"/>
    <w:rsid w:val="005E3C8F"/>
    <w:rsid w:val="005E3D63"/>
    <w:rsid w:val="005E4387"/>
    <w:rsid w:val="005E497D"/>
    <w:rsid w:val="005E49B6"/>
    <w:rsid w:val="005E4C39"/>
    <w:rsid w:val="005E4C8F"/>
    <w:rsid w:val="005E4F96"/>
    <w:rsid w:val="005E5262"/>
    <w:rsid w:val="005E52F7"/>
    <w:rsid w:val="005E534A"/>
    <w:rsid w:val="005E5407"/>
    <w:rsid w:val="005E5808"/>
    <w:rsid w:val="005E5C18"/>
    <w:rsid w:val="005E5F31"/>
    <w:rsid w:val="005E6300"/>
    <w:rsid w:val="005E7DB7"/>
    <w:rsid w:val="005F00E9"/>
    <w:rsid w:val="005F0A01"/>
    <w:rsid w:val="005F0B9F"/>
    <w:rsid w:val="005F13CB"/>
    <w:rsid w:val="005F217E"/>
    <w:rsid w:val="005F2220"/>
    <w:rsid w:val="005F323D"/>
    <w:rsid w:val="005F3480"/>
    <w:rsid w:val="005F356B"/>
    <w:rsid w:val="005F365B"/>
    <w:rsid w:val="005F3718"/>
    <w:rsid w:val="005F3E96"/>
    <w:rsid w:val="005F440C"/>
    <w:rsid w:val="005F4B3C"/>
    <w:rsid w:val="005F4C00"/>
    <w:rsid w:val="005F4EEC"/>
    <w:rsid w:val="005F6179"/>
    <w:rsid w:val="005F61A7"/>
    <w:rsid w:val="005F61DD"/>
    <w:rsid w:val="005F69AA"/>
    <w:rsid w:val="005F7049"/>
    <w:rsid w:val="005F7052"/>
    <w:rsid w:val="005F7370"/>
    <w:rsid w:val="005F795B"/>
    <w:rsid w:val="005F7F6A"/>
    <w:rsid w:val="006001EF"/>
    <w:rsid w:val="00600385"/>
    <w:rsid w:val="0060048D"/>
    <w:rsid w:val="0060074C"/>
    <w:rsid w:val="00601DE9"/>
    <w:rsid w:val="00602459"/>
    <w:rsid w:val="006029A8"/>
    <w:rsid w:val="00602A18"/>
    <w:rsid w:val="00602E81"/>
    <w:rsid w:val="0060313C"/>
    <w:rsid w:val="0060350C"/>
    <w:rsid w:val="006045E3"/>
    <w:rsid w:val="006049D8"/>
    <w:rsid w:val="00604DB4"/>
    <w:rsid w:val="00605439"/>
    <w:rsid w:val="00605600"/>
    <w:rsid w:val="00606BA8"/>
    <w:rsid w:val="0060713C"/>
    <w:rsid w:val="00607415"/>
    <w:rsid w:val="006076EE"/>
    <w:rsid w:val="00607C9E"/>
    <w:rsid w:val="006102D5"/>
    <w:rsid w:val="006103F5"/>
    <w:rsid w:val="0061180D"/>
    <w:rsid w:val="006119C5"/>
    <w:rsid w:val="00611EBE"/>
    <w:rsid w:val="006121DE"/>
    <w:rsid w:val="00612457"/>
    <w:rsid w:val="0061249F"/>
    <w:rsid w:val="0061270B"/>
    <w:rsid w:val="00612E0D"/>
    <w:rsid w:val="0061324D"/>
    <w:rsid w:val="006134EA"/>
    <w:rsid w:val="00613BF2"/>
    <w:rsid w:val="00613C17"/>
    <w:rsid w:val="00613E1E"/>
    <w:rsid w:val="0061439B"/>
    <w:rsid w:val="00614541"/>
    <w:rsid w:val="00614627"/>
    <w:rsid w:val="006161AA"/>
    <w:rsid w:val="006163D3"/>
    <w:rsid w:val="00617CF2"/>
    <w:rsid w:val="00617CFB"/>
    <w:rsid w:val="006206D9"/>
    <w:rsid w:val="006207BD"/>
    <w:rsid w:val="00620CEF"/>
    <w:rsid w:val="00620F08"/>
    <w:rsid w:val="0062105F"/>
    <w:rsid w:val="00621239"/>
    <w:rsid w:val="00621CA6"/>
    <w:rsid w:val="00621F16"/>
    <w:rsid w:val="00622D60"/>
    <w:rsid w:val="00623C84"/>
    <w:rsid w:val="00624218"/>
    <w:rsid w:val="006242C1"/>
    <w:rsid w:val="006243FE"/>
    <w:rsid w:val="0062450D"/>
    <w:rsid w:val="00624A00"/>
    <w:rsid w:val="006259EE"/>
    <w:rsid w:val="00626424"/>
    <w:rsid w:val="00626AE9"/>
    <w:rsid w:val="00626BF0"/>
    <w:rsid w:val="006278D5"/>
    <w:rsid w:val="00627C76"/>
    <w:rsid w:val="00630993"/>
    <w:rsid w:val="00630B92"/>
    <w:rsid w:val="00630D1D"/>
    <w:rsid w:val="0063139E"/>
    <w:rsid w:val="0063175E"/>
    <w:rsid w:val="0063184A"/>
    <w:rsid w:val="00631962"/>
    <w:rsid w:val="00631ADE"/>
    <w:rsid w:val="00631BA0"/>
    <w:rsid w:val="00631EA9"/>
    <w:rsid w:val="00632976"/>
    <w:rsid w:val="00632B37"/>
    <w:rsid w:val="0063339D"/>
    <w:rsid w:val="0063348B"/>
    <w:rsid w:val="006334E3"/>
    <w:rsid w:val="006339B0"/>
    <w:rsid w:val="006346CD"/>
    <w:rsid w:val="00635158"/>
    <w:rsid w:val="006355EF"/>
    <w:rsid w:val="00635BC5"/>
    <w:rsid w:val="006361F8"/>
    <w:rsid w:val="006367D2"/>
    <w:rsid w:val="00637002"/>
    <w:rsid w:val="00637026"/>
    <w:rsid w:val="00637480"/>
    <w:rsid w:val="00637C03"/>
    <w:rsid w:val="00637E22"/>
    <w:rsid w:val="00640AD6"/>
    <w:rsid w:val="00640C65"/>
    <w:rsid w:val="00640E08"/>
    <w:rsid w:val="00642006"/>
    <w:rsid w:val="006420EF"/>
    <w:rsid w:val="006423E0"/>
    <w:rsid w:val="006427C4"/>
    <w:rsid w:val="00643AF1"/>
    <w:rsid w:val="0064403A"/>
    <w:rsid w:val="00644261"/>
    <w:rsid w:val="00644519"/>
    <w:rsid w:val="006451C9"/>
    <w:rsid w:val="006458E9"/>
    <w:rsid w:val="00645C54"/>
    <w:rsid w:val="006460F9"/>
    <w:rsid w:val="00646824"/>
    <w:rsid w:val="00646AF8"/>
    <w:rsid w:val="00646CA0"/>
    <w:rsid w:val="00646D12"/>
    <w:rsid w:val="0064792B"/>
    <w:rsid w:val="00647967"/>
    <w:rsid w:val="006501E5"/>
    <w:rsid w:val="00650F2F"/>
    <w:rsid w:val="00651219"/>
    <w:rsid w:val="006512B9"/>
    <w:rsid w:val="00651709"/>
    <w:rsid w:val="0065193C"/>
    <w:rsid w:val="006520E1"/>
    <w:rsid w:val="00653352"/>
    <w:rsid w:val="00653567"/>
    <w:rsid w:val="006535C3"/>
    <w:rsid w:val="006537BD"/>
    <w:rsid w:val="00654309"/>
    <w:rsid w:val="00654D3E"/>
    <w:rsid w:val="006554B6"/>
    <w:rsid w:val="00655A72"/>
    <w:rsid w:val="00655DD0"/>
    <w:rsid w:val="006560EE"/>
    <w:rsid w:val="006567AF"/>
    <w:rsid w:val="00656932"/>
    <w:rsid w:val="0065722F"/>
    <w:rsid w:val="00660014"/>
    <w:rsid w:val="00660FAD"/>
    <w:rsid w:val="006610FD"/>
    <w:rsid w:val="006617C2"/>
    <w:rsid w:val="006617CC"/>
    <w:rsid w:val="00662341"/>
    <w:rsid w:val="00662AC4"/>
    <w:rsid w:val="00662FE2"/>
    <w:rsid w:val="00663D83"/>
    <w:rsid w:val="00663FBD"/>
    <w:rsid w:val="00664506"/>
    <w:rsid w:val="0066450D"/>
    <w:rsid w:val="0066486F"/>
    <w:rsid w:val="00664AAD"/>
    <w:rsid w:val="00664E4A"/>
    <w:rsid w:val="006656F7"/>
    <w:rsid w:val="006658B0"/>
    <w:rsid w:val="00666080"/>
    <w:rsid w:val="006669D4"/>
    <w:rsid w:val="00666A76"/>
    <w:rsid w:val="00666E94"/>
    <w:rsid w:val="00666EDC"/>
    <w:rsid w:val="00670199"/>
    <w:rsid w:val="00670672"/>
    <w:rsid w:val="00670A93"/>
    <w:rsid w:val="00670BD0"/>
    <w:rsid w:val="00670E72"/>
    <w:rsid w:val="00671099"/>
    <w:rsid w:val="00671BE2"/>
    <w:rsid w:val="00671EBC"/>
    <w:rsid w:val="00672A50"/>
    <w:rsid w:val="00673352"/>
    <w:rsid w:val="00673E04"/>
    <w:rsid w:val="00674514"/>
    <w:rsid w:val="00674777"/>
    <w:rsid w:val="00674DE9"/>
    <w:rsid w:val="006755E8"/>
    <w:rsid w:val="00675BE2"/>
    <w:rsid w:val="00675DC4"/>
    <w:rsid w:val="00675FDD"/>
    <w:rsid w:val="00676748"/>
    <w:rsid w:val="006767A2"/>
    <w:rsid w:val="00676A8F"/>
    <w:rsid w:val="00676D5E"/>
    <w:rsid w:val="00677049"/>
    <w:rsid w:val="00677220"/>
    <w:rsid w:val="00677428"/>
    <w:rsid w:val="00677A96"/>
    <w:rsid w:val="00677D22"/>
    <w:rsid w:val="0068076A"/>
    <w:rsid w:val="00680B18"/>
    <w:rsid w:val="006812E0"/>
    <w:rsid w:val="00681611"/>
    <w:rsid w:val="006819B8"/>
    <w:rsid w:val="00681A55"/>
    <w:rsid w:val="00681C6E"/>
    <w:rsid w:val="00682463"/>
    <w:rsid w:val="00682576"/>
    <w:rsid w:val="00682945"/>
    <w:rsid w:val="00682B00"/>
    <w:rsid w:val="00683022"/>
    <w:rsid w:val="00683129"/>
    <w:rsid w:val="006832A9"/>
    <w:rsid w:val="00683313"/>
    <w:rsid w:val="00683618"/>
    <w:rsid w:val="0068397B"/>
    <w:rsid w:val="006848EE"/>
    <w:rsid w:val="006854CD"/>
    <w:rsid w:val="0068581B"/>
    <w:rsid w:val="00685A1A"/>
    <w:rsid w:val="00685C70"/>
    <w:rsid w:val="00685CCE"/>
    <w:rsid w:val="006862D6"/>
    <w:rsid w:val="00686427"/>
    <w:rsid w:val="006865D3"/>
    <w:rsid w:val="0068706E"/>
    <w:rsid w:val="0068709E"/>
    <w:rsid w:val="0068730B"/>
    <w:rsid w:val="00690220"/>
    <w:rsid w:val="00690B14"/>
    <w:rsid w:val="00691284"/>
    <w:rsid w:val="0069132B"/>
    <w:rsid w:val="006919B7"/>
    <w:rsid w:val="00691EB8"/>
    <w:rsid w:val="0069244B"/>
    <w:rsid w:val="006924B2"/>
    <w:rsid w:val="00692694"/>
    <w:rsid w:val="00693E6D"/>
    <w:rsid w:val="00693F05"/>
    <w:rsid w:val="00694455"/>
    <w:rsid w:val="00694790"/>
    <w:rsid w:val="00694847"/>
    <w:rsid w:val="00694A32"/>
    <w:rsid w:val="0069547F"/>
    <w:rsid w:val="00696121"/>
    <w:rsid w:val="006962FE"/>
    <w:rsid w:val="00697416"/>
    <w:rsid w:val="00697667"/>
    <w:rsid w:val="00697890"/>
    <w:rsid w:val="00697B8D"/>
    <w:rsid w:val="006A01DC"/>
    <w:rsid w:val="006A0B04"/>
    <w:rsid w:val="006A0C37"/>
    <w:rsid w:val="006A12DF"/>
    <w:rsid w:val="006A12E2"/>
    <w:rsid w:val="006A16B0"/>
    <w:rsid w:val="006A1EC9"/>
    <w:rsid w:val="006A227D"/>
    <w:rsid w:val="006A28DA"/>
    <w:rsid w:val="006A2AD9"/>
    <w:rsid w:val="006A3690"/>
    <w:rsid w:val="006A37A2"/>
    <w:rsid w:val="006A42D0"/>
    <w:rsid w:val="006A42D1"/>
    <w:rsid w:val="006A44C2"/>
    <w:rsid w:val="006A4BF7"/>
    <w:rsid w:val="006A5585"/>
    <w:rsid w:val="006A62B7"/>
    <w:rsid w:val="006A6344"/>
    <w:rsid w:val="006A735E"/>
    <w:rsid w:val="006A74F8"/>
    <w:rsid w:val="006A7886"/>
    <w:rsid w:val="006A7D3D"/>
    <w:rsid w:val="006A7D88"/>
    <w:rsid w:val="006B1210"/>
    <w:rsid w:val="006B1411"/>
    <w:rsid w:val="006B3592"/>
    <w:rsid w:val="006B35FE"/>
    <w:rsid w:val="006B3907"/>
    <w:rsid w:val="006B3A99"/>
    <w:rsid w:val="006B3BE0"/>
    <w:rsid w:val="006B3C01"/>
    <w:rsid w:val="006B3F1B"/>
    <w:rsid w:val="006B43A2"/>
    <w:rsid w:val="006B4980"/>
    <w:rsid w:val="006B4A4F"/>
    <w:rsid w:val="006B4C5A"/>
    <w:rsid w:val="006B4EDB"/>
    <w:rsid w:val="006B5E57"/>
    <w:rsid w:val="006B60F7"/>
    <w:rsid w:val="006B67D0"/>
    <w:rsid w:val="006B6E53"/>
    <w:rsid w:val="006B6F89"/>
    <w:rsid w:val="006B7080"/>
    <w:rsid w:val="006B7881"/>
    <w:rsid w:val="006B7AEB"/>
    <w:rsid w:val="006B7D40"/>
    <w:rsid w:val="006B7ED8"/>
    <w:rsid w:val="006C0423"/>
    <w:rsid w:val="006C04BC"/>
    <w:rsid w:val="006C096E"/>
    <w:rsid w:val="006C0983"/>
    <w:rsid w:val="006C0CF4"/>
    <w:rsid w:val="006C0F87"/>
    <w:rsid w:val="006C11E3"/>
    <w:rsid w:val="006C14AC"/>
    <w:rsid w:val="006C18F5"/>
    <w:rsid w:val="006C18F6"/>
    <w:rsid w:val="006C1A1C"/>
    <w:rsid w:val="006C1DEC"/>
    <w:rsid w:val="006C2094"/>
    <w:rsid w:val="006C20D5"/>
    <w:rsid w:val="006C2C19"/>
    <w:rsid w:val="006C35D6"/>
    <w:rsid w:val="006C45F4"/>
    <w:rsid w:val="006C4745"/>
    <w:rsid w:val="006C49B0"/>
    <w:rsid w:val="006C4A09"/>
    <w:rsid w:val="006C54F2"/>
    <w:rsid w:val="006C574D"/>
    <w:rsid w:val="006C5D2C"/>
    <w:rsid w:val="006C6495"/>
    <w:rsid w:val="006C7C4F"/>
    <w:rsid w:val="006D0629"/>
    <w:rsid w:val="006D06A5"/>
    <w:rsid w:val="006D0B90"/>
    <w:rsid w:val="006D0CD5"/>
    <w:rsid w:val="006D108D"/>
    <w:rsid w:val="006D14CD"/>
    <w:rsid w:val="006D1C71"/>
    <w:rsid w:val="006D213C"/>
    <w:rsid w:val="006D2583"/>
    <w:rsid w:val="006D2A25"/>
    <w:rsid w:val="006D3A28"/>
    <w:rsid w:val="006D3FAD"/>
    <w:rsid w:val="006D41BD"/>
    <w:rsid w:val="006D42A3"/>
    <w:rsid w:val="006D46C0"/>
    <w:rsid w:val="006D4704"/>
    <w:rsid w:val="006D55E1"/>
    <w:rsid w:val="006D5ADF"/>
    <w:rsid w:val="006D6190"/>
    <w:rsid w:val="006D61C8"/>
    <w:rsid w:val="006D6556"/>
    <w:rsid w:val="006D693E"/>
    <w:rsid w:val="006D6B89"/>
    <w:rsid w:val="006D6FB4"/>
    <w:rsid w:val="006D7490"/>
    <w:rsid w:val="006D7C1E"/>
    <w:rsid w:val="006E0084"/>
    <w:rsid w:val="006E1115"/>
    <w:rsid w:val="006E12E5"/>
    <w:rsid w:val="006E133C"/>
    <w:rsid w:val="006E13B8"/>
    <w:rsid w:val="006E1EDC"/>
    <w:rsid w:val="006E2520"/>
    <w:rsid w:val="006E2AED"/>
    <w:rsid w:val="006E2E4C"/>
    <w:rsid w:val="006E39DB"/>
    <w:rsid w:val="006E3E9A"/>
    <w:rsid w:val="006E4149"/>
    <w:rsid w:val="006E4625"/>
    <w:rsid w:val="006E4AA0"/>
    <w:rsid w:val="006E4D48"/>
    <w:rsid w:val="006E50B1"/>
    <w:rsid w:val="006E551A"/>
    <w:rsid w:val="006E57EF"/>
    <w:rsid w:val="006E5E8D"/>
    <w:rsid w:val="006E5F95"/>
    <w:rsid w:val="006E65B3"/>
    <w:rsid w:val="006E76B2"/>
    <w:rsid w:val="006E78BF"/>
    <w:rsid w:val="006F0713"/>
    <w:rsid w:val="006F0805"/>
    <w:rsid w:val="006F10E2"/>
    <w:rsid w:val="006F1BB7"/>
    <w:rsid w:val="006F1FAF"/>
    <w:rsid w:val="006F2556"/>
    <w:rsid w:val="006F26EF"/>
    <w:rsid w:val="006F3A38"/>
    <w:rsid w:val="006F3B80"/>
    <w:rsid w:val="006F4519"/>
    <w:rsid w:val="006F46E1"/>
    <w:rsid w:val="006F4BC6"/>
    <w:rsid w:val="006F4C3D"/>
    <w:rsid w:val="006F4CC7"/>
    <w:rsid w:val="006F52B4"/>
    <w:rsid w:val="006F563E"/>
    <w:rsid w:val="006F6237"/>
    <w:rsid w:val="006F63C8"/>
    <w:rsid w:val="006F666B"/>
    <w:rsid w:val="006F703C"/>
    <w:rsid w:val="006F74A0"/>
    <w:rsid w:val="006F7CD8"/>
    <w:rsid w:val="006F7EA8"/>
    <w:rsid w:val="00700320"/>
    <w:rsid w:val="007008D4"/>
    <w:rsid w:val="00700908"/>
    <w:rsid w:val="00700F85"/>
    <w:rsid w:val="00701FD3"/>
    <w:rsid w:val="00702112"/>
    <w:rsid w:val="007021C4"/>
    <w:rsid w:val="007032BC"/>
    <w:rsid w:val="00703423"/>
    <w:rsid w:val="0070392F"/>
    <w:rsid w:val="00703DB5"/>
    <w:rsid w:val="00704339"/>
    <w:rsid w:val="007043ED"/>
    <w:rsid w:val="0070454B"/>
    <w:rsid w:val="00704614"/>
    <w:rsid w:val="0070483C"/>
    <w:rsid w:val="007048B4"/>
    <w:rsid w:val="00704F94"/>
    <w:rsid w:val="00704FEF"/>
    <w:rsid w:val="00705927"/>
    <w:rsid w:val="00705B00"/>
    <w:rsid w:val="0070602C"/>
    <w:rsid w:val="00706076"/>
    <w:rsid w:val="007061CE"/>
    <w:rsid w:val="0070630C"/>
    <w:rsid w:val="00707495"/>
    <w:rsid w:val="007077D4"/>
    <w:rsid w:val="007105B6"/>
    <w:rsid w:val="00710B40"/>
    <w:rsid w:val="00710EF4"/>
    <w:rsid w:val="00710F30"/>
    <w:rsid w:val="007110CB"/>
    <w:rsid w:val="0071134A"/>
    <w:rsid w:val="00711B4C"/>
    <w:rsid w:val="00711E9D"/>
    <w:rsid w:val="00711F3C"/>
    <w:rsid w:val="00712618"/>
    <w:rsid w:val="00712BB1"/>
    <w:rsid w:val="00713524"/>
    <w:rsid w:val="00713D48"/>
    <w:rsid w:val="0071446A"/>
    <w:rsid w:val="007147C8"/>
    <w:rsid w:val="0071480E"/>
    <w:rsid w:val="00714B40"/>
    <w:rsid w:val="00714FF7"/>
    <w:rsid w:val="007158EF"/>
    <w:rsid w:val="00715B61"/>
    <w:rsid w:val="00716062"/>
    <w:rsid w:val="0071628B"/>
    <w:rsid w:val="007163D3"/>
    <w:rsid w:val="007168EE"/>
    <w:rsid w:val="00716BD9"/>
    <w:rsid w:val="00717744"/>
    <w:rsid w:val="00717E48"/>
    <w:rsid w:val="007201CE"/>
    <w:rsid w:val="007203C3"/>
    <w:rsid w:val="00720CA8"/>
    <w:rsid w:val="00721B40"/>
    <w:rsid w:val="00722A6D"/>
    <w:rsid w:val="00722CDD"/>
    <w:rsid w:val="00722E72"/>
    <w:rsid w:val="0072304E"/>
    <w:rsid w:val="00723177"/>
    <w:rsid w:val="007236DC"/>
    <w:rsid w:val="00723A7B"/>
    <w:rsid w:val="00724268"/>
    <w:rsid w:val="007242BA"/>
    <w:rsid w:val="0072493D"/>
    <w:rsid w:val="00724A79"/>
    <w:rsid w:val="00724BE8"/>
    <w:rsid w:val="007250A5"/>
    <w:rsid w:val="007254C0"/>
    <w:rsid w:val="00725778"/>
    <w:rsid w:val="0072595F"/>
    <w:rsid w:val="007259EE"/>
    <w:rsid w:val="00725C87"/>
    <w:rsid w:val="00725D3D"/>
    <w:rsid w:val="00726DB3"/>
    <w:rsid w:val="0072707B"/>
    <w:rsid w:val="00727557"/>
    <w:rsid w:val="00727565"/>
    <w:rsid w:val="0073026C"/>
    <w:rsid w:val="00731434"/>
    <w:rsid w:val="007324E6"/>
    <w:rsid w:val="00732B1E"/>
    <w:rsid w:val="00733133"/>
    <w:rsid w:val="00733196"/>
    <w:rsid w:val="007331B5"/>
    <w:rsid w:val="0073325C"/>
    <w:rsid w:val="0073331A"/>
    <w:rsid w:val="00733ABA"/>
    <w:rsid w:val="00733F72"/>
    <w:rsid w:val="00734A41"/>
    <w:rsid w:val="007350A2"/>
    <w:rsid w:val="007359B3"/>
    <w:rsid w:val="00735F0D"/>
    <w:rsid w:val="00735F25"/>
    <w:rsid w:val="00736676"/>
    <w:rsid w:val="00736C81"/>
    <w:rsid w:val="00736DEB"/>
    <w:rsid w:val="00737386"/>
    <w:rsid w:val="0073787C"/>
    <w:rsid w:val="00737914"/>
    <w:rsid w:val="00737924"/>
    <w:rsid w:val="007379B1"/>
    <w:rsid w:val="00740C58"/>
    <w:rsid w:val="00740F97"/>
    <w:rsid w:val="00741135"/>
    <w:rsid w:val="007411B8"/>
    <w:rsid w:val="007415CB"/>
    <w:rsid w:val="00741FF4"/>
    <w:rsid w:val="007423D1"/>
    <w:rsid w:val="00742677"/>
    <w:rsid w:val="00742BE0"/>
    <w:rsid w:val="00743BDA"/>
    <w:rsid w:val="00744E48"/>
    <w:rsid w:val="00744EF1"/>
    <w:rsid w:val="00744F70"/>
    <w:rsid w:val="0074514B"/>
    <w:rsid w:val="00745382"/>
    <w:rsid w:val="007459D4"/>
    <w:rsid w:val="00745B53"/>
    <w:rsid w:val="007465DA"/>
    <w:rsid w:val="00746AD3"/>
    <w:rsid w:val="00746AEC"/>
    <w:rsid w:val="00746C8B"/>
    <w:rsid w:val="00746E48"/>
    <w:rsid w:val="00746E56"/>
    <w:rsid w:val="00746E5E"/>
    <w:rsid w:val="00747382"/>
    <w:rsid w:val="0074740D"/>
    <w:rsid w:val="007475F8"/>
    <w:rsid w:val="00747FDF"/>
    <w:rsid w:val="00750813"/>
    <w:rsid w:val="00750C07"/>
    <w:rsid w:val="00750CC6"/>
    <w:rsid w:val="00750CE7"/>
    <w:rsid w:val="00750EEA"/>
    <w:rsid w:val="00751384"/>
    <w:rsid w:val="00751D85"/>
    <w:rsid w:val="007520DB"/>
    <w:rsid w:val="007526B5"/>
    <w:rsid w:val="007527CA"/>
    <w:rsid w:val="007530CD"/>
    <w:rsid w:val="0075344D"/>
    <w:rsid w:val="007535BF"/>
    <w:rsid w:val="007538E9"/>
    <w:rsid w:val="0075446D"/>
    <w:rsid w:val="007545A6"/>
    <w:rsid w:val="00754B62"/>
    <w:rsid w:val="00755062"/>
    <w:rsid w:val="00755806"/>
    <w:rsid w:val="0075595C"/>
    <w:rsid w:val="0075644A"/>
    <w:rsid w:val="007569C4"/>
    <w:rsid w:val="00756E89"/>
    <w:rsid w:val="007576E8"/>
    <w:rsid w:val="00757702"/>
    <w:rsid w:val="0075771C"/>
    <w:rsid w:val="0076042D"/>
    <w:rsid w:val="0076093D"/>
    <w:rsid w:val="00760B53"/>
    <w:rsid w:val="00761074"/>
    <w:rsid w:val="00761757"/>
    <w:rsid w:val="0076208C"/>
    <w:rsid w:val="007620CD"/>
    <w:rsid w:val="00762395"/>
    <w:rsid w:val="0076267E"/>
    <w:rsid w:val="00762ACC"/>
    <w:rsid w:val="00763062"/>
    <w:rsid w:val="0076326E"/>
    <w:rsid w:val="00763C65"/>
    <w:rsid w:val="00763D1E"/>
    <w:rsid w:val="00763DDA"/>
    <w:rsid w:val="0076443C"/>
    <w:rsid w:val="00764A37"/>
    <w:rsid w:val="007651AD"/>
    <w:rsid w:val="00765E08"/>
    <w:rsid w:val="007664DA"/>
    <w:rsid w:val="00766992"/>
    <w:rsid w:val="00767072"/>
    <w:rsid w:val="007673D7"/>
    <w:rsid w:val="00767590"/>
    <w:rsid w:val="007676FA"/>
    <w:rsid w:val="00767E53"/>
    <w:rsid w:val="00767F52"/>
    <w:rsid w:val="0077004F"/>
    <w:rsid w:val="0077057C"/>
    <w:rsid w:val="0077087C"/>
    <w:rsid w:val="00770B58"/>
    <w:rsid w:val="00770D1F"/>
    <w:rsid w:val="0077155E"/>
    <w:rsid w:val="00772020"/>
    <w:rsid w:val="007722C8"/>
    <w:rsid w:val="00772805"/>
    <w:rsid w:val="0077288B"/>
    <w:rsid w:val="00772ACC"/>
    <w:rsid w:val="00773184"/>
    <w:rsid w:val="0077331C"/>
    <w:rsid w:val="007735E0"/>
    <w:rsid w:val="00773C43"/>
    <w:rsid w:val="00774D47"/>
    <w:rsid w:val="00774DEB"/>
    <w:rsid w:val="00774F3A"/>
    <w:rsid w:val="00774F48"/>
    <w:rsid w:val="00774FBB"/>
    <w:rsid w:val="007755BD"/>
    <w:rsid w:val="00775963"/>
    <w:rsid w:val="007761EB"/>
    <w:rsid w:val="0077626A"/>
    <w:rsid w:val="00776799"/>
    <w:rsid w:val="00777231"/>
    <w:rsid w:val="00777874"/>
    <w:rsid w:val="00777C9B"/>
    <w:rsid w:val="00777D2B"/>
    <w:rsid w:val="00777E21"/>
    <w:rsid w:val="00780828"/>
    <w:rsid w:val="00780926"/>
    <w:rsid w:val="0078191E"/>
    <w:rsid w:val="00781E7E"/>
    <w:rsid w:val="00782293"/>
    <w:rsid w:val="007824A6"/>
    <w:rsid w:val="00782E2E"/>
    <w:rsid w:val="007836FF"/>
    <w:rsid w:val="0078382C"/>
    <w:rsid w:val="0078395C"/>
    <w:rsid w:val="00783D1F"/>
    <w:rsid w:val="00784C7D"/>
    <w:rsid w:val="00784FCF"/>
    <w:rsid w:val="0078553F"/>
    <w:rsid w:val="00785F9E"/>
    <w:rsid w:val="0078600C"/>
    <w:rsid w:val="0078609D"/>
    <w:rsid w:val="0078660B"/>
    <w:rsid w:val="00786935"/>
    <w:rsid w:val="00786A66"/>
    <w:rsid w:val="00786CBB"/>
    <w:rsid w:val="00786E8B"/>
    <w:rsid w:val="00786FFC"/>
    <w:rsid w:val="007875E9"/>
    <w:rsid w:val="00790416"/>
    <w:rsid w:val="00790A31"/>
    <w:rsid w:val="00790CA8"/>
    <w:rsid w:val="00790E64"/>
    <w:rsid w:val="00790EE4"/>
    <w:rsid w:val="00790EFE"/>
    <w:rsid w:val="00790F46"/>
    <w:rsid w:val="00791795"/>
    <w:rsid w:val="007917E6"/>
    <w:rsid w:val="00791C23"/>
    <w:rsid w:val="00791F16"/>
    <w:rsid w:val="0079282F"/>
    <w:rsid w:val="00793638"/>
    <w:rsid w:val="00793F6B"/>
    <w:rsid w:val="00794CA1"/>
    <w:rsid w:val="00794ECA"/>
    <w:rsid w:val="00795251"/>
    <w:rsid w:val="0079581E"/>
    <w:rsid w:val="00796191"/>
    <w:rsid w:val="007968A1"/>
    <w:rsid w:val="00796BC5"/>
    <w:rsid w:val="00797A01"/>
    <w:rsid w:val="00797D21"/>
    <w:rsid w:val="007A0446"/>
    <w:rsid w:val="007A0CB0"/>
    <w:rsid w:val="007A0E7A"/>
    <w:rsid w:val="007A0EEF"/>
    <w:rsid w:val="007A1347"/>
    <w:rsid w:val="007A1E8D"/>
    <w:rsid w:val="007A22A1"/>
    <w:rsid w:val="007A280F"/>
    <w:rsid w:val="007A2EFA"/>
    <w:rsid w:val="007A3533"/>
    <w:rsid w:val="007A4C02"/>
    <w:rsid w:val="007A4E64"/>
    <w:rsid w:val="007A51C7"/>
    <w:rsid w:val="007A55A8"/>
    <w:rsid w:val="007A5725"/>
    <w:rsid w:val="007A5ECD"/>
    <w:rsid w:val="007A6001"/>
    <w:rsid w:val="007A6940"/>
    <w:rsid w:val="007A76EB"/>
    <w:rsid w:val="007B051E"/>
    <w:rsid w:val="007B06BE"/>
    <w:rsid w:val="007B1142"/>
    <w:rsid w:val="007B1371"/>
    <w:rsid w:val="007B161E"/>
    <w:rsid w:val="007B23EC"/>
    <w:rsid w:val="007B2DEA"/>
    <w:rsid w:val="007B2FF7"/>
    <w:rsid w:val="007B37B9"/>
    <w:rsid w:val="007B3F6D"/>
    <w:rsid w:val="007B41B3"/>
    <w:rsid w:val="007B42F5"/>
    <w:rsid w:val="007B4318"/>
    <w:rsid w:val="007B44AA"/>
    <w:rsid w:val="007B4955"/>
    <w:rsid w:val="007B4B4D"/>
    <w:rsid w:val="007B5131"/>
    <w:rsid w:val="007B5A67"/>
    <w:rsid w:val="007B5FFE"/>
    <w:rsid w:val="007B6987"/>
    <w:rsid w:val="007B7B3F"/>
    <w:rsid w:val="007C0A71"/>
    <w:rsid w:val="007C0F03"/>
    <w:rsid w:val="007C121D"/>
    <w:rsid w:val="007C128A"/>
    <w:rsid w:val="007C12BC"/>
    <w:rsid w:val="007C1495"/>
    <w:rsid w:val="007C18CE"/>
    <w:rsid w:val="007C2085"/>
    <w:rsid w:val="007C2167"/>
    <w:rsid w:val="007C2EBE"/>
    <w:rsid w:val="007C317D"/>
    <w:rsid w:val="007C3AA4"/>
    <w:rsid w:val="007C3B30"/>
    <w:rsid w:val="007C46BF"/>
    <w:rsid w:val="007C4781"/>
    <w:rsid w:val="007C4829"/>
    <w:rsid w:val="007C51E1"/>
    <w:rsid w:val="007C56F3"/>
    <w:rsid w:val="007C6361"/>
    <w:rsid w:val="007C64E7"/>
    <w:rsid w:val="007C69AE"/>
    <w:rsid w:val="007C6A2F"/>
    <w:rsid w:val="007C6B26"/>
    <w:rsid w:val="007C6F08"/>
    <w:rsid w:val="007C6FFC"/>
    <w:rsid w:val="007C7281"/>
    <w:rsid w:val="007C729E"/>
    <w:rsid w:val="007D01D3"/>
    <w:rsid w:val="007D02EF"/>
    <w:rsid w:val="007D055E"/>
    <w:rsid w:val="007D0FB6"/>
    <w:rsid w:val="007D1407"/>
    <w:rsid w:val="007D17F5"/>
    <w:rsid w:val="007D17F8"/>
    <w:rsid w:val="007D1811"/>
    <w:rsid w:val="007D1A9C"/>
    <w:rsid w:val="007D1C2E"/>
    <w:rsid w:val="007D1E42"/>
    <w:rsid w:val="007D209A"/>
    <w:rsid w:val="007D20B8"/>
    <w:rsid w:val="007D320E"/>
    <w:rsid w:val="007D347D"/>
    <w:rsid w:val="007D372E"/>
    <w:rsid w:val="007D40CA"/>
    <w:rsid w:val="007D4ECB"/>
    <w:rsid w:val="007D5045"/>
    <w:rsid w:val="007D52CE"/>
    <w:rsid w:val="007D5883"/>
    <w:rsid w:val="007D5B4F"/>
    <w:rsid w:val="007D5BE1"/>
    <w:rsid w:val="007D5F46"/>
    <w:rsid w:val="007D61F0"/>
    <w:rsid w:val="007D6400"/>
    <w:rsid w:val="007D65BB"/>
    <w:rsid w:val="007D66DB"/>
    <w:rsid w:val="007D679B"/>
    <w:rsid w:val="007D7BB6"/>
    <w:rsid w:val="007D7BB9"/>
    <w:rsid w:val="007D7F11"/>
    <w:rsid w:val="007E0E96"/>
    <w:rsid w:val="007E17C0"/>
    <w:rsid w:val="007E18F5"/>
    <w:rsid w:val="007E1B14"/>
    <w:rsid w:val="007E1B82"/>
    <w:rsid w:val="007E2DDD"/>
    <w:rsid w:val="007E2F29"/>
    <w:rsid w:val="007E2F9B"/>
    <w:rsid w:val="007E3145"/>
    <w:rsid w:val="007E33E0"/>
    <w:rsid w:val="007E510D"/>
    <w:rsid w:val="007E589E"/>
    <w:rsid w:val="007E645C"/>
    <w:rsid w:val="007E6AD5"/>
    <w:rsid w:val="007E6CA0"/>
    <w:rsid w:val="007F0955"/>
    <w:rsid w:val="007F0C33"/>
    <w:rsid w:val="007F102A"/>
    <w:rsid w:val="007F1101"/>
    <w:rsid w:val="007F159E"/>
    <w:rsid w:val="007F1C91"/>
    <w:rsid w:val="007F21D9"/>
    <w:rsid w:val="007F2AEB"/>
    <w:rsid w:val="007F3918"/>
    <w:rsid w:val="007F3DF6"/>
    <w:rsid w:val="007F47FA"/>
    <w:rsid w:val="007F4A14"/>
    <w:rsid w:val="007F4E36"/>
    <w:rsid w:val="007F50FA"/>
    <w:rsid w:val="007F5132"/>
    <w:rsid w:val="007F5BCD"/>
    <w:rsid w:val="007F6156"/>
    <w:rsid w:val="007F65A3"/>
    <w:rsid w:val="007F6647"/>
    <w:rsid w:val="007F7DFB"/>
    <w:rsid w:val="007F7E65"/>
    <w:rsid w:val="008001A5"/>
    <w:rsid w:val="00800500"/>
    <w:rsid w:val="00800B5A"/>
    <w:rsid w:val="00800CAA"/>
    <w:rsid w:val="0080170A"/>
    <w:rsid w:val="00801D64"/>
    <w:rsid w:val="00802060"/>
    <w:rsid w:val="00802EC2"/>
    <w:rsid w:val="00803233"/>
    <w:rsid w:val="008038DC"/>
    <w:rsid w:val="00803EA2"/>
    <w:rsid w:val="00804209"/>
    <w:rsid w:val="00804245"/>
    <w:rsid w:val="00804D62"/>
    <w:rsid w:val="00804DEE"/>
    <w:rsid w:val="00804F31"/>
    <w:rsid w:val="00804F6F"/>
    <w:rsid w:val="00806294"/>
    <w:rsid w:val="008065E5"/>
    <w:rsid w:val="00806873"/>
    <w:rsid w:val="00806C71"/>
    <w:rsid w:val="008072AB"/>
    <w:rsid w:val="00807382"/>
    <w:rsid w:val="00807ACE"/>
    <w:rsid w:val="00807C0F"/>
    <w:rsid w:val="00810475"/>
    <w:rsid w:val="0081078F"/>
    <w:rsid w:val="00810D8C"/>
    <w:rsid w:val="00810E2D"/>
    <w:rsid w:val="00811F0A"/>
    <w:rsid w:val="00812EBD"/>
    <w:rsid w:val="0081334A"/>
    <w:rsid w:val="00813CF4"/>
    <w:rsid w:val="00813D30"/>
    <w:rsid w:val="00813DE0"/>
    <w:rsid w:val="00813E8C"/>
    <w:rsid w:val="0081404B"/>
    <w:rsid w:val="008159F4"/>
    <w:rsid w:val="00815CDA"/>
    <w:rsid w:val="0081602E"/>
    <w:rsid w:val="0081647D"/>
    <w:rsid w:val="0081672D"/>
    <w:rsid w:val="008168F3"/>
    <w:rsid w:val="00816A9E"/>
    <w:rsid w:val="00816BF5"/>
    <w:rsid w:val="00817242"/>
    <w:rsid w:val="00817C4C"/>
    <w:rsid w:val="00817CAC"/>
    <w:rsid w:val="00817FE7"/>
    <w:rsid w:val="00820424"/>
    <w:rsid w:val="00820629"/>
    <w:rsid w:val="0082094C"/>
    <w:rsid w:val="00820D60"/>
    <w:rsid w:val="0082105C"/>
    <w:rsid w:val="008210B8"/>
    <w:rsid w:val="00821738"/>
    <w:rsid w:val="00821EA2"/>
    <w:rsid w:val="0082249B"/>
    <w:rsid w:val="00822E0C"/>
    <w:rsid w:val="00822EA7"/>
    <w:rsid w:val="008234DB"/>
    <w:rsid w:val="0082366B"/>
    <w:rsid w:val="00823676"/>
    <w:rsid w:val="00823B09"/>
    <w:rsid w:val="00823B3A"/>
    <w:rsid w:val="00823B51"/>
    <w:rsid w:val="00823EA5"/>
    <w:rsid w:val="00824436"/>
    <w:rsid w:val="008247FA"/>
    <w:rsid w:val="00824D41"/>
    <w:rsid w:val="00825374"/>
    <w:rsid w:val="008254FC"/>
    <w:rsid w:val="0082592E"/>
    <w:rsid w:val="00825947"/>
    <w:rsid w:val="00825AD1"/>
    <w:rsid w:val="00825C2B"/>
    <w:rsid w:val="00826658"/>
    <w:rsid w:val="008266C7"/>
    <w:rsid w:val="00826964"/>
    <w:rsid w:val="00826ABF"/>
    <w:rsid w:val="00826BAE"/>
    <w:rsid w:val="00826D6B"/>
    <w:rsid w:val="008275AB"/>
    <w:rsid w:val="008277C4"/>
    <w:rsid w:val="00827CB7"/>
    <w:rsid w:val="00827D2C"/>
    <w:rsid w:val="00827E72"/>
    <w:rsid w:val="00830E82"/>
    <w:rsid w:val="0083130B"/>
    <w:rsid w:val="008317E0"/>
    <w:rsid w:val="00831955"/>
    <w:rsid w:val="00831AD1"/>
    <w:rsid w:val="008326C2"/>
    <w:rsid w:val="00832796"/>
    <w:rsid w:val="008331DD"/>
    <w:rsid w:val="008332E6"/>
    <w:rsid w:val="0083341F"/>
    <w:rsid w:val="008335CE"/>
    <w:rsid w:val="00833B4E"/>
    <w:rsid w:val="0083449D"/>
    <w:rsid w:val="008345CE"/>
    <w:rsid w:val="00834902"/>
    <w:rsid w:val="00834BC8"/>
    <w:rsid w:val="00835449"/>
    <w:rsid w:val="00835F73"/>
    <w:rsid w:val="00835F81"/>
    <w:rsid w:val="00836791"/>
    <w:rsid w:val="0083737B"/>
    <w:rsid w:val="008373BD"/>
    <w:rsid w:val="008378B3"/>
    <w:rsid w:val="00837AC2"/>
    <w:rsid w:val="00837B8C"/>
    <w:rsid w:val="00837FAC"/>
    <w:rsid w:val="008400AE"/>
    <w:rsid w:val="00840173"/>
    <w:rsid w:val="008401E6"/>
    <w:rsid w:val="00840999"/>
    <w:rsid w:val="00840AF1"/>
    <w:rsid w:val="00840CB3"/>
    <w:rsid w:val="00840D3C"/>
    <w:rsid w:val="00841158"/>
    <w:rsid w:val="008414DD"/>
    <w:rsid w:val="008418CD"/>
    <w:rsid w:val="00841AB7"/>
    <w:rsid w:val="00841D4E"/>
    <w:rsid w:val="008425BA"/>
    <w:rsid w:val="008436C3"/>
    <w:rsid w:val="0084373F"/>
    <w:rsid w:val="00843CA2"/>
    <w:rsid w:val="008445C1"/>
    <w:rsid w:val="00844902"/>
    <w:rsid w:val="00845C86"/>
    <w:rsid w:val="008464E9"/>
    <w:rsid w:val="008466AF"/>
    <w:rsid w:val="0084680C"/>
    <w:rsid w:val="00846BD0"/>
    <w:rsid w:val="00846C1E"/>
    <w:rsid w:val="008476E9"/>
    <w:rsid w:val="00850708"/>
    <w:rsid w:val="00850F50"/>
    <w:rsid w:val="00851641"/>
    <w:rsid w:val="00851FBA"/>
    <w:rsid w:val="0085201E"/>
    <w:rsid w:val="0085252A"/>
    <w:rsid w:val="00852D73"/>
    <w:rsid w:val="00853C34"/>
    <w:rsid w:val="00854312"/>
    <w:rsid w:val="008547C0"/>
    <w:rsid w:val="00855312"/>
    <w:rsid w:val="0085550F"/>
    <w:rsid w:val="0085578F"/>
    <w:rsid w:val="008558A1"/>
    <w:rsid w:val="00855D4B"/>
    <w:rsid w:val="00855E83"/>
    <w:rsid w:val="00855F07"/>
    <w:rsid w:val="00855F16"/>
    <w:rsid w:val="0085619D"/>
    <w:rsid w:val="008571DB"/>
    <w:rsid w:val="008573F3"/>
    <w:rsid w:val="00857590"/>
    <w:rsid w:val="008602C9"/>
    <w:rsid w:val="00860387"/>
    <w:rsid w:val="00861030"/>
    <w:rsid w:val="008611E8"/>
    <w:rsid w:val="008611FF"/>
    <w:rsid w:val="008615A5"/>
    <w:rsid w:val="00861940"/>
    <w:rsid w:val="00861A3F"/>
    <w:rsid w:val="008621C7"/>
    <w:rsid w:val="0086254F"/>
    <w:rsid w:val="0086284B"/>
    <w:rsid w:val="00862896"/>
    <w:rsid w:val="00862D09"/>
    <w:rsid w:val="00862E06"/>
    <w:rsid w:val="008630B8"/>
    <w:rsid w:val="008633F4"/>
    <w:rsid w:val="008636DE"/>
    <w:rsid w:val="0086371D"/>
    <w:rsid w:val="00863D43"/>
    <w:rsid w:val="00864CD4"/>
    <w:rsid w:val="00864E4D"/>
    <w:rsid w:val="00865F73"/>
    <w:rsid w:val="008660C6"/>
    <w:rsid w:val="00866CCB"/>
    <w:rsid w:val="008673F0"/>
    <w:rsid w:val="00867706"/>
    <w:rsid w:val="00867B65"/>
    <w:rsid w:val="00867D26"/>
    <w:rsid w:val="00870056"/>
    <w:rsid w:val="008701C8"/>
    <w:rsid w:val="00870395"/>
    <w:rsid w:val="008703D8"/>
    <w:rsid w:val="00870436"/>
    <w:rsid w:val="008707AF"/>
    <w:rsid w:val="008707CB"/>
    <w:rsid w:val="00870948"/>
    <w:rsid w:val="00870D60"/>
    <w:rsid w:val="00870FBB"/>
    <w:rsid w:val="0087150D"/>
    <w:rsid w:val="00871F6B"/>
    <w:rsid w:val="008728EF"/>
    <w:rsid w:val="00872BF0"/>
    <w:rsid w:val="00873283"/>
    <w:rsid w:val="008736B7"/>
    <w:rsid w:val="00873911"/>
    <w:rsid w:val="008740C3"/>
    <w:rsid w:val="00874807"/>
    <w:rsid w:val="00874B87"/>
    <w:rsid w:val="00874D38"/>
    <w:rsid w:val="008754FE"/>
    <w:rsid w:val="0087562F"/>
    <w:rsid w:val="00875946"/>
    <w:rsid w:val="0087635D"/>
    <w:rsid w:val="00876AF4"/>
    <w:rsid w:val="00876B83"/>
    <w:rsid w:val="00876BEA"/>
    <w:rsid w:val="00877A4C"/>
    <w:rsid w:val="00877AAB"/>
    <w:rsid w:val="00877F70"/>
    <w:rsid w:val="008813F2"/>
    <w:rsid w:val="00881A1E"/>
    <w:rsid w:val="00881B1A"/>
    <w:rsid w:val="008825BE"/>
    <w:rsid w:val="00882B67"/>
    <w:rsid w:val="00882FC8"/>
    <w:rsid w:val="00883BB0"/>
    <w:rsid w:val="00883D1D"/>
    <w:rsid w:val="00883FF3"/>
    <w:rsid w:val="0088428B"/>
    <w:rsid w:val="00884324"/>
    <w:rsid w:val="00884D56"/>
    <w:rsid w:val="008858D1"/>
    <w:rsid w:val="00885F33"/>
    <w:rsid w:val="008860B9"/>
    <w:rsid w:val="0088779C"/>
    <w:rsid w:val="008879F4"/>
    <w:rsid w:val="00887A0E"/>
    <w:rsid w:val="00887CF7"/>
    <w:rsid w:val="008904F7"/>
    <w:rsid w:val="0089075D"/>
    <w:rsid w:val="00890AFE"/>
    <w:rsid w:val="008910E9"/>
    <w:rsid w:val="0089113D"/>
    <w:rsid w:val="00891ACA"/>
    <w:rsid w:val="00891D53"/>
    <w:rsid w:val="00892179"/>
    <w:rsid w:val="0089221A"/>
    <w:rsid w:val="00892593"/>
    <w:rsid w:val="0089279A"/>
    <w:rsid w:val="0089280D"/>
    <w:rsid w:val="008928BA"/>
    <w:rsid w:val="0089294A"/>
    <w:rsid w:val="00892F45"/>
    <w:rsid w:val="00893329"/>
    <w:rsid w:val="0089336B"/>
    <w:rsid w:val="008945D2"/>
    <w:rsid w:val="008949A6"/>
    <w:rsid w:val="00895456"/>
    <w:rsid w:val="008955BC"/>
    <w:rsid w:val="00895C73"/>
    <w:rsid w:val="00896150"/>
    <w:rsid w:val="00896A1A"/>
    <w:rsid w:val="00897699"/>
    <w:rsid w:val="008976DF"/>
    <w:rsid w:val="00897A14"/>
    <w:rsid w:val="00897B9D"/>
    <w:rsid w:val="00897CE2"/>
    <w:rsid w:val="008A01EB"/>
    <w:rsid w:val="008A05D6"/>
    <w:rsid w:val="008A08DA"/>
    <w:rsid w:val="008A0AEE"/>
    <w:rsid w:val="008A0B52"/>
    <w:rsid w:val="008A0CFD"/>
    <w:rsid w:val="008A1026"/>
    <w:rsid w:val="008A16A1"/>
    <w:rsid w:val="008A176A"/>
    <w:rsid w:val="008A1E31"/>
    <w:rsid w:val="008A2219"/>
    <w:rsid w:val="008A22D5"/>
    <w:rsid w:val="008A26AB"/>
    <w:rsid w:val="008A3018"/>
    <w:rsid w:val="008A391C"/>
    <w:rsid w:val="008A3AF7"/>
    <w:rsid w:val="008A3B41"/>
    <w:rsid w:val="008A3E83"/>
    <w:rsid w:val="008A4235"/>
    <w:rsid w:val="008A4730"/>
    <w:rsid w:val="008A4B25"/>
    <w:rsid w:val="008A5825"/>
    <w:rsid w:val="008A5C04"/>
    <w:rsid w:val="008A6096"/>
    <w:rsid w:val="008A6132"/>
    <w:rsid w:val="008A652F"/>
    <w:rsid w:val="008A67FB"/>
    <w:rsid w:val="008A7762"/>
    <w:rsid w:val="008A795E"/>
    <w:rsid w:val="008B03DD"/>
    <w:rsid w:val="008B06F1"/>
    <w:rsid w:val="008B0AB9"/>
    <w:rsid w:val="008B0CFD"/>
    <w:rsid w:val="008B10E0"/>
    <w:rsid w:val="008B1106"/>
    <w:rsid w:val="008B1407"/>
    <w:rsid w:val="008B1597"/>
    <w:rsid w:val="008B2857"/>
    <w:rsid w:val="008B2CFD"/>
    <w:rsid w:val="008B2E29"/>
    <w:rsid w:val="008B325A"/>
    <w:rsid w:val="008B3391"/>
    <w:rsid w:val="008B37DD"/>
    <w:rsid w:val="008B386D"/>
    <w:rsid w:val="008B3913"/>
    <w:rsid w:val="008B3F54"/>
    <w:rsid w:val="008B4100"/>
    <w:rsid w:val="008B4663"/>
    <w:rsid w:val="008B496D"/>
    <w:rsid w:val="008B4A5B"/>
    <w:rsid w:val="008B58A6"/>
    <w:rsid w:val="008B5B01"/>
    <w:rsid w:val="008B5B08"/>
    <w:rsid w:val="008B6B55"/>
    <w:rsid w:val="008B6F7E"/>
    <w:rsid w:val="008B71DF"/>
    <w:rsid w:val="008B737B"/>
    <w:rsid w:val="008B7774"/>
    <w:rsid w:val="008B77E9"/>
    <w:rsid w:val="008B78C2"/>
    <w:rsid w:val="008B7B92"/>
    <w:rsid w:val="008B7FC6"/>
    <w:rsid w:val="008C00D8"/>
    <w:rsid w:val="008C02EC"/>
    <w:rsid w:val="008C0E58"/>
    <w:rsid w:val="008C162B"/>
    <w:rsid w:val="008C1B3B"/>
    <w:rsid w:val="008C23B3"/>
    <w:rsid w:val="008C3488"/>
    <w:rsid w:val="008C3555"/>
    <w:rsid w:val="008C39FA"/>
    <w:rsid w:val="008C3ACA"/>
    <w:rsid w:val="008C418A"/>
    <w:rsid w:val="008C50A0"/>
    <w:rsid w:val="008C5868"/>
    <w:rsid w:val="008C5A25"/>
    <w:rsid w:val="008C5B60"/>
    <w:rsid w:val="008C5BF4"/>
    <w:rsid w:val="008C5DC9"/>
    <w:rsid w:val="008C6904"/>
    <w:rsid w:val="008C7481"/>
    <w:rsid w:val="008C7516"/>
    <w:rsid w:val="008C7D6C"/>
    <w:rsid w:val="008D02C2"/>
    <w:rsid w:val="008D0DB9"/>
    <w:rsid w:val="008D17C6"/>
    <w:rsid w:val="008D1A1B"/>
    <w:rsid w:val="008D1A4D"/>
    <w:rsid w:val="008D1CC6"/>
    <w:rsid w:val="008D1F97"/>
    <w:rsid w:val="008D2162"/>
    <w:rsid w:val="008D252E"/>
    <w:rsid w:val="008D2D8B"/>
    <w:rsid w:val="008D31D6"/>
    <w:rsid w:val="008D3468"/>
    <w:rsid w:val="008D3664"/>
    <w:rsid w:val="008D4BD3"/>
    <w:rsid w:val="008D4C71"/>
    <w:rsid w:val="008D4D07"/>
    <w:rsid w:val="008D53B8"/>
    <w:rsid w:val="008D5E36"/>
    <w:rsid w:val="008D61DF"/>
    <w:rsid w:val="008D6269"/>
    <w:rsid w:val="008D6D58"/>
    <w:rsid w:val="008D6F56"/>
    <w:rsid w:val="008D7502"/>
    <w:rsid w:val="008D7A17"/>
    <w:rsid w:val="008E0855"/>
    <w:rsid w:val="008E0AD9"/>
    <w:rsid w:val="008E138A"/>
    <w:rsid w:val="008E13B1"/>
    <w:rsid w:val="008E16ED"/>
    <w:rsid w:val="008E17DD"/>
    <w:rsid w:val="008E24C7"/>
    <w:rsid w:val="008E2A54"/>
    <w:rsid w:val="008E2B5A"/>
    <w:rsid w:val="008E2BB7"/>
    <w:rsid w:val="008E2CED"/>
    <w:rsid w:val="008E3B85"/>
    <w:rsid w:val="008E4D98"/>
    <w:rsid w:val="008E5CEC"/>
    <w:rsid w:val="008E6685"/>
    <w:rsid w:val="008E68A0"/>
    <w:rsid w:val="008E6CAC"/>
    <w:rsid w:val="008E6CCE"/>
    <w:rsid w:val="008E6F8F"/>
    <w:rsid w:val="008E763A"/>
    <w:rsid w:val="008E781F"/>
    <w:rsid w:val="008E7D95"/>
    <w:rsid w:val="008F0358"/>
    <w:rsid w:val="008F0E2C"/>
    <w:rsid w:val="008F11EC"/>
    <w:rsid w:val="008F1606"/>
    <w:rsid w:val="008F1826"/>
    <w:rsid w:val="008F1928"/>
    <w:rsid w:val="008F1DEA"/>
    <w:rsid w:val="008F248B"/>
    <w:rsid w:val="008F2667"/>
    <w:rsid w:val="008F2A2C"/>
    <w:rsid w:val="008F3903"/>
    <w:rsid w:val="008F3D72"/>
    <w:rsid w:val="008F3DB4"/>
    <w:rsid w:val="008F40BB"/>
    <w:rsid w:val="008F4252"/>
    <w:rsid w:val="008F478B"/>
    <w:rsid w:val="008F5375"/>
    <w:rsid w:val="008F5620"/>
    <w:rsid w:val="008F5901"/>
    <w:rsid w:val="008F65CB"/>
    <w:rsid w:val="008F6DE8"/>
    <w:rsid w:val="008F74B0"/>
    <w:rsid w:val="008F75FB"/>
    <w:rsid w:val="008F763E"/>
    <w:rsid w:val="008F7769"/>
    <w:rsid w:val="009008D5"/>
    <w:rsid w:val="00900AA1"/>
    <w:rsid w:val="0090184B"/>
    <w:rsid w:val="00901891"/>
    <w:rsid w:val="009019C1"/>
    <w:rsid w:val="00901E30"/>
    <w:rsid w:val="009025ED"/>
    <w:rsid w:val="00902D94"/>
    <w:rsid w:val="00902F69"/>
    <w:rsid w:val="0090301F"/>
    <w:rsid w:val="009030EE"/>
    <w:rsid w:val="00903455"/>
    <w:rsid w:val="00903481"/>
    <w:rsid w:val="009036EF"/>
    <w:rsid w:val="00903DC4"/>
    <w:rsid w:val="009040B9"/>
    <w:rsid w:val="009041B7"/>
    <w:rsid w:val="0090499E"/>
    <w:rsid w:val="00904CEE"/>
    <w:rsid w:val="00905558"/>
    <w:rsid w:val="00905D5A"/>
    <w:rsid w:val="009061A5"/>
    <w:rsid w:val="00906291"/>
    <w:rsid w:val="00906B29"/>
    <w:rsid w:val="00906B91"/>
    <w:rsid w:val="00907456"/>
    <w:rsid w:val="00907D28"/>
    <w:rsid w:val="00910431"/>
    <w:rsid w:val="00910611"/>
    <w:rsid w:val="0091084C"/>
    <w:rsid w:val="00910983"/>
    <w:rsid w:val="009109DD"/>
    <w:rsid w:val="00911E98"/>
    <w:rsid w:val="009120A3"/>
    <w:rsid w:val="00912BD0"/>
    <w:rsid w:val="009146DF"/>
    <w:rsid w:val="00914AD5"/>
    <w:rsid w:val="00915AF8"/>
    <w:rsid w:val="009167E0"/>
    <w:rsid w:val="00916A3B"/>
    <w:rsid w:val="00916B32"/>
    <w:rsid w:val="00916B47"/>
    <w:rsid w:val="009175A8"/>
    <w:rsid w:val="00917A1B"/>
    <w:rsid w:val="00920839"/>
    <w:rsid w:val="009209EB"/>
    <w:rsid w:val="00920B98"/>
    <w:rsid w:val="00920D29"/>
    <w:rsid w:val="00920D8B"/>
    <w:rsid w:val="0092174B"/>
    <w:rsid w:val="0092190A"/>
    <w:rsid w:val="00921BD4"/>
    <w:rsid w:val="009222A7"/>
    <w:rsid w:val="0092278E"/>
    <w:rsid w:val="009227BE"/>
    <w:rsid w:val="00922BE2"/>
    <w:rsid w:val="00922EDB"/>
    <w:rsid w:val="00923A0E"/>
    <w:rsid w:val="00923BEF"/>
    <w:rsid w:val="00923C84"/>
    <w:rsid w:val="00924D22"/>
    <w:rsid w:val="00924DB5"/>
    <w:rsid w:val="009267D4"/>
    <w:rsid w:val="009268E2"/>
    <w:rsid w:val="0092694E"/>
    <w:rsid w:val="00926951"/>
    <w:rsid w:val="00926B30"/>
    <w:rsid w:val="00926FBC"/>
    <w:rsid w:val="009272B9"/>
    <w:rsid w:val="009273F2"/>
    <w:rsid w:val="0092769A"/>
    <w:rsid w:val="00930081"/>
    <w:rsid w:val="009306B4"/>
    <w:rsid w:val="00930C79"/>
    <w:rsid w:val="0093157A"/>
    <w:rsid w:val="00931EA8"/>
    <w:rsid w:val="00931F01"/>
    <w:rsid w:val="009331EB"/>
    <w:rsid w:val="0093357A"/>
    <w:rsid w:val="009338C0"/>
    <w:rsid w:val="00933AF5"/>
    <w:rsid w:val="009341FE"/>
    <w:rsid w:val="00934EFB"/>
    <w:rsid w:val="0093515F"/>
    <w:rsid w:val="0093582E"/>
    <w:rsid w:val="00935CE3"/>
    <w:rsid w:val="00935F85"/>
    <w:rsid w:val="00936063"/>
    <w:rsid w:val="009361B2"/>
    <w:rsid w:val="00937529"/>
    <w:rsid w:val="00940155"/>
    <w:rsid w:val="0094076C"/>
    <w:rsid w:val="00940AC9"/>
    <w:rsid w:val="00940F95"/>
    <w:rsid w:val="0094108E"/>
    <w:rsid w:val="0094179B"/>
    <w:rsid w:val="00941B3A"/>
    <w:rsid w:val="00942302"/>
    <w:rsid w:val="00942995"/>
    <w:rsid w:val="00943268"/>
    <w:rsid w:val="009433D1"/>
    <w:rsid w:val="0094361A"/>
    <w:rsid w:val="00943624"/>
    <w:rsid w:val="00943BD7"/>
    <w:rsid w:val="00943E5D"/>
    <w:rsid w:val="00943F32"/>
    <w:rsid w:val="00945814"/>
    <w:rsid w:val="0094628F"/>
    <w:rsid w:val="009467A5"/>
    <w:rsid w:val="00946DF3"/>
    <w:rsid w:val="00947062"/>
    <w:rsid w:val="0094750D"/>
    <w:rsid w:val="009477C5"/>
    <w:rsid w:val="0095064E"/>
    <w:rsid w:val="00950E0A"/>
    <w:rsid w:val="00950EA3"/>
    <w:rsid w:val="00951BFD"/>
    <w:rsid w:val="00951C72"/>
    <w:rsid w:val="009527AC"/>
    <w:rsid w:val="00953FD2"/>
    <w:rsid w:val="00954337"/>
    <w:rsid w:val="00954540"/>
    <w:rsid w:val="009545B8"/>
    <w:rsid w:val="00954A32"/>
    <w:rsid w:val="009554A6"/>
    <w:rsid w:val="00955A15"/>
    <w:rsid w:val="00955A6B"/>
    <w:rsid w:val="009561D9"/>
    <w:rsid w:val="00956559"/>
    <w:rsid w:val="009568A1"/>
    <w:rsid w:val="009571BD"/>
    <w:rsid w:val="00957621"/>
    <w:rsid w:val="00957F80"/>
    <w:rsid w:val="0096097E"/>
    <w:rsid w:val="00960D3E"/>
    <w:rsid w:val="0096102C"/>
    <w:rsid w:val="00961095"/>
    <w:rsid w:val="009619E0"/>
    <w:rsid w:val="00961E07"/>
    <w:rsid w:val="00961FC0"/>
    <w:rsid w:val="00962151"/>
    <w:rsid w:val="00962182"/>
    <w:rsid w:val="009627B2"/>
    <w:rsid w:val="00962FBE"/>
    <w:rsid w:val="0096323B"/>
    <w:rsid w:val="009639EA"/>
    <w:rsid w:val="00963D20"/>
    <w:rsid w:val="00963E13"/>
    <w:rsid w:val="00964375"/>
    <w:rsid w:val="009645A5"/>
    <w:rsid w:val="0096473C"/>
    <w:rsid w:val="00964898"/>
    <w:rsid w:val="00964BC0"/>
    <w:rsid w:val="0096571E"/>
    <w:rsid w:val="00965782"/>
    <w:rsid w:val="009657F0"/>
    <w:rsid w:val="00966635"/>
    <w:rsid w:val="00967349"/>
    <w:rsid w:val="00967A6E"/>
    <w:rsid w:val="0097072E"/>
    <w:rsid w:val="009708B1"/>
    <w:rsid w:val="00970E75"/>
    <w:rsid w:val="009712E2"/>
    <w:rsid w:val="009715F0"/>
    <w:rsid w:val="00972920"/>
    <w:rsid w:val="00972991"/>
    <w:rsid w:val="0097328D"/>
    <w:rsid w:val="009733AF"/>
    <w:rsid w:val="00973529"/>
    <w:rsid w:val="00973774"/>
    <w:rsid w:val="009739E6"/>
    <w:rsid w:val="00973EC7"/>
    <w:rsid w:val="009740B7"/>
    <w:rsid w:val="00974A5C"/>
    <w:rsid w:val="00974C03"/>
    <w:rsid w:val="00975722"/>
    <w:rsid w:val="0097588B"/>
    <w:rsid w:val="009768D7"/>
    <w:rsid w:val="00976B81"/>
    <w:rsid w:val="00976EA6"/>
    <w:rsid w:val="00976F4F"/>
    <w:rsid w:val="00977080"/>
    <w:rsid w:val="009800E7"/>
    <w:rsid w:val="00980138"/>
    <w:rsid w:val="00980727"/>
    <w:rsid w:val="00980909"/>
    <w:rsid w:val="00980921"/>
    <w:rsid w:val="00980BFF"/>
    <w:rsid w:val="009810F6"/>
    <w:rsid w:val="00981113"/>
    <w:rsid w:val="009816CD"/>
    <w:rsid w:val="00981D22"/>
    <w:rsid w:val="00981DF9"/>
    <w:rsid w:val="00982B5D"/>
    <w:rsid w:val="00982E68"/>
    <w:rsid w:val="00982FD6"/>
    <w:rsid w:val="00982FE8"/>
    <w:rsid w:val="0098338A"/>
    <w:rsid w:val="009835B6"/>
    <w:rsid w:val="00983762"/>
    <w:rsid w:val="00983A76"/>
    <w:rsid w:val="00983E95"/>
    <w:rsid w:val="009847B3"/>
    <w:rsid w:val="00984A8F"/>
    <w:rsid w:val="00984B6B"/>
    <w:rsid w:val="00984C6D"/>
    <w:rsid w:val="009858E6"/>
    <w:rsid w:val="00986082"/>
    <w:rsid w:val="00986371"/>
    <w:rsid w:val="009863B9"/>
    <w:rsid w:val="00986F8A"/>
    <w:rsid w:val="009871F5"/>
    <w:rsid w:val="0098788E"/>
    <w:rsid w:val="00990020"/>
    <w:rsid w:val="0099021B"/>
    <w:rsid w:val="0099196A"/>
    <w:rsid w:val="00991A22"/>
    <w:rsid w:val="00991A3B"/>
    <w:rsid w:val="0099256F"/>
    <w:rsid w:val="009927A9"/>
    <w:rsid w:val="009929B9"/>
    <w:rsid w:val="0099332B"/>
    <w:rsid w:val="00993729"/>
    <w:rsid w:val="00993C75"/>
    <w:rsid w:val="009943A8"/>
    <w:rsid w:val="00994406"/>
    <w:rsid w:val="009947AE"/>
    <w:rsid w:val="00995604"/>
    <w:rsid w:val="009965B0"/>
    <w:rsid w:val="00996BE8"/>
    <w:rsid w:val="00996CED"/>
    <w:rsid w:val="009970DA"/>
    <w:rsid w:val="00997630"/>
    <w:rsid w:val="0099767F"/>
    <w:rsid w:val="009A0248"/>
    <w:rsid w:val="009A03DA"/>
    <w:rsid w:val="009A09D1"/>
    <w:rsid w:val="009A129F"/>
    <w:rsid w:val="009A1355"/>
    <w:rsid w:val="009A141D"/>
    <w:rsid w:val="009A1A93"/>
    <w:rsid w:val="009A209E"/>
    <w:rsid w:val="009A2203"/>
    <w:rsid w:val="009A23A8"/>
    <w:rsid w:val="009A301A"/>
    <w:rsid w:val="009A327D"/>
    <w:rsid w:val="009A32B1"/>
    <w:rsid w:val="009A3F60"/>
    <w:rsid w:val="009A4585"/>
    <w:rsid w:val="009A5085"/>
    <w:rsid w:val="009A5EDB"/>
    <w:rsid w:val="009A61BD"/>
    <w:rsid w:val="009A63A7"/>
    <w:rsid w:val="009A6452"/>
    <w:rsid w:val="009A648E"/>
    <w:rsid w:val="009A7559"/>
    <w:rsid w:val="009A78D0"/>
    <w:rsid w:val="009A7EB6"/>
    <w:rsid w:val="009B11D1"/>
    <w:rsid w:val="009B173B"/>
    <w:rsid w:val="009B1E05"/>
    <w:rsid w:val="009B1F79"/>
    <w:rsid w:val="009B26E6"/>
    <w:rsid w:val="009B28AB"/>
    <w:rsid w:val="009B2AEB"/>
    <w:rsid w:val="009B40ED"/>
    <w:rsid w:val="009B442D"/>
    <w:rsid w:val="009B48DF"/>
    <w:rsid w:val="009B4B3C"/>
    <w:rsid w:val="009B509F"/>
    <w:rsid w:val="009B51EA"/>
    <w:rsid w:val="009B54A0"/>
    <w:rsid w:val="009B5500"/>
    <w:rsid w:val="009B573F"/>
    <w:rsid w:val="009B5A94"/>
    <w:rsid w:val="009B6C11"/>
    <w:rsid w:val="009B6CE8"/>
    <w:rsid w:val="009B6EFE"/>
    <w:rsid w:val="009C0928"/>
    <w:rsid w:val="009C1738"/>
    <w:rsid w:val="009C17A8"/>
    <w:rsid w:val="009C1998"/>
    <w:rsid w:val="009C1B9D"/>
    <w:rsid w:val="009C2314"/>
    <w:rsid w:val="009C344D"/>
    <w:rsid w:val="009C4343"/>
    <w:rsid w:val="009C47C4"/>
    <w:rsid w:val="009C492F"/>
    <w:rsid w:val="009C5FC2"/>
    <w:rsid w:val="009C65FF"/>
    <w:rsid w:val="009C6F55"/>
    <w:rsid w:val="009C71E9"/>
    <w:rsid w:val="009C7DE0"/>
    <w:rsid w:val="009D0259"/>
    <w:rsid w:val="009D0682"/>
    <w:rsid w:val="009D088F"/>
    <w:rsid w:val="009D08B9"/>
    <w:rsid w:val="009D097C"/>
    <w:rsid w:val="009D09C6"/>
    <w:rsid w:val="009D0A55"/>
    <w:rsid w:val="009D0B74"/>
    <w:rsid w:val="009D0B7C"/>
    <w:rsid w:val="009D0CB9"/>
    <w:rsid w:val="009D1652"/>
    <w:rsid w:val="009D1822"/>
    <w:rsid w:val="009D183F"/>
    <w:rsid w:val="009D1ADE"/>
    <w:rsid w:val="009D287A"/>
    <w:rsid w:val="009D2973"/>
    <w:rsid w:val="009D2AE1"/>
    <w:rsid w:val="009D2E62"/>
    <w:rsid w:val="009D314D"/>
    <w:rsid w:val="009D3476"/>
    <w:rsid w:val="009D35EF"/>
    <w:rsid w:val="009D3A0B"/>
    <w:rsid w:val="009D3D7C"/>
    <w:rsid w:val="009D40AE"/>
    <w:rsid w:val="009D41C2"/>
    <w:rsid w:val="009D44E0"/>
    <w:rsid w:val="009D4A75"/>
    <w:rsid w:val="009D4C5C"/>
    <w:rsid w:val="009D4CD8"/>
    <w:rsid w:val="009D4E38"/>
    <w:rsid w:val="009D56B4"/>
    <w:rsid w:val="009D5C67"/>
    <w:rsid w:val="009D5FF6"/>
    <w:rsid w:val="009D63CE"/>
    <w:rsid w:val="009D653F"/>
    <w:rsid w:val="009D6B68"/>
    <w:rsid w:val="009D6CB8"/>
    <w:rsid w:val="009D6DAC"/>
    <w:rsid w:val="009D785B"/>
    <w:rsid w:val="009D7B89"/>
    <w:rsid w:val="009D7F80"/>
    <w:rsid w:val="009D7FE0"/>
    <w:rsid w:val="009E00D3"/>
    <w:rsid w:val="009E0DEB"/>
    <w:rsid w:val="009E0F29"/>
    <w:rsid w:val="009E15B0"/>
    <w:rsid w:val="009E1614"/>
    <w:rsid w:val="009E1923"/>
    <w:rsid w:val="009E1DAE"/>
    <w:rsid w:val="009E219D"/>
    <w:rsid w:val="009E2BD9"/>
    <w:rsid w:val="009E2F80"/>
    <w:rsid w:val="009E3256"/>
    <w:rsid w:val="009E4610"/>
    <w:rsid w:val="009E4A4F"/>
    <w:rsid w:val="009E4C2E"/>
    <w:rsid w:val="009E554B"/>
    <w:rsid w:val="009E55FA"/>
    <w:rsid w:val="009E56D0"/>
    <w:rsid w:val="009E5A24"/>
    <w:rsid w:val="009E5FAF"/>
    <w:rsid w:val="009E6127"/>
    <w:rsid w:val="009E6B99"/>
    <w:rsid w:val="009E6D0E"/>
    <w:rsid w:val="009E7836"/>
    <w:rsid w:val="009E796E"/>
    <w:rsid w:val="009E7EC9"/>
    <w:rsid w:val="009F008E"/>
    <w:rsid w:val="009F0444"/>
    <w:rsid w:val="009F0E05"/>
    <w:rsid w:val="009F157A"/>
    <w:rsid w:val="009F1E2C"/>
    <w:rsid w:val="009F1F17"/>
    <w:rsid w:val="009F34EA"/>
    <w:rsid w:val="009F3A3E"/>
    <w:rsid w:val="009F3C14"/>
    <w:rsid w:val="009F4393"/>
    <w:rsid w:val="009F4596"/>
    <w:rsid w:val="009F48F2"/>
    <w:rsid w:val="009F5743"/>
    <w:rsid w:val="009F59F8"/>
    <w:rsid w:val="009F5B7A"/>
    <w:rsid w:val="009F669E"/>
    <w:rsid w:val="009F7341"/>
    <w:rsid w:val="009F74DE"/>
    <w:rsid w:val="009F7CD1"/>
    <w:rsid w:val="009F7DA5"/>
    <w:rsid w:val="00A00ED8"/>
    <w:rsid w:val="00A01391"/>
    <w:rsid w:val="00A01469"/>
    <w:rsid w:val="00A018AE"/>
    <w:rsid w:val="00A0198D"/>
    <w:rsid w:val="00A02BFF"/>
    <w:rsid w:val="00A02E8A"/>
    <w:rsid w:val="00A03FA6"/>
    <w:rsid w:val="00A04074"/>
    <w:rsid w:val="00A04389"/>
    <w:rsid w:val="00A04491"/>
    <w:rsid w:val="00A04669"/>
    <w:rsid w:val="00A0473A"/>
    <w:rsid w:val="00A04A04"/>
    <w:rsid w:val="00A04E1A"/>
    <w:rsid w:val="00A04F64"/>
    <w:rsid w:val="00A0569E"/>
    <w:rsid w:val="00A05759"/>
    <w:rsid w:val="00A05AAF"/>
    <w:rsid w:val="00A05B2B"/>
    <w:rsid w:val="00A05F27"/>
    <w:rsid w:val="00A062E3"/>
    <w:rsid w:val="00A06A7B"/>
    <w:rsid w:val="00A06ABB"/>
    <w:rsid w:val="00A06B9F"/>
    <w:rsid w:val="00A06C9A"/>
    <w:rsid w:val="00A07733"/>
    <w:rsid w:val="00A07AD5"/>
    <w:rsid w:val="00A109B8"/>
    <w:rsid w:val="00A10C0A"/>
    <w:rsid w:val="00A10CEF"/>
    <w:rsid w:val="00A110E1"/>
    <w:rsid w:val="00A11355"/>
    <w:rsid w:val="00A11813"/>
    <w:rsid w:val="00A12135"/>
    <w:rsid w:val="00A12475"/>
    <w:rsid w:val="00A12A7E"/>
    <w:rsid w:val="00A12DBB"/>
    <w:rsid w:val="00A12EE1"/>
    <w:rsid w:val="00A1319D"/>
    <w:rsid w:val="00A13771"/>
    <w:rsid w:val="00A137B6"/>
    <w:rsid w:val="00A137C9"/>
    <w:rsid w:val="00A1382D"/>
    <w:rsid w:val="00A13C0F"/>
    <w:rsid w:val="00A13ECB"/>
    <w:rsid w:val="00A14053"/>
    <w:rsid w:val="00A147D9"/>
    <w:rsid w:val="00A14CE5"/>
    <w:rsid w:val="00A15275"/>
    <w:rsid w:val="00A15635"/>
    <w:rsid w:val="00A157FA"/>
    <w:rsid w:val="00A157FC"/>
    <w:rsid w:val="00A15BF8"/>
    <w:rsid w:val="00A15CFD"/>
    <w:rsid w:val="00A16100"/>
    <w:rsid w:val="00A161DD"/>
    <w:rsid w:val="00A165AD"/>
    <w:rsid w:val="00A16C37"/>
    <w:rsid w:val="00A16E47"/>
    <w:rsid w:val="00A16E70"/>
    <w:rsid w:val="00A204E2"/>
    <w:rsid w:val="00A20572"/>
    <w:rsid w:val="00A2062A"/>
    <w:rsid w:val="00A20897"/>
    <w:rsid w:val="00A2184B"/>
    <w:rsid w:val="00A21B74"/>
    <w:rsid w:val="00A21FAE"/>
    <w:rsid w:val="00A22102"/>
    <w:rsid w:val="00A225AF"/>
    <w:rsid w:val="00A2286D"/>
    <w:rsid w:val="00A233CA"/>
    <w:rsid w:val="00A2381C"/>
    <w:rsid w:val="00A23820"/>
    <w:rsid w:val="00A23910"/>
    <w:rsid w:val="00A23D86"/>
    <w:rsid w:val="00A24503"/>
    <w:rsid w:val="00A24B3F"/>
    <w:rsid w:val="00A251ED"/>
    <w:rsid w:val="00A256CB"/>
    <w:rsid w:val="00A26196"/>
    <w:rsid w:val="00A2632A"/>
    <w:rsid w:val="00A2647B"/>
    <w:rsid w:val="00A270EE"/>
    <w:rsid w:val="00A27100"/>
    <w:rsid w:val="00A2743C"/>
    <w:rsid w:val="00A27629"/>
    <w:rsid w:val="00A27B9F"/>
    <w:rsid w:val="00A3035E"/>
    <w:rsid w:val="00A308F1"/>
    <w:rsid w:val="00A30BEB"/>
    <w:rsid w:val="00A30FB4"/>
    <w:rsid w:val="00A312C7"/>
    <w:rsid w:val="00A3157E"/>
    <w:rsid w:val="00A3282F"/>
    <w:rsid w:val="00A332B3"/>
    <w:rsid w:val="00A33C79"/>
    <w:rsid w:val="00A33E45"/>
    <w:rsid w:val="00A350C9"/>
    <w:rsid w:val="00A354E4"/>
    <w:rsid w:val="00A355E2"/>
    <w:rsid w:val="00A35927"/>
    <w:rsid w:val="00A35B7B"/>
    <w:rsid w:val="00A3634D"/>
    <w:rsid w:val="00A3725A"/>
    <w:rsid w:val="00A375EB"/>
    <w:rsid w:val="00A377A7"/>
    <w:rsid w:val="00A3793F"/>
    <w:rsid w:val="00A37AF5"/>
    <w:rsid w:val="00A405D0"/>
    <w:rsid w:val="00A407AB"/>
    <w:rsid w:val="00A40F02"/>
    <w:rsid w:val="00A419AA"/>
    <w:rsid w:val="00A41AAA"/>
    <w:rsid w:val="00A41BC1"/>
    <w:rsid w:val="00A420BE"/>
    <w:rsid w:val="00A42BB5"/>
    <w:rsid w:val="00A43228"/>
    <w:rsid w:val="00A4363A"/>
    <w:rsid w:val="00A43AB7"/>
    <w:rsid w:val="00A4429F"/>
    <w:rsid w:val="00A44364"/>
    <w:rsid w:val="00A444FB"/>
    <w:rsid w:val="00A44CB9"/>
    <w:rsid w:val="00A44F05"/>
    <w:rsid w:val="00A450F4"/>
    <w:rsid w:val="00A461A4"/>
    <w:rsid w:val="00A46C34"/>
    <w:rsid w:val="00A46DEC"/>
    <w:rsid w:val="00A46E72"/>
    <w:rsid w:val="00A46E88"/>
    <w:rsid w:val="00A47035"/>
    <w:rsid w:val="00A471F9"/>
    <w:rsid w:val="00A47614"/>
    <w:rsid w:val="00A50166"/>
    <w:rsid w:val="00A5082F"/>
    <w:rsid w:val="00A51477"/>
    <w:rsid w:val="00A51500"/>
    <w:rsid w:val="00A51E1B"/>
    <w:rsid w:val="00A52FAD"/>
    <w:rsid w:val="00A534FE"/>
    <w:rsid w:val="00A5366F"/>
    <w:rsid w:val="00A53F8E"/>
    <w:rsid w:val="00A54DB3"/>
    <w:rsid w:val="00A55264"/>
    <w:rsid w:val="00A552EF"/>
    <w:rsid w:val="00A55B30"/>
    <w:rsid w:val="00A55CB4"/>
    <w:rsid w:val="00A563A6"/>
    <w:rsid w:val="00A563AC"/>
    <w:rsid w:val="00A567E0"/>
    <w:rsid w:val="00A56A9C"/>
    <w:rsid w:val="00A56E4A"/>
    <w:rsid w:val="00A56EEE"/>
    <w:rsid w:val="00A57238"/>
    <w:rsid w:val="00A57399"/>
    <w:rsid w:val="00A6046A"/>
    <w:rsid w:val="00A604D6"/>
    <w:rsid w:val="00A60D22"/>
    <w:rsid w:val="00A60D60"/>
    <w:rsid w:val="00A61080"/>
    <w:rsid w:val="00A61D66"/>
    <w:rsid w:val="00A62285"/>
    <w:rsid w:val="00A622C2"/>
    <w:rsid w:val="00A62424"/>
    <w:rsid w:val="00A62CF2"/>
    <w:rsid w:val="00A62F07"/>
    <w:rsid w:val="00A63074"/>
    <w:rsid w:val="00A634C0"/>
    <w:rsid w:val="00A63750"/>
    <w:rsid w:val="00A6563B"/>
    <w:rsid w:val="00A66215"/>
    <w:rsid w:val="00A662AD"/>
    <w:rsid w:val="00A663B7"/>
    <w:rsid w:val="00A66813"/>
    <w:rsid w:val="00A668F6"/>
    <w:rsid w:val="00A70161"/>
    <w:rsid w:val="00A702EF"/>
    <w:rsid w:val="00A70363"/>
    <w:rsid w:val="00A70D90"/>
    <w:rsid w:val="00A70F5C"/>
    <w:rsid w:val="00A718BC"/>
    <w:rsid w:val="00A71F1A"/>
    <w:rsid w:val="00A72D9F"/>
    <w:rsid w:val="00A72DCB"/>
    <w:rsid w:val="00A72F18"/>
    <w:rsid w:val="00A73625"/>
    <w:rsid w:val="00A738AC"/>
    <w:rsid w:val="00A73DC7"/>
    <w:rsid w:val="00A743CC"/>
    <w:rsid w:val="00A746D2"/>
    <w:rsid w:val="00A74A3C"/>
    <w:rsid w:val="00A74DCC"/>
    <w:rsid w:val="00A7574F"/>
    <w:rsid w:val="00A75AAC"/>
    <w:rsid w:val="00A75C20"/>
    <w:rsid w:val="00A75C8F"/>
    <w:rsid w:val="00A75CC0"/>
    <w:rsid w:val="00A7732A"/>
    <w:rsid w:val="00A7782B"/>
    <w:rsid w:val="00A77A07"/>
    <w:rsid w:val="00A8004F"/>
    <w:rsid w:val="00A80AF1"/>
    <w:rsid w:val="00A80E17"/>
    <w:rsid w:val="00A80F50"/>
    <w:rsid w:val="00A81157"/>
    <w:rsid w:val="00A81A42"/>
    <w:rsid w:val="00A81FC2"/>
    <w:rsid w:val="00A82054"/>
    <w:rsid w:val="00A82455"/>
    <w:rsid w:val="00A831E1"/>
    <w:rsid w:val="00A836F2"/>
    <w:rsid w:val="00A837EA"/>
    <w:rsid w:val="00A83829"/>
    <w:rsid w:val="00A83F41"/>
    <w:rsid w:val="00A84008"/>
    <w:rsid w:val="00A84473"/>
    <w:rsid w:val="00A850CA"/>
    <w:rsid w:val="00A85147"/>
    <w:rsid w:val="00A858AC"/>
    <w:rsid w:val="00A8621F"/>
    <w:rsid w:val="00A86908"/>
    <w:rsid w:val="00A86B9B"/>
    <w:rsid w:val="00A86D92"/>
    <w:rsid w:val="00A86E26"/>
    <w:rsid w:val="00A8716A"/>
    <w:rsid w:val="00A87714"/>
    <w:rsid w:val="00A87EA3"/>
    <w:rsid w:val="00A90628"/>
    <w:rsid w:val="00A90B98"/>
    <w:rsid w:val="00A90CDD"/>
    <w:rsid w:val="00A9161B"/>
    <w:rsid w:val="00A9194E"/>
    <w:rsid w:val="00A9198A"/>
    <w:rsid w:val="00A91AEA"/>
    <w:rsid w:val="00A91FAA"/>
    <w:rsid w:val="00A92254"/>
    <w:rsid w:val="00A9233A"/>
    <w:rsid w:val="00A93146"/>
    <w:rsid w:val="00A931EC"/>
    <w:rsid w:val="00A942F1"/>
    <w:rsid w:val="00A94B75"/>
    <w:rsid w:val="00A954B5"/>
    <w:rsid w:val="00A958BA"/>
    <w:rsid w:val="00A9598B"/>
    <w:rsid w:val="00A95A54"/>
    <w:rsid w:val="00A95E05"/>
    <w:rsid w:val="00A9671D"/>
    <w:rsid w:val="00A9722F"/>
    <w:rsid w:val="00A97466"/>
    <w:rsid w:val="00A97483"/>
    <w:rsid w:val="00A97551"/>
    <w:rsid w:val="00AA0389"/>
    <w:rsid w:val="00AA0551"/>
    <w:rsid w:val="00AA1F34"/>
    <w:rsid w:val="00AA216B"/>
    <w:rsid w:val="00AA2269"/>
    <w:rsid w:val="00AA310F"/>
    <w:rsid w:val="00AA409E"/>
    <w:rsid w:val="00AA43EF"/>
    <w:rsid w:val="00AA45ED"/>
    <w:rsid w:val="00AA4891"/>
    <w:rsid w:val="00AA4A22"/>
    <w:rsid w:val="00AA6010"/>
    <w:rsid w:val="00AA6536"/>
    <w:rsid w:val="00AA6601"/>
    <w:rsid w:val="00AA6A6C"/>
    <w:rsid w:val="00AA6D93"/>
    <w:rsid w:val="00AA7141"/>
    <w:rsid w:val="00AA71B7"/>
    <w:rsid w:val="00AA745B"/>
    <w:rsid w:val="00AA7AA3"/>
    <w:rsid w:val="00AA7EE0"/>
    <w:rsid w:val="00AA7FA5"/>
    <w:rsid w:val="00AB08AD"/>
    <w:rsid w:val="00AB0A10"/>
    <w:rsid w:val="00AB0FCA"/>
    <w:rsid w:val="00AB14B9"/>
    <w:rsid w:val="00AB1A0B"/>
    <w:rsid w:val="00AB1EEE"/>
    <w:rsid w:val="00AB2125"/>
    <w:rsid w:val="00AB3902"/>
    <w:rsid w:val="00AB4100"/>
    <w:rsid w:val="00AB43C6"/>
    <w:rsid w:val="00AB53CE"/>
    <w:rsid w:val="00AB567F"/>
    <w:rsid w:val="00AB59C5"/>
    <w:rsid w:val="00AB5ABB"/>
    <w:rsid w:val="00AB5F76"/>
    <w:rsid w:val="00AB62D4"/>
    <w:rsid w:val="00AB72AE"/>
    <w:rsid w:val="00AB76CE"/>
    <w:rsid w:val="00AB7C4A"/>
    <w:rsid w:val="00AC083B"/>
    <w:rsid w:val="00AC13D9"/>
    <w:rsid w:val="00AC1B4F"/>
    <w:rsid w:val="00AC25F4"/>
    <w:rsid w:val="00AC2B84"/>
    <w:rsid w:val="00AC2CB6"/>
    <w:rsid w:val="00AC2D5E"/>
    <w:rsid w:val="00AC2F14"/>
    <w:rsid w:val="00AC32EF"/>
    <w:rsid w:val="00AC33AD"/>
    <w:rsid w:val="00AC3F50"/>
    <w:rsid w:val="00AC40B8"/>
    <w:rsid w:val="00AC4341"/>
    <w:rsid w:val="00AC44FC"/>
    <w:rsid w:val="00AC49E7"/>
    <w:rsid w:val="00AC4EFF"/>
    <w:rsid w:val="00AC51DF"/>
    <w:rsid w:val="00AC554E"/>
    <w:rsid w:val="00AC568C"/>
    <w:rsid w:val="00AC57FC"/>
    <w:rsid w:val="00AC6552"/>
    <w:rsid w:val="00AC6973"/>
    <w:rsid w:val="00AC784D"/>
    <w:rsid w:val="00AC7ECF"/>
    <w:rsid w:val="00AC7FE0"/>
    <w:rsid w:val="00AD01B5"/>
    <w:rsid w:val="00AD0E85"/>
    <w:rsid w:val="00AD0EEA"/>
    <w:rsid w:val="00AD12F4"/>
    <w:rsid w:val="00AD1BA5"/>
    <w:rsid w:val="00AD2209"/>
    <w:rsid w:val="00AD2405"/>
    <w:rsid w:val="00AD2EEC"/>
    <w:rsid w:val="00AD3785"/>
    <w:rsid w:val="00AD3AA1"/>
    <w:rsid w:val="00AD3D6E"/>
    <w:rsid w:val="00AD3E2D"/>
    <w:rsid w:val="00AD4689"/>
    <w:rsid w:val="00AD54BD"/>
    <w:rsid w:val="00AD5BCC"/>
    <w:rsid w:val="00AD5DC4"/>
    <w:rsid w:val="00AD5E90"/>
    <w:rsid w:val="00AD6106"/>
    <w:rsid w:val="00AD6180"/>
    <w:rsid w:val="00AD6759"/>
    <w:rsid w:val="00AD6DCD"/>
    <w:rsid w:val="00AD71BE"/>
    <w:rsid w:val="00AD76B1"/>
    <w:rsid w:val="00AE0742"/>
    <w:rsid w:val="00AE085B"/>
    <w:rsid w:val="00AE11DA"/>
    <w:rsid w:val="00AE12EE"/>
    <w:rsid w:val="00AE1709"/>
    <w:rsid w:val="00AE1C22"/>
    <w:rsid w:val="00AE2040"/>
    <w:rsid w:val="00AE2409"/>
    <w:rsid w:val="00AE2729"/>
    <w:rsid w:val="00AE2EB2"/>
    <w:rsid w:val="00AE3167"/>
    <w:rsid w:val="00AE44D1"/>
    <w:rsid w:val="00AE450C"/>
    <w:rsid w:val="00AE4629"/>
    <w:rsid w:val="00AE5381"/>
    <w:rsid w:val="00AE5A81"/>
    <w:rsid w:val="00AE5C1C"/>
    <w:rsid w:val="00AE5D05"/>
    <w:rsid w:val="00AE5F80"/>
    <w:rsid w:val="00AE6644"/>
    <w:rsid w:val="00AE75E7"/>
    <w:rsid w:val="00AE7AF2"/>
    <w:rsid w:val="00AF06FB"/>
    <w:rsid w:val="00AF0715"/>
    <w:rsid w:val="00AF09D5"/>
    <w:rsid w:val="00AF0A1D"/>
    <w:rsid w:val="00AF0AE5"/>
    <w:rsid w:val="00AF1426"/>
    <w:rsid w:val="00AF16D4"/>
    <w:rsid w:val="00AF17B2"/>
    <w:rsid w:val="00AF1C61"/>
    <w:rsid w:val="00AF224E"/>
    <w:rsid w:val="00AF285C"/>
    <w:rsid w:val="00AF2E04"/>
    <w:rsid w:val="00AF35C1"/>
    <w:rsid w:val="00AF36A0"/>
    <w:rsid w:val="00AF3E15"/>
    <w:rsid w:val="00AF460E"/>
    <w:rsid w:val="00AF47FF"/>
    <w:rsid w:val="00AF50D6"/>
    <w:rsid w:val="00AF5C38"/>
    <w:rsid w:val="00AF605A"/>
    <w:rsid w:val="00AF6872"/>
    <w:rsid w:val="00AF6A90"/>
    <w:rsid w:val="00AF6E64"/>
    <w:rsid w:val="00AF7573"/>
    <w:rsid w:val="00B004DF"/>
    <w:rsid w:val="00B0081B"/>
    <w:rsid w:val="00B00C72"/>
    <w:rsid w:val="00B01670"/>
    <w:rsid w:val="00B01931"/>
    <w:rsid w:val="00B01AE8"/>
    <w:rsid w:val="00B0212B"/>
    <w:rsid w:val="00B03199"/>
    <w:rsid w:val="00B03330"/>
    <w:rsid w:val="00B0361C"/>
    <w:rsid w:val="00B036AA"/>
    <w:rsid w:val="00B037BA"/>
    <w:rsid w:val="00B038F9"/>
    <w:rsid w:val="00B03FA8"/>
    <w:rsid w:val="00B049AE"/>
    <w:rsid w:val="00B04E8D"/>
    <w:rsid w:val="00B04F7D"/>
    <w:rsid w:val="00B04FD9"/>
    <w:rsid w:val="00B0506A"/>
    <w:rsid w:val="00B05149"/>
    <w:rsid w:val="00B0584F"/>
    <w:rsid w:val="00B05A6A"/>
    <w:rsid w:val="00B05BBF"/>
    <w:rsid w:val="00B0623F"/>
    <w:rsid w:val="00B06422"/>
    <w:rsid w:val="00B067C5"/>
    <w:rsid w:val="00B068BC"/>
    <w:rsid w:val="00B1013A"/>
    <w:rsid w:val="00B1029F"/>
    <w:rsid w:val="00B1052F"/>
    <w:rsid w:val="00B105F5"/>
    <w:rsid w:val="00B10B4C"/>
    <w:rsid w:val="00B10FD0"/>
    <w:rsid w:val="00B115B5"/>
    <w:rsid w:val="00B11A4B"/>
    <w:rsid w:val="00B11D5C"/>
    <w:rsid w:val="00B11E60"/>
    <w:rsid w:val="00B1217E"/>
    <w:rsid w:val="00B1247F"/>
    <w:rsid w:val="00B126F1"/>
    <w:rsid w:val="00B12D5A"/>
    <w:rsid w:val="00B13805"/>
    <w:rsid w:val="00B13DDA"/>
    <w:rsid w:val="00B155F9"/>
    <w:rsid w:val="00B15846"/>
    <w:rsid w:val="00B15B8A"/>
    <w:rsid w:val="00B16A48"/>
    <w:rsid w:val="00B16C18"/>
    <w:rsid w:val="00B173D2"/>
    <w:rsid w:val="00B177B6"/>
    <w:rsid w:val="00B17E7E"/>
    <w:rsid w:val="00B20062"/>
    <w:rsid w:val="00B2085B"/>
    <w:rsid w:val="00B208B3"/>
    <w:rsid w:val="00B20C1F"/>
    <w:rsid w:val="00B215AA"/>
    <w:rsid w:val="00B220DD"/>
    <w:rsid w:val="00B2216F"/>
    <w:rsid w:val="00B22921"/>
    <w:rsid w:val="00B22A79"/>
    <w:rsid w:val="00B22C23"/>
    <w:rsid w:val="00B230A3"/>
    <w:rsid w:val="00B23456"/>
    <w:rsid w:val="00B234A7"/>
    <w:rsid w:val="00B23540"/>
    <w:rsid w:val="00B23575"/>
    <w:rsid w:val="00B23969"/>
    <w:rsid w:val="00B24678"/>
    <w:rsid w:val="00B24A2E"/>
    <w:rsid w:val="00B255F1"/>
    <w:rsid w:val="00B257CC"/>
    <w:rsid w:val="00B2686C"/>
    <w:rsid w:val="00B26FB6"/>
    <w:rsid w:val="00B30192"/>
    <w:rsid w:val="00B30332"/>
    <w:rsid w:val="00B30876"/>
    <w:rsid w:val="00B30F12"/>
    <w:rsid w:val="00B31022"/>
    <w:rsid w:val="00B3106E"/>
    <w:rsid w:val="00B31231"/>
    <w:rsid w:val="00B31598"/>
    <w:rsid w:val="00B3165F"/>
    <w:rsid w:val="00B31666"/>
    <w:rsid w:val="00B31FDC"/>
    <w:rsid w:val="00B32F96"/>
    <w:rsid w:val="00B331B6"/>
    <w:rsid w:val="00B3391A"/>
    <w:rsid w:val="00B33CB3"/>
    <w:rsid w:val="00B33DCA"/>
    <w:rsid w:val="00B33EC6"/>
    <w:rsid w:val="00B34301"/>
    <w:rsid w:val="00B34490"/>
    <w:rsid w:val="00B34558"/>
    <w:rsid w:val="00B345CF"/>
    <w:rsid w:val="00B34DD7"/>
    <w:rsid w:val="00B34F99"/>
    <w:rsid w:val="00B356EB"/>
    <w:rsid w:val="00B3574D"/>
    <w:rsid w:val="00B35E1C"/>
    <w:rsid w:val="00B35E2D"/>
    <w:rsid w:val="00B362F2"/>
    <w:rsid w:val="00B36DA5"/>
    <w:rsid w:val="00B36F84"/>
    <w:rsid w:val="00B37741"/>
    <w:rsid w:val="00B37DA7"/>
    <w:rsid w:val="00B37FEB"/>
    <w:rsid w:val="00B37FF3"/>
    <w:rsid w:val="00B4010B"/>
    <w:rsid w:val="00B403D5"/>
    <w:rsid w:val="00B40D49"/>
    <w:rsid w:val="00B416AA"/>
    <w:rsid w:val="00B41AC5"/>
    <w:rsid w:val="00B420A4"/>
    <w:rsid w:val="00B42254"/>
    <w:rsid w:val="00B42976"/>
    <w:rsid w:val="00B42A28"/>
    <w:rsid w:val="00B42C92"/>
    <w:rsid w:val="00B43404"/>
    <w:rsid w:val="00B43E20"/>
    <w:rsid w:val="00B43EBA"/>
    <w:rsid w:val="00B44106"/>
    <w:rsid w:val="00B4460D"/>
    <w:rsid w:val="00B448D4"/>
    <w:rsid w:val="00B45407"/>
    <w:rsid w:val="00B45707"/>
    <w:rsid w:val="00B460EC"/>
    <w:rsid w:val="00B4669B"/>
    <w:rsid w:val="00B468BB"/>
    <w:rsid w:val="00B46ABA"/>
    <w:rsid w:val="00B46C32"/>
    <w:rsid w:val="00B47497"/>
    <w:rsid w:val="00B479BC"/>
    <w:rsid w:val="00B47CC3"/>
    <w:rsid w:val="00B501A4"/>
    <w:rsid w:val="00B506BF"/>
    <w:rsid w:val="00B508DD"/>
    <w:rsid w:val="00B50BB0"/>
    <w:rsid w:val="00B50EEC"/>
    <w:rsid w:val="00B50FF3"/>
    <w:rsid w:val="00B513A9"/>
    <w:rsid w:val="00B519BF"/>
    <w:rsid w:val="00B51B8C"/>
    <w:rsid w:val="00B521B0"/>
    <w:rsid w:val="00B52591"/>
    <w:rsid w:val="00B52606"/>
    <w:rsid w:val="00B52623"/>
    <w:rsid w:val="00B5284C"/>
    <w:rsid w:val="00B52F17"/>
    <w:rsid w:val="00B53178"/>
    <w:rsid w:val="00B540DC"/>
    <w:rsid w:val="00B548D8"/>
    <w:rsid w:val="00B54B86"/>
    <w:rsid w:val="00B5516C"/>
    <w:rsid w:val="00B552FE"/>
    <w:rsid w:val="00B55DF9"/>
    <w:rsid w:val="00B55E1D"/>
    <w:rsid w:val="00B55EA7"/>
    <w:rsid w:val="00B56420"/>
    <w:rsid w:val="00B567A8"/>
    <w:rsid w:val="00B5774B"/>
    <w:rsid w:val="00B61031"/>
    <w:rsid w:val="00B6104C"/>
    <w:rsid w:val="00B6105D"/>
    <w:rsid w:val="00B612F2"/>
    <w:rsid w:val="00B61AE5"/>
    <w:rsid w:val="00B62354"/>
    <w:rsid w:val="00B6260A"/>
    <w:rsid w:val="00B62D1C"/>
    <w:rsid w:val="00B62DAF"/>
    <w:rsid w:val="00B6320E"/>
    <w:rsid w:val="00B637A3"/>
    <w:rsid w:val="00B63A82"/>
    <w:rsid w:val="00B644B1"/>
    <w:rsid w:val="00B64639"/>
    <w:rsid w:val="00B646BD"/>
    <w:rsid w:val="00B65E7C"/>
    <w:rsid w:val="00B66719"/>
    <w:rsid w:val="00B66CCD"/>
    <w:rsid w:val="00B66D4A"/>
    <w:rsid w:val="00B66D8B"/>
    <w:rsid w:val="00B670F0"/>
    <w:rsid w:val="00B67541"/>
    <w:rsid w:val="00B67CEC"/>
    <w:rsid w:val="00B67CFC"/>
    <w:rsid w:val="00B7003F"/>
    <w:rsid w:val="00B707F1"/>
    <w:rsid w:val="00B70BAF"/>
    <w:rsid w:val="00B71180"/>
    <w:rsid w:val="00B71984"/>
    <w:rsid w:val="00B72436"/>
    <w:rsid w:val="00B7329D"/>
    <w:rsid w:val="00B73D41"/>
    <w:rsid w:val="00B73D53"/>
    <w:rsid w:val="00B73F99"/>
    <w:rsid w:val="00B74BD2"/>
    <w:rsid w:val="00B757C9"/>
    <w:rsid w:val="00B75AC1"/>
    <w:rsid w:val="00B75C57"/>
    <w:rsid w:val="00B75DF9"/>
    <w:rsid w:val="00B75F66"/>
    <w:rsid w:val="00B76260"/>
    <w:rsid w:val="00B7645F"/>
    <w:rsid w:val="00B76568"/>
    <w:rsid w:val="00B76852"/>
    <w:rsid w:val="00B768FA"/>
    <w:rsid w:val="00B77113"/>
    <w:rsid w:val="00B77EBC"/>
    <w:rsid w:val="00B8029A"/>
    <w:rsid w:val="00B809A0"/>
    <w:rsid w:val="00B80CCC"/>
    <w:rsid w:val="00B80D44"/>
    <w:rsid w:val="00B80D86"/>
    <w:rsid w:val="00B811A2"/>
    <w:rsid w:val="00B81870"/>
    <w:rsid w:val="00B81CB9"/>
    <w:rsid w:val="00B82774"/>
    <w:rsid w:val="00B82834"/>
    <w:rsid w:val="00B828EF"/>
    <w:rsid w:val="00B82C29"/>
    <w:rsid w:val="00B83121"/>
    <w:rsid w:val="00B83238"/>
    <w:rsid w:val="00B8379A"/>
    <w:rsid w:val="00B837FD"/>
    <w:rsid w:val="00B83850"/>
    <w:rsid w:val="00B841B7"/>
    <w:rsid w:val="00B8474A"/>
    <w:rsid w:val="00B84A6D"/>
    <w:rsid w:val="00B84AE0"/>
    <w:rsid w:val="00B84B8D"/>
    <w:rsid w:val="00B84F61"/>
    <w:rsid w:val="00B84F6D"/>
    <w:rsid w:val="00B85146"/>
    <w:rsid w:val="00B85240"/>
    <w:rsid w:val="00B8540E"/>
    <w:rsid w:val="00B86FA8"/>
    <w:rsid w:val="00B8717C"/>
    <w:rsid w:val="00B872C5"/>
    <w:rsid w:val="00B878EF"/>
    <w:rsid w:val="00B87DB6"/>
    <w:rsid w:val="00B90672"/>
    <w:rsid w:val="00B90730"/>
    <w:rsid w:val="00B90A9E"/>
    <w:rsid w:val="00B90BA9"/>
    <w:rsid w:val="00B91135"/>
    <w:rsid w:val="00B91DDB"/>
    <w:rsid w:val="00B91FAB"/>
    <w:rsid w:val="00B922C1"/>
    <w:rsid w:val="00B92526"/>
    <w:rsid w:val="00B92642"/>
    <w:rsid w:val="00B928CD"/>
    <w:rsid w:val="00B93E9C"/>
    <w:rsid w:val="00B94537"/>
    <w:rsid w:val="00B948B5"/>
    <w:rsid w:val="00B94E4A"/>
    <w:rsid w:val="00B95139"/>
    <w:rsid w:val="00B9542B"/>
    <w:rsid w:val="00B95B6A"/>
    <w:rsid w:val="00B95BB7"/>
    <w:rsid w:val="00B95EE5"/>
    <w:rsid w:val="00B9610D"/>
    <w:rsid w:val="00B96468"/>
    <w:rsid w:val="00B96498"/>
    <w:rsid w:val="00B96884"/>
    <w:rsid w:val="00B96CF3"/>
    <w:rsid w:val="00B97218"/>
    <w:rsid w:val="00B975A3"/>
    <w:rsid w:val="00B97A05"/>
    <w:rsid w:val="00B97B84"/>
    <w:rsid w:val="00B97B9A"/>
    <w:rsid w:val="00B97D1C"/>
    <w:rsid w:val="00BA015A"/>
    <w:rsid w:val="00BA07C0"/>
    <w:rsid w:val="00BA086E"/>
    <w:rsid w:val="00BA1921"/>
    <w:rsid w:val="00BA29EF"/>
    <w:rsid w:val="00BA3A51"/>
    <w:rsid w:val="00BA3D18"/>
    <w:rsid w:val="00BA4186"/>
    <w:rsid w:val="00BA42E9"/>
    <w:rsid w:val="00BA475E"/>
    <w:rsid w:val="00BA47D9"/>
    <w:rsid w:val="00BA4AE7"/>
    <w:rsid w:val="00BA5008"/>
    <w:rsid w:val="00BA55AE"/>
    <w:rsid w:val="00BA585E"/>
    <w:rsid w:val="00BA5B0A"/>
    <w:rsid w:val="00BA64E1"/>
    <w:rsid w:val="00BA674B"/>
    <w:rsid w:val="00BA6BCC"/>
    <w:rsid w:val="00BA6E4C"/>
    <w:rsid w:val="00BA7093"/>
    <w:rsid w:val="00BA70B5"/>
    <w:rsid w:val="00BA763A"/>
    <w:rsid w:val="00BA7A59"/>
    <w:rsid w:val="00BA7BFC"/>
    <w:rsid w:val="00BA7CEE"/>
    <w:rsid w:val="00BA7DCD"/>
    <w:rsid w:val="00BB13A9"/>
    <w:rsid w:val="00BB163B"/>
    <w:rsid w:val="00BB1BFF"/>
    <w:rsid w:val="00BB1E6B"/>
    <w:rsid w:val="00BB35E2"/>
    <w:rsid w:val="00BB40FF"/>
    <w:rsid w:val="00BB46CD"/>
    <w:rsid w:val="00BB4C89"/>
    <w:rsid w:val="00BB4D15"/>
    <w:rsid w:val="00BB4DE0"/>
    <w:rsid w:val="00BB4F6A"/>
    <w:rsid w:val="00BB5FCB"/>
    <w:rsid w:val="00BB650C"/>
    <w:rsid w:val="00BB66E9"/>
    <w:rsid w:val="00BB67BE"/>
    <w:rsid w:val="00BB68C2"/>
    <w:rsid w:val="00BB68CF"/>
    <w:rsid w:val="00BB6A73"/>
    <w:rsid w:val="00BB6F21"/>
    <w:rsid w:val="00BB745D"/>
    <w:rsid w:val="00BB7465"/>
    <w:rsid w:val="00BB7B83"/>
    <w:rsid w:val="00BC1981"/>
    <w:rsid w:val="00BC1BEF"/>
    <w:rsid w:val="00BC24E2"/>
    <w:rsid w:val="00BC2F7E"/>
    <w:rsid w:val="00BC31E6"/>
    <w:rsid w:val="00BC3738"/>
    <w:rsid w:val="00BC3D92"/>
    <w:rsid w:val="00BC4263"/>
    <w:rsid w:val="00BC4267"/>
    <w:rsid w:val="00BC44A2"/>
    <w:rsid w:val="00BC475F"/>
    <w:rsid w:val="00BC4A18"/>
    <w:rsid w:val="00BC4AE8"/>
    <w:rsid w:val="00BC4B22"/>
    <w:rsid w:val="00BC4F7E"/>
    <w:rsid w:val="00BC51A8"/>
    <w:rsid w:val="00BC587F"/>
    <w:rsid w:val="00BC5E22"/>
    <w:rsid w:val="00BC66F7"/>
    <w:rsid w:val="00BC6B7E"/>
    <w:rsid w:val="00BC6E99"/>
    <w:rsid w:val="00BC769A"/>
    <w:rsid w:val="00BC7A5F"/>
    <w:rsid w:val="00BD01D7"/>
    <w:rsid w:val="00BD0896"/>
    <w:rsid w:val="00BD1039"/>
    <w:rsid w:val="00BD1489"/>
    <w:rsid w:val="00BD1D7F"/>
    <w:rsid w:val="00BD22CD"/>
    <w:rsid w:val="00BD23DA"/>
    <w:rsid w:val="00BD2C06"/>
    <w:rsid w:val="00BD2DDE"/>
    <w:rsid w:val="00BD30BB"/>
    <w:rsid w:val="00BD3179"/>
    <w:rsid w:val="00BD32C1"/>
    <w:rsid w:val="00BD3F9A"/>
    <w:rsid w:val="00BD43BB"/>
    <w:rsid w:val="00BD441D"/>
    <w:rsid w:val="00BD4E45"/>
    <w:rsid w:val="00BD52C0"/>
    <w:rsid w:val="00BD556B"/>
    <w:rsid w:val="00BD5A49"/>
    <w:rsid w:val="00BD694C"/>
    <w:rsid w:val="00BD6A45"/>
    <w:rsid w:val="00BD6C2F"/>
    <w:rsid w:val="00BD730F"/>
    <w:rsid w:val="00BD7579"/>
    <w:rsid w:val="00BD7E8C"/>
    <w:rsid w:val="00BE01B1"/>
    <w:rsid w:val="00BE0589"/>
    <w:rsid w:val="00BE0F80"/>
    <w:rsid w:val="00BE0FFA"/>
    <w:rsid w:val="00BE10B1"/>
    <w:rsid w:val="00BE1460"/>
    <w:rsid w:val="00BE1543"/>
    <w:rsid w:val="00BE1887"/>
    <w:rsid w:val="00BE233C"/>
    <w:rsid w:val="00BE2A81"/>
    <w:rsid w:val="00BE2B9D"/>
    <w:rsid w:val="00BE2C3E"/>
    <w:rsid w:val="00BE330C"/>
    <w:rsid w:val="00BE3623"/>
    <w:rsid w:val="00BE38A7"/>
    <w:rsid w:val="00BE3FBB"/>
    <w:rsid w:val="00BE4159"/>
    <w:rsid w:val="00BE4344"/>
    <w:rsid w:val="00BE48C2"/>
    <w:rsid w:val="00BE556F"/>
    <w:rsid w:val="00BE5C69"/>
    <w:rsid w:val="00BE5EBD"/>
    <w:rsid w:val="00BE61AF"/>
    <w:rsid w:val="00BE62B6"/>
    <w:rsid w:val="00BE73DF"/>
    <w:rsid w:val="00BE7435"/>
    <w:rsid w:val="00BE75A1"/>
    <w:rsid w:val="00BE76CD"/>
    <w:rsid w:val="00BF02E6"/>
    <w:rsid w:val="00BF0332"/>
    <w:rsid w:val="00BF0AB9"/>
    <w:rsid w:val="00BF0E74"/>
    <w:rsid w:val="00BF1CCB"/>
    <w:rsid w:val="00BF34AF"/>
    <w:rsid w:val="00BF3AFC"/>
    <w:rsid w:val="00BF3C7E"/>
    <w:rsid w:val="00BF425E"/>
    <w:rsid w:val="00BF4B49"/>
    <w:rsid w:val="00BF5B28"/>
    <w:rsid w:val="00BF5C07"/>
    <w:rsid w:val="00BF5E58"/>
    <w:rsid w:val="00BF5ED7"/>
    <w:rsid w:val="00BF6E77"/>
    <w:rsid w:val="00BF73CA"/>
    <w:rsid w:val="00BF73FF"/>
    <w:rsid w:val="00BF76B1"/>
    <w:rsid w:val="00BF7AFA"/>
    <w:rsid w:val="00C00634"/>
    <w:rsid w:val="00C00D7E"/>
    <w:rsid w:val="00C01C88"/>
    <w:rsid w:val="00C01CEC"/>
    <w:rsid w:val="00C024E8"/>
    <w:rsid w:val="00C02680"/>
    <w:rsid w:val="00C0277B"/>
    <w:rsid w:val="00C02C69"/>
    <w:rsid w:val="00C02E30"/>
    <w:rsid w:val="00C0303C"/>
    <w:rsid w:val="00C030BA"/>
    <w:rsid w:val="00C036C6"/>
    <w:rsid w:val="00C03886"/>
    <w:rsid w:val="00C04793"/>
    <w:rsid w:val="00C04844"/>
    <w:rsid w:val="00C04D3B"/>
    <w:rsid w:val="00C04FA9"/>
    <w:rsid w:val="00C0532E"/>
    <w:rsid w:val="00C05364"/>
    <w:rsid w:val="00C0543D"/>
    <w:rsid w:val="00C055A3"/>
    <w:rsid w:val="00C05621"/>
    <w:rsid w:val="00C05AC1"/>
    <w:rsid w:val="00C06049"/>
    <w:rsid w:val="00C060CA"/>
    <w:rsid w:val="00C0691F"/>
    <w:rsid w:val="00C0728F"/>
    <w:rsid w:val="00C075B0"/>
    <w:rsid w:val="00C07963"/>
    <w:rsid w:val="00C1095D"/>
    <w:rsid w:val="00C10B05"/>
    <w:rsid w:val="00C10D09"/>
    <w:rsid w:val="00C112D7"/>
    <w:rsid w:val="00C11608"/>
    <w:rsid w:val="00C11ECC"/>
    <w:rsid w:val="00C124F1"/>
    <w:rsid w:val="00C1275C"/>
    <w:rsid w:val="00C12C38"/>
    <w:rsid w:val="00C12C69"/>
    <w:rsid w:val="00C12EC9"/>
    <w:rsid w:val="00C1349A"/>
    <w:rsid w:val="00C13C5D"/>
    <w:rsid w:val="00C13C86"/>
    <w:rsid w:val="00C14104"/>
    <w:rsid w:val="00C14C47"/>
    <w:rsid w:val="00C15D1E"/>
    <w:rsid w:val="00C1638B"/>
    <w:rsid w:val="00C163EF"/>
    <w:rsid w:val="00C167A2"/>
    <w:rsid w:val="00C16A75"/>
    <w:rsid w:val="00C16BF1"/>
    <w:rsid w:val="00C17586"/>
    <w:rsid w:val="00C179FC"/>
    <w:rsid w:val="00C17D00"/>
    <w:rsid w:val="00C207ED"/>
    <w:rsid w:val="00C2099F"/>
    <w:rsid w:val="00C20B84"/>
    <w:rsid w:val="00C214A5"/>
    <w:rsid w:val="00C214CF"/>
    <w:rsid w:val="00C22561"/>
    <w:rsid w:val="00C22765"/>
    <w:rsid w:val="00C2282F"/>
    <w:rsid w:val="00C22C11"/>
    <w:rsid w:val="00C23CF5"/>
    <w:rsid w:val="00C246B3"/>
    <w:rsid w:val="00C248EE"/>
    <w:rsid w:val="00C24AA0"/>
    <w:rsid w:val="00C24AD3"/>
    <w:rsid w:val="00C251F9"/>
    <w:rsid w:val="00C25987"/>
    <w:rsid w:val="00C25ABB"/>
    <w:rsid w:val="00C25EA2"/>
    <w:rsid w:val="00C26441"/>
    <w:rsid w:val="00C266CA"/>
    <w:rsid w:val="00C26ABD"/>
    <w:rsid w:val="00C27E11"/>
    <w:rsid w:val="00C304C2"/>
    <w:rsid w:val="00C30B9F"/>
    <w:rsid w:val="00C30C47"/>
    <w:rsid w:val="00C30C50"/>
    <w:rsid w:val="00C31315"/>
    <w:rsid w:val="00C31E24"/>
    <w:rsid w:val="00C32C15"/>
    <w:rsid w:val="00C32ECC"/>
    <w:rsid w:val="00C32FC8"/>
    <w:rsid w:val="00C3392E"/>
    <w:rsid w:val="00C33C2A"/>
    <w:rsid w:val="00C3428B"/>
    <w:rsid w:val="00C34922"/>
    <w:rsid w:val="00C349E8"/>
    <w:rsid w:val="00C34AEB"/>
    <w:rsid w:val="00C34C87"/>
    <w:rsid w:val="00C34F4B"/>
    <w:rsid w:val="00C350C4"/>
    <w:rsid w:val="00C3510F"/>
    <w:rsid w:val="00C35874"/>
    <w:rsid w:val="00C358B4"/>
    <w:rsid w:val="00C35AD4"/>
    <w:rsid w:val="00C363D1"/>
    <w:rsid w:val="00C36A1D"/>
    <w:rsid w:val="00C36C18"/>
    <w:rsid w:val="00C36DC7"/>
    <w:rsid w:val="00C37053"/>
    <w:rsid w:val="00C37638"/>
    <w:rsid w:val="00C379F9"/>
    <w:rsid w:val="00C37A84"/>
    <w:rsid w:val="00C37E9A"/>
    <w:rsid w:val="00C40047"/>
    <w:rsid w:val="00C40215"/>
    <w:rsid w:val="00C406EE"/>
    <w:rsid w:val="00C408D4"/>
    <w:rsid w:val="00C410FC"/>
    <w:rsid w:val="00C418B4"/>
    <w:rsid w:val="00C4330E"/>
    <w:rsid w:val="00C43379"/>
    <w:rsid w:val="00C43D43"/>
    <w:rsid w:val="00C447E0"/>
    <w:rsid w:val="00C451C0"/>
    <w:rsid w:val="00C456BC"/>
    <w:rsid w:val="00C45B46"/>
    <w:rsid w:val="00C45BCE"/>
    <w:rsid w:val="00C46031"/>
    <w:rsid w:val="00C46145"/>
    <w:rsid w:val="00C468EB"/>
    <w:rsid w:val="00C47280"/>
    <w:rsid w:val="00C47A26"/>
    <w:rsid w:val="00C47E5A"/>
    <w:rsid w:val="00C47F65"/>
    <w:rsid w:val="00C50098"/>
    <w:rsid w:val="00C501CF"/>
    <w:rsid w:val="00C504B3"/>
    <w:rsid w:val="00C507F1"/>
    <w:rsid w:val="00C50A73"/>
    <w:rsid w:val="00C50CD9"/>
    <w:rsid w:val="00C5139C"/>
    <w:rsid w:val="00C518E5"/>
    <w:rsid w:val="00C51CA3"/>
    <w:rsid w:val="00C52182"/>
    <w:rsid w:val="00C52DD2"/>
    <w:rsid w:val="00C52EAE"/>
    <w:rsid w:val="00C52FC3"/>
    <w:rsid w:val="00C539D4"/>
    <w:rsid w:val="00C53E33"/>
    <w:rsid w:val="00C5447C"/>
    <w:rsid w:val="00C545F9"/>
    <w:rsid w:val="00C5488C"/>
    <w:rsid w:val="00C54EAD"/>
    <w:rsid w:val="00C54ED1"/>
    <w:rsid w:val="00C5549D"/>
    <w:rsid w:val="00C55E4F"/>
    <w:rsid w:val="00C560D1"/>
    <w:rsid w:val="00C566EA"/>
    <w:rsid w:val="00C57B80"/>
    <w:rsid w:val="00C57C13"/>
    <w:rsid w:val="00C57FCA"/>
    <w:rsid w:val="00C601F9"/>
    <w:rsid w:val="00C60753"/>
    <w:rsid w:val="00C6078D"/>
    <w:rsid w:val="00C609DB"/>
    <w:rsid w:val="00C60A46"/>
    <w:rsid w:val="00C60B4E"/>
    <w:rsid w:val="00C60DDB"/>
    <w:rsid w:val="00C610AF"/>
    <w:rsid w:val="00C614CC"/>
    <w:rsid w:val="00C617BD"/>
    <w:rsid w:val="00C618C6"/>
    <w:rsid w:val="00C619BA"/>
    <w:rsid w:val="00C61AE8"/>
    <w:rsid w:val="00C61EF1"/>
    <w:rsid w:val="00C61EFC"/>
    <w:rsid w:val="00C62C9B"/>
    <w:rsid w:val="00C62CDA"/>
    <w:rsid w:val="00C6375E"/>
    <w:rsid w:val="00C63D38"/>
    <w:rsid w:val="00C646B8"/>
    <w:rsid w:val="00C64716"/>
    <w:rsid w:val="00C64A67"/>
    <w:rsid w:val="00C65229"/>
    <w:rsid w:val="00C65270"/>
    <w:rsid w:val="00C657B2"/>
    <w:rsid w:val="00C65D02"/>
    <w:rsid w:val="00C65E70"/>
    <w:rsid w:val="00C666EA"/>
    <w:rsid w:val="00C66C88"/>
    <w:rsid w:val="00C66E53"/>
    <w:rsid w:val="00C66F61"/>
    <w:rsid w:val="00C66F82"/>
    <w:rsid w:val="00C66FFE"/>
    <w:rsid w:val="00C672F0"/>
    <w:rsid w:val="00C6733E"/>
    <w:rsid w:val="00C679B3"/>
    <w:rsid w:val="00C67EDC"/>
    <w:rsid w:val="00C7004E"/>
    <w:rsid w:val="00C70167"/>
    <w:rsid w:val="00C70DEB"/>
    <w:rsid w:val="00C70E41"/>
    <w:rsid w:val="00C7137D"/>
    <w:rsid w:val="00C714B9"/>
    <w:rsid w:val="00C7152B"/>
    <w:rsid w:val="00C716AB"/>
    <w:rsid w:val="00C716E5"/>
    <w:rsid w:val="00C71C62"/>
    <w:rsid w:val="00C722C0"/>
    <w:rsid w:val="00C72539"/>
    <w:rsid w:val="00C7330C"/>
    <w:rsid w:val="00C7353D"/>
    <w:rsid w:val="00C73A1A"/>
    <w:rsid w:val="00C74168"/>
    <w:rsid w:val="00C74E4D"/>
    <w:rsid w:val="00C753F5"/>
    <w:rsid w:val="00C7567A"/>
    <w:rsid w:val="00C75839"/>
    <w:rsid w:val="00C75E33"/>
    <w:rsid w:val="00C761E1"/>
    <w:rsid w:val="00C765EF"/>
    <w:rsid w:val="00C76A48"/>
    <w:rsid w:val="00C76CCD"/>
    <w:rsid w:val="00C7703E"/>
    <w:rsid w:val="00C7766B"/>
    <w:rsid w:val="00C778F4"/>
    <w:rsid w:val="00C778F9"/>
    <w:rsid w:val="00C8001B"/>
    <w:rsid w:val="00C8004E"/>
    <w:rsid w:val="00C805CC"/>
    <w:rsid w:val="00C809C2"/>
    <w:rsid w:val="00C80F8F"/>
    <w:rsid w:val="00C8100D"/>
    <w:rsid w:val="00C81D75"/>
    <w:rsid w:val="00C82269"/>
    <w:rsid w:val="00C82E4D"/>
    <w:rsid w:val="00C83099"/>
    <w:rsid w:val="00C83762"/>
    <w:rsid w:val="00C83906"/>
    <w:rsid w:val="00C84B2C"/>
    <w:rsid w:val="00C84E4F"/>
    <w:rsid w:val="00C84F0D"/>
    <w:rsid w:val="00C85407"/>
    <w:rsid w:val="00C8560A"/>
    <w:rsid w:val="00C85649"/>
    <w:rsid w:val="00C85678"/>
    <w:rsid w:val="00C85952"/>
    <w:rsid w:val="00C85C9A"/>
    <w:rsid w:val="00C872D2"/>
    <w:rsid w:val="00C87A55"/>
    <w:rsid w:val="00C87AB3"/>
    <w:rsid w:val="00C87DF7"/>
    <w:rsid w:val="00C906EE"/>
    <w:rsid w:val="00C90A1D"/>
    <w:rsid w:val="00C91CBA"/>
    <w:rsid w:val="00C9297A"/>
    <w:rsid w:val="00C938DB"/>
    <w:rsid w:val="00C93C51"/>
    <w:rsid w:val="00C9475E"/>
    <w:rsid w:val="00C948CE"/>
    <w:rsid w:val="00C94CF3"/>
    <w:rsid w:val="00C955AD"/>
    <w:rsid w:val="00C9586A"/>
    <w:rsid w:val="00C96476"/>
    <w:rsid w:val="00C9722A"/>
    <w:rsid w:val="00C973BB"/>
    <w:rsid w:val="00C9765B"/>
    <w:rsid w:val="00C97942"/>
    <w:rsid w:val="00CA0561"/>
    <w:rsid w:val="00CA0D07"/>
    <w:rsid w:val="00CA1565"/>
    <w:rsid w:val="00CA1957"/>
    <w:rsid w:val="00CA1C30"/>
    <w:rsid w:val="00CA2253"/>
    <w:rsid w:val="00CA2549"/>
    <w:rsid w:val="00CA28B0"/>
    <w:rsid w:val="00CA2AE7"/>
    <w:rsid w:val="00CA2B7F"/>
    <w:rsid w:val="00CA375F"/>
    <w:rsid w:val="00CA38AB"/>
    <w:rsid w:val="00CA4134"/>
    <w:rsid w:val="00CA4237"/>
    <w:rsid w:val="00CA50FE"/>
    <w:rsid w:val="00CA5145"/>
    <w:rsid w:val="00CA51E4"/>
    <w:rsid w:val="00CA52AF"/>
    <w:rsid w:val="00CA553E"/>
    <w:rsid w:val="00CA5658"/>
    <w:rsid w:val="00CA5ABE"/>
    <w:rsid w:val="00CA5BFB"/>
    <w:rsid w:val="00CA5F71"/>
    <w:rsid w:val="00CA5FBB"/>
    <w:rsid w:val="00CA5FE1"/>
    <w:rsid w:val="00CA6219"/>
    <w:rsid w:val="00CA66BD"/>
    <w:rsid w:val="00CA6889"/>
    <w:rsid w:val="00CA713A"/>
    <w:rsid w:val="00CB017B"/>
    <w:rsid w:val="00CB026E"/>
    <w:rsid w:val="00CB0564"/>
    <w:rsid w:val="00CB0743"/>
    <w:rsid w:val="00CB108E"/>
    <w:rsid w:val="00CB118D"/>
    <w:rsid w:val="00CB1396"/>
    <w:rsid w:val="00CB1C1A"/>
    <w:rsid w:val="00CB1C1B"/>
    <w:rsid w:val="00CB1CBB"/>
    <w:rsid w:val="00CB251B"/>
    <w:rsid w:val="00CB27CF"/>
    <w:rsid w:val="00CB318E"/>
    <w:rsid w:val="00CB3E0C"/>
    <w:rsid w:val="00CB4266"/>
    <w:rsid w:val="00CB44C2"/>
    <w:rsid w:val="00CB485E"/>
    <w:rsid w:val="00CB48E9"/>
    <w:rsid w:val="00CB4921"/>
    <w:rsid w:val="00CB5589"/>
    <w:rsid w:val="00CB5918"/>
    <w:rsid w:val="00CB5B72"/>
    <w:rsid w:val="00CB5E00"/>
    <w:rsid w:val="00CB6D13"/>
    <w:rsid w:val="00CB6FE3"/>
    <w:rsid w:val="00CB710B"/>
    <w:rsid w:val="00CB7BEF"/>
    <w:rsid w:val="00CB7FFD"/>
    <w:rsid w:val="00CC00A6"/>
    <w:rsid w:val="00CC0363"/>
    <w:rsid w:val="00CC0ECF"/>
    <w:rsid w:val="00CC1415"/>
    <w:rsid w:val="00CC1B93"/>
    <w:rsid w:val="00CC1EF0"/>
    <w:rsid w:val="00CC225F"/>
    <w:rsid w:val="00CC2679"/>
    <w:rsid w:val="00CC2896"/>
    <w:rsid w:val="00CC2A81"/>
    <w:rsid w:val="00CC2BBD"/>
    <w:rsid w:val="00CC3890"/>
    <w:rsid w:val="00CC3A6E"/>
    <w:rsid w:val="00CC494E"/>
    <w:rsid w:val="00CC5963"/>
    <w:rsid w:val="00CC65FD"/>
    <w:rsid w:val="00CC68E4"/>
    <w:rsid w:val="00CC6CA6"/>
    <w:rsid w:val="00CD087A"/>
    <w:rsid w:val="00CD1A9E"/>
    <w:rsid w:val="00CD1E1B"/>
    <w:rsid w:val="00CD30A3"/>
    <w:rsid w:val="00CD3857"/>
    <w:rsid w:val="00CD3A1B"/>
    <w:rsid w:val="00CD4089"/>
    <w:rsid w:val="00CD4131"/>
    <w:rsid w:val="00CD4A2E"/>
    <w:rsid w:val="00CD4C89"/>
    <w:rsid w:val="00CD4D25"/>
    <w:rsid w:val="00CD500B"/>
    <w:rsid w:val="00CD5E50"/>
    <w:rsid w:val="00CD60D3"/>
    <w:rsid w:val="00CD62D9"/>
    <w:rsid w:val="00CD6A45"/>
    <w:rsid w:val="00CD6A76"/>
    <w:rsid w:val="00CD71B8"/>
    <w:rsid w:val="00CD7899"/>
    <w:rsid w:val="00CD7C2A"/>
    <w:rsid w:val="00CE0984"/>
    <w:rsid w:val="00CE0C5E"/>
    <w:rsid w:val="00CE1427"/>
    <w:rsid w:val="00CE1C54"/>
    <w:rsid w:val="00CE1F51"/>
    <w:rsid w:val="00CE25C3"/>
    <w:rsid w:val="00CE283D"/>
    <w:rsid w:val="00CE2C66"/>
    <w:rsid w:val="00CE3CD7"/>
    <w:rsid w:val="00CE48BB"/>
    <w:rsid w:val="00CE4CEA"/>
    <w:rsid w:val="00CE4E79"/>
    <w:rsid w:val="00CE63AD"/>
    <w:rsid w:val="00CE6501"/>
    <w:rsid w:val="00CE66E2"/>
    <w:rsid w:val="00CE6EDE"/>
    <w:rsid w:val="00CE79AB"/>
    <w:rsid w:val="00CF008C"/>
    <w:rsid w:val="00CF041F"/>
    <w:rsid w:val="00CF087B"/>
    <w:rsid w:val="00CF0E3C"/>
    <w:rsid w:val="00CF0ED4"/>
    <w:rsid w:val="00CF101E"/>
    <w:rsid w:val="00CF15FB"/>
    <w:rsid w:val="00CF1844"/>
    <w:rsid w:val="00CF2443"/>
    <w:rsid w:val="00CF2D07"/>
    <w:rsid w:val="00CF2EA6"/>
    <w:rsid w:val="00CF3C08"/>
    <w:rsid w:val="00CF3C9F"/>
    <w:rsid w:val="00CF3E86"/>
    <w:rsid w:val="00CF4246"/>
    <w:rsid w:val="00CF4A8C"/>
    <w:rsid w:val="00CF6121"/>
    <w:rsid w:val="00CF6340"/>
    <w:rsid w:val="00CF73B7"/>
    <w:rsid w:val="00CF774F"/>
    <w:rsid w:val="00CF7ACD"/>
    <w:rsid w:val="00CF7B1B"/>
    <w:rsid w:val="00D000D4"/>
    <w:rsid w:val="00D0070C"/>
    <w:rsid w:val="00D009DE"/>
    <w:rsid w:val="00D02454"/>
    <w:rsid w:val="00D03FD6"/>
    <w:rsid w:val="00D04380"/>
    <w:rsid w:val="00D044B6"/>
    <w:rsid w:val="00D05A15"/>
    <w:rsid w:val="00D06271"/>
    <w:rsid w:val="00D064B4"/>
    <w:rsid w:val="00D06C32"/>
    <w:rsid w:val="00D06F49"/>
    <w:rsid w:val="00D072DA"/>
    <w:rsid w:val="00D07825"/>
    <w:rsid w:val="00D07E4D"/>
    <w:rsid w:val="00D10136"/>
    <w:rsid w:val="00D10B11"/>
    <w:rsid w:val="00D10C9E"/>
    <w:rsid w:val="00D10F4C"/>
    <w:rsid w:val="00D115EA"/>
    <w:rsid w:val="00D119EB"/>
    <w:rsid w:val="00D12ACA"/>
    <w:rsid w:val="00D12DA2"/>
    <w:rsid w:val="00D1350F"/>
    <w:rsid w:val="00D13D39"/>
    <w:rsid w:val="00D1408A"/>
    <w:rsid w:val="00D14632"/>
    <w:rsid w:val="00D14795"/>
    <w:rsid w:val="00D150A2"/>
    <w:rsid w:val="00D1526D"/>
    <w:rsid w:val="00D152F0"/>
    <w:rsid w:val="00D15603"/>
    <w:rsid w:val="00D15E6E"/>
    <w:rsid w:val="00D1625F"/>
    <w:rsid w:val="00D163BE"/>
    <w:rsid w:val="00D1662C"/>
    <w:rsid w:val="00D170F6"/>
    <w:rsid w:val="00D1773F"/>
    <w:rsid w:val="00D177DC"/>
    <w:rsid w:val="00D1791B"/>
    <w:rsid w:val="00D17AB9"/>
    <w:rsid w:val="00D17E48"/>
    <w:rsid w:val="00D20B5C"/>
    <w:rsid w:val="00D21392"/>
    <w:rsid w:val="00D21651"/>
    <w:rsid w:val="00D22CE5"/>
    <w:rsid w:val="00D232C7"/>
    <w:rsid w:val="00D2370E"/>
    <w:rsid w:val="00D23740"/>
    <w:rsid w:val="00D2465C"/>
    <w:rsid w:val="00D24CAA"/>
    <w:rsid w:val="00D251F3"/>
    <w:rsid w:val="00D25922"/>
    <w:rsid w:val="00D25E15"/>
    <w:rsid w:val="00D26306"/>
    <w:rsid w:val="00D272A6"/>
    <w:rsid w:val="00D27572"/>
    <w:rsid w:val="00D276DB"/>
    <w:rsid w:val="00D27756"/>
    <w:rsid w:val="00D27F17"/>
    <w:rsid w:val="00D27F5E"/>
    <w:rsid w:val="00D316AC"/>
    <w:rsid w:val="00D31869"/>
    <w:rsid w:val="00D31EC7"/>
    <w:rsid w:val="00D3253B"/>
    <w:rsid w:val="00D3254A"/>
    <w:rsid w:val="00D32DE2"/>
    <w:rsid w:val="00D334EE"/>
    <w:rsid w:val="00D33BC6"/>
    <w:rsid w:val="00D34473"/>
    <w:rsid w:val="00D3505A"/>
    <w:rsid w:val="00D3537E"/>
    <w:rsid w:val="00D35801"/>
    <w:rsid w:val="00D3605F"/>
    <w:rsid w:val="00D36A81"/>
    <w:rsid w:val="00D37130"/>
    <w:rsid w:val="00D37AC9"/>
    <w:rsid w:val="00D405FF"/>
    <w:rsid w:val="00D40C4F"/>
    <w:rsid w:val="00D40F89"/>
    <w:rsid w:val="00D41450"/>
    <w:rsid w:val="00D41A43"/>
    <w:rsid w:val="00D42709"/>
    <w:rsid w:val="00D42841"/>
    <w:rsid w:val="00D42B91"/>
    <w:rsid w:val="00D437BD"/>
    <w:rsid w:val="00D43AA0"/>
    <w:rsid w:val="00D43ABF"/>
    <w:rsid w:val="00D43AE6"/>
    <w:rsid w:val="00D44568"/>
    <w:rsid w:val="00D445AD"/>
    <w:rsid w:val="00D44708"/>
    <w:rsid w:val="00D449CE"/>
    <w:rsid w:val="00D454DE"/>
    <w:rsid w:val="00D45793"/>
    <w:rsid w:val="00D458B4"/>
    <w:rsid w:val="00D45A67"/>
    <w:rsid w:val="00D45ABE"/>
    <w:rsid w:val="00D45C51"/>
    <w:rsid w:val="00D45CC0"/>
    <w:rsid w:val="00D4696E"/>
    <w:rsid w:val="00D46B7F"/>
    <w:rsid w:val="00D47A01"/>
    <w:rsid w:val="00D47CA3"/>
    <w:rsid w:val="00D47ED5"/>
    <w:rsid w:val="00D505C7"/>
    <w:rsid w:val="00D5157A"/>
    <w:rsid w:val="00D51644"/>
    <w:rsid w:val="00D51A98"/>
    <w:rsid w:val="00D51BEC"/>
    <w:rsid w:val="00D520DA"/>
    <w:rsid w:val="00D522C8"/>
    <w:rsid w:val="00D52819"/>
    <w:rsid w:val="00D5285A"/>
    <w:rsid w:val="00D52C9B"/>
    <w:rsid w:val="00D52F60"/>
    <w:rsid w:val="00D5307F"/>
    <w:rsid w:val="00D53C1B"/>
    <w:rsid w:val="00D53D7C"/>
    <w:rsid w:val="00D542F9"/>
    <w:rsid w:val="00D54619"/>
    <w:rsid w:val="00D54C66"/>
    <w:rsid w:val="00D54DB2"/>
    <w:rsid w:val="00D54F12"/>
    <w:rsid w:val="00D54F18"/>
    <w:rsid w:val="00D55164"/>
    <w:rsid w:val="00D555F3"/>
    <w:rsid w:val="00D55609"/>
    <w:rsid w:val="00D56040"/>
    <w:rsid w:val="00D56C15"/>
    <w:rsid w:val="00D56D5C"/>
    <w:rsid w:val="00D56DD3"/>
    <w:rsid w:val="00D57298"/>
    <w:rsid w:val="00D575C0"/>
    <w:rsid w:val="00D57B22"/>
    <w:rsid w:val="00D60636"/>
    <w:rsid w:val="00D606D1"/>
    <w:rsid w:val="00D60DAC"/>
    <w:rsid w:val="00D610A8"/>
    <w:rsid w:val="00D61509"/>
    <w:rsid w:val="00D6166A"/>
    <w:rsid w:val="00D61C0D"/>
    <w:rsid w:val="00D61DF2"/>
    <w:rsid w:val="00D61FF8"/>
    <w:rsid w:val="00D62BF9"/>
    <w:rsid w:val="00D62E3E"/>
    <w:rsid w:val="00D62FDF"/>
    <w:rsid w:val="00D6319F"/>
    <w:rsid w:val="00D6323E"/>
    <w:rsid w:val="00D63B34"/>
    <w:rsid w:val="00D64AB6"/>
    <w:rsid w:val="00D6518B"/>
    <w:rsid w:val="00D6574B"/>
    <w:rsid w:val="00D65894"/>
    <w:rsid w:val="00D65BC3"/>
    <w:rsid w:val="00D65C51"/>
    <w:rsid w:val="00D66191"/>
    <w:rsid w:val="00D66992"/>
    <w:rsid w:val="00D67228"/>
    <w:rsid w:val="00D67967"/>
    <w:rsid w:val="00D67C4D"/>
    <w:rsid w:val="00D712A5"/>
    <w:rsid w:val="00D719CF"/>
    <w:rsid w:val="00D72087"/>
    <w:rsid w:val="00D72389"/>
    <w:rsid w:val="00D727D7"/>
    <w:rsid w:val="00D72C26"/>
    <w:rsid w:val="00D73909"/>
    <w:rsid w:val="00D73E58"/>
    <w:rsid w:val="00D74336"/>
    <w:rsid w:val="00D7477D"/>
    <w:rsid w:val="00D74D2D"/>
    <w:rsid w:val="00D7547C"/>
    <w:rsid w:val="00D7573B"/>
    <w:rsid w:val="00D75B30"/>
    <w:rsid w:val="00D75C01"/>
    <w:rsid w:val="00D75D49"/>
    <w:rsid w:val="00D76154"/>
    <w:rsid w:val="00D765C9"/>
    <w:rsid w:val="00D766F6"/>
    <w:rsid w:val="00D76A9B"/>
    <w:rsid w:val="00D76B2B"/>
    <w:rsid w:val="00D7717D"/>
    <w:rsid w:val="00D7767A"/>
    <w:rsid w:val="00D80A34"/>
    <w:rsid w:val="00D8159C"/>
    <w:rsid w:val="00D81683"/>
    <w:rsid w:val="00D81706"/>
    <w:rsid w:val="00D819C8"/>
    <w:rsid w:val="00D81E03"/>
    <w:rsid w:val="00D82245"/>
    <w:rsid w:val="00D82F2F"/>
    <w:rsid w:val="00D8310F"/>
    <w:rsid w:val="00D836AF"/>
    <w:rsid w:val="00D836B4"/>
    <w:rsid w:val="00D83AB4"/>
    <w:rsid w:val="00D83D4D"/>
    <w:rsid w:val="00D83D7C"/>
    <w:rsid w:val="00D83E36"/>
    <w:rsid w:val="00D84CC5"/>
    <w:rsid w:val="00D84E5D"/>
    <w:rsid w:val="00D86BC6"/>
    <w:rsid w:val="00D86E0A"/>
    <w:rsid w:val="00D870CC"/>
    <w:rsid w:val="00D87614"/>
    <w:rsid w:val="00D87916"/>
    <w:rsid w:val="00D879BD"/>
    <w:rsid w:val="00D87A18"/>
    <w:rsid w:val="00D90098"/>
    <w:rsid w:val="00D90AC9"/>
    <w:rsid w:val="00D90FF7"/>
    <w:rsid w:val="00D91539"/>
    <w:rsid w:val="00D91FC6"/>
    <w:rsid w:val="00D91FD7"/>
    <w:rsid w:val="00D9262E"/>
    <w:rsid w:val="00D92AF6"/>
    <w:rsid w:val="00D92C35"/>
    <w:rsid w:val="00D92FB0"/>
    <w:rsid w:val="00D93335"/>
    <w:rsid w:val="00D939F2"/>
    <w:rsid w:val="00D93D21"/>
    <w:rsid w:val="00D93FF1"/>
    <w:rsid w:val="00D94DE8"/>
    <w:rsid w:val="00D94FC7"/>
    <w:rsid w:val="00D950BA"/>
    <w:rsid w:val="00D952D3"/>
    <w:rsid w:val="00D953A4"/>
    <w:rsid w:val="00D95B9F"/>
    <w:rsid w:val="00D95C7E"/>
    <w:rsid w:val="00D95DB2"/>
    <w:rsid w:val="00D9621D"/>
    <w:rsid w:val="00D96C4A"/>
    <w:rsid w:val="00D971DC"/>
    <w:rsid w:val="00D9728F"/>
    <w:rsid w:val="00D97D93"/>
    <w:rsid w:val="00DA0860"/>
    <w:rsid w:val="00DA0CDA"/>
    <w:rsid w:val="00DA0F43"/>
    <w:rsid w:val="00DA124B"/>
    <w:rsid w:val="00DA15A3"/>
    <w:rsid w:val="00DA1A40"/>
    <w:rsid w:val="00DA1C64"/>
    <w:rsid w:val="00DA2167"/>
    <w:rsid w:val="00DA2EBE"/>
    <w:rsid w:val="00DA313A"/>
    <w:rsid w:val="00DA3188"/>
    <w:rsid w:val="00DA3B93"/>
    <w:rsid w:val="00DA42CF"/>
    <w:rsid w:val="00DA4933"/>
    <w:rsid w:val="00DA4C7E"/>
    <w:rsid w:val="00DA4DC8"/>
    <w:rsid w:val="00DA5D15"/>
    <w:rsid w:val="00DA6A13"/>
    <w:rsid w:val="00DA7302"/>
    <w:rsid w:val="00DA7A3F"/>
    <w:rsid w:val="00DA7D94"/>
    <w:rsid w:val="00DA7E52"/>
    <w:rsid w:val="00DB0BE3"/>
    <w:rsid w:val="00DB0CDC"/>
    <w:rsid w:val="00DB10BF"/>
    <w:rsid w:val="00DB1B86"/>
    <w:rsid w:val="00DB1E7C"/>
    <w:rsid w:val="00DB230B"/>
    <w:rsid w:val="00DB2739"/>
    <w:rsid w:val="00DB2C61"/>
    <w:rsid w:val="00DB2CBD"/>
    <w:rsid w:val="00DB3520"/>
    <w:rsid w:val="00DB36CC"/>
    <w:rsid w:val="00DB40F4"/>
    <w:rsid w:val="00DB4306"/>
    <w:rsid w:val="00DB4966"/>
    <w:rsid w:val="00DB5027"/>
    <w:rsid w:val="00DB5099"/>
    <w:rsid w:val="00DB5ABE"/>
    <w:rsid w:val="00DB5D0F"/>
    <w:rsid w:val="00DB5D7A"/>
    <w:rsid w:val="00DB656C"/>
    <w:rsid w:val="00DB6CAC"/>
    <w:rsid w:val="00DB6CEF"/>
    <w:rsid w:val="00DB6D6F"/>
    <w:rsid w:val="00DB7071"/>
    <w:rsid w:val="00DB74C7"/>
    <w:rsid w:val="00DB7700"/>
    <w:rsid w:val="00DB7A42"/>
    <w:rsid w:val="00DB7C51"/>
    <w:rsid w:val="00DC0754"/>
    <w:rsid w:val="00DC18F2"/>
    <w:rsid w:val="00DC2CDB"/>
    <w:rsid w:val="00DC3112"/>
    <w:rsid w:val="00DC415B"/>
    <w:rsid w:val="00DC47F1"/>
    <w:rsid w:val="00DC5509"/>
    <w:rsid w:val="00DC70AB"/>
    <w:rsid w:val="00DC7388"/>
    <w:rsid w:val="00DC744D"/>
    <w:rsid w:val="00DC75D4"/>
    <w:rsid w:val="00DC7D6D"/>
    <w:rsid w:val="00DC7F21"/>
    <w:rsid w:val="00DD025C"/>
    <w:rsid w:val="00DD032D"/>
    <w:rsid w:val="00DD0721"/>
    <w:rsid w:val="00DD0DBC"/>
    <w:rsid w:val="00DD10D8"/>
    <w:rsid w:val="00DD12C5"/>
    <w:rsid w:val="00DD19AB"/>
    <w:rsid w:val="00DD1F45"/>
    <w:rsid w:val="00DD229E"/>
    <w:rsid w:val="00DD2546"/>
    <w:rsid w:val="00DD3CD2"/>
    <w:rsid w:val="00DD4360"/>
    <w:rsid w:val="00DD48DD"/>
    <w:rsid w:val="00DD4DD8"/>
    <w:rsid w:val="00DD51BA"/>
    <w:rsid w:val="00DD5475"/>
    <w:rsid w:val="00DD57A8"/>
    <w:rsid w:val="00DD5ECD"/>
    <w:rsid w:val="00DD5F35"/>
    <w:rsid w:val="00DD600C"/>
    <w:rsid w:val="00DD6165"/>
    <w:rsid w:val="00DD6269"/>
    <w:rsid w:val="00DD6DB6"/>
    <w:rsid w:val="00DD7533"/>
    <w:rsid w:val="00DD75CC"/>
    <w:rsid w:val="00DD7642"/>
    <w:rsid w:val="00DD77DE"/>
    <w:rsid w:val="00DD7911"/>
    <w:rsid w:val="00DD7A50"/>
    <w:rsid w:val="00DD7C01"/>
    <w:rsid w:val="00DD7FC1"/>
    <w:rsid w:val="00DE02CE"/>
    <w:rsid w:val="00DE1034"/>
    <w:rsid w:val="00DE171F"/>
    <w:rsid w:val="00DE1814"/>
    <w:rsid w:val="00DE190B"/>
    <w:rsid w:val="00DE19A0"/>
    <w:rsid w:val="00DE2931"/>
    <w:rsid w:val="00DE4170"/>
    <w:rsid w:val="00DE4CFD"/>
    <w:rsid w:val="00DE54A3"/>
    <w:rsid w:val="00DE5846"/>
    <w:rsid w:val="00DE6A6C"/>
    <w:rsid w:val="00DE6CE0"/>
    <w:rsid w:val="00DE6F18"/>
    <w:rsid w:val="00DE7754"/>
    <w:rsid w:val="00DE77DD"/>
    <w:rsid w:val="00DE79E5"/>
    <w:rsid w:val="00DE7B60"/>
    <w:rsid w:val="00DE7CF2"/>
    <w:rsid w:val="00DF0067"/>
    <w:rsid w:val="00DF021F"/>
    <w:rsid w:val="00DF1876"/>
    <w:rsid w:val="00DF271D"/>
    <w:rsid w:val="00DF319A"/>
    <w:rsid w:val="00DF3815"/>
    <w:rsid w:val="00DF3B53"/>
    <w:rsid w:val="00DF3BBC"/>
    <w:rsid w:val="00DF3D56"/>
    <w:rsid w:val="00DF3D6A"/>
    <w:rsid w:val="00DF3EED"/>
    <w:rsid w:val="00DF44F7"/>
    <w:rsid w:val="00DF4538"/>
    <w:rsid w:val="00DF511E"/>
    <w:rsid w:val="00DF56A5"/>
    <w:rsid w:val="00DF5770"/>
    <w:rsid w:val="00DF59E6"/>
    <w:rsid w:val="00DF5C3F"/>
    <w:rsid w:val="00DF5C85"/>
    <w:rsid w:val="00DF5D43"/>
    <w:rsid w:val="00DF5E6E"/>
    <w:rsid w:val="00DF608B"/>
    <w:rsid w:val="00DF60C7"/>
    <w:rsid w:val="00DF6681"/>
    <w:rsid w:val="00DF721F"/>
    <w:rsid w:val="00DF73AF"/>
    <w:rsid w:val="00DF791E"/>
    <w:rsid w:val="00E008DA"/>
    <w:rsid w:val="00E0149B"/>
    <w:rsid w:val="00E019F1"/>
    <w:rsid w:val="00E01F42"/>
    <w:rsid w:val="00E02294"/>
    <w:rsid w:val="00E02BCD"/>
    <w:rsid w:val="00E0338D"/>
    <w:rsid w:val="00E038AC"/>
    <w:rsid w:val="00E03B8D"/>
    <w:rsid w:val="00E04577"/>
    <w:rsid w:val="00E04C7A"/>
    <w:rsid w:val="00E0588F"/>
    <w:rsid w:val="00E05923"/>
    <w:rsid w:val="00E05A3D"/>
    <w:rsid w:val="00E05F7C"/>
    <w:rsid w:val="00E0625C"/>
    <w:rsid w:val="00E0676C"/>
    <w:rsid w:val="00E06D8B"/>
    <w:rsid w:val="00E07B9C"/>
    <w:rsid w:val="00E07E45"/>
    <w:rsid w:val="00E07F56"/>
    <w:rsid w:val="00E108D0"/>
    <w:rsid w:val="00E10B63"/>
    <w:rsid w:val="00E10C49"/>
    <w:rsid w:val="00E10DB4"/>
    <w:rsid w:val="00E10E54"/>
    <w:rsid w:val="00E1111F"/>
    <w:rsid w:val="00E11855"/>
    <w:rsid w:val="00E1248F"/>
    <w:rsid w:val="00E124A5"/>
    <w:rsid w:val="00E12576"/>
    <w:rsid w:val="00E12F52"/>
    <w:rsid w:val="00E138B8"/>
    <w:rsid w:val="00E1467B"/>
    <w:rsid w:val="00E148D1"/>
    <w:rsid w:val="00E152E5"/>
    <w:rsid w:val="00E15FBF"/>
    <w:rsid w:val="00E164CC"/>
    <w:rsid w:val="00E167C0"/>
    <w:rsid w:val="00E16CB4"/>
    <w:rsid w:val="00E16D93"/>
    <w:rsid w:val="00E17601"/>
    <w:rsid w:val="00E20684"/>
    <w:rsid w:val="00E20B6F"/>
    <w:rsid w:val="00E218DC"/>
    <w:rsid w:val="00E21A22"/>
    <w:rsid w:val="00E21A8E"/>
    <w:rsid w:val="00E224B4"/>
    <w:rsid w:val="00E22583"/>
    <w:rsid w:val="00E22894"/>
    <w:rsid w:val="00E22D37"/>
    <w:rsid w:val="00E2390E"/>
    <w:rsid w:val="00E23AC1"/>
    <w:rsid w:val="00E2406A"/>
    <w:rsid w:val="00E2421D"/>
    <w:rsid w:val="00E24CEE"/>
    <w:rsid w:val="00E24E03"/>
    <w:rsid w:val="00E24F61"/>
    <w:rsid w:val="00E25519"/>
    <w:rsid w:val="00E257EF"/>
    <w:rsid w:val="00E25FCE"/>
    <w:rsid w:val="00E263D6"/>
    <w:rsid w:val="00E26512"/>
    <w:rsid w:val="00E265E6"/>
    <w:rsid w:val="00E2680B"/>
    <w:rsid w:val="00E26983"/>
    <w:rsid w:val="00E269E8"/>
    <w:rsid w:val="00E26E57"/>
    <w:rsid w:val="00E27007"/>
    <w:rsid w:val="00E272C0"/>
    <w:rsid w:val="00E27484"/>
    <w:rsid w:val="00E27774"/>
    <w:rsid w:val="00E27E16"/>
    <w:rsid w:val="00E27F3F"/>
    <w:rsid w:val="00E27F7F"/>
    <w:rsid w:val="00E30464"/>
    <w:rsid w:val="00E306D2"/>
    <w:rsid w:val="00E30C3B"/>
    <w:rsid w:val="00E316A5"/>
    <w:rsid w:val="00E31A43"/>
    <w:rsid w:val="00E31A4F"/>
    <w:rsid w:val="00E31E59"/>
    <w:rsid w:val="00E3261D"/>
    <w:rsid w:val="00E32654"/>
    <w:rsid w:val="00E33119"/>
    <w:rsid w:val="00E33586"/>
    <w:rsid w:val="00E33847"/>
    <w:rsid w:val="00E339D0"/>
    <w:rsid w:val="00E33BA4"/>
    <w:rsid w:val="00E34076"/>
    <w:rsid w:val="00E342AC"/>
    <w:rsid w:val="00E34463"/>
    <w:rsid w:val="00E34901"/>
    <w:rsid w:val="00E34A1B"/>
    <w:rsid w:val="00E34C89"/>
    <w:rsid w:val="00E35507"/>
    <w:rsid w:val="00E35A1A"/>
    <w:rsid w:val="00E35F64"/>
    <w:rsid w:val="00E35FAA"/>
    <w:rsid w:val="00E363FE"/>
    <w:rsid w:val="00E36534"/>
    <w:rsid w:val="00E3685A"/>
    <w:rsid w:val="00E36A68"/>
    <w:rsid w:val="00E370E6"/>
    <w:rsid w:val="00E377E9"/>
    <w:rsid w:val="00E37A54"/>
    <w:rsid w:val="00E37AF1"/>
    <w:rsid w:val="00E37D2A"/>
    <w:rsid w:val="00E37FA6"/>
    <w:rsid w:val="00E40B5A"/>
    <w:rsid w:val="00E41115"/>
    <w:rsid w:val="00E41A0B"/>
    <w:rsid w:val="00E42419"/>
    <w:rsid w:val="00E42A1A"/>
    <w:rsid w:val="00E430B7"/>
    <w:rsid w:val="00E43FAF"/>
    <w:rsid w:val="00E43FFC"/>
    <w:rsid w:val="00E440FC"/>
    <w:rsid w:val="00E443E5"/>
    <w:rsid w:val="00E4450E"/>
    <w:rsid w:val="00E44AEE"/>
    <w:rsid w:val="00E44EB2"/>
    <w:rsid w:val="00E4528D"/>
    <w:rsid w:val="00E46584"/>
    <w:rsid w:val="00E467E1"/>
    <w:rsid w:val="00E46AAE"/>
    <w:rsid w:val="00E46E1B"/>
    <w:rsid w:val="00E46FC1"/>
    <w:rsid w:val="00E47110"/>
    <w:rsid w:val="00E472D7"/>
    <w:rsid w:val="00E473C6"/>
    <w:rsid w:val="00E47563"/>
    <w:rsid w:val="00E47569"/>
    <w:rsid w:val="00E500BC"/>
    <w:rsid w:val="00E50807"/>
    <w:rsid w:val="00E50826"/>
    <w:rsid w:val="00E50FD1"/>
    <w:rsid w:val="00E51B9F"/>
    <w:rsid w:val="00E51D69"/>
    <w:rsid w:val="00E51E7D"/>
    <w:rsid w:val="00E51F7C"/>
    <w:rsid w:val="00E523C4"/>
    <w:rsid w:val="00E526D8"/>
    <w:rsid w:val="00E52A8D"/>
    <w:rsid w:val="00E52C5B"/>
    <w:rsid w:val="00E52D24"/>
    <w:rsid w:val="00E52ED9"/>
    <w:rsid w:val="00E5387F"/>
    <w:rsid w:val="00E53945"/>
    <w:rsid w:val="00E54025"/>
    <w:rsid w:val="00E54152"/>
    <w:rsid w:val="00E54267"/>
    <w:rsid w:val="00E543FD"/>
    <w:rsid w:val="00E547F5"/>
    <w:rsid w:val="00E5484F"/>
    <w:rsid w:val="00E54AC2"/>
    <w:rsid w:val="00E54AE4"/>
    <w:rsid w:val="00E54F23"/>
    <w:rsid w:val="00E5590D"/>
    <w:rsid w:val="00E568D8"/>
    <w:rsid w:val="00E57275"/>
    <w:rsid w:val="00E5743F"/>
    <w:rsid w:val="00E60022"/>
    <w:rsid w:val="00E6025C"/>
    <w:rsid w:val="00E61F77"/>
    <w:rsid w:val="00E62080"/>
    <w:rsid w:val="00E6229F"/>
    <w:rsid w:val="00E6233E"/>
    <w:rsid w:val="00E62641"/>
    <w:rsid w:val="00E62BE8"/>
    <w:rsid w:val="00E63054"/>
    <w:rsid w:val="00E6317B"/>
    <w:rsid w:val="00E63845"/>
    <w:rsid w:val="00E63D53"/>
    <w:rsid w:val="00E63D95"/>
    <w:rsid w:val="00E63F70"/>
    <w:rsid w:val="00E64021"/>
    <w:rsid w:val="00E641FE"/>
    <w:rsid w:val="00E646E8"/>
    <w:rsid w:val="00E64EF3"/>
    <w:rsid w:val="00E652EC"/>
    <w:rsid w:val="00E65D58"/>
    <w:rsid w:val="00E66014"/>
    <w:rsid w:val="00E66EAB"/>
    <w:rsid w:val="00E67A85"/>
    <w:rsid w:val="00E67A9D"/>
    <w:rsid w:val="00E67C17"/>
    <w:rsid w:val="00E67E33"/>
    <w:rsid w:val="00E703E0"/>
    <w:rsid w:val="00E704D2"/>
    <w:rsid w:val="00E70593"/>
    <w:rsid w:val="00E70667"/>
    <w:rsid w:val="00E70892"/>
    <w:rsid w:val="00E709E7"/>
    <w:rsid w:val="00E70B30"/>
    <w:rsid w:val="00E70BF5"/>
    <w:rsid w:val="00E71015"/>
    <w:rsid w:val="00E71074"/>
    <w:rsid w:val="00E718B8"/>
    <w:rsid w:val="00E7251D"/>
    <w:rsid w:val="00E7260A"/>
    <w:rsid w:val="00E7282F"/>
    <w:rsid w:val="00E73082"/>
    <w:rsid w:val="00E73107"/>
    <w:rsid w:val="00E7317A"/>
    <w:rsid w:val="00E73540"/>
    <w:rsid w:val="00E73B87"/>
    <w:rsid w:val="00E743AE"/>
    <w:rsid w:val="00E7480F"/>
    <w:rsid w:val="00E74B7E"/>
    <w:rsid w:val="00E74CCF"/>
    <w:rsid w:val="00E74F16"/>
    <w:rsid w:val="00E75290"/>
    <w:rsid w:val="00E752B3"/>
    <w:rsid w:val="00E75532"/>
    <w:rsid w:val="00E757E5"/>
    <w:rsid w:val="00E76F20"/>
    <w:rsid w:val="00E7711F"/>
    <w:rsid w:val="00E77137"/>
    <w:rsid w:val="00E773FF"/>
    <w:rsid w:val="00E775B7"/>
    <w:rsid w:val="00E77794"/>
    <w:rsid w:val="00E77C54"/>
    <w:rsid w:val="00E80115"/>
    <w:rsid w:val="00E8188C"/>
    <w:rsid w:val="00E81BCE"/>
    <w:rsid w:val="00E822E9"/>
    <w:rsid w:val="00E828A9"/>
    <w:rsid w:val="00E8293C"/>
    <w:rsid w:val="00E8355B"/>
    <w:rsid w:val="00E839F5"/>
    <w:rsid w:val="00E83A0F"/>
    <w:rsid w:val="00E84552"/>
    <w:rsid w:val="00E84813"/>
    <w:rsid w:val="00E84CAE"/>
    <w:rsid w:val="00E8510E"/>
    <w:rsid w:val="00E854D5"/>
    <w:rsid w:val="00E85709"/>
    <w:rsid w:val="00E8650B"/>
    <w:rsid w:val="00E8684F"/>
    <w:rsid w:val="00E86CB3"/>
    <w:rsid w:val="00E8774B"/>
    <w:rsid w:val="00E878B2"/>
    <w:rsid w:val="00E901BB"/>
    <w:rsid w:val="00E903B3"/>
    <w:rsid w:val="00E92EF3"/>
    <w:rsid w:val="00E92F0F"/>
    <w:rsid w:val="00E949A4"/>
    <w:rsid w:val="00E94C3E"/>
    <w:rsid w:val="00E95EEC"/>
    <w:rsid w:val="00E96129"/>
    <w:rsid w:val="00E9699F"/>
    <w:rsid w:val="00E96CE4"/>
    <w:rsid w:val="00E97171"/>
    <w:rsid w:val="00E97396"/>
    <w:rsid w:val="00E97700"/>
    <w:rsid w:val="00E9771D"/>
    <w:rsid w:val="00E97DB8"/>
    <w:rsid w:val="00EA0448"/>
    <w:rsid w:val="00EA05D3"/>
    <w:rsid w:val="00EA05F0"/>
    <w:rsid w:val="00EA0AD1"/>
    <w:rsid w:val="00EA0E04"/>
    <w:rsid w:val="00EA0E5D"/>
    <w:rsid w:val="00EA2902"/>
    <w:rsid w:val="00EA2B56"/>
    <w:rsid w:val="00EA2C8D"/>
    <w:rsid w:val="00EA2D9D"/>
    <w:rsid w:val="00EA2F9E"/>
    <w:rsid w:val="00EA31A0"/>
    <w:rsid w:val="00EA33A9"/>
    <w:rsid w:val="00EA3AA8"/>
    <w:rsid w:val="00EA3DDF"/>
    <w:rsid w:val="00EA3E83"/>
    <w:rsid w:val="00EA3FD8"/>
    <w:rsid w:val="00EA4A20"/>
    <w:rsid w:val="00EA4C64"/>
    <w:rsid w:val="00EA52E7"/>
    <w:rsid w:val="00EA55C3"/>
    <w:rsid w:val="00EA5DB4"/>
    <w:rsid w:val="00EA643C"/>
    <w:rsid w:val="00EA70C5"/>
    <w:rsid w:val="00EA72A3"/>
    <w:rsid w:val="00EA7AA6"/>
    <w:rsid w:val="00EA7CAB"/>
    <w:rsid w:val="00EB0484"/>
    <w:rsid w:val="00EB08BB"/>
    <w:rsid w:val="00EB0BD1"/>
    <w:rsid w:val="00EB0DE4"/>
    <w:rsid w:val="00EB0E63"/>
    <w:rsid w:val="00EB1DE9"/>
    <w:rsid w:val="00EB2B42"/>
    <w:rsid w:val="00EB2B8A"/>
    <w:rsid w:val="00EB2EAE"/>
    <w:rsid w:val="00EB3261"/>
    <w:rsid w:val="00EB32BA"/>
    <w:rsid w:val="00EB35A6"/>
    <w:rsid w:val="00EB38DB"/>
    <w:rsid w:val="00EB3E10"/>
    <w:rsid w:val="00EB44D2"/>
    <w:rsid w:val="00EB484F"/>
    <w:rsid w:val="00EB4EE6"/>
    <w:rsid w:val="00EB4F11"/>
    <w:rsid w:val="00EB5087"/>
    <w:rsid w:val="00EB5DA7"/>
    <w:rsid w:val="00EB6198"/>
    <w:rsid w:val="00EB68A1"/>
    <w:rsid w:val="00EB692C"/>
    <w:rsid w:val="00EB6EDA"/>
    <w:rsid w:val="00EB6F50"/>
    <w:rsid w:val="00EB7C10"/>
    <w:rsid w:val="00EB7DBB"/>
    <w:rsid w:val="00EC01B6"/>
    <w:rsid w:val="00EC037A"/>
    <w:rsid w:val="00EC04BF"/>
    <w:rsid w:val="00EC08D9"/>
    <w:rsid w:val="00EC18E2"/>
    <w:rsid w:val="00EC19D7"/>
    <w:rsid w:val="00EC1E46"/>
    <w:rsid w:val="00EC26E7"/>
    <w:rsid w:val="00EC26F5"/>
    <w:rsid w:val="00EC2AA2"/>
    <w:rsid w:val="00EC2ADF"/>
    <w:rsid w:val="00EC36E9"/>
    <w:rsid w:val="00EC386E"/>
    <w:rsid w:val="00EC3AD7"/>
    <w:rsid w:val="00EC3B10"/>
    <w:rsid w:val="00EC3B73"/>
    <w:rsid w:val="00EC45EE"/>
    <w:rsid w:val="00EC4E34"/>
    <w:rsid w:val="00EC50ED"/>
    <w:rsid w:val="00EC5F55"/>
    <w:rsid w:val="00EC61F0"/>
    <w:rsid w:val="00EC659A"/>
    <w:rsid w:val="00EC71B8"/>
    <w:rsid w:val="00EC739A"/>
    <w:rsid w:val="00EC73F4"/>
    <w:rsid w:val="00ED018C"/>
    <w:rsid w:val="00ED0274"/>
    <w:rsid w:val="00ED0BF6"/>
    <w:rsid w:val="00ED101E"/>
    <w:rsid w:val="00ED16F9"/>
    <w:rsid w:val="00ED1A31"/>
    <w:rsid w:val="00ED2233"/>
    <w:rsid w:val="00ED26BF"/>
    <w:rsid w:val="00ED29EC"/>
    <w:rsid w:val="00ED2C40"/>
    <w:rsid w:val="00ED3091"/>
    <w:rsid w:val="00ED4361"/>
    <w:rsid w:val="00ED4385"/>
    <w:rsid w:val="00ED4414"/>
    <w:rsid w:val="00ED4444"/>
    <w:rsid w:val="00ED475D"/>
    <w:rsid w:val="00ED527E"/>
    <w:rsid w:val="00ED54AA"/>
    <w:rsid w:val="00ED552C"/>
    <w:rsid w:val="00ED5C31"/>
    <w:rsid w:val="00ED5D09"/>
    <w:rsid w:val="00ED6B5E"/>
    <w:rsid w:val="00ED6FA7"/>
    <w:rsid w:val="00ED7117"/>
    <w:rsid w:val="00ED7293"/>
    <w:rsid w:val="00ED768A"/>
    <w:rsid w:val="00ED7FED"/>
    <w:rsid w:val="00EE0257"/>
    <w:rsid w:val="00EE0479"/>
    <w:rsid w:val="00EE165B"/>
    <w:rsid w:val="00EE1E14"/>
    <w:rsid w:val="00EE1F4B"/>
    <w:rsid w:val="00EE21A6"/>
    <w:rsid w:val="00EE277E"/>
    <w:rsid w:val="00EE30F9"/>
    <w:rsid w:val="00EE3113"/>
    <w:rsid w:val="00EE3507"/>
    <w:rsid w:val="00EE3634"/>
    <w:rsid w:val="00EE3790"/>
    <w:rsid w:val="00EE3C82"/>
    <w:rsid w:val="00EE3FCB"/>
    <w:rsid w:val="00EE40B0"/>
    <w:rsid w:val="00EE48C9"/>
    <w:rsid w:val="00EE4917"/>
    <w:rsid w:val="00EE496A"/>
    <w:rsid w:val="00EE4D2C"/>
    <w:rsid w:val="00EE4EFF"/>
    <w:rsid w:val="00EE5150"/>
    <w:rsid w:val="00EE535C"/>
    <w:rsid w:val="00EE54A7"/>
    <w:rsid w:val="00EE5601"/>
    <w:rsid w:val="00EE5806"/>
    <w:rsid w:val="00EE5B7A"/>
    <w:rsid w:val="00EE655E"/>
    <w:rsid w:val="00EE732C"/>
    <w:rsid w:val="00EE787C"/>
    <w:rsid w:val="00EE7886"/>
    <w:rsid w:val="00EE79A5"/>
    <w:rsid w:val="00EF02EC"/>
    <w:rsid w:val="00EF0666"/>
    <w:rsid w:val="00EF0705"/>
    <w:rsid w:val="00EF0E49"/>
    <w:rsid w:val="00EF0F02"/>
    <w:rsid w:val="00EF1162"/>
    <w:rsid w:val="00EF11FC"/>
    <w:rsid w:val="00EF1B55"/>
    <w:rsid w:val="00EF1FE5"/>
    <w:rsid w:val="00EF339F"/>
    <w:rsid w:val="00EF3A11"/>
    <w:rsid w:val="00EF3ECB"/>
    <w:rsid w:val="00EF41D7"/>
    <w:rsid w:val="00EF46B7"/>
    <w:rsid w:val="00EF4C42"/>
    <w:rsid w:val="00EF509E"/>
    <w:rsid w:val="00EF5BD4"/>
    <w:rsid w:val="00EF66EA"/>
    <w:rsid w:val="00EF6729"/>
    <w:rsid w:val="00EF6C1A"/>
    <w:rsid w:val="00EF6EF7"/>
    <w:rsid w:val="00EF701F"/>
    <w:rsid w:val="00EF7F16"/>
    <w:rsid w:val="00F00149"/>
    <w:rsid w:val="00F004FB"/>
    <w:rsid w:val="00F00DB1"/>
    <w:rsid w:val="00F00E37"/>
    <w:rsid w:val="00F013A5"/>
    <w:rsid w:val="00F01F38"/>
    <w:rsid w:val="00F0213D"/>
    <w:rsid w:val="00F0249E"/>
    <w:rsid w:val="00F026F5"/>
    <w:rsid w:val="00F026F6"/>
    <w:rsid w:val="00F02B66"/>
    <w:rsid w:val="00F02F9F"/>
    <w:rsid w:val="00F0326F"/>
    <w:rsid w:val="00F033FE"/>
    <w:rsid w:val="00F039A3"/>
    <w:rsid w:val="00F03BC3"/>
    <w:rsid w:val="00F04430"/>
    <w:rsid w:val="00F04AAC"/>
    <w:rsid w:val="00F04B20"/>
    <w:rsid w:val="00F04B55"/>
    <w:rsid w:val="00F04BEB"/>
    <w:rsid w:val="00F04BF6"/>
    <w:rsid w:val="00F05468"/>
    <w:rsid w:val="00F05602"/>
    <w:rsid w:val="00F060E1"/>
    <w:rsid w:val="00F06231"/>
    <w:rsid w:val="00F06A2B"/>
    <w:rsid w:val="00F06B20"/>
    <w:rsid w:val="00F07AFA"/>
    <w:rsid w:val="00F10588"/>
    <w:rsid w:val="00F1100D"/>
    <w:rsid w:val="00F11619"/>
    <w:rsid w:val="00F11623"/>
    <w:rsid w:val="00F12B34"/>
    <w:rsid w:val="00F12B97"/>
    <w:rsid w:val="00F12C35"/>
    <w:rsid w:val="00F12C93"/>
    <w:rsid w:val="00F134C5"/>
    <w:rsid w:val="00F14063"/>
    <w:rsid w:val="00F1574E"/>
    <w:rsid w:val="00F165B4"/>
    <w:rsid w:val="00F16E8D"/>
    <w:rsid w:val="00F16EDD"/>
    <w:rsid w:val="00F16F13"/>
    <w:rsid w:val="00F176AE"/>
    <w:rsid w:val="00F17919"/>
    <w:rsid w:val="00F20477"/>
    <w:rsid w:val="00F20D16"/>
    <w:rsid w:val="00F210A4"/>
    <w:rsid w:val="00F215ED"/>
    <w:rsid w:val="00F218D5"/>
    <w:rsid w:val="00F21EFE"/>
    <w:rsid w:val="00F2241B"/>
    <w:rsid w:val="00F22DAA"/>
    <w:rsid w:val="00F2302C"/>
    <w:rsid w:val="00F232CA"/>
    <w:rsid w:val="00F233ED"/>
    <w:rsid w:val="00F23428"/>
    <w:rsid w:val="00F23AAE"/>
    <w:rsid w:val="00F23AEB"/>
    <w:rsid w:val="00F23F63"/>
    <w:rsid w:val="00F2506E"/>
    <w:rsid w:val="00F25F0C"/>
    <w:rsid w:val="00F26375"/>
    <w:rsid w:val="00F26564"/>
    <w:rsid w:val="00F26B56"/>
    <w:rsid w:val="00F26FE1"/>
    <w:rsid w:val="00F2725C"/>
    <w:rsid w:val="00F272D4"/>
    <w:rsid w:val="00F27733"/>
    <w:rsid w:val="00F27C37"/>
    <w:rsid w:val="00F27DC4"/>
    <w:rsid w:val="00F3071F"/>
    <w:rsid w:val="00F309DC"/>
    <w:rsid w:val="00F30A2F"/>
    <w:rsid w:val="00F30B55"/>
    <w:rsid w:val="00F317B4"/>
    <w:rsid w:val="00F31D60"/>
    <w:rsid w:val="00F32036"/>
    <w:rsid w:val="00F3220E"/>
    <w:rsid w:val="00F3235A"/>
    <w:rsid w:val="00F3259F"/>
    <w:rsid w:val="00F33056"/>
    <w:rsid w:val="00F333E2"/>
    <w:rsid w:val="00F33CAF"/>
    <w:rsid w:val="00F34131"/>
    <w:rsid w:val="00F34368"/>
    <w:rsid w:val="00F34590"/>
    <w:rsid w:val="00F347ED"/>
    <w:rsid w:val="00F3489B"/>
    <w:rsid w:val="00F34E15"/>
    <w:rsid w:val="00F34EBC"/>
    <w:rsid w:val="00F35F78"/>
    <w:rsid w:val="00F3696C"/>
    <w:rsid w:val="00F36B9D"/>
    <w:rsid w:val="00F37675"/>
    <w:rsid w:val="00F407D5"/>
    <w:rsid w:val="00F40DD5"/>
    <w:rsid w:val="00F41611"/>
    <w:rsid w:val="00F41AF2"/>
    <w:rsid w:val="00F41E7B"/>
    <w:rsid w:val="00F4249A"/>
    <w:rsid w:val="00F428F3"/>
    <w:rsid w:val="00F42B3A"/>
    <w:rsid w:val="00F44F24"/>
    <w:rsid w:val="00F44F61"/>
    <w:rsid w:val="00F4551B"/>
    <w:rsid w:val="00F4563F"/>
    <w:rsid w:val="00F45971"/>
    <w:rsid w:val="00F45AFD"/>
    <w:rsid w:val="00F46CF5"/>
    <w:rsid w:val="00F46D3B"/>
    <w:rsid w:val="00F471EC"/>
    <w:rsid w:val="00F4769B"/>
    <w:rsid w:val="00F47EC9"/>
    <w:rsid w:val="00F50958"/>
    <w:rsid w:val="00F51D0B"/>
    <w:rsid w:val="00F526F2"/>
    <w:rsid w:val="00F52986"/>
    <w:rsid w:val="00F529B7"/>
    <w:rsid w:val="00F52D24"/>
    <w:rsid w:val="00F52D56"/>
    <w:rsid w:val="00F53AE4"/>
    <w:rsid w:val="00F544BF"/>
    <w:rsid w:val="00F54684"/>
    <w:rsid w:val="00F546B6"/>
    <w:rsid w:val="00F54CB4"/>
    <w:rsid w:val="00F551E9"/>
    <w:rsid w:val="00F55877"/>
    <w:rsid w:val="00F559D0"/>
    <w:rsid w:val="00F55A96"/>
    <w:rsid w:val="00F55DA6"/>
    <w:rsid w:val="00F5645B"/>
    <w:rsid w:val="00F56DC8"/>
    <w:rsid w:val="00F57358"/>
    <w:rsid w:val="00F57368"/>
    <w:rsid w:val="00F5786B"/>
    <w:rsid w:val="00F57DD9"/>
    <w:rsid w:val="00F60A94"/>
    <w:rsid w:val="00F60BBF"/>
    <w:rsid w:val="00F61039"/>
    <w:rsid w:val="00F611F7"/>
    <w:rsid w:val="00F61231"/>
    <w:rsid w:val="00F613D4"/>
    <w:rsid w:val="00F61EE9"/>
    <w:rsid w:val="00F629BE"/>
    <w:rsid w:val="00F629C2"/>
    <w:rsid w:val="00F62C82"/>
    <w:rsid w:val="00F63C13"/>
    <w:rsid w:val="00F642D3"/>
    <w:rsid w:val="00F646DB"/>
    <w:rsid w:val="00F64858"/>
    <w:rsid w:val="00F65DE8"/>
    <w:rsid w:val="00F65FFB"/>
    <w:rsid w:val="00F66E3B"/>
    <w:rsid w:val="00F66F5B"/>
    <w:rsid w:val="00F67450"/>
    <w:rsid w:val="00F674CB"/>
    <w:rsid w:val="00F67B8A"/>
    <w:rsid w:val="00F70F1B"/>
    <w:rsid w:val="00F7151D"/>
    <w:rsid w:val="00F71EDC"/>
    <w:rsid w:val="00F71F9B"/>
    <w:rsid w:val="00F7204C"/>
    <w:rsid w:val="00F72404"/>
    <w:rsid w:val="00F73525"/>
    <w:rsid w:val="00F7395C"/>
    <w:rsid w:val="00F742EB"/>
    <w:rsid w:val="00F746C2"/>
    <w:rsid w:val="00F7513B"/>
    <w:rsid w:val="00F75537"/>
    <w:rsid w:val="00F75545"/>
    <w:rsid w:val="00F75689"/>
    <w:rsid w:val="00F7593E"/>
    <w:rsid w:val="00F76317"/>
    <w:rsid w:val="00F7663D"/>
    <w:rsid w:val="00F76C00"/>
    <w:rsid w:val="00F770AE"/>
    <w:rsid w:val="00F779B4"/>
    <w:rsid w:val="00F77ECE"/>
    <w:rsid w:val="00F80514"/>
    <w:rsid w:val="00F80CEE"/>
    <w:rsid w:val="00F8102A"/>
    <w:rsid w:val="00F810A6"/>
    <w:rsid w:val="00F810F9"/>
    <w:rsid w:val="00F81324"/>
    <w:rsid w:val="00F814A0"/>
    <w:rsid w:val="00F81ADF"/>
    <w:rsid w:val="00F82145"/>
    <w:rsid w:val="00F82211"/>
    <w:rsid w:val="00F838FB"/>
    <w:rsid w:val="00F841AA"/>
    <w:rsid w:val="00F845C0"/>
    <w:rsid w:val="00F84A2B"/>
    <w:rsid w:val="00F84CE4"/>
    <w:rsid w:val="00F85353"/>
    <w:rsid w:val="00F8570A"/>
    <w:rsid w:val="00F85729"/>
    <w:rsid w:val="00F8675A"/>
    <w:rsid w:val="00F8792B"/>
    <w:rsid w:val="00F87CA2"/>
    <w:rsid w:val="00F87FC8"/>
    <w:rsid w:val="00F90DD0"/>
    <w:rsid w:val="00F90FBE"/>
    <w:rsid w:val="00F913D7"/>
    <w:rsid w:val="00F91487"/>
    <w:rsid w:val="00F91AB1"/>
    <w:rsid w:val="00F91DA4"/>
    <w:rsid w:val="00F9237E"/>
    <w:rsid w:val="00F92DD5"/>
    <w:rsid w:val="00F92FC5"/>
    <w:rsid w:val="00F92FF4"/>
    <w:rsid w:val="00F93167"/>
    <w:rsid w:val="00F93444"/>
    <w:rsid w:val="00F944CF"/>
    <w:rsid w:val="00F9484C"/>
    <w:rsid w:val="00F95B39"/>
    <w:rsid w:val="00F95DD3"/>
    <w:rsid w:val="00F95F47"/>
    <w:rsid w:val="00F96A29"/>
    <w:rsid w:val="00F96FFA"/>
    <w:rsid w:val="00F9791F"/>
    <w:rsid w:val="00F97F3F"/>
    <w:rsid w:val="00FA119B"/>
    <w:rsid w:val="00FA121B"/>
    <w:rsid w:val="00FA1973"/>
    <w:rsid w:val="00FA1D51"/>
    <w:rsid w:val="00FA227E"/>
    <w:rsid w:val="00FA2363"/>
    <w:rsid w:val="00FA23CB"/>
    <w:rsid w:val="00FA2462"/>
    <w:rsid w:val="00FA3C38"/>
    <w:rsid w:val="00FA3D11"/>
    <w:rsid w:val="00FA45DD"/>
    <w:rsid w:val="00FA4A16"/>
    <w:rsid w:val="00FA55BF"/>
    <w:rsid w:val="00FA55E4"/>
    <w:rsid w:val="00FA5B8C"/>
    <w:rsid w:val="00FA5EB6"/>
    <w:rsid w:val="00FA6227"/>
    <w:rsid w:val="00FA62E0"/>
    <w:rsid w:val="00FA65F4"/>
    <w:rsid w:val="00FA6D6A"/>
    <w:rsid w:val="00FA7BCD"/>
    <w:rsid w:val="00FB00F2"/>
    <w:rsid w:val="00FB0187"/>
    <w:rsid w:val="00FB07F2"/>
    <w:rsid w:val="00FB0D26"/>
    <w:rsid w:val="00FB0F8C"/>
    <w:rsid w:val="00FB11B2"/>
    <w:rsid w:val="00FB1371"/>
    <w:rsid w:val="00FB15BA"/>
    <w:rsid w:val="00FB174E"/>
    <w:rsid w:val="00FB1D6D"/>
    <w:rsid w:val="00FB2046"/>
    <w:rsid w:val="00FB26E5"/>
    <w:rsid w:val="00FB27FD"/>
    <w:rsid w:val="00FB2B89"/>
    <w:rsid w:val="00FB2E61"/>
    <w:rsid w:val="00FB319B"/>
    <w:rsid w:val="00FB3B64"/>
    <w:rsid w:val="00FB3BEF"/>
    <w:rsid w:val="00FB4175"/>
    <w:rsid w:val="00FB4593"/>
    <w:rsid w:val="00FB475C"/>
    <w:rsid w:val="00FB4B70"/>
    <w:rsid w:val="00FB4DD5"/>
    <w:rsid w:val="00FB51FE"/>
    <w:rsid w:val="00FB555D"/>
    <w:rsid w:val="00FB6417"/>
    <w:rsid w:val="00FB6E31"/>
    <w:rsid w:val="00FB74BC"/>
    <w:rsid w:val="00FB758A"/>
    <w:rsid w:val="00FB7CFF"/>
    <w:rsid w:val="00FB7DEB"/>
    <w:rsid w:val="00FC0123"/>
    <w:rsid w:val="00FC0539"/>
    <w:rsid w:val="00FC0890"/>
    <w:rsid w:val="00FC0FDB"/>
    <w:rsid w:val="00FC1DC6"/>
    <w:rsid w:val="00FC1F1A"/>
    <w:rsid w:val="00FC2342"/>
    <w:rsid w:val="00FC327C"/>
    <w:rsid w:val="00FC32DE"/>
    <w:rsid w:val="00FC331B"/>
    <w:rsid w:val="00FC3A1E"/>
    <w:rsid w:val="00FC4552"/>
    <w:rsid w:val="00FC4994"/>
    <w:rsid w:val="00FC4A29"/>
    <w:rsid w:val="00FC4E91"/>
    <w:rsid w:val="00FC6266"/>
    <w:rsid w:val="00FC6596"/>
    <w:rsid w:val="00FC6763"/>
    <w:rsid w:val="00FC68FD"/>
    <w:rsid w:val="00FC6979"/>
    <w:rsid w:val="00FC6B1B"/>
    <w:rsid w:val="00FC702C"/>
    <w:rsid w:val="00FC77B0"/>
    <w:rsid w:val="00FD01FF"/>
    <w:rsid w:val="00FD0363"/>
    <w:rsid w:val="00FD0432"/>
    <w:rsid w:val="00FD0B81"/>
    <w:rsid w:val="00FD0D85"/>
    <w:rsid w:val="00FD1E45"/>
    <w:rsid w:val="00FD22FF"/>
    <w:rsid w:val="00FD2AD3"/>
    <w:rsid w:val="00FD3650"/>
    <w:rsid w:val="00FD4559"/>
    <w:rsid w:val="00FD4DBE"/>
    <w:rsid w:val="00FD52D8"/>
    <w:rsid w:val="00FD5718"/>
    <w:rsid w:val="00FD5E00"/>
    <w:rsid w:val="00FD6F14"/>
    <w:rsid w:val="00FD707B"/>
    <w:rsid w:val="00FD78B5"/>
    <w:rsid w:val="00FD7AF5"/>
    <w:rsid w:val="00FD7E73"/>
    <w:rsid w:val="00FE0231"/>
    <w:rsid w:val="00FE0D48"/>
    <w:rsid w:val="00FE0D7A"/>
    <w:rsid w:val="00FE15D7"/>
    <w:rsid w:val="00FE194D"/>
    <w:rsid w:val="00FE1EF6"/>
    <w:rsid w:val="00FE2142"/>
    <w:rsid w:val="00FE2386"/>
    <w:rsid w:val="00FE2413"/>
    <w:rsid w:val="00FE2415"/>
    <w:rsid w:val="00FE274A"/>
    <w:rsid w:val="00FE29B4"/>
    <w:rsid w:val="00FE2EC6"/>
    <w:rsid w:val="00FE3008"/>
    <w:rsid w:val="00FE348E"/>
    <w:rsid w:val="00FE383A"/>
    <w:rsid w:val="00FE3D58"/>
    <w:rsid w:val="00FE3FA5"/>
    <w:rsid w:val="00FE4C06"/>
    <w:rsid w:val="00FE4C5D"/>
    <w:rsid w:val="00FE519C"/>
    <w:rsid w:val="00FE5FD3"/>
    <w:rsid w:val="00FE6416"/>
    <w:rsid w:val="00FE6444"/>
    <w:rsid w:val="00FE66DE"/>
    <w:rsid w:val="00FE67A6"/>
    <w:rsid w:val="00FE691A"/>
    <w:rsid w:val="00FE6D80"/>
    <w:rsid w:val="00FE7453"/>
    <w:rsid w:val="00FE7704"/>
    <w:rsid w:val="00FE79B7"/>
    <w:rsid w:val="00FE7A45"/>
    <w:rsid w:val="00FF1AAB"/>
    <w:rsid w:val="00FF1B33"/>
    <w:rsid w:val="00FF1E96"/>
    <w:rsid w:val="00FF2617"/>
    <w:rsid w:val="00FF287F"/>
    <w:rsid w:val="00FF295A"/>
    <w:rsid w:val="00FF31FE"/>
    <w:rsid w:val="00FF3224"/>
    <w:rsid w:val="00FF324C"/>
    <w:rsid w:val="00FF3875"/>
    <w:rsid w:val="00FF3E04"/>
    <w:rsid w:val="00FF43C4"/>
    <w:rsid w:val="00FF43F2"/>
    <w:rsid w:val="00FF4AAA"/>
    <w:rsid w:val="00FF4DB0"/>
    <w:rsid w:val="00FF5269"/>
    <w:rsid w:val="00FF5714"/>
    <w:rsid w:val="00FF580C"/>
    <w:rsid w:val="00FF5EA8"/>
    <w:rsid w:val="00FF65CA"/>
    <w:rsid w:val="00FF6B56"/>
    <w:rsid w:val="00FF6FED"/>
    <w:rsid w:val="00FF72B9"/>
    <w:rsid w:val="00FF74AC"/>
    <w:rsid w:val="00FF7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20A94B"/>
  <w15:docId w15:val="{4CCA842B-D05C-44AE-AC16-26C7761A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3">
    <w:name w:val="heading 3"/>
    <w:aliases w:val="Kop 3 BP24"/>
    <w:basedOn w:val="Standaard"/>
    <w:next w:val="Standaard"/>
    <w:link w:val="Kop3Char"/>
    <w:uiPriority w:val="9"/>
    <w:unhideWhenUsed/>
    <w:qFormat/>
    <w:rsid w:val="009D40AE"/>
    <w:pPr>
      <w:keepNext/>
      <w:keepLines/>
      <w:numPr>
        <w:numId w:val="1"/>
      </w:numPr>
      <w:spacing w:before="40" w:line="360" w:lineRule="auto"/>
      <w:outlineLvl w:val="2"/>
    </w:pPr>
    <w:rPr>
      <w:rFonts w:ascii="Verdana" w:eastAsiaTheme="majorEastAsia" w:hAnsi="Verdana" w:cstheme="majorBidi"/>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13D39"/>
    <w:rPr>
      <w:color w:val="666666"/>
    </w:rPr>
  </w:style>
  <w:style w:type="paragraph" w:styleId="Revisie">
    <w:name w:val="Revision"/>
    <w:hidden/>
    <w:uiPriority w:val="99"/>
    <w:semiHidden/>
    <w:rsid w:val="0072493D"/>
    <w:rPr>
      <w:rFonts w:ascii="Univers" w:hAnsi="Univers"/>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AD3AA1"/>
    <w:rPr>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AD3AA1"/>
    <w:rPr>
      <w:rFonts w:ascii="Univers" w:hAnsi="Univers"/>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AD3AA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AD3AA1"/>
    <w:pPr>
      <w:spacing w:after="160" w:line="240" w:lineRule="exact"/>
    </w:pPr>
    <w:rPr>
      <w:rFonts w:ascii="Times New Roman" w:hAnsi="Times New Roman"/>
      <w:sz w:val="20"/>
      <w:szCs w:val="20"/>
      <w:vertAlign w:val="superscript"/>
    </w:rPr>
  </w:style>
  <w:style w:type="character" w:styleId="Verwijzingopmerking">
    <w:name w:val="annotation reference"/>
    <w:basedOn w:val="Standaardalinea-lettertype"/>
    <w:uiPriority w:val="99"/>
    <w:semiHidden/>
    <w:unhideWhenUsed/>
    <w:rsid w:val="00AD3AA1"/>
    <w:rPr>
      <w:sz w:val="16"/>
      <w:szCs w:val="16"/>
    </w:rPr>
  </w:style>
  <w:style w:type="paragraph" w:styleId="Tekstopmerking">
    <w:name w:val="annotation text"/>
    <w:basedOn w:val="Standaard"/>
    <w:link w:val="TekstopmerkingChar"/>
    <w:uiPriority w:val="99"/>
    <w:unhideWhenUsed/>
    <w:rsid w:val="00AD3AA1"/>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AD3AA1"/>
    <w:rPr>
      <w:rFonts w:ascii="Univers" w:hAnsi="Univers"/>
      <w:kern w:val="2"/>
      <w14:ligatures w14:val="standardContextual"/>
    </w:rPr>
  </w:style>
  <w:style w:type="character" w:styleId="Hyperlink">
    <w:name w:val="Hyperlink"/>
    <w:basedOn w:val="Standaardalinea-lettertype"/>
    <w:uiPriority w:val="99"/>
    <w:unhideWhenUsed/>
    <w:rsid w:val="00E164CC"/>
    <w:rPr>
      <w:color w:val="0000FF"/>
      <w:u w:val="single"/>
    </w:rPr>
  </w:style>
  <w:style w:type="character" w:customStyle="1" w:styleId="Kop3Char">
    <w:name w:val="Kop 3 Char"/>
    <w:aliases w:val="Kop 3 BP24 Char"/>
    <w:basedOn w:val="Standaardalinea-lettertype"/>
    <w:link w:val="Kop3"/>
    <w:uiPriority w:val="9"/>
    <w:rsid w:val="009D40AE"/>
    <w:rPr>
      <w:rFonts w:ascii="Verdana" w:eastAsiaTheme="majorEastAsia" w:hAnsi="Verdana" w:cstheme="majorBidi"/>
      <w:sz w:val="18"/>
      <w:szCs w:val="24"/>
      <w:lang w:eastAsia="en-US"/>
    </w:rPr>
  </w:style>
  <w:style w:type="paragraph" w:styleId="Onderwerpvanopmerking">
    <w:name w:val="annotation subject"/>
    <w:basedOn w:val="Tekstopmerking"/>
    <w:next w:val="Tekstopmerking"/>
    <w:link w:val="OnderwerpvanopmerkingChar"/>
    <w:uiPriority w:val="99"/>
    <w:semiHidden/>
    <w:unhideWhenUsed/>
    <w:rsid w:val="006755E8"/>
    <w:rPr>
      <w:b/>
      <w:bCs/>
      <w:kern w:val="0"/>
      <w14:ligatures w14:val="none"/>
    </w:rPr>
  </w:style>
  <w:style w:type="character" w:customStyle="1" w:styleId="OnderwerpvanopmerkingChar">
    <w:name w:val="Onderwerp van opmerking Char"/>
    <w:basedOn w:val="TekstopmerkingChar"/>
    <w:link w:val="Onderwerpvanopmerking"/>
    <w:uiPriority w:val="99"/>
    <w:semiHidden/>
    <w:rsid w:val="006755E8"/>
    <w:rPr>
      <w:rFonts w:ascii="Univers" w:hAnsi="Univers"/>
      <w:b/>
      <w:bCs/>
      <w:kern w:val="2"/>
      <w14:ligatures w14:val="standardContextual"/>
    </w:rPr>
  </w:style>
  <w:style w:type="paragraph" w:styleId="Lijstalinea">
    <w:name w:val="List Paragraph"/>
    <w:basedOn w:val="Standaard"/>
    <w:uiPriority w:val="34"/>
    <w:qFormat/>
    <w:rsid w:val="00777231"/>
    <w:pPr>
      <w:ind w:left="720"/>
      <w:contextualSpacing/>
    </w:pPr>
  </w:style>
  <w:style w:type="character" w:styleId="Onopgelostemelding">
    <w:name w:val="Unresolved Mention"/>
    <w:basedOn w:val="Standaardalinea-lettertype"/>
    <w:uiPriority w:val="99"/>
    <w:rsid w:val="00777231"/>
    <w:rPr>
      <w:color w:val="605E5C"/>
      <w:shd w:val="clear" w:color="auto" w:fill="E1DFDD"/>
    </w:rPr>
  </w:style>
  <w:style w:type="character" w:styleId="Vermelding">
    <w:name w:val="Mention"/>
    <w:basedOn w:val="Standaardalinea-lettertype"/>
    <w:uiPriority w:val="99"/>
    <w:rsid w:val="00C00D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4831">
      <w:bodyDiv w:val="1"/>
      <w:marLeft w:val="0"/>
      <w:marRight w:val="0"/>
      <w:marTop w:val="0"/>
      <w:marBottom w:val="0"/>
      <w:divBdr>
        <w:top w:val="none" w:sz="0" w:space="0" w:color="auto"/>
        <w:left w:val="none" w:sz="0" w:space="0" w:color="auto"/>
        <w:bottom w:val="none" w:sz="0" w:space="0" w:color="auto"/>
        <w:right w:val="none" w:sz="0" w:space="0" w:color="auto"/>
      </w:divBdr>
    </w:div>
    <w:div w:id="375354969">
      <w:bodyDiv w:val="1"/>
      <w:marLeft w:val="0"/>
      <w:marRight w:val="0"/>
      <w:marTop w:val="0"/>
      <w:marBottom w:val="0"/>
      <w:divBdr>
        <w:top w:val="none" w:sz="0" w:space="0" w:color="auto"/>
        <w:left w:val="none" w:sz="0" w:space="0" w:color="auto"/>
        <w:bottom w:val="none" w:sz="0" w:space="0" w:color="auto"/>
        <w:right w:val="none" w:sz="0" w:space="0" w:color="auto"/>
      </w:divBdr>
    </w:div>
    <w:div w:id="461995574">
      <w:bodyDiv w:val="1"/>
      <w:marLeft w:val="0"/>
      <w:marRight w:val="0"/>
      <w:marTop w:val="0"/>
      <w:marBottom w:val="0"/>
      <w:divBdr>
        <w:top w:val="none" w:sz="0" w:space="0" w:color="auto"/>
        <w:left w:val="none" w:sz="0" w:space="0" w:color="auto"/>
        <w:bottom w:val="none" w:sz="0" w:space="0" w:color="auto"/>
        <w:right w:val="none" w:sz="0" w:space="0" w:color="auto"/>
      </w:divBdr>
    </w:div>
    <w:div w:id="780413607">
      <w:bodyDiv w:val="1"/>
      <w:marLeft w:val="0"/>
      <w:marRight w:val="0"/>
      <w:marTop w:val="0"/>
      <w:marBottom w:val="0"/>
      <w:divBdr>
        <w:top w:val="none" w:sz="0" w:space="0" w:color="auto"/>
        <w:left w:val="none" w:sz="0" w:space="0" w:color="auto"/>
        <w:bottom w:val="none" w:sz="0" w:space="0" w:color="auto"/>
        <w:right w:val="none" w:sz="0" w:space="0" w:color="auto"/>
      </w:divBdr>
    </w:div>
    <w:div w:id="1236938161">
      <w:bodyDiv w:val="1"/>
      <w:marLeft w:val="0"/>
      <w:marRight w:val="0"/>
      <w:marTop w:val="0"/>
      <w:marBottom w:val="0"/>
      <w:divBdr>
        <w:top w:val="none" w:sz="0" w:space="0" w:color="auto"/>
        <w:left w:val="none" w:sz="0" w:space="0" w:color="auto"/>
        <w:bottom w:val="none" w:sz="0" w:space="0" w:color="auto"/>
        <w:right w:val="none" w:sz="0" w:space="0" w:color="auto"/>
      </w:divBdr>
    </w:div>
    <w:div w:id="1245411734">
      <w:bodyDiv w:val="1"/>
      <w:marLeft w:val="0"/>
      <w:marRight w:val="0"/>
      <w:marTop w:val="0"/>
      <w:marBottom w:val="0"/>
      <w:divBdr>
        <w:top w:val="none" w:sz="0" w:space="0" w:color="auto"/>
        <w:left w:val="none" w:sz="0" w:space="0" w:color="auto"/>
        <w:bottom w:val="none" w:sz="0" w:space="0" w:color="auto"/>
        <w:right w:val="none" w:sz="0" w:space="0" w:color="auto"/>
      </w:divBdr>
    </w:div>
    <w:div w:id="21020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375B8C9-9672-4787-B3C6-3A8F59A6B7A3}"/>
      </w:docPartPr>
      <w:docPartBody>
        <w:p w:rsidR="0076363F" w:rsidRDefault="0076363F">
          <w:r w:rsidRPr="00DD7D5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3F"/>
    <w:rsid w:val="00056BA9"/>
    <w:rsid w:val="00237188"/>
    <w:rsid w:val="00382460"/>
    <w:rsid w:val="005639C5"/>
    <w:rsid w:val="005C71A5"/>
    <w:rsid w:val="0076363F"/>
    <w:rsid w:val="00A31AAB"/>
    <w:rsid w:val="00D70C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6363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6612</ap:Words>
  <ap:Characters>39165</ap:Characters>
  <ap:DocSecurity>0</ap:DocSecurity>
  <ap:Lines>326</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2024-09-09T16:00:00.0000000Z</lastPrinted>
  <dcterms:created xsi:type="dcterms:W3CDTF">2024-09-09T17:37:00.0000000Z</dcterms:created>
  <dcterms:modified xsi:type="dcterms:W3CDTF">2024-10-02T13:47:00.0000000Z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W06.24.00239/III</vt:lpwstr>
  </property>
  <property fmtid="{D5CDD505-2E9C-101B-9397-08002B2CF9AE}" pid="5" name="zaaktype">
    <vt:lpwstr>WET</vt:lpwstr>
  </property>
  <property fmtid="{D5CDD505-2E9C-101B-9397-08002B2CF9AE}" pid="6" name="ContentTypeId">
    <vt:lpwstr>0x010100FA5A77795FEADA4EA51227303613444600F8193851E783DF48B0A54753E5E9F45C</vt:lpwstr>
  </property>
  <property fmtid="{D5CDD505-2E9C-101B-9397-08002B2CF9AE}" pid="7" name="Bestemming">
    <vt:lpwstr>2;#Corsa|a7721b99-8166-4953-a37e-7c8574fb4b8b</vt:lpwstr>
  </property>
  <property fmtid="{D5CDD505-2E9C-101B-9397-08002B2CF9AE}" pid="8" name="_dlc_DocIdItemGuid">
    <vt:lpwstr>a13ecc49-3d14-466d-994f-3ab1f0060613</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b2aa6e22-2c82-48c6-bf24-1790f4b9c128_Enabled">
    <vt:lpwstr>true</vt:lpwstr>
  </property>
  <property fmtid="{D5CDD505-2E9C-101B-9397-08002B2CF9AE}" pid="14" name="MSIP_Label_b2aa6e22-2c82-48c6-bf24-1790f4b9c128_SetDate">
    <vt:lpwstr>2024-09-09T17:25:50Z</vt:lpwstr>
  </property>
  <property fmtid="{D5CDD505-2E9C-101B-9397-08002B2CF9AE}" pid="15" name="MSIP_Label_b2aa6e22-2c82-48c6-bf24-1790f4b9c128_Method">
    <vt:lpwstr>Standard</vt:lpwstr>
  </property>
  <property fmtid="{D5CDD505-2E9C-101B-9397-08002B2CF9AE}" pid="16" name="MSIP_Label_b2aa6e22-2c82-48c6-bf24-1790f4b9c128_Name">
    <vt:lpwstr>FIN-DGFZ-Rijksoverheid</vt:lpwstr>
  </property>
  <property fmtid="{D5CDD505-2E9C-101B-9397-08002B2CF9AE}" pid="17" name="MSIP_Label_b2aa6e22-2c82-48c6-bf24-1790f4b9c128_SiteId">
    <vt:lpwstr>84712536-f524-40a0-913b-5d25ba502732</vt:lpwstr>
  </property>
  <property fmtid="{D5CDD505-2E9C-101B-9397-08002B2CF9AE}" pid="18" name="MSIP_Label_b2aa6e22-2c82-48c6-bf24-1790f4b9c128_ActionId">
    <vt:lpwstr>c91bf72c-cff4-4052-bb1d-edf9d9cfccdf</vt:lpwstr>
  </property>
  <property fmtid="{D5CDD505-2E9C-101B-9397-08002B2CF9AE}" pid="19" name="MSIP_Label_b2aa6e22-2c82-48c6-bf24-1790f4b9c128_ContentBits">
    <vt:lpwstr>0</vt:lpwstr>
  </property>
</Properties>
</file>