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1A48" w:rsidP="00CE1A48" w:rsidRDefault="00CE1A48" w14:paraId="31D37772" w14:textId="333A111E">
      <w:pPr>
        <w:spacing w:after="0" w:line="240" w:lineRule="auto"/>
        <w:jc w:val="right"/>
        <w:rPr>
          <w:b/>
          <w:bCs/>
          <w:sz w:val="24"/>
          <w:szCs w:val="24"/>
          <w:lang w:val="nl-NL"/>
        </w:rPr>
      </w:pPr>
      <w:r>
        <w:rPr>
          <w:b/>
          <w:bCs/>
          <w:noProof/>
          <w:sz w:val="24"/>
          <w:szCs w:val="24"/>
          <w:lang w:val="nl-NL"/>
        </w:rPr>
        <w:drawing>
          <wp:inline distT="0" distB="0" distL="0" distR="0" wp14:anchorId="55AF8DD4" wp14:editId="578ECE82">
            <wp:extent cx="2247501" cy="746760"/>
            <wp:effectExtent l="0" t="0" r="635" b="0"/>
            <wp:docPr id="182732500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25007" name="Picture 1" descr="A logo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029" cy="772520"/>
                    </a:xfrm>
                    <a:prstGeom prst="rect">
                      <a:avLst/>
                    </a:prstGeom>
                  </pic:spPr>
                </pic:pic>
              </a:graphicData>
            </a:graphic>
          </wp:inline>
        </w:drawing>
      </w:r>
    </w:p>
    <w:p w:rsidR="00912982" w:rsidP="00CE1A48" w:rsidRDefault="00912982" w14:paraId="4444BC19" w14:textId="77777777">
      <w:pPr>
        <w:spacing w:after="0" w:line="240" w:lineRule="auto"/>
        <w:jc w:val="right"/>
        <w:rPr>
          <w:b/>
          <w:bCs/>
          <w:sz w:val="24"/>
          <w:szCs w:val="24"/>
          <w:lang w:val="nl-NL"/>
        </w:rPr>
      </w:pPr>
    </w:p>
    <w:p w:rsidR="00CE1A48" w:rsidP="008C6A7F" w:rsidRDefault="00CE1A48" w14:paraId="6976FDC5" w14:textId="77777777">
      <w:pPr>
        <w:spacing w:after="0" w:line="240" w:lineRule="auto"/>
        <w:rPr>
          <w:b/>
          <w:bCs/>
          <w:sz w:val="24"/>
          <w:szCs w:val="24"/>
          <w:lang w:val="nl-NL"/>
        </w:rPr>
      </w:pPr>
    </w:p>
    <w:p w:rsidRPr="008465C9" w:rsidR="00051723" w:rsidP="008C6A7F" w:rsidRDefault="00A742FD" w14:paraId="236A7311" w14:textId="189A107B">
      <w:pPr>
        <w:spacing w:after="0" w:line="240" w:lineRule="auto"/>
        <w:rPr>
          <w:b/>
          <w:bCs/>
          <w:sz w:val="24"/>
          <w:szCs w:val="24"/>
          <w:lang w:val="nl-NL"/>
        </w:rPr>
      </w:pPr>
      <w:proofErr w:type="spellStart"/>
      <w:r w:rsidRPr="008465C9">
        <w:rPr>
          <w:b/>
          <w:bCs/>
          <w:sz w:val="24"/>
          <w:szCs w:val="24"/>
          <w:lang w:val="nl-NL"/>
        </w:rPr>
        <w:t>Position</w:t>
      </w:r>
      <w:proofErr w:type="spellEnd"/>
      <w:r w:rsidRPr="008465C9">
        <w:rPr>
          <w:b/>
          <w:bCs/>
          <w:sz w:val="24"/>
          <w:szCs w:val="24"/>
          <w:lang w:val="nl-NL"/>
        </w:rPr>
        <w:t xml:space="preserve"> paper: De geopolitieke dimensie van het Letta-rapport</w:t>
      </w:r>
    </w:p>
    <w:p w:rsidRPr="008465C9" w:rsidR="008C6A7F" w:rsidP="008C6A7F" w:rsidRDefault="00AC1149" w14:paraId="3CBC41F1" w14:textId="48426792">
      <w:pPr>
        <w:spacing w:after="0" w:line="240" w:lineRule="auto"/>
        <w:rPr>
          <w:sz w:val="24"/>
          <w:szCs w:val="24"/>
          <w:lang w:val="nl-NL"/>
        </w:rPr>
      </w:pPr>
      <w:r>
        <w:rPr>
          <w:sz w:val="24"/>
          <w:szCs w:val="24"/>
          <w:lang w:val="nl-NL"/>
        </w:rPr>
        <w:t xml:space="preserve">Clingendael Instituut - </w:t>
      </w:r>
      <w:r w:rsidRPr="008465C9" w:rsidR="008C6A7F">
        <w:rPr>
          <w:sz w:val="24"/>
          <w:szCs w:val="24"/>
          <w:lang w:val="nl-NL"/>
        </w:rPr>
        <w:t xml:space="preserve">Louise van Schaik en Saskia Hollander, </w:t>
      </w:r>
      <w:r w:rsidR="009D6EFB">
        <w:rPr>
          <w:sz w:val="24"/>
          <w:szCs w:val="24"/>
          <w:lang w:val="nl-NL"/>
        </w:rPr>
        <w:t>10</w:t>
      </w:r>
      <w:r w:rsidRPr="008465C9" w:rsidR="008C6A7F">
        <w:rPr>
          <w:sz w:val="24"/>
          <w:szCs w:val="24"/>
          <w:lang w:val="nl-NL"/>
        </w:rPr>
        <w:t xml:space="preserve"> september 2024</w:t>
      </w:r>
    </w:p>
    <w:p w:rsidR="008C6A7F" w:rsidP="008C6A7F" w:rsidRDefault="008C6A7F" w14:paraId="4529F580" w14:textId="77777777">
      <w:pPr>
        <w:spacing w:after="0" w:line="240" w:lineRule="auto"/>
        <w:rPr>
          <w:sz w:val="24"/>
          <w:szCs w:val="24"/>
          <w:lang w:val="nl-NL"/>
        </w:rPr>
      </w:pPr>
    </w:p>
    <w:p w:rsidR="008465C9" w:rsidP="008C6A7F" w:rsidRDefault="008465C9" w14:paraId="6459460B" w14:textId="3839EF85">
      <w:pPr>
        <w:spacing w:after="0" w:line="240" w:lineRule="auto"/>
        <w:rPr>
          <w:sz w:val="24"/>
          <w:szCs w:val="24"/>
          <w:lang w:val="nl-NL"/>
        </w:rPr>
      </w:pPr>
    </w:p>
    <w:p w:rsidR="00951FFD" w:rsidP="00951FFD" w:rsidRDefault="00715502" w14:paraId="22FE9F30" w14:textId="69F2CB2C">
      <w:pPr>
        <w:spacing w:after="0" w:line="240" w:lineRule="auto"/>
        <w:rPr>
          <w:b/>
          <w:bCs/>
          <w:sz w:val="24"/>
          <w:szCs w:val="24"/>
          <w:lang w:val="nl-NL"/>
        </w:rPr>
      </w:pPr>
      <w:r>
        <w:rPr>
          <w:b/>
          <w:bCs/>
          <w:sz w:val="24"/>
          <w:szCs w:val="24"/>
          <w:lang w:val="nl-NL"/>
        </w:rPr>
        <w:t xml:space="preserve">Europa in spagaat: de roep om </w:t>
      </w:r>
      <w:r w:rsidR="008D6DA7">
        <w:rPr>
          <w:b/>
          <w:bCs/>
          <w:sz w:val="24"/>
          <w:szCs w:val="24"/>
          <w:lang w:val="nl-NL"/>
        </w:rPr>
        <w:t>meer</w:t>
      </w:r>
      <w:r>
        <w:rPr>
          <w:b/>
          <w:bCs/>
          <w:sz w:val="24"/>
          <w:szCs w:val="24"/>
          <w:lang w:val="nl-NL"/>
        </w:rPr>
        <w:t xml:space="preserve"> markt</w:t>
      </w:r>
      <w:r w:rsidR="008D6DA7">
        <w:rPr>
          <w:b/>
          <w:bCs/>
          <w:sz w:val="24"/>
          <w:szCs w:val="24"/>
          <w:lang w:val="nl-NL"/>
        </w:rPr>
        <w:t>,</w:t>
      </w:r>
      <w:r>
        <w:rPr>
          <w:b/>
          <w:bCs/>
          <w:sz w:val="24"/>
          <w:szCs w:val="24"/>
          <w:lang w:val="nl-NL"/>
        </w:rPr>
        <w:t xml:space="preserve"> uitbreiding </w:t>
      </w:r>
      <w:r w:rsidR="008D6DA7">
        <w:rPr>
          <w:b/>
          <w:bCs/>
          <w:sz w:val="24"/>
          <w:szCs w:val="24"/>
          <w:lang w:val="nl-NL"/>
        </w:rPr>
        <w:t>en steun voor bedrijven</w:t>
      </w:r>
      <w:r>
        <w:rPr>
          <w:b/>
          <w:bCs/>
          <w:sz w:val="24"/>
          <w:szCs w:val="24"/>
          <w:lang w:val="nl-NL"/>
        </w:rPr>
        <w:t xml:space="preserve"> versus de verzuchting naar nationale soevereiniteit</w:t>
      </w:r>
    </w:p>
    <w:p w:rsidRPr="008465C9" w:rsidR="008465C9" w:rsidP="008C6A7F" w:rsidRDefault="008465C9" w14:paraId="275BBD70" w14:textId="77777777">
      <w:pPr>
        <w:spacing w:after="0" w:line="240" w:lineRule="auto"/>
        <w:rPr>
          <w:sz w:val="24"/>
          <w:szCs w:val="24"/>
          <w:lang w:val="nl-NL"/>
        </w:rPr>
      </w:pPr>
    </w:p>
    <w:p w:rsidR="00F917A3" w:rsidP="00F917A3" w:rsidRDefault="00F917A3" w14:paraId="2CAFD16B" w14:textId="70F1B88C">
      <w:pPr>
        <w:spacing w:after="0" w:line="240" w:lineRule="auto"/>
        <w:jc w:val="both"/>
        <w:rPr>
          <w:sz w:val="24"/>
          <w:szCs w:val="24"/>
          <w:lang w:val="nl-NL"/>
        </w:rPr>
      </w:pPr>
      <w:r>
        <w:rPr>
          <w:rFonts w:cs="Calibri"/>
          <w:sz w:val="24"/>
          <w:szCs w:val="24"/>
          <w:lang w:val="nl-NL"/>
        </w:rPr>
        <w:t>D</w:t>
      </w:r>
      <w:r w:rsidR="008A71A3">
        <w:rPr>
          <w:rFonts w:cs="Calibri"/>
          <w:sz w:val="24"/>
          <w:szCs w:val="24"/>
          <w:lang w:val="nl-NL"/>
        </w:rPr>
        <w:t xml:space="preserve">e EU </w:t>
      </w:r>
      <w:r>
        <w:rPr>
          <w:rFonts w:cs="Calibri"/>
          <w:sz w:val="24"/>
          <w:szCs w:val="24"/>
          <w:lang w:val="nl-NL"/>
        </w:rPr>
        <w:t xml:space="preserve">wordt </w:t>
      </w:r>
      <w:r w:rsidR="008A71A3">
        <w:rPr>
          <w:rFonts w:cs="Calibri"/>
          <w:sz w:val="24"/>
          <w:szCs w:val="24"/>
          <w:lang w:val="nl-NL"/>
        </w:rPr>
        <w:t xml:space="preserve">internationaal </w:t>
      </w:r>
      <w:r>
        <w:rPr>
          <w:rFonts w:cs="Calibri"/>
          <w:sz w:val="24"/>
          <w:szCs w:val="24"/>
          <w:lang w:val="nl-NL"/>
        </w:rPr>
        <w:t>steeds verder in de hoek gedrukt</w:t>
      </w:r>
      <w:r w:rsidR="008A71A3">
        <w:rPr>
          <w:rFonts w:cs="Calibri"/>
          <w:sz w:val="24"/>
          <w:szCs w:val="24"/>
          <w:lang w:val="nl-NL"/>
        </w:rPr>
        <w:t xml:space="preserve">. </w:t>
      </w:r>
      <w:r w:rsidR="00875407">
        <w:rPr>
          <w:rFonts w:cs="Calibri"/>
          <w:sz w:val="24"/>
          <w:szCs w:val="24"/>
          <w:lang w:val="nl-NL"/>
        </w:rPr>
        <w:t xml:space="preserve">De op multilaterale afspraken gebaseerde wereldorde </w:t>
      </w:r>
      <w:r>
        <w:rPr>
          <w:rFonts w:cs="Calibri"/>
          <w:sz w:val="24"/>
          <w:szCs w:val="24"/>
          <w:lang w:val="nl-NL"/>
        </w:rPr>
        <w:t xml:space="preserve">is vervangen door een </w:t>
      </w:r>
      <w:r w:rsidR="008A71A3">
        <w:rPr>
          <w:rFonts w:cs="Calibri"/>
          <w:sz w:val="24"/>
          <w:szCs w:val="24"/>
          <w:lang w:val="nl-NL"/>
        </w:rPr>
        <w:t xml:space="preserve">oorlog in </w:t>
      </w:r>
      <w:r w:rsidR="00875407">
        <w:rPr>
          <w:rFonts w:cs="Calibri"/>
          <w:sz w:val="24"/>
          <w:szCs w:val="24"/>
          <w:lang w:val="nl-NL"/>
        </w:rPr>
        <w:t>Oekraïne</w:t>
      </w:r>
      <w:r w:rsidR="008A71A3">
        <w:rPr>
          <w:rFonts w:cs="Calibri"/>
          <w:sz w:val="24"/>
          <w:szCs w:val="24"/>
          <w:lang w:val="nl-NL"/>
        </w:rPr>
        <w:t xml:space="preserve">, oplopende spanningen tussen de VS en China en </w:t>
      </w:r>
      <w:r>
        <w:rPr>
          <w:rFonts w:cs="Calibri"/>
          <w:sz w:val="24"/>
          <w:szCs w:val="24"/>
          <w:lang w:val="nl-NL"/>
        </w:rPr>
        <w:t>een onveilig</w:t>
      </w:r>
      <w:r w:rsidR="008A71A3">
        <w:rPr>
          <w:rFonts w:cs="Calibri"/>
          <w:sz w:val="24"/>
          <w:szCs w:val="24"/>
          <w:lang w:val="nl-NL"/>
        </w:rPr>
        <w:t xml:space="preserve"> Midden-Oosten. </w:t>
      </w:r>
      <w:r>
        <w:rPr>
          <w:rFonts w:cs="Calibri"/>
          <w:sz w:val="24"/>
          <w:szCs w:val="24"/>
          <w:lang w:val="nl-NL"/>
        </w:rPr>
        <w:t>Een sterke</w:t>
      </w:r>
      <w:r w:rsidR="00647F09">
        <w:rPr>
          <w:rFonts w:cs="Calibri"/>
          <w:sz w:val="24"/>
          <w:szCs w:val="24"/>
          <w:lang w:val="nl-NL"/>
        </w:rPr>
        <w:t>re</w:t>
      </w:r>
      <w:r>
        <w:rPr>
          <w:rFonts w:cs="Calibri"/>
          <w:sz w:val="24"/>
          <w:szCs w:val="24"/>
          <w:lang w:val="nl-NL"/>
        </w:rPr>
        <w:t xml:space="preserve"> EU </w:t>
      </w:r>
      <w:r w:rsidR="00875407">
        <w:rPr>
          <w:rFonts w:cs="Calibri"/>
          <w:sz w:val="24"/>
          <w:szCs w:val="24"/>
          <w:lang w:val="nl-NL"/>
        </w:rPr>
        <w:t xml:space="preserve">begint thuis. Voor dit doel kwam </w:t>
      </w:r>
      <w:r w:rsidR="00782C03">
        <w:rPr>
          <w:rFonts w:cs="Calibri"/>
          <w:sz w:val="24"/>
          <w:szCs w:val="24"/>
          <w:lang w:val="nl-NL"/>
        </w:rPr>
        <w:t>d</w:t>
      </w:r>
      <w:r w:rsidR="00232351">
        <w:rPr>
          <w:rFonts w:cs="Calibri"/>
          <w:sz w:val="24"/>
          <w:szCs w:val="24"/>
          <w:lang w:val="nl-NL"/>
        </w:rPr>
        <w:t xml:space="preserve">e Italiaanse oud-premier </w:t>
      </w:r>
      <w:proofErr w:type="spellStart"/>
      <w:r w:rsidR="00232351">
        <w:rPr>
          <w:rFonts w:cs="Calibri"/>
          <w:sz w:val="24"/>
          <w:szCs w:val="24"/>
          <w:lang w:val="nl-NL"/>
        </w:rPr>
        <w:t>Enrico</w:t>
      </w:r>
      <w:proofErr w:type="spellEnd"/>
      <w:r w:rsidR="00232351">
        <w:rPr>
          <w:rFonts w:cs="Calibri"/>
          <w:sz w:val="24"/>
          <w:szCs w:val="24"/>
          <w:lang w:val="nl-NL"/>
        </w:rPr>
        <w:t xml:space="preserve"> </w:t>
      </w:r>
      <w:proofErr w:type="spellStart"/>
      <w:r w:rsidR="00232351">
        <w:rPr>
          <w:rFonts w:cs="Calibri"/>
          <w:sz w:val="24"/>
          <w:szCs w:val="24"/>
          <w:lang w:val="nl-NL"/>
        </w:rPr>
        <w:t>Letta</w:t>
      </w:r>
      <w:proofErr w:type="spellEnd"/>
      <w:r w:rsidR="00782C03">
        <w:rPr>
          <w:rFonts w:cs="Calibri"/>
          <w:sz w:val="24"/>
          <w:szCs w:val="24"/>
          <w:lang w:val="nl-NL"/>
        </w:rPr>
        <w:t xml:space="preserve"> </w:t>
      </w:r>
      <w:r w:rsidR="00875407">
        <w:rPr>
          <w:rFonts w:cs="Calibri"/>
          <w:sz w:val="24"/>
          <w:szCs w:val="24"/>
          <w:lang w:val="nl-NL"/>
        </w:rPr>
        <w:t xml:space="preserve">in het voorjaar van 2024 met een rapport over de versterking van de interne markt. </w:t>
      </w:r>
      <w:r w:rsidR="009D6EFB">
        <w:rPr>
          <w:rFonts w:cs="Calibri"/>
          <w:sz w:val="24"/>
          <w:szCs w:val="24"/>
          <w:lang w:val="nl-NL"/>
        </w:rPr>
        <w:t>De</w:t>
      </w:r>
      <w:r w:rsidR="006E6C4A">
        <w:rPr>
          <w:rFonts w:cs="Calibri"/>
          <w:sz w:val="24"/>
          <w:szCs w:val="24"/>
          <w:lang w:val="nl-NL"/>
        </w:rPr>
        <w:t>ze</w:t>
      </w:r>
      <w:r w:rsidR="009D6EFB">
        <w:rPr>
          <w:rFonts w:cs="Calibri"/>
          <w:sz w:val="24"/>
          <w:szCs w:val="24"/>
          <w:lang w:val="nl-NL"/>
        </w:rPr>
        <w:t xml:space="preserve"> week volgde</w:t>
      </w:r>
      <w:r w:rsidR="00875407">
        <w:rPr>
          <w:rFonts w:cs="Calibri"/>
          <w:sz w:val="24"/>
          <w:szCs w:val="24"/>
          <w:lang w:val="nl-NL"/>
        </w:rPr>
        <w:t xml:space="preserve"> een rapport van zijn landgenoot Mario </w:t>
      </w:r>
      <w:proofErr w:type="spellStart"/>
      <w:r w:rsidR="00875407">
        <w:rPr>
          <w:rFonts w:cs="Calibri"/>
          <w:sz w:val="24"/>
          <w:szCs w:val="24"/>
          <w:lang w:val="nl-NL"/>
        </w:rPr>
        <w:t>D</w:t>
      </w:r>
      <w:r w:rsidR="00C11604">
        <w:rPr>
          <w:rFonts w:cs="Calibri"/>
          <w:sz w:val="24"/>
          <w:szCs w:val="24"/>
          <w:lang w:val="nl-NL"/>
        </w:rPr>
        <w:t>r</w:t>
      </w:r>
      <w:r w:rsidR="00875407">
        <w:rPr>
          <w:rFonts w:cs="Calibri"/>
          <w:sz w:val="24"/>
          <w:szCs w:val="24"/>
          <w:lang w:val="nl-NL"/>
        </w:rPr>
        <w:t>aghi</w:t>
      </w:r>
      <w:proofErr w:type="spellEnd"/>
      <w:r w:rsidR="00875407">
        <w:rPr>
          <w:rFonts w:cs="Calibri"/>
          <w:sz w:val="24"/>
          <w:szCs w:val="24"/>
          <w:lang w:val="nl-NL"/>
        </w:rPr>
        <w:t xml:space="preserve"> over de internationale concurrentiepositie van de EU. Het is duidelijk dat zij vinden dat de EU zich niet zomaar gewonnen moet geven</w:t>
      </w:r>
      <w:r>
        <w:rPr>
          <w:rFonts w:cs="Calibri"/>
          <w:sz w:val="24"/>
          <w:szCs w:val="24"/>
          <w:lang w:val="nl-NL"/>
        </w:rPr>
        <w:t xml:space="preserve"> en zichzelf nu moet versterken</w:t>
      </w:r>
      <w:r w:rsidR="00875407">
        <w:rPr>
          <w:rFonts w:cs="Calibri"/>
          <w:sz w:val="24"/>
          <w:szCs w:val="24"/>
          <w:lang w:val="nl-NL"/>
        </w:rPr>
        <w:t xml:space="preserve">. </w:t>
      </w:r>
      <w:r w:rsidR="00F33E3C">
        <w:rPr>
          <w:rFonts w:cs="Calibri"/>
          <w:sz w:val="24"/>
          <w:szCs w:val="24"/>
          <w:lang w:val="nl-NL"/>
        </w:rPr>
        <w:t>Hun voorstellen</w:t>
      </w:r>
      <w:r>
        <w:rPr>
          <w:rFonts w:cs="Calibri"/>
          <w:sz w:val="24"/>
          <w:szCs w:val="24"/>
          <w:lang w:val="nl-NL"/>
        </w:rPr>
        <w:t xml:space="preserve"> we</w:t>
      </w:r>
      <w:r w:rsidR="00F33E3C">
        <w:rPr>
          <w:rFonts w:cs="Calibri"/>
          <w:sz w:val="24"/>
          <w:szCs w:val="24"/>
          <w:lang w:val="nl-NL"/>
        </w:rPr>
        <w:t>rpen wel</w:t>
      </w:r>
      <w:r>
        <w:rPr>
          <w:rFonts w:cs="Calibri"/>
          <w:sz w:val="24"/>
          <w:szCs w:val="24"/>
          <w:lang w:val="nl-NL"/>
        </w:rPr>
        <w:t xml:space="preserve"> een aantal </w:t>
      </w:r>
      <w:r w:rsidR="00815697">
        <w:rPr>
          <w:rFonts w:cs="Calibri"/>
          <w:sz w:val="24"/>
          <w:szCs w:val="24"/>
          <w:lang w:val="nl-NL"/>
        </w:rPr>
        <w:t xml:space="preserve">onopgeloste </w:t>
      </w:r>
      <w:r>
        <w:rPr>
          <w:rFonts w:cs="Calibri"/>
          <w:sz w:val="24"/>
          <w:szCs w:val="24"/>
          <w:lang w:val="nl-NL"/>
        </w:rPr>
        <w:t xml:space="preserve">dilemma’s op, die wij in dit korte paper zullen adresseren: </w:t>
      </w:r>
      <w:r>
        <w:rPr>
          <w:sz w:val="24"/>
          <w:szCs w:val="24"/>
          <w:lang w:val="nl-NL"/>
        </w:rPr>
        <w:t>de gevolgen voor de intra-EU verhoudingen</w:t>
      </w:r>
      <w:r w:rsidR="009D6EFB">
        <w:rPr>
          <w:sz w:val="24"/>
          <w:szCs w:val="24"/>
          <w:lang w:val="nl-NL"/>
        </w:rPr>
        <w:t>;</w:t>
      </w:r>
      <w:r>
        <w:rPr>
          <w:sz w:val="24"/>
          <w:szCs w:val="24"/>
          <w:lang w:val="nl-NL"/>
        </w:rPr>
        <w:t xml:space="preserve"> de opgave om de EU tegelijkertijd te verdiepen en te verbreden</w:t>
      </w:r>
      <w:r w:rsidR="009D6EFB">
        <w:rPr>
          <w:sz w:val="24"/>
          <w:szCs w:val="24"/>
          <w:lang w:val="nl-NL"/>
        </w:rPr>
        <w:t>;</w:t>
      </w:r>
      <w:r>
        <w:rPr>
          <w:sz w:val="24"/>
          <w:szCs w:val="24"/>
          <w:lang w:val="nl-NL"/>
        </w:rPr>
        <w:t xml:space="preserve"> de maatschappelijk grenzen van intra-EU migratie</w:t>
      </w:r>
      <w:r w:rsidR="009D6EFB">
        <w:rPr>
          <w:sz w:val="24"/>
          <w:szCs w:val="24"/>
          <w:lang w:val="nl-NL"/>
        </w:rPr>
        <w:t>;</w:t>
      </w:r>
      <w:r>
        <w:rPr>
          <w:sz w:val="24"/>
          <w:szCs w:val="24"/>
          <w:lang w:val="nl-NL"/>
        </w:rPr>
        <w:t xml:space="preserve"> de spanning tussen eerlijke concurrentie in de EU </w:t>
      </w:r>
      <w:r w:rsidR="00D932E9">
        <w:rPr>
          <w:sz w:val="24"/>
          <w:szCs w:val="24"/>
          <w:lang w:val="nl-NL"/>
        </w:rPr>
        <w:t xml:space="preserve">en internationale vrijhandel enerzijds </w:t>
      </w:r>
      <w:r>
        <w:rPr>
          <w:sz w:val="24"/>
          <w:szCs w:val="24"/>
          <w:lang w:val="nl-NL"/>
        </w:rPr>
        <w:t>en industriebeleid</w:t>
      </w:r>
      <w:r w:rsidR="00D932E9">
        <w:rPr>
          <w:sz w:val="24"/>
          <w:szCs w:val="24"/>
          <w:lang w:val="nl-NL"/>
        </w:rPr>
        <w:t xml:space="preserve"> anderzijds</w:t>
      </w:r>
      <w:r w:rsidR="009D6EFB">
        <w:rPr>
          <w:sz w:val="24"/>
          <w:szCs w:val="24"/>
          <w:lang w:val="nl-NL"/>
        </w:rPr>
        <w:t>;</w:t>
      </w:r>
      <w:r>
        <w:rPr>
          <w:sz w:val="24"/>
          <w:szCs w:val="24"/>
          <w:lang w:val="nl-NL"/>
        </w:rPr>
        <w:t xml:space="preserve"> en de ambivalente publieke opinie ten aanzien van de EU</w:t>
      </w:r>
      <w:r w:rsidR="00DF2B01">
        <w:rPr>
          <w:sz w:val="24"/>
          <w:szCs w:val="24"/>
          <w:lang w:val="nl-NL"/>
        </w:rPr>
        <w:t xml:space="preserve">, </w:t>
      </w:r>
      <w:r>
        <w:rPr>
          <w:sz w:val="24"/>
          <w:szCs w:val="24"/>
          <w:lang w:val="nl-NL"/>
        </w:rPr>
        <w:t xml:space="preserve">zeker in Nederland.  </w:t>
      </w:r>
    </w:p>
    <w:p w:rsidR="00F917A3" w:rsidP="00843A26" w:rsidRDefault="00F917A3" w14:paraId="61DB1692" w14:textId="7001B0D6">
      <w:pPr>
        <w:spacing w:after="0" w:line="240" w:lineRule="auto"/>
        <w:jc w:val="both"/>
        <w:rPr>
          <w:rFonts w:cs="Calibri"/>
          <w:sz w:val="24"/>
          <w:szCs w:val="24"/>
          <w:lang w:val="nl-NL"/>
        </w:rPr>
      </w:pPr>
    </w:p>
    <w:p w:rsidRPr="002914B5" w:rsidR="002914B5" w:rsidP="002914B5" w:rsidRDefault="00F917A3" w14:paraId="2358ABD5" w14:textId="701CB9E1">
      <w:pPr>
        <w:spacing w:after="0" w:line="240" w:lineRule="auto"/>
        <w:rPr>
          <w:b/>
          <w:bCs/>
          <w:sz w:val="24"/>
          <w:szCs w:val="24"/>
          <w:lang w:val="nl-NL"/>
        </w:rPr>
      </w:pPr>
      <w:r>
        <w:rPr>
          <w:rFonts w:cs="Calibri"/>
          <w:sz w:val="24"/>
          <w:szCs w:val="24"/>
          <w:lang w:val="nl-NL"/>
        </w:rPr>
        <w:t xml:space="preserve"> </w:t>
      </w:r>
    </w:p>
    <w:p w:rsidRPr="00B72BB9" w:rsidR="00A23BEE" w:rsidP="00B72BB9" w:rsidRDefault="00285111" w14:paraId="4FA50DDC" w14:textId="34492611">
      <w:pPr>
        <w:pStyle w:val="ListParagraph"/>
        <w:numPr>
          <w:ilvl w:val="0"/>
          <w:numId w:val="2"/>
        </w:numPr>
        <w:spacing w:after="0" w:line="240" w:lineRule="auto"/>
        <w:rPr>
          <w:b/>
          <w:bCs/>
          <w:sz w:val="24"/>
          <w:szCs w:val="24"/>
          <w:lang w:val="nl-NL"/>
        </w:rPr>
      </w:pPr>
      <w:r>
        <w:rPr>
          <w:b/>
          <w:bCs/>
          <w:sz w:val="24"/>
          <w:szCs w:val="24"/>
          <w:lang w:val="nl-NL"/>
        </w:rPr>
        <w:t>De interne verhoudingen in de EU</w:t>
      </w:r>
    </w:p>
    <w:p w:rsidRPr="00232351" w:rsidR="00F917A3" w:rsidP="00F917A3" w:rsidRDefault="00F917A3" w14:paraId="6BA5D333" w14:textId="08E58529">
      <w:pPr>
        <w:spacing w:after="0" w:line="240" w:lineRule="auto"/>
        <w:jc w:val="both"/>
        <w:rPr>
          <w:rFonts w:cs="Calibri"/>
          <w:sz w:val="24"/>
          <w:szCs w:val="24"/>
          <w:lang w:val="nl-NL"/>
        </w:rPr>
      </w:pPr>
      <w:r w:rsidRPr="00F917A3">
        <w:rPr>
          <w:rFonts w:cs="Calibri"/>
          <w:sz w:val="24"/>
          <w:szCs w:val="24"/>
          <w:lang w:val="nl-NL"/>
        </w:rPr>
        <w:t xml:space="preserve"> </w:t>
      </w:r>
      <w:r>
        <w:rPr>
          <w:rFonts w:cs="Calibri"/>
          <w:sz w:val="24"/>
          <w:szCs w:val="24"/>
          <w:lang w:val="nl-NL"/>
        </w:rPr>
        <w:t xml:space="preserve">In het Letta rapport staan veel </w:t>
      </w:r>
      <w:r w:rsidR="00696C41">
        <w:rPr>
          <w:rFonts w:cs="Calibri"/>
          <w:sz w:val="24"/>
          <w:szCs w:val="24"/>
          <w:lang w:val="nl-NL"/>
        </w:rPr>
        <w:t xml:space="preserve">(veelal nog onuitgewerkte) </w:t>
      </w:r>
      <w:r>
        <w:rPr>
          <w:rFonts w:cs="Calibri"/>
          <w:sz w:val="24"/>
          <w:szCs w:val="24"/>
          <w:lang w:val="nl-NL"/>
        </w:rPr>
        <w:t xml:space="preserve">voorstellen om de interne markt te versterken. </w:t>
      </w:r>
      <w:r>
        <w:rPr>
          <w:sz w:val="24"/>
          <w:szCs w:val="24"/>
          <w:lang w:val="nl-NL"/>
        </w:rPr>
        <w:t xml:space="preserve">Deze hebben oa betrekking op financiën, energie, digitale communicatie, en een toevoeging van een vijfde vrijheid, namelijk die van onderzoek, innovatie en onderwijs. </w:t>
      </w:r>
      <w:r w:rsidR="008A6F0B">
        <w:rPr>
          <w:sz w:val="24"/>
          <w:szCs w:val="24"/>
          <w:lang w:val="nl-NL"/>
        </w:rPr>
        <w:t xml:space="preserve">Ook roept hij op tot een gemeenschappelijke markt voor de defensie-industrie. </w:t>
      </w:r>
      <w:r>
        <w:rPr>
          <w:sz w:val="24"/>
          <w:szCs w:val="24"/>
          <w:lang w:val="nl-NL"/>
        </w:rPr>
        <w:t xml:space="preserve">Tevens pleit hij voor een uitbreiding van de interne markt – en de Unie –  met nieuwe lidstaten. Om al deze plannen te financieren doet Letta enkele suggesties, zoals de oprichting van een </w:t>
      </w:r>
      <w:r w:rsidRPr="00067C2D">
        <w:rPr>
          <w:sz w:val="24"/>
          <w:szCs w:val="24"/>
          <w:lang w:val="nl-NL"/>
        </w:rPr>
        <w:t>Spaar- en Beleggingsunie</w:t>
      </w:r>
      <w:r>
        <w:rPr>
          <w:sz w:val="24"/>
          <w:szCs w:val="24"/>
          <w:lang w:val="nl-NL"/>
        </w:rPr>
        <w:t>, een bijdragemechanisme voor staatsteun</w:t>
      </w:r>
      <w:r w:rsidRPr="00DA5754">
        <w:rPr>
          <w:sz w:val="24"/>
          <w:szCs w:val="24"/>
          <w:lang w:val="nl-NL"/>
        </w:rPr>
        <w:t>,</w:t>
      </w:r>
      <w:r>
        <w:rPr>
          <w:sz w:val="24"/>
          <w:szCs w:val="24"/>
          <w:lang w:val="nl-NL"/>
        </w:rPr>
        <w:t xml:space="preserve"> en een </w:t>
      </w:r>
      <w:r w:rsidRPr="009B11C4">
        <w:rPr>
          <w:sz w:val="24"/>
          <w:szCs w:val="24"/>
          <w:lang w:val="nl-NL"/>
        </w:rPr>
        <w:t xml:space="preserve">Solidariteitsfaciliteit voor </w:t>
      </w:r>
      <w:r>
        <w:rPr>
          <w:sz w:val="24"/>
          <w:szCs w:val="24"/>
          <w:lang w:val="nl-NL"/>
        </w:rPr>
        <w:t>EU-</w:t>
      </w:r>
      <w:r w:rsidRPr="009B11C4">
        <w:rPr>
          <w:sz w:val="24"/>
          <w:szCs w:val="24"/>
          <w:lang w:val="nl-NL"/>
        </w:rPr>
        <w:t>uitbreiding</w:t>
      </w:r>
      <w:r>
        <w:rPr>
          <w:sz w:val="24"/>
          <w:szCs w:val="24"/>
          <w:lang w:val="nl-NL"/>
        </w:rPr>
        <w:t xml:space="preserve">. </w:t>
      </w:r>
    </w:p>
    <w:p w:rsidR="00F917A3" w:rsidP="00F917A3" w:rsidRDefault="00F917A3" w14:paraId="53A43BD8" w14:textId="77777777">
      <w:pPr>
        <w:spacing w:after="0" w:line="240" w:lineRule="auto"/>
        <w:rPr>
          <w:sz w:val="24"/>
          <w:szCs w:val="24"/>
          <w:lang w:val="nl-NL"/>
        </w:rPr>
      </w:pPr>
    </w:p>
    <w:p w:rsidR="00341AF1" w:rsidP="00F917A3" w:rsidRDefault="00F917A3" w14:paraId="69D4FDB8" w14:textId="5E3EFA23">
      <w:pPr>
        <w:spacing w:after="0" w:line="240" w:lineRule="auto"/>
        <w:jc w:val="both"/>
        <w:rPr>
          <w:rFonts w:cs="Calibri"/>
          <w:sz w:val="24"/>
          <w:szCs w:val="24"/>
          <w:lang w:val="nl-NL"/>
        </w:rPr>
      </w:pPr>
      <w:r>
        <w:rPr>
          <w:sz w:val="24"/>
          <w:szCs w:val="24"/>
          <w:lang w:val="nl-NL"/>
        </w:rPr>
        <w:t xml:space="preserve">De voorstellen van Letta zullen </w:t>
      </w:r>
      <w:r w:rsidRPr="00E77678">
        <w:rPr>
          <w:i/>
          <w:iCs/>
          <w:sz w:val="24"/>
          <w:szCs w:val="24"/>
          <w:lang w:val="nl-NL"/>
        </w:rPr>
        <w:t>op papier</w:t>
      </w:r>
      <w:r>
        <w:rPr>
          <w:sz w:val="24"/>
          <w:szCs w:val="24"/>
          <w:lang w:val="nl-NL"/>
        </w:rPr>
        <w:t xml:space="preserve"> bijdragen aan een grotere geopolitieke slagkracht van de EU, zeker wanneer beschouwd als totaalpakket. Het is wel de vraag of er niet te</w:t>
      </w:r>
      <w:r w:rsidR="00360BA5">
        <w:rPr>
          <w:sz w:val="24"/>
          <w:szCs w:val="24"/>
          <w:lang w:val="nl-NL"/>
        </w:rPr>
        <w:t xml:space="preserve"> </w:t>
      </w:r>
      <w:r>
        <w:rPr>
          <w:sz w:val="24"/>
          <w:szCs w:val="24"/>
          <w:lang w:val="nl-NL"/>
        </w:rPr>
        <w:t>veel wensdenken in het rapport zit. De Europese lidstaten noch hun bevolkingen lijken op dit moment klaar voor veel van de supranationale stappen die Letta bepleit. Het versterken van het geopolitieke handelingsvermogen van de Unie vergt naast concreet beleid ook een versterking van het onderlinge vertrouwen en de solidariteit tussen lidstaten, alsmede maatschappelijk draagvlak.</w:t>
      </w:r>
      <w:r w:rsidR="006049FF">
        <w:rPr>
          <w:sz w:val="24"/>
          <w:szCs w:val="24"/>
          <w:lang w:val="nl-NL"/>
        </w:rPr>
        <w:t xml:space="preserve"> </w:t>
      </w:r>
      <w:r w:rsidR="00875407">
        <w:rPr>
          <w:sz w:val="24"/>
          <w:szCs w:val="24"/>
          <w:lang w:val="nl-NL"/>
        </w:rPr>
        <w:t>W</w:t>
      </w:r>
      <w:r w:rsidRPr="00142145" w:rsidR="00142145">
        <w:rPr>
          <w:rFonts w:cs="Calibri"/>
          <w:sz w:val="24"/>
          <w:szCs w:val="24"/>
          <w:lang w:val="nl-NL"/>
        </w:rPr>
        <w:t xml:space="preserve">aar voor grootmachten als de Verenigde Staten, Rusland en China  geopolitieke ambities  gelijk staan aan een nationale of zelfs nationalistische koers, betekent een geopolitieke koers voor de EU juist het </w:t>
      </w:r>
      <w:r w:rsidRPr="00142145" w:rsidR="00142145">
        <w:rPr>
          <w:rFonts w:cs="Calibri"/>
          <w:sz w:val="24"/>
          <w:szCs w:val="24"/>
          <w:lang w:val="nl-NL"/>
        </w:rPr>
        <w:lastRenderedPageBreak/>
        <w:t>overstijgen van 27 verschillende nationale koersen.</w:t>
      </w:r>
      <w:r w:rsidR="00142145">
        <w:rPr>
          <w:rFonts w:cs="Calibri"/>
          <w:sz w:val="24"/>
          <w:szCs w:val="24"/>
          <w:lang w:val="nl-NL"/>
        </w:rPr>
        <w:t xml:space="preserve"> </w:t>
      </w:r>
      <w:r w:rsidR="00EE1B85">
        <w:rPr>
          <w:rFonts w:cs="Calibri"/>
          <w:sz w:val="24"/>
          <w:szCs w:val="24"/>
          <w:lang w:val="nl-NL"/>
        </w:rPr>
        <w:t xml:space="preserve">Het </w:t>
      </w:r>
      <w:r w:rsidR="00801717">
        <w:rPr>
          <w:rFonts w:cs="Calibri"/>
          <w:sz w:val="24"/>
          <w:szCs w:val="24"/>
          <w:lang w:val="nl-NL"/>
        </w:rPr>
        <w:t xml:space="preserve">zal </w:t>
      </w:r>
      <w:r w:rsidR="00EE1B85">
        <w:rPr>
          <w:rFonts w:cs="Calibri"/>
          <w:sz w:val="24"/>
          <w:szCs w:val="24"/>
          <w:lang w:val="nl-NL"/>
        </w:rPr>
        <w:t>veel</w:t>
      </w:r>
      <w:r w:rsidR="00801717">
        <w:rPr>
          <w:rFonts w:cs="Calibri"/>
          <w:sz w:val="24"/>
          <w:szCs w:val="24"/>
          <w:lang w:val="nl-NL"/>
        </w:rPr>
        <w:t xml:space="preserve"> vergen</w:t>
      </w:r>
      <w:r w:rsidR="00EE1B85">
        <w:rPr>
          <w:rFonts w:cs="Calibri"/>
          <w:sz w:val="24"/>
          <w:szCs w:val="24"/>
          <w:lang w:val="nl-NL"/>
        </w:rPr>
        <w:t xml:space="preserve"> van de interne Europese diplomatie om </w:t>
      </w:r>
      <w:r w:rsidR="00B60B24">
        <w:rPr>
          <w:rFonts w:cs="Calibri"/>
          <w:sz w:val="24"/>
          <w:szCs w:val="24"/>
          <w:lang w:val="nl-NL"/>
        </w:rPr>
        <w:t xml:space="preserve">overeenstemming te vinden over de </w:t>
      </w:r>
      <w:r w:rsidR="00B10274">
        <w:rPr>
          <w:rFonts w:cs="Calibri"/>
          <w:sz w:val="24"/>
          <w:szCs w:val="24"/>
          <w:lang w:val="nl-NL"/>
        </w:rPr>
        <w:t xml:space="preserve">ambitieuze </w:t>
      </w:r>
      <w:r w:rsidR="00B60B24">
        <w:rPr>
          <w:rFonts w:cs="Calibri"/>
          <w:sz w:val="24"/>
          <w:szCs w:val="24"/>
          <w:lang w:val="nl-NL"/>
        </w:rPr>
        <w:t xml:space="preserve">plannen van Letta. </w:t>
      </w:r>
    </w:p>
    <w:p w:rsidR="00B8715C" w:rsidP="00B8715C" w:rsidRDefault="00B8715C" w14:paraId="3B56C91E" w14:textId="77777777">
      <w:pPr>
        <w:spacing w:after="0" w:line="240" w:lineRule="auto"/>
        <w:jc w:val="both"/>
        <w:rPr>
          <w:rFonts w:cs="Calibri"/>
          <w:sz w:val="24"/>
          <w:szCs w:val="24"/>
          <w:lang w:val="nl-NL"/>
        </w:rPr>
      </w:pPr>
    </w:p>
    <w:p w:rsidRPr="00B8715C" w:rsidR="00B8715C" w:rsidP="00B8715C" w:rsidRDefault="00B8715C" w14:paraId="4FCC87A1" w14:textId="417A650D">
      <w:pPr>
        <w:spacing w:after="0" w:line="240" w:lineRule="auto"/>
        <w:jc w:val="both"/>
        <w:rPr>
          <w:rFonts w:cs="Calibri"/>
          <w:sz w:val="24"/>
          <w:szCs w:val="24"/>
          <w:lang w:val="nl-NL"/>
        </w:rPr>
      </w:pPr>
      <w:r>
        <w:rPr>
          <w:rFonts w:cs="Calibri"/>
          <w:sz w:val="24"/>
          <w:szCs w:val="24"/>
          <w:lang w:val="nl-NL"/>
        </w:rPr>
        <w:t xml:space="preserve">De plannen van Letta doen een groot beroep op de Europese schatkisten. Hij lijkt erop te vertrouwen dat de Unie in staat zal zijn om meer </w:t>
      </w:r>
      <w:r w:rsidRPr="009D6EFB">
        <w:rPr>
          <w:rFonts w:cs="Calibri"/>
          <w:i/>
          <w:iCs/>
          <w:sz w:val="24"/>
          <w:szCs w:val="24"/>
          <w:lang w:val="nl-NL"/>
        </w:rPr>
        <w:t xml:space="preserve">private capital </w:t>
      </w:r>
      <w:r>
        <w:rPr>
          <w:rFonts w:cs="Calibri"/>
          <w:sz w:val="24"/>
          <w:szCs w:val="24"/>
          <w:lang w:val="nl-NL"/>
        </w:rPr>
        <w:t xml:space="preserve">aan te boren. </w:t>
      </w:r>
      <w:r w:rsidR="006E6C4A">
        <w:rPr>
          <w:rFonts w:cs="Calibri"/>
          <w:sz w:val="24"/>
          <w:szCs w:val="24"/>
          <w:lang w:val="nl-NL"/>
        </w:rPr>
        <w:t xml:space="preserve">Hierbij </w:t>
      </w:r>
      <w:r>
        <w:rPr>
          <w:rFonts w:cs="Calibri"/>
          <w:sz w:val="24"/>
          <w:szCs w:val="24"/>
          <w:lang w:val="nl-NL"/>
        </w:rPr>
        <w:t xml:space="preserve">zal </w:t>
      </w:r>
      <w:r w:rsidR="006E6C4A">
        <w:rPr>
          <w:rFonts w:cs="Calibri"/>
          <w:sz w:val="24"/>
          <w:szCs w:val="24"/>
          <w:lang w:val="nl-NL"/>
        </w:rPr>
        <w:t xml:space="preserve">het </w:t>
      </w:r>
      <w:r>
        <w:rPr>
          <w:rFonts w:cs="Calibri"/>
          <w:sz w:val="24"/>
          <w:szCs w:val="24"/>
          <w:lang w:val="nl-NL"/>
        </w:rPr>
        <w:t xml:space="preserve">onvermijdelijk zijn dat </w:t>
      </w:r>
      <w:r w:rsidRPr="009A5360">
        <w:rPr>
          <w:rFonts w:cs="Calibri"/>
          <w:sz w:val="24"/>
          <w:szCs w:val="24"/>
          <w:lang w:val="nl-NL"/>
        </w:rPr>
        <w:t>de zwaarste lasten gedragen</w:t>
      </w:r>
      <w:r w:rsidR="006E6C4A">
        <w:rPr>
          <w:rFonts w:cs="Calibri"/>
          <w:sz w:val="24"/>
          <w:szCs w:val="24"/>
          <w:lang w:val="nl-NL"/>
        </w:rPr>
        <w:t xml:space="preserve"> worden</w:t>
      </w:r>
      <w:r w:rsidRPr="009A5360">
        <w:rPr>
          <w:rFonts w:cs="Calibri"/>
          <w:sz w:val="24"/>
          <w:szCs w:val="24"/>
          <w:lang w:val="nl-NL"/>
        </w:rPr>
        <w:t xml:space="preserve"> door de sterkste schouders</w:t>
      </w:r>
      <w:r>
        <w:rPr>
          <w:rFonts w:cs="Calibri"/>
          <w:sz w:val="24"/>
          <w:szCs w:val="24"/>
          <w:lang w:val="nl-NL"/>
        </w:rPr>
        <w:t>, waaronder die van Nederland</w:t>
      </w:r>
      <w:r w:rsidRPr="009A5360">
        <w:rPr>
          <w:rFonts w:cs="Calibri"/>
          <w:sz w:val="24"/>
          <w:szCs w:val="24"/>
          <w:lang w:val="nl-NL"/>
        </w:rPr>
        <w:t>. Dat doet een groot beroep op solidariteit tussen de lidstaten</w:t>
      </w:r>
      <w:r w:rsidR="00530AA7">
        <w:rPr>
          <w:rFonts w:cs="Calibri"/>
          <w:sz w:val="24"/>
          <w:szCs w:val="24"/>
          <w:lang w:val="nl-NL"/>
        </w:rPr>
        <w:t xml:space="preserve">. Nederland was bijvoorbeeld al niet enthousiast over de gezamenlijke leningen voor de Covid herstelfondsen en op het terrein van asiel en migratie blijft het lastig de neuzen dezelfde richting op te krijgen. </w:t>
      </w:r>
      <w:r w:rsidR="000E4C7B">
        <w:rPr>
          <w:sz w:val="24"/>
          <w:szCs w:val="24"/>
          <w:lang w:val="nl-NL"/>
        </w:rPr>
        <w:t>Met de aanstaande uitbreiding van de EU wordt er een nog groter beroep gedaan op die onderlinge solidariteit, o</w:t>
      </w:r>
      <w:r w:rsidR="00360BA5">
        <w:rPr>
          <w:sz w:val="24"/>
          <w:szCs w:val="24"/>
          <w:lang w:val="nl-NL"/>
        </w:rPr>
        <w:t>.</w:t>
      </w:r>
      <w:r w:rsidR="000E4C7B">
        <w:rPr>
          <w:sz w:val="24"/>
          <w:szCs w:val="24"/>
          <w:lang w:val="nl-NL"/>
        </w:rPr>
        <w:t>a</w:t>
      </w:r>
      <w:r w:rsidR="00360BA5">
        <w:rPr>
          <w:sz w:val="24"/>
          <w:szCs w:val="24"/>
          <w:lang w:val="nl-NL"/>
        </w:rPr>
        <w:t>.</w:t>
      </w:r>
      <w:r w:rsidR="000E4C7B">
        <w:rPr>
          <w:sz w:val="24"/>
          <w:szCs w:val="24"/>
          <w:lang w:val="nl-NL"/>
        </w:rPr>
        <w:t xml:space="preserve"> door het oprichten van een solidariteitsfaciliteit.</w:t>
      </w:r>
    </w:p>
    <w:p w:rsidRPr="00B30E08" w:rsidR="00771EC5" w:rsidP="00B30E08" w:rsidRDefault="00771EC5" w14:paraId="7E002B4E" w14:textId="77777777">
      <w:pPr>
        <w:spacing w:after="0" w:line="240" w:lineRule="auto"/>
        <w:rPr>
          <w:b/>
          <w:bCs/>
          <w:sz w:val="24"/>
          <w:szCs w:val="24"/>
          <w:lang w:val="nl-NL"/>
        </w:rPr>
      </w:pPr>
    </w:p>
    <w:p w:rsidR="00BD14B1" w:rsidP="00BD14B1" w:rsidRDefault="00A661F8" w14:paraId="35A627CC" w14:textId="5B279FB3">
      <w:pPr>
        <w:pStyle w:val="ListParagraph"/>
        <w:numPr>
          <w:ilvl w:val="0"/>
          <w:numId w:val="2"/>
        </w:numPr>
        <w:spacing w:after="0" w:line="240" w:lineRule="auto"/>
        <w:rPr>
          <w:b/>
          <w:bCs/>
          <w:sz w:val="24"/>
          <w:szCs w:val="24"/>
          <w:lang w:val="nl-NL"/>
        </w:rPr>
      </w:pPr>
      <w:r>
        <w:rPr>
          <w:b/>
          <w:bCs/>
          <w:sz w:val="24"/>
          <w:szCs w:val="24"/>
          <w:lang w:val="nl-NL"/>
        </w:rPr>
        <w:t xml:space="preserve">Een moeilijke opdracht: verdiepen </w:t>
      </w:r>
      <w:r w:rsidRPr="00A661F8">
        <w:rPr>
          <w:b/>
          <w:bCs/>
          <w:i/>
          <w:iCs/>
          <w:sz w:val="24"/>
          <w:szCs w:val="24"/>
          <w:lang w:val="nl-NL"/>
        </w:rPr>
        <w:t>en</w:t>
      </w:r>
      <w:r>
        <w:rPr>
          <w:b/>
          <w:bCs/>
          <w:sz w:val="24"/>
          <w:szCs w:val="24"/>
          <w:lang w:val="nl-NL"/>
        </w:rPr>
        <w:t xml:space="preserve"> verbreden</w:t>
      </w:r>
    </w:p>
    <w:p w:rsidR="00246551" w:rsidP="003309BF" w:rsidRDefault="000038FB" w14:paraId="07521811" w14:textId="43E1DE8F">
      <w:pPr>
        <w:jc w:val="both"/>
        <w:rPr>
          <w:rFonts w:cs="Calibri"/>
          <w:sz w:val="24"/>
          <w:szCs w:val="24"/>
          <w:lang w:val="nl-NL"/>
        </w:rPr>
      </w:pPr>
      <w:r>
        <w:rPr>
          <w:rFonts w:cs="Calibri"/>
          <w:sz w:val="24"/>
          <w:szCs w:val="24"/>
          <w:lang w:val="nl-NL"/>
        </w:rPr>
        <w:t xml:space="preserve">De EU </w:t>
      </w:r>
      <w:r w:rsidR="00654698">
        <w:rPr>
          <w:rFonts w:cs="Calibri"/>
          <w:sz w:val="24"/>
          <w:szCs w:val="24"/>
          <w:lang w:val="nl-NL"/>
        </w:rPr>
        <w:t xml:space="preserve">is de moeilijke opdracht aangegaan om de Unie wederom te verbreden – met in ieder geval 8 nieuwe lidstaten – zonder dat de verdieping van de </w:t>
      </w:r>
      <w:r w:rsidR="00A661F8">
        <w:rPr>
          <w:rFonts w:cs="Calibri"/>
          <w:sz w:val="24"/>
          <w:szCs w:val="24"/>
          <w:lang w:val="nl-NL"/>
        </w:rPr>
        <w:t xml:space="preserve">Unie is afgerond. Deze processen moeten nu tegelijkertijd worden vormgegeven. </w:t>
      </w:r>
      <w:r w:rsidRPr="003D56C5" w:rsidR="003D56C5">
        <w:rPr>
          <w:rFonts w:cs="Calibri"/>
          <w:sz w:val="24"/>
          <w:szCs w:val="24"/>
          <w:lang w:val="nl-NL"/>
        </w:rPr>
        <w:t>D</w:t>
      </w:r>
      <w:r w:rsidR="007B4589">
        <w:rPr>
          <w:rFonts w:cs="Calibri"/>
          <w:sz w:val="24"/>
          <w:szCs w:val="24"/>
          <w:lang w:val="nl-NL"/>
        </w:rPr>
        <w:t>i</w:t>
      </w:r>
      <w:r w:rsidRPr="003D56C5" w:rsidR="003D56C5">
        <w:rPr>
          <w:rFonts w:cs="Calibri"/>
          <w:sz w:val="24"/>
          <w:szCs w:val="24"/>
          <w:lang w:val="nl-NL"/>
        </w:rPr>
        <w:t xml:space="preserve">e uitbreiding van de Unie zal, zo redeneert Letta in lijn met de Commissie, de Europese invloedssfeer stabiliseren en  vergroten en de Russische en Chinese invloeden </w:t>
      </w:r>
      <w:r w:rsidR="00360BA5">
        <w:rPr>
          <w:rFonts w:cs="Calibri"/>
          <w:sz w:val="24"/>
          <w:szCs w:val="24"/>
          <w:lang w:val="nl-NL"/>
        </w:rPr>
        <w:t xml:space="preserve">op het continent </w:t>
      </w:r>
      <w:r w:rsidRPr="003D56C5" w:rsidR="003D56C5">
        <w:rPr>
          <w:rFonts w:cs="Calibri"/>
          <w:sz w:val="24"/>
          <w:szCs w:val="24"/>
          <w:lang w:val="nl-NL"/>
        </w:rPr>
        <w:t xml:space="preserve">verkleinen. </w:t>
      </w:r>
      <w:r w:rsidR="00530AA7">
        <w:rPr>
          <w:rFonts w:cs="Calibri"/>
          <w:sz w:val="24"/>
          <w:szCs w:val="24"/>
          <w:lang w:val="nl-NL"/>
        </w:rPr>
        <w:t>H</w:t>
      </w:r>
      <w:r w:rsidRPr="003D56C5" w:rsidR="003D56C5">
        <w:rPr>
          <w:rFonts w:cs="Calibri"/>
          <w:sz w:val="24"/>
          <w:szCs w:val="24"/>
          <w:lang w:val="nl-NL"/>
        </w:rPr>
        <w:t xml:space="preserve">et Clingendael rapport </w:t>
      </w:r>
      <w:hyperlink w:history="1" r:id="rId9">
        <w:r w:rsidRPr="00A24749" w:rsidR="003D56C5">
          <w:rPr>
            <w:rStyle w:val="Hyperlink"/>
            <w:rFonts w:cs="Calibri"/>
            <w:i/>
            <w:iCs/>
            <w:sz w:val="24"/>
            <w:szCs w:val="24"/>
            <w:lang w:val="nl-NL"/>
          </w:rPr>
          <w:t xml:space="preserve">Beyond </w:t>
        </w:r>
        <w:proofErr w:type="spellStart"/>
        <w:r w:rsidRPr="00A24749" w:rsidR="003D56C5">
          <w:rPr>
            <w:rStyle w:val="Hyperlink"/>
            <w:rFonts w:cs="Calibri"/>
            <w:i/>
            <w:iCs/>
            <w:sz w:val="24"/>
            <w:szCs w:val="24"/>
            <w:lang w:val="nl-NL"/>
          </w:rPr>
          <w:t>the</w:t>
        </w:r>
        <w:proofErr w:type="spellEnd"/>
        <w:r w:rsidRPr="00A24749" w:rsidR="003D56C5">
          <w:rPr>
            <w:rStyle w:val="Hyperlink"/>
            <w:rFonts w:cs="Calibri"/>
            <w:i/>
            <w:iCs/>
            <w:sz w:val="24"/>
            <w:szCs w:val="24"/>
            <w:lang w:val="nl-NL"/>
          </w:rPr>
          <w:t xml:space="preserve"> </w:t>
        </w:r>
        <w:proofErr w:type="spellStart"/>
        <w:r w:rsidRPr="00A24749" w:rsidR="003D56C5">
          <w:rPr>
            <w:rStyle w:val="Hyperlink"/>
            <w:rFonts w:cs="Calibri"/>
            <w:i/>
            <w:iCs/>
            <w:sz w:val="24"/>
            <w:szCs w:val="24"/>
            <w:lang w:val="nl-NL"/>
          </w:rPr>
          <w:t>enlargement</w:t>
        </w:r>
        <w:proofErr w:type="spellEnd"/>
        <w:r w:rsidRPr="00A24749" w:rsidR="003D56C5">
          <w:rPr>
            <w:rStyle w:val="Hyperlink"/>
            <w:rFonts w:cs="Calibri"/>
            <w:i/>
            <w:iCs/>
            <w:sz w:val="24"/>
            <w:szCs w:val="24"/>
            <w:lang w:val="nl-NL"/>
          </w:rPr>
          <w:t xml:space="preserve"> paradox</w:t>
        </w:r>
      </w:hyperlink>
      <w:r w:rsidRPr="003D56C5" w:rsidR="003D56C5">
        <w:rPr>
          <w:rFonts w:cs="Calibri"/>
          <w:sz w:val="24"/>
          <w:szCs w:val="24"/>
          <w:lang w:val="nl-NL"/>
        </w:rPr>
        <w:t xml:space="preserve"> </w:t>
      </w:r>
      <w:r w:rsidR="00530AA7">
        <w:rPr>
          <w:rFonts w:cs="Calibri"/>
          <w:sz w:val="24"/>
          <w:szCs w:val="24"/>
          <w:lang w:val="nl-NL"/>
        </w:rPr>
        <w:t xml:space="preserve">gaat in op de </w:t>
      </w:r>
      <w:r w:rsidRPr="003D56C5" w:rsidR="003D56C5">
        <w:rPr>
          <w:rFonts w:cs="Calibri"/>
          <w:sz w:val="24"/>
          <w:szCs w:val="24"/>
          <w:lang w:val="nl-NL"/>
        </w:rPr>
        <w:t xml:space="preserve">vraag </w:t>
      </w:r>
      <w:r w:rsidR="00575807">
        <w:rPr>
          <w:rFonts w:cs="Calibri"/>
          <w:sz w:val="24"/>
          <w:szCs w:val="24"/>
          <w:lang w:val="nl-NL"/>
        </w:rPr>
        <w:t>op welke manier</w:t>
      </w:r>
      <w:r w:rsidRPr="003D56C5" w:rsidR="003D56C5">
        <w:rPr>
          <w:rFonts w:cs="Calibri"/>
          <w:sz w:val="24"/>
          <w:szCs w:val="24"/>
          <w:lang w:val="nl-NL"/>
        </w:rPr>
        <w:t xml:space="preserve"> EU-uitbreiding </w:t>
      </w:r>
      <w:r w:rsidR="00575807">
        <w:rPr>
          <w:rFonts w:cs="Calibri"/>
          <w:sz w:val="24"/>
          <w:szCs w:val="24"/>
          <w:lang w:val="nl-NL"/>
        </w:rPr>
        <w:t xml:space="preserve">kan </w:t>
      </w:r>
      <w:r w:rsidRPr="003D56C5" w:rsidR="003D56C5">
        <w:rPr>
          <w:rFonts w:cs="Calibri"/>
          <w:sz w:val="24"/>
          <w:szCs w:val="24"/>
          <w:lang w:val="nl-NL"/>
        </w:rPr>
        <w:t>bijdragen aan een groter geopolitiek handelingsvermogen</w:t>
      </w:r>
      <w:r w:rsidR="00575807">
        <w:rPr>
          <w:rFonts w:cs="Calibri"/>
          <w:sz w:val="24"/>
          <w:szCs w:val="24"/>
          <w:lang w:val="nl-NL"/>
        </w:rPr>
        <w:t xml:space="preserve"> – </w:t>
      </w:r>
      <w:r w:rsidRPr="003D56C5" w:rsidR="003D56C5">
        <w:rPr>
          <w:rFonts w:cs="Calibri"/>
          <w:sz w:val="24"/>
          <w:szCs w:val="24"/>
          <w:lang w:val="nl-NL"/>
        </w:rPr>
        <w:t xml:space="preserve"> </w:t>
      </w:r>
      <w:r w:rsidR="00FA6A58">
        <w:rPr>
          <w:rFonts w:cs="Calibri"/>
          <w:sz w:val="24"/>
          <w:szCs w:val="24"/>
          <w:lang w:val="nl-NL"/>
        </w:rPr>
        <w:t>en wat dat betekent voor Nederland</w:t>
      </w:r>
      <w:r w:rsidR="00530AA7">
        <w:rPr>
          <w:rFonts w:cs="Calibri"/>
          <w:sz w:val="24"/>
          <w:szCs w:val="24"/>
          <w:lang w:val="nl-NL"/>
        </w:rPr>
        <w:t>.</w:t>
      </w:r>
      <w:r w:rsidRPr="003D56C5" w:rsidR="003D56C5">
        <w:rPr>
          <w:rFonts w:cs="Calibri"/>
          <w:sz w:val="24"/>
          <w:szCs w:val="24"/>
          <w:lang w:val="nl-NL"/>
        </w:rPr>
        <w:t xml:space="preserve"> </w:t>
      </w:r>
      <w:r w:rsidR="00986FB9">
        <w:rPr>
          <w:rFonts w:cs="Calibri"/>
          <w:sz w:val="24"/>
          <w:szCs w:val="24"/>
          <w:lang w:val="nl-NL"/>
        </w:rPr>
        <w:t xml:space="preserve">Het </w:t>
      </w:r>
      <w:r w:rsidR="00575807">
        <w:rPr>
          <w:rFonts w:cs="Calibri"/>
          <w:sz w:val="24"/>
          <w:szCs w:val="24"/>
          <w:lang w:val="nl-NL"/>
        </w:rPr>
        <w:t>vergt</w:t>
      </w:r>
      <w:r w:rsidR="00986FB9">
        <w:rPr>
          <w:rFonts w:cs="Calibri"/>
          <w:sz w:val="24"/>
          <w:szCs w:val="24"/>
          <w:lang w:val="nl-NL"/>
        </w:rPr>
        <w:t xml:space="preserve"> een pakket aan interne hervormingen </w:t>
      </w:r>
      <w:r w:rsidR="0037596B">
        <w:rPr>
          <w:rFonts w:cs="Calibri"/>
          <w:sz w:val="24"/>
          <w:szCs w:val="24"/>
          <w:lang w:val="nl-NL"/>
        </w:rPr>
        <w:t xml:space="preserve">waarvoor </w:t>
      </w:r>
      <w:r w:rsidR="007144B4">
        <w:rPr>
          <w:rFonts w:cs="Calibri"/>
          <w:sz w:val="24"/>
          <w:szCs w:val="24"/>
          <w:lang w:val="nl-NL"/>
        </w:rPr>
        <w:t>momenteel on</w:t>
      </w:r>
      <w:r w:rsidR="00C3461A">
        <w:rPr>
          <w:rFonts w:cs="Calibri"/>
          <w:sz w:val="24"/>
          <w:szCs w:val="24"/>
          <w:lang w:val="nl-NL"/>
        </w:rPr>
        <w:t xml:space="preserve">voldoende steun </w:t>
      </w:r>
      <w:r w:rsidR="00575807">
        <w:rPr>
          <w:rFonts w:cs="Calibri"/>
          <w:sz w:val="24"/>
          <w:szCs w:val="24"/>
          <w:lang w:val="nl-NL"/>
        </w:rPr>
        <w:t xml:space="preserve">is </w:t>
      </w:r>
      <w:r w:rsidR="00530AA7">
        <w:rPr>
          <w:rFonts w:cs="Calibri"/>
          <w:sz w:val="24"/>
          <w:szCs w:val="24"/>
          <w:lang w:val="nl-NL"/>
        </w:rPr>
        <w:t xml:space="preserve">in verschillende </w:t>
      </w:r>
      <w:r w:rsidR="00575807">
        <w:rPr>
          <w:rFonts w:cs="Calibri"/>
          <w:sz w:val="24"/>
          <w:szCs w:val="24"/>
          <w:lang w:val="nl-NL"/>
        </w:rPr>
        <w:t>lidstaten</w:t>
      </w:r>
      <w:r w:rsidR="00530AA7">
        <w:rPr>
          <w:rFonts w:cs="Calibri"/>
          <w:sz w:val="24"/>
          <w:szCs w:val="24"/>
          <w:lang w:val="nl-NL"/>
        </w:rPr>
        <w:t>, waaronder Nederland</w:t>
      </w:r>
      <w:r w:rsidR="00575807">
        <w:rPr>
          <w:rFonts w:cs="Calibri"/>
          <w:sz w:val="24"/>
          <w:szCs w:val="24"/>
          <w:lang w:val="nl-NL"/>
        </w:rPr>
        <w:t xml:space="preserve">. </w:t>
      </w:r>
    </w:p>
    <w:p w:rsidR="00C3461A" w:rsidP="003309BF" w:rsidRDefault="00575807" w14:paraId="6E874C07" w14:textId="42BB3227">
      <w:pPr>
        <w:jc w:val="both"/>
        <w:rPr>
          <w:sz w:val="24"/>
          <w:szCs w:val="24"/>
          <w:lang w:val="nl-NL"/>
        </w:rPr>
      </w:pPr>
      <w:r>
        <w:rPr>
          <w:rFonts w:cs="Calibri"/>
          <w:sz w:val="24"/>
          <w:szCs w:val="24"/>
          <w:lang w:val="nl-NL"/>
        </w:rPr>
        <w:t xml:space="preserve">Als </w:t>
      </w:r>
      <w:r w:rsidR="00246551">
        <w:rPr>
          <w:rFonts w:cs="Calibri"/>
          <w:sz w:val="24"/>
          <w:szCs w:val="24"/>
          <w:lang w:val="nl-NL"/>
        </w:rPr>
        <w:t xml:space="preserve">‘oplossing’ voor deze impasse bepleit Letta </w:t>
      </w:r>
      <w:r w:rsidR="00090A34">
        <w:rPr>
          <w:rFonts w:cs="Calibri"/>
          <w:sz w:val="24"/>
          <w:szCs w:val="24"/>
          <w:lang w:val="nl-NL"/>
        </w:rPr>
        <w:t xml:space="preserve">toetreding tot de interne markt als onderdeel van een proces van geleidelijke integratie. </w:t>
      </w:r>
      <w:r w:rsidR="00A56526">
        <w:rPr>
          <w:sz w:val="24"/>
          <w:szCs w:val="24"/>
          <w:lang w:val="nl-NL"/>
        </w:rPr>
        <w:t>K</w:t>
      </w:r>
      <w:r w:rsidR="00090A34">
        <w:rPr>
          <w:sz w:val="24"/>
          <w:szCs w:val="24"/>
          <w:lang w:val="nl-NL"/>
        </w:rPr>
        <w:t xml:space="preserve">andidaat-lidstaten </w:t>
      </w:r>
      <w:r w:rsidR="00A56526">
        <w:rPr>
          <w:sz w:val="24"/>
          <w:szCs w:val="24"/>
          <w:lang w:val="nl-NL"/>
        </w:rPr>
        <w:t xml:space="preserve">treden dan eerst toe </w:t>
      </w:r>
      <w:r w:rsidR="00090A34">
        <w:rPr>
          <w:sz w:val="24"/>
          <w:szCs w:val="24"/>
          <w:lang w:val="nl-NL"/>
        </w:rPr>
        <w:t>tot de interne mark</w:t>
      </w:r>
      <w:r w:rsidR="00A56526">
        <w:rPr>
          <w:sz w:val="24"/>
          <w:szCs w:val="24"/>
          <w:lang w:val="nl-NL"/>
        </w:rPr>
        <w:t>, alvorens zij</w:t>
      </w:r>
      <w:r w:rsidR="00090A34">
        <w:rPr>
          <w:sz w:val="24"/>
          <w:szCs w:val="24"/>
          <w:lang w:val="nl-NL"/>
        </w:rPr>
        <w:t xml:space="preserve"> hun politieke integratieproces voltooien. Net als andere </w:t>
      </w:r>
      <w:r w:rsidR="004E6FD9">
        <w:rPr>
          <w:sz w:val="24"/>
          <w:szCs w:val="24"/>
          <w:lang w:val="nl-NL"/>
        </w:rPr>
        <w:t>suggesties</w:t>
      </w:r>
      <w:r w:rsidR="00090A34">
        <w:rPr>
          <w:sz w:val="24"/>
          <w:szCs w:val="24"/>
          <w:lang w:val="nl-NL"/>
        </w:rPr>
        <w:t xml:space="preserve"> die hier</w:t>
      </w:r>
      <w:r w:rsidR="004E6FD9">
        <w:rPr>
          <w:sz w:val="24"/>
          <w:szCs w:val="24"/>
          <w:lang w:val="nl-NL"/>
        </w:rPr>
        <w:t xml:space="preserve">toe zijn gedaan, </w:t>
      </w:r>
      <w:r w:rsidR="00090A34">
        <w:rPr>
          <w:sz w:val="24"/>
          <w:szCs w:val="24"/>
          <w:lang w:val="nl-NL"/>
        </w:rPr>
        <w:t xml:space="preserve">onder andere door de Europese Commissie, </w:t>
      </w:r>
      <w:r w:rsidR="00530AA7">
        <w:rPr>
          <w:sz w:val="24"/>
          <w:szCs w:val="24"/>
          <w:lang w:val="nl-NL"/>
        </w:rPr>
        <w:t xml:space="preserve">geeft </w:t>
      </w:r>
      <w:r w:rsidR="00090A34">
        <w:rPr>
          <w:sz w:val="24"/>
          <w:szCs w:val="24"/>
          <w:lang w:val="nl-NL"/>
        </w:rPr>
        <w:t xml:space="preserve">Letta </w:t>
      </w:r>
      <w:r w:rsidR="00530AA7">
        <w:rPr>
          <w:sz w:val="24"/>
          <w:szCs w:val="24"/>
          <w:lang w:val="nl-NL"/>
        </w:rPr>
        <w:t xml:space="preserve">niet aan </w:t>
      </w:r>
      <w:r w:rsidR="00090A34">
        <w:rPr>
          <w:sz w:val="24"/>
          <w:szCs w:val="24"/>
          <w:lang w:val="nl-NL"/>
        </w:rPr>
        <w:t>hoe het proces van geleidelijke integratie eruit moet zi</w:t>
      </w:r>
      <w:r w:rsidR="00530AA7">
        <w:rPr>
          <w:sz w:val="24"/>
          <w:szCs w:val="24"/>
          <w:lang w:val="nl-NL"/>
        </w:rPr>
        <w:t>e</w:t>
      </w:r>
      <w:r w:rsidR="00090A34">
        <w:rPr>
          <w:sz w:val="24"/>
          <w:szCs w:val="24"/>
          <w:lang w:val="nl-NL"/>
        </w:rPr>
        <w:t xml:space="preserve">n. </w:t>
      </w:r>
      <w:r w:rsidR="004E6FD9">
        <w:rPr>
          <w:sz w:val="24"/>
          <w:szCs w:val="24"/>
          <w:lang w:val="nl-NL"/>
        </w:rPr>
        <w:t>Daarmee blijven enkele belangrijke vragen onbeantwoord:</w:t>
      </w:r>
      <w:r w:rsidR="00090A34">
        <w:rPr>
          <w:sz w:val="24"/>
          <w:szCs w:val="24"/>
          <w:lang w:val="nl-NL"/>
        </w:rPr>
        <w:t xml:space="preserve"> </w:t>
      </w:r>
      <w:r w:rsidR="004E6FD9">
        <w:rPr>
          <w:sz w:val="24"/>
          <w:szCs w:val="24"/>
          <w:lang w:val="nl-NL"/>
        </w:rPr>
        <w:t>k</w:t>
      </w:r>
      <w:r w:rsidR="00090A34">
        <w:rPr>
          <w:sz w:val="24"/>
          <w:szCs w:val="24"/>
          <w:lang w:val="nl-NL"/>
        </w:rPr>
        <w:t xml:space="preserve">unnen landen toetreden tot de interne markt zonder dat aan politieke voorwaarden wordt voldaan? Wat zijn de veiligheidsrisico’s? Onderzoek naar de kansen en risico’s, voor de Unie als geheel maar ook voor Nederland, is noodzakelijk om concrete voorstellen te kunnen beoordelen. </w:t>
      </w:r>
    </w:p>
    <w:p w:rsidR="00B84A61" w:rsidP="00F8444A" w:rsidRDefault="00B84A61" w14:paraId="4FA0B8C6" w14:textId="77777777">
      <w:pPr>
        <w:spacing w:after="0" w:line="240" w:lineRule="auto"/>
        <w:jc w:val="both"/>
        <w:rPr>
          <w:sz w:val="24"/>
          <w:szCs w:val="24"/>
          <w:lang w:val="nl-NL"/>
        </w:rPr>
      </w:pPr>
    </w:p>
    <w:p w:rsidRPr="00621771" w:rsidR="003A4921" w:rsidP="00F8444A" w:rsidRDefault="003309BF" w14:paraId="54141933" w14:textId="6F1C83C1">
      <w:pPr>
        <w:pStyle w:val="ListParagraph"/>
        <w:numPr>
          <w:ilvl w:val="0"/>
          <w:numId w:val="2"/>
        </w:numPr>
        <w:spacing w:after="0" w:line="240" w:lineRule="auto"/>
        <w:rPr>
          <w:b/>
          <w:bCs/>
          <w:sz w:val="24"/>
          <w:szCs w:val="24"/>
          <w:lang w:val="nl-NL"/>
        </w:rPr>
      </w:pPr>
      <w:r w:rsidRPr="00621771">
        <w:rPr>
          <w:b/>
          <w:bCs/>
          <w:sz w:val="24"/>
          <w:szCs w:val="24"/>
          <w:lang w:val="nl-NL"/>
        </w:rPr>
        <w:t>De maatschappelijke grenzen van intra-EU migratie</w:t>
      </w:r>
    </w:p>
    <w:p w:rsidR="00537BF8" w:rsidP="006B68CF" w:rsidRDefault="00EB26FE" w14:paraId="5A8E3280" w14:textId="4F3092BD">
      <w:pPr>
        <w:spacing w:after="0" w:line="240" w:lineRule="auto"/>
        <w:jc w:val="both"/>
        <w:rPr>
          <w:sz w:val="24"/>
          <w:szCs w:val="24"/>
          <w:lang w:val="nl-NL"/>
        </w:rPr>
      </w:pPr>
      <w:r>
        <w:rPr>
          <w:sz w:val="24"/>
          <w:szCs w:val="24"/>
          <w:lang w:val="nl-NL"/>
        </w:rPr>
        <w:t>Letta noemt de uitbreiding van de Unie een onomstreden succesverhaal</w:t>
      </w:r>
      <w:r w:rsidR="001D78BB">
        <w:rPr>
          <w:sz w:val="24"/>
          <w:szCs w:val="24"/>
          <w:lang w:val="nl-NL"/>
        </w:rPr>
        <w:t xml:space="preserve">, waarbij hij vooral wijst op de economische voordelen die de vorige uitbreidingen </w:t>
      </w:r>
      <w:r w:rsidR="00065C60">
        <w:rPr>
          <w:sz w:val="24"/>
          <w:szCs w:val="24"/>
          <w:lang w:val="nl-NL"/>
        </w:rPr>
        <w:t xml:space="preserve">hebben opgeleverd. Die voordelen zijn er zeker geweest, met name voor de toetredende landen. </w:t>
      </w:r>
      <w:r w:rsidR="005730DB">
        <w:rPr>
          <w:sz w:val="24"/>
          <w:szCs w:val="24"/>
          <w:lang w:val="nl-NL"/>
        </w:rPr>
        <w:t xml:space="preserve">Voor bestaande lidstaten, waaronder Nederland, waren er </w:t>
      </w:r>
      <w:r w:rsidR="006B68CF">
        <w:rPr>
          <w:sz w:val="24"/>
          <w:szCs w:val="24"/>
          <w:lang w:val="nl-NL"/>
        </w:rPr>
        <w:t xml:space="preserve">zeker </w:t>
      </w:r>
      <w:r w:rsidR="005730DB">
        <w:rPr>
          <w:sz w:val="24"/>
          <w:szCs w:val="24"/>
          <w:lang w:val="nl-NL"/>
        </w:rPr>
        <w:t>ook</w:t>
      </w:r>
      <w:r w:rsidR="000612BF">
        <w:rPr>
          <w:sz w:val="24"/>
          <w:szCs w:val="24"/>
          <w:lang w:val="nl-NL"/>
        </w:rPr>
        <w:t xml:space="preserve"> economische voordelen</w:t>
      </w:r>
      <w:r w:rsidR="008F2481">
        <w:rPr>
          <w:sz w:val="24"/>
          <w:szCs w:val="24"/>
          <w:lang w:val="nl-NL"/>
        </w:rPr>
        <w:t xml:space="preserve">, </w:t>
      </w:r>
      <w:r w:rsidR="000036CB">
        <w:rPr>
          <w:sz w:val="24"/>
          <w:szCs w:val="24"/>
          <w:lang w:val="nl-NL"/>
        </w:rPr>
        <w:t>onder meer de</w:t>
      </w:r>
      <w:r w:rsidR="006B22E7">
        <w:rPr>
          <w:sz w:val="24"/>
          <w:szCs w:val="24"/>
          <w:lang w:val="nl-NL"/>
        </w:rPr>
        <w:t xml:space="preserve"> toename in het arbeidspotentieel uit de nieuwe lidstaten door de opening van de arbeidsmarkten. </w:t>
      </w:r>
      <w:r w:rsidR="006E6C4A">
        <w:rPr>
          <w:sz w:val="24"/>
          <w:szCs w:val="24"/>
          <w:lang w:val="nl-NL"/>
        </w:rPr>
        <w:t xml:space="preserve">Echter, </w:t>
      </w:r>
      <w:r w:rsidR="00537BF8">
        <w:rPr>
          <w:sz w:val="24"/>
          <w:szCs w:val="24"/>
          <w:lang w:val="nl-NL"/>
        </w:rPr>
        <w:t xml:space="preserve">die baten </w:t>
      </w:r>
      <w:r w:rsidR="007C2661">
        <w:rPr>
          <w:sz w:val="24"/>
          <w:szCs w:val="24"/>
          <w:lang w:val="nl-NL"/>
        </w:rPr>
        <w:t xml:space="preserve">kwamen vooral </w:t>
      </w:r>
      <w:r w:rsidR="006A5585">
        <w:rPr>
          <w:sz w:val="24"/>
          <w:szCs w:val="24"/>
          <w:lang w:val="nl-NL"/>
        </w:rPr>
        <w:t>terecht bij</w:t>
      </w:r>
      <w:r w:rsidR="007C2661">
        <w:rPr>
          <w:sz w:val="24"/>
          <w:szCs w:val="24"/>
          <w:lang w:val="nl-NL"/>
        </w:rPr>
        <w:t xml:space="preserve"> bedrijven</w:t>
      </w:r>
      <w:r w:rsidR="006A5585">
        <w:rPr>
          <w:sz w:val="24"/>
          <w:szCs w:val="24"/>
          <w:lang w:val="nl-NL"/>
        </w:rPr>
        <w:t xml:space="preserve"> die profiteren van goedkope arbeidskrachten</w:t>
      </w:r>
      <w:r w:rsidR="007C2661">
        <w:rPr>
          <w:sz w:val="24"/>
          <w:szCs w:val="24"/>
          <w:lang w:val="nl-NL"/>
        </w:rPr>
        <w:t>, terwijl de maatschappelijke kosten</w:t>
      </w:r>
      <w:r w:rsidR="002C0FE7">
        <w:rPr>
          <w:sz w:val="24"/>
          <w:szCs w:val="24"/>
          <w:lang w:val="nl-NL"/>
        </w:rPr>
        <w:t xml:space="preserve"> – zoals de druk op de </w:t>
      </w:r>
      <w:r w:rsidR="00A24749">
        <w:rPr>
          <w:sz w:val="24"/>
          <w:szCs w:val="24"/>
          <w:lang w:val="nl-NL"/>
        </w:rPr>
        <w:t xml:space="preserve">openbare </w:t>
      </w:r>
      <w:r w:rsidR="002C0FE7">
        <w:rPr>
          <w:sz w:val="24"/>
          <w:szCs w:val="24"/>
          <w:lang w:val="nl-NL"/>
        </w:rPr>
        <w:t>ruimte, huisvesting en publieke voorzieningen –</w:t>
      </w:r>
      <w:r w:rsidR="007C2661">
        <w:rPr>
          <w:sz w:val="24"/>
          <w:szCs w:val="24"/>
          <w:lang w:val="nl-NL"/>
        </w:rPr>
        <w:t xml:space="preserve"> door de samenleving gedragen worden. </w:t>
      </w:r>
    </w:p>
    <w:p w:rsidR="006B68CF" w:rsidP="00F8444A" w:rsidRDefault="006B68CF" w14:paraId="390F4578" w14:textId="77777777">
      <w:pPr>
        <w:spacing w:after="0" w:line="240" w:lineRule="auto"/>
        <w:rPr>
          <w:sz w:val="24"/>
          <w:szCs w:val="24"/>
          <w:lang w:val="nl-NL"/>
        </w:rPr>
      </w:pPr>
    </w:p>
    <w:p w:rsidR="000036CB" w:rsidP="00D051C2" w:rsidRDefault="00B84A61" w14:paraId="642E2AFF" w14:textId="5711A564">
      <w:pPr>
        <w:jc w:val="both"/>
        <w:rPr>
          <w:sz w:val="24"/>
          <w:szCs w:val="24"/>
          <w:lang w:val="nl-NL"/>
        </w:rPr>
      </w:pPr>
      <w:r>
        <w:rPr>
          <w:sz w:val="24"/>
          <w:szCs w:val="24"/>
          <w:lang w:val="nl-NL"/>
        </w:rPr>
        <w:t xml:space="preserve">Voordat de Unie gaat uitbreiden </w:t>
      </w:r>
      <w:r w:rsidR="00E03368">
        <w:rPr>
          <w:sz w:val="24"/>
          <w:szCs w:val="24"/>
          <w:lang w:val="nl-NL"/>
        </w:rPr>
        <w:t xml:space="preserve">met nieuwe lidstaten of een vijfde vrijheid aan haar pallet toevoegt, </w:t>
      </w:r>
      <w:r w:rsidR="006E6C4A">
        <w:rPr>
          <w:sz w:val="24"/>
          <w:szCs w:val="24"/>
          <w:lang w:val="nl-NL"/>
        </w:rPr>
        <w:t xml:space="preserve">zal </w:t>
      </w:r>
      <w:r w:rsidR="005D241C">
        <w:rPr>
          <w:sz w:val="24"/>
          <w:szCs w:val="24"/>
          <w:lang w:val="nl-NL"/>
        </w:rPr>
        <w:t xml:space="preserve">in </w:t>
      </w:r>
      <w:r w:rsidR="006E6C4A">
        <w:rPr>
          <w:sz w:val="24"/>
          <w:szCs w:val="24"/>
          <w:lang w:val="nl-NL"/>
        </w:rPr>
        <w:t xml:space="preserve">Nederland nagedacht moeten worden over </w:t>
      </w:r>
      <w:r w:rsidR="00082AE6">
        <w:rPr>
          <w:sz w:val="24"/>
          <w:szCs w:val="24"/>
          <w:lang w:val="nl-NL"/>
        </w:rPr>
        <w:t xml:space="preserve">het indammen van </w:t>
      </w:r>
      <w:r w:rsidR="00B51987">
        <w:rPr>
          <w:sz w:val="24"/>
          <w:szCs w:val="24"/>
          <w:lang w:val="nl-NL"/>
        </w:rPr>
        <w:t xml:space="preserve">negatieve </w:t>
      </w:r>
      <w:r w:rsidR="006E6C4A">
        <w:rPr>
          <w:sz w:val="24"/>
          <w:szCs w:val="24"/>
          <w:lang w:val="nl-NL"/>
        </w:rPr>
        <w:t>gevolgen</w:t>
      </w:r>
      <w:r w:rsidR="00B51987">
        <w:rPr>
          <w:sz w:val="24"/>
          <w:szCs w:val="24"/>
          <w:lang w:val="nl-NL"/>
        </w:rPr>
        <w:t xml:space="preserve">. </w:t>
      </w:r>
      <w:r w:rsidR="00BB57FC">
        <w:rPr>
          <w:sz w:val="24"/>
          <w:szCs w:val="24"/>
          <w:lang w:val="nl-NL"/>
        </w:rPr>
        <w:t>Hoewel h</w:t>
      </w:r>
      <w:r w:rsidR="00D051C2">
        <w:rPr>
          <w:sz w:val="24"/>
          <w:szCs w:val="24"/>
          <w:lang w:val="nl-NL"/>
        </w:rPr>
        <w:t xml:space="preserve">iertoe </w:t>
      </w:r>
      <w:r w:rsidR="009C13C9">
        <w:rPr>
          <w:sz w:val="24"/>
          <w:szCs w:val="24"/>
          <w:lang w:val="nl-NL"/>
        </w:rPr>
        <w:t xml:space="preserve">al veel aanbevelingen zijn gedaan, </w:t>
      </w:r>
      <w:r w:rsidR="00D051C2">
        <w:rPr>
          <w:sz w:val="24"/>
          <w:szCs w:val="24"/>
          <w:lang w:val="nl-NL"/>
        </w:rPr>
        <w:t>o</w:t>
      </w:r>
      <w:r w:rsidR="00A24749">
        <w:rPr>
          <w:sz w:val="24"/>
          <w:szCs w:val="24"/>
          <w:lang w:val="nl-NL"/>
        </w:rPr>
        <w:t>.</w:t>
      </w:r>
      <w:r w:rsidR="00D051C2">
        <w:rPr>
          <w:sz w:val="24"/>
          <w:szCs w:val="24"/>
          <w:lang w:val="nl-NL"/>
        </w:rPr>
        <w:t>a</w:t>
      </w:r>
      <w:r w:rsidR="00A24749">
        <w:rPr>
          <w:sz w:val="24"/>
          <w:szCs w:val="24"/>
          <w:lang w:val="nl-NL"/>
        </w:rPr>
        <w:t>.</w:t>
      </w:r>
      <w:r w:rsidR="00D051C2">
        <w:rPr>
          <w:sz w:val="24"/>
          <w:szCs w:val="24"/>
          <w:lang w:val="nl-NL"/>
        </w:rPr>
        <w:t xml:space="preserve"> door de Commissie Roemer, de Adviesraad Migratie, en de Staatscommissie Demografische Ontwikkelingen, </w:t>
      </w:r>
      <w:r w:rsidR="004C67F8">
        <w:rPr>
          <w:sz w:val="24"/>
          <w:szCs w:val="24"/>
          <w:lang w:val="nl-NL"/>
        </w:rPr>
        <w:t>zijn deze nog onvoldoende opgevolgd</w:t>
      </w:r>
      <w:r w:rsidR="00D051C2">
        <w:rPr>
          <w:sz w:val="24"/>
          <w:szCs w:val="24"/>
          <w:lang w:val="nl-NL"/>
        </w:rPr>
        <w:t>.</w:t>
      </w:r>
      <w:r w:rsidR="000036CB">
        <w:rPr>
          <w:sz w:val="24"/>
          <w:szCs w:val="24"/>
          <w:lang w:val="nl-NL"/>
        </w:rPr>
        <w:t xml:space="preserve"> Het is wel de vraag of nieuwe uitbreidingsrondes tot een soortgelijke situatie zullen leiden, omdat</w:t>
      </w:r>
      <w:r w:rsidR="00555D93">
        <w:rPr>
          <w:sz w:val="24"/>
          <w:szCs w:val="24"/>
          <w:lang w:val="nl-NL"/>
        </w:rPr>
        <w:t xml:space="preserve"> </w:t>
      </w:r>
      <w:r w:rsidR="006E6C4A">
        <w:rPr>
          <w:sz w:val="24"/>
          <w:szCs w:val="24"/>
          <w:lang w:val="nl-NL"/>
        </w:rPr>
        <w:t>veel (kandidaat)</w:t>
      </w:r>
      <w:r w:rsidR="00555D93">
        <w:rPr>
          <w:sz w:val="24"/>
          <w:szCs w:val="24"/>
          <w:lang w:val="nl-NL"/>
        </w:rPr>
        <w:t>lidstaten aan het vergrijzen zijn en omdat er</w:t>
      </w:r>
      <w:r w:rsidR="000036CB">
        <w:rPr>
          <w:sz w:val="24"/>
          <w:szCs w:val="24"/>
          <w:lang w:val="nl-NL"/>
        </w:rPr>
        <w:t xml:space="preserve"> al veel mensen uit de huidige kandidaten hun land verlaten hebben om elders te wonen en werken. </w:t>
      </w:r>
    </w:p>
    <w:p w:rsidR="000036CB" w:rsidP="00D051C2" w:rsidRDefault="000036CB" w14:paraId="4ED8D2CB" w14:textId="77777777">
      <w:pPr>
        <w:jc w:val="both"/>
        <w:rPr>
          <w:sz w:val="24"/>
          <w:szCs w:val="24"/>
          <w:lang w:val="nl-NL"/>
        </w:rPr>
      </w:pPr>
    </w:p>
    <w:p w:rsidRPr="009D6EFB" w:rsidR="000036CB" w:rsidP="000036CB" w:rsidRDefault="000036CB" w14:paraId="1647DF03" w14:textId="4266E492">
      <w:pPr>
        <w:pStyle w:val="ListParagraph"/>
        <w:numPr>
          <w:ilvl w:val="0"/>
          <w:numId w:val="2"/>
        </w:numPr>
        <w:jc w:val="both"/>
        <w:rPr>
          <w:b/>
          <w:bCs/>
          <w:sz w:val="24"/>
          <w:szCs w:val="24"/>
          <w:lang w:val="nl-NL"/>
        </w:rPr>
      </w:pPr>
      <w:r w:rsidRPr="009D6EFB">
        <w:rPr>
          <w:b/>
          <w:bCs/>
          <w:sz w:val="24"/>
          <w:szCs w:val="24"/>
          <w:lang w:val="nl-NL"/>
        </w:rPr>
        <w:t>De spanning tussen industriebeleid</w:t>
      </w:r>
      <w:r w:rsidR="00A24749">
        <w:rPr>
          <w:b/>
          <w:bCs/>
          <w:sz w:val="24"/>
          <w:szCs w:val="24"/>
          <w:lang w:val="nl-NL"/>
        </w:rPr>
        <w:t>,</w:t>
      </w:r>
      <w:r w:rsidRPr="009D6EFB">
        <w:rPr>
          <w:b/>
          <w:bCs/>
          <w:sz w:val="24"/>
          <w:szCs w:val="24"/>
          <w:lang w:val="nl-NL"/>
        </w:rPr>
        <w:t xml:space="preserve"> een goed werkende interne markt en internationale vrijhandel</w:t>
      </w:r>
    </w:p>
    <w:p w:rsidRPr="00B172F6" w:rsidR="00FB7401" w:rsidP="000036CB" w:rsidRDefault="000036CB" w14:paraId="704DE45D" w14:textId="005B7A0D">
      <w:pPr>
        <w:jc w:val="both"/>
        <w:rPr>
          <w:sz w:val="24"/>
          <w:szCs w:val="24"/>
          <w:lang w:val="nl-NL"/>
        </w:rPr>
      </w:pPr>
      <w:r>
        <w:rPr>
          <w:sz w:val="24"/>
          <w:szCs w:val="24"/>
          <w:lang w:val="nl-NL"/>
        </w:rPr>
        <w:t xml:space="preserve">Het Letta rapport pleit ook voor een verdere versterking van het Europese industriebeleid en om daar eventueel gezamenlijk voor te lenen. Ook China en de VS zetten sterk in op industriebeleid met staatsteun en subsidies </w:t>
      </w:r>
      <w:r w:rsidR="009101FD">
        <w:rPr>
          <w:sz w:val="24"/>
          <w:szCs w:val="24"/>
          <w:lang w:val="nl-NL"/>
        </w:rPr>
        <w:t xml:space="preserve">(China) of </w:t>
      </w:r>
      <w:r w:rsidR="006E6C4A">
        <w:rPr>
          <w:sz w:val="24"/>
          <w:szCs w:val="24"/>
          <w:lang w:val="nl-NL"/>
        </w:rPr>
        <w:t xml:space="preserve">belastingvoordelen </w:t>
      </w:r>
      <w:r w:rsidR="009101FD">
        <w:rPr>
          <w:sz w:val="24"/>
          <w:szCs w:val="24"/>
          <w:lang w:val="nl-NL"/>
        </w:rPr>
        <w:t>(</w:t>
      </w:r>
      <w:r w:rsidR="000B1924">
        <w:rPr>
          <w:sz w:val="24"/>
          <w:szCs w:val="24"/>
          <w:lang w:val="nl-NL"/>
        </w:rPr>
        <w:t xml:space="preserve">VS) </w:t>
      </w:r>
      <w:r>
        <w:rPr>
          <w:sz w:val="24"/>
          <w:szCs w:val="24"/>
          <w:lang w:val="nl-NL"/>
        </w:rPr>
        <w:t>om doelstellingen als energietransitie te verwezenlijken. Grote</w:t>
      </w:r>
      <w:r w:rsidR="006E6C4A">
        <w:rPr>
          <w:sz w:val="24"/>
          <w:szCs w:val="24"/>
          <w:lang w:val="nl-NL"/>
        </w:rPr>
        <w:t>,</w:t>
      </w:r>
      <w:r>
        <w:rPr>
          <w:sz w:val="24"/>
          <w:szCs w:val="24"/>
          <w:lang w:val="nl-NL"/>
        </w:rPr>
        <w:t xml:space="preserve"> door de staat gesteunde bedrijven staan internationaal sterker. Tegelijkertijd ondermijnt deze steun de concurrentie op de interne markt, belemmert het de opkomst van nieuwe bedrijven en kan het bedrijven en sectoren in stand houden die eigenlijk niet meer levensvatbaar zijn. Ook de internationale vrijhandel die de EU en Nederland altijd hoog in het vaandel </w:t>
      </w:r>
      <w:r w:rsidR="004801CF">
        <w:rPr>
          <w:sz w:val="24"/>
          <w:szCs w:val="24"/>
          <w:lang w:val="nl-NL"/>
        </w:rPr>
        <w:t>hebben,</w:t>
      </w:r>
      <w:r>
        <w:rPr>
          <w:sz w:val="24"/>
          <w:szCs w:val="24"/>
          <w:lang w:val="nl-NL"/>
        </w:rPr>
        <w:t xml:space="preserve"> staat hierdoor onder druk. </w:t>
      </w:r>
      <w:r w:rsidR="00B172F6">
        <w:rPr>
          <w:sz w:val="24"/>
          <w:szCs w:val="24"/>
          <w:lang w:val="nl-NL"/>
        </w:rPr>
        <w:t xml:space="preserve">Hoewel Letta deze spanning benoemt, biedt hij weinig handvatten hoe </w:t>
      </w:r>
      <w:r w:rsidR="000C5725">
        <w:rPr>
          <w:sz w:val="24"/>
          <w:szCs w:val="24"/>
          <w:lang w:val="nl-NL"/>
        </w:rPr>
        <w:t xml:space="preserve">een sterker industriebeleid gerijmd kan worden met de regels van de interne markt. </w:t>
      </w:r>
      <w:r w:rsidR="00657132">
        <w:rPr>
          <w:sz w:val="24"/>
          <w:szCs w:val="24"/>
          <w:lang w:val="nl-NL"/>
        </w:rPr>
        <w:t xml:space="preserve">Zo is het bijvoorbeeld </w:t>
      </w:r>
      <w:r w:rsidR="00356587">
        <w:rPr>
          <w:sz w:val="24"/>
          <w:szCs w:val="24"/>
          <w:lang w:val="nl-NL"/>
        </w:rPr>
        <w:t xml:space="preserve">vooralsnog </w:t>
      </w:r>
      <w:r w:rsidR="00657132">
        <w:rPr>
          <w:sz w:val="24"/>
          <w:szCs w:val="24"/>
          <w:lang w:val="nl-NL"/>
        </w:rPr>
        <w:t xml:space="preserve">onduidelijk op welke manier het </w:t>
      </w:r>
      <w:r w:rsidR="00CF629C">
        <w:rPr>
          <w:sz w:val="24"/>
          <w:szCs w:val="24"/>
          <w:lang w:val="nl-NL"/>
        </w:rPr>
        <w:t xml:space="preserve">bijdragemechanisme voor staatsteun dat Letta hiertoe bepleit zal </w:t>
      </w:r>
      <w:r w:rsidR="00D42EFF">
        <w:rPr>
          <w:sz w:val="24"/>
          <w:szCs w:val="24"/>
          <w:lang w:val="nl-NL"/>
        </w:rPr>
        <w:t xml:space="preserve">voorkomen </w:t>
      </w:r>
      <w:r w:rsidR="00657132">
        <w:rPr>
          <w:sz w:val="24"/>
          <w:szCs w:val="24"/>
          <w:lang w:val="nl-NL"/>
        </w:rPr>
        <w:t>dat pan-Europese projecten vooral Franse of Duitse projecten zijn.</w:t>
      </w:r>
      <w:r w:rsidR="00715502">
        <w:rPr>
          <w:sz w:val="24"/>
          <w:szCs w:val="24"/>
          <w:lang w:val="nl-NL"/>
        </w:rPr>
        <w:t xml:space="preserve"> </w:t>
      </w:r>
    </w:p>
    <w:p w:rsidR="00771EC5" w:rsidP="00771EC5" w:rsidRDefault="00771EC5" w14:paraId="3F84B99B" w14:textId="77777777">
      <w:pPr>
        <w:pStyle w:val="ListParagraph"/>
        <w:spacing w:after="0" w:line="240" w:lineRule="auto"/>
        <w:rPr>
          <w:b/>
          <w:bCs/>
          <w:sz w:val="24"/>
          <w:szCs w:val="24"/>
          <w:lang w:val="nl-NL"/>
        </w:rPr>
      </w:pPr>
    </w:p>
    <w:p w:rsidRPr="000357AF" w:rsidR="00CF1E0D" w:rsidP="00BD14B1" w:rsidRDefault="00771EC5" w14:paraId="28514765" w14:textId="1E579351">
      <w:pPr>
        <w:pStyle w:val="ListParagraph"/>
        <w:numPr>
          <w:ilvl w:val="0"/>
          <w:numId w:val="2"/>
        </w:numPr>
        <w:spacing w:after="0" w:line="240" w:lineRule="auto"/>
        <w:rPr>
          <w:b/>
          <w:bCs/>
          <w:sz w:val="24"/>
          <w:szCs w:val="24"/>
          <w:lang w:val="nl-NL"/>
        </w:rPr>
      </w:pPr>
      <w:r w:rsidRPr="000357AF">
        <w:rPr>
          <w:b/>
          <w:bCs/>
          <w:sz w:val="24"/>
          <w:szCs w:val="24"/>
          <w:lang w:val="nl-NL"/>
        </w:rPr>
        <w:t>D</w:t>
      </w:r>
      <w:r w:rsidRPr="000357AF" w:rsidR="000357AF">
        <w:rPr>
          <w:b/>
          <w:bCs/>
          <w:sz w:val="24"/>
          <w:szCs w:val="24"/>
          <w:lang w:val="nl-NL"/>
        </w:rPr>
        <w:t>e ambivalente publieke opinie ten aa</w:t>
      </w:r>
      <w:r w:rsidR="000357AF">
        <w:rPr>
          <w:b/>
          <w:bCs/>
          <w:sz w:val="24"/>
          <w:szCs w:val="24"/>
          <w:lang w:val="nl-NL"/>
        </w:rPr>
        <w:t>nzien van de EU</w:t>
      </w:r>
    </w:p>
    <w:p w:rsidR="00736FF0" w:rsidP="000A27A5" w:rsidRDefault="00876795" w14:paraId="2922F251" w14:textId="0ACAD378">
      <w:pPr>
        <w:spacing w:after="0" w:line="240" w:lineRule="auto"/>
        <w:jc w:val="both"/>
        <w:rPr>
          <w:rFonts w:cs="Calibri"/>
          <w:sz w:val="24"/>
          <w:szCs w:val="24"/>
          <w:lang w:val="nl-NL"/>
        </w:rPr>
      </w:pPr>
      <w:r w:rsidRPr="004259EB">
        <w:rPr>
          <w:rFonts w:cs="Calibri"/>
          <w:sz w:val="24"/>
          <w:szCs w:val="24"/>
          <w:lang w:val="nl-NL"/>
        </w:rPr>
        <w:t xml:space="preserve">De </w:t>
      </w:r>
      <w:r w:rsidRPr="004259EB">
        <w:rPr>
          <w:rFonts w:cs="Calibri"/>
          <w:i/>
          <w:iCs/>
          <w:sz w:val="24"/>
          <w:szCs w:val="24"/>
          <w:lang w:val="nl-NL"/>
        </w:rPr>
        <w:t xml:space="preserve">Clingendael </w:t>
      </w:r>
      <w:r w:rsidR="00D03C91">
        <w:rPr>
          <w:rFonts w:cs="Calibri"/>
          <w:i/>
          <w:iCs/>
          <w:sz w:val="24"/>
          <w:szCs w:val="24"/>
          <w:lang w:val="nl-NL"/>
        </w:rPr>
        <w:t xml:space="preserve">Buitenland </w:t>
      </w:r>
      <w:r w:rsidRPr="004259EB">
        <w:rPr>
          <w:rFonts w:cs="Calibri"/>
          <w:i/>
          <w:iCs/>
          <w:sz w:val="24"/>
          <w:szCs w:val="24"/>
          <w:lang w:val="nl-NL"/>
        </w:rPr>
        <w:t>Barometer</w:t>
      </w:r>
      <w:r w:rsidRPr="004259EB">
        <w:rPr>
          <w:rFonts w:cs="Calibri"/>
          <w:sz w:val="24"/>
          <w:szCs w:val="24"/>
          <w:lang w:val="nl-NL"/>
        </w:rPr>
        <w:t xml:space="preserve"> laat zien dat een groot deel van de Nederlandse bevolking geopolitieke bescherming verwacht </w:t>
      </w:r>
      <w:r w:rsidR="000036CB">
        <w:rPr>
          <w:rFonts w:cs="Calibri"/>
          <w:sz w:val="24"/>
          <w:szCs w:val="24"/>
          <w:lang w:val="nl-NL"/>
        </w:rPr>
        <w:t xml:space="preserve">van de EU </w:t>
      </w:r>
      <w:r w:rsidRPr="004259EB">
        <w:rPr>
          <w:rFonts w:cs="Calibri"/>
          <w:sz w:val="24"/>
          <w:szCs w:val="24"/>
          <w:lang w:val="nl-NL"/>
        </w:rPr>
        <w:t>ten opzichte van externe bedreigingen, maar tegelijk niet veel hoop ontleent aan de beleidskeuzes die daarvoor op Europees niveau worden aangedragen.</w:t>
      </w:r>
      <w:r w:rsidRPr="004259EB" w:rsidR="004259EB">
        <w:rPr>
          <w:rFonts w:cs="Calibri"/>
          <w:sz w:val="24"/>
          <w:szCs w:val="24"/>
          <w:lang w:val="nl-NL"/>
        </w:rPr>
        <w:t xml:space="preserve"> </w:t>
      </w:r>
      <w:r w:rsidR="00D03C91">
        <w:rPr>
          <w:rFonts w:cs="Calibri"/>
          <w:sz w:val="24"/>
          <w:szCs w:val="24"/>
          <w:lang w:val="nl-NL"/>
        </w:rPr>
        <w:t xml:space="preserve">Uit </w:t>
      </w:r>
      <w:hyperlink w:history="1" r:id="rId10">
        <w:r w:rsidRPr="006A5DD0" w:rsidR="00D03C91">
          <w:rPr>
            <w:rStyle w:val="Hyperlink"/>
            <w:rFonts w:cs="Calibri"/>
            <w:sz w:val="24"/>
            <w:szCs w:val="24"/>
            <w:lang w:val="nl-NL"/>
          </w:rPr>
          <w:t>een recente survey</w:t>
        </w:r>
      </w:hyperlink>
      <w:r w:rsidR="00D03C91">
        <w:rPr>
          <w:rFonts w:cs="Calibri"/>
          <w:sz w:val="24"/>
          <w:szCs w:val="24"/>
          <w:lang w:val="nl-NL"/>
        </w:rPr>
        <w:t xml:space="preserve"> – uitgevoerd aan de vooravond van de Europese verkiezingen – </w:t>
      </w:r>
      <w:r w:rsidR="00321A87">
        <w:rPr>
          <w:rFonts w:cs="Calibri"/>
          <w:sz w:val="24"/>
          <w:szCs w:val="24"/>
          <w:lang w:val="nl-NL"/>
        </w:rPr>
        <w:t xml:space="preserve">blijkt </w:t>
      </w:r>
      <w:r w:rsidR="005F6A8F">
        <w:rPr>
          <w:rFonts w:cs="Calibri"/>
          <w:sz w:val="24"/>
          <w:szCs w:val="24"/>
          <w:lang w:val="nl-NL"/>
        </w:rPr>
        <w:t xml:space="preserve">weinig vertrouwen dat de EU voor Nederlandse burgers opkomt en een algemene ontevredenheid over Europees beleid, met name op het gebied van migratie </w:t>
      </w:r>
      <w:r w:rsidR="003126DC">
        <w:rPr>
          <w:rFonts w:cs="Calibri"/>
          <w:sz w:val="24"/>
          <w:szCs w:val="24"/>
          <w:lang w:val="nl-NL"/>
        </w:rPr>
        <w:t xml:space="preserve">en landbouw. </w:t>
      </w:r>
      <w:r w:rsidR="00EF6082">
        <w:rPr>
          <w:rFonts w:cs="Calibri"/>
          <w:sz w:val="24"/>
          <w:szCs w:val="24"/>
          <w:lang w:val="nl-NL"/>
        </w:rPr>
        <w:t xml:space="preserve">Ook </w:t>
      </w:r>
      <w:r w:rsidR="0020746C">
        <w:rPr>
          <w:rFonts w:cs="Calibri"/>
          <w:sz w:val="24"/>
          <w:szCs w:val="24"/>
          <w:lang w:val="nl-NL"/>
        </w:rPr>
        <w:t xml:space="preserve">voor </w:t>
      </w:r>
      <w:r w:rsidR="00EF6082">
        <w:rPr>
          <w:rFonts w:cs="Calibri"/>
          <w:sz w:val="24"/>
          <w:szCs w:val="24"/>
          <w:lang w:val="nl-NL"/>
        </w:rPr>
        <w:t xml:space="preserve">de uitbreiding van de Unie </w:t>
      </w:r>
      <w:r w:rsidR="0020746C">
        <w:rPr>
          <w:rFonts w:cs="Calibri"/>
          <w:sz w:val="24"/>
          <w:szCs w:val="24"/>
          <w:lang w:val="nl-NL"/>
        </w:rPr>
        <w:t>is er weinig steun onder de Nederlandse bevolking (met een uitzondering van een toetreding van Oekraïne).</w:t>
      </w:r>
      <w:r w:rsidR="00DC1C05">
        <w:rPr>
          <w:rFonts w:cs="Calibri"/>
          <w:sz w:val="24"/>
          <w:szCs w:val="24"/>
          <w:lang w:val="nl-NL"/>
        </w:rPr>
        <w:t xml:space="preserve"> </w:t>
      </w:r>
      <w:r w:rsidR="00D81175">
        <w:rPr>
          <w:rFonts w:cs="Calibri"/>
          <w:sz w:val="24"/>
          <w:szCs w:val="24"/>
          <w:lang w:val="nl-NL"/>
        </w:rPr>
        <w:t>Er</w:t>
      </w:r>
      <w:r w:rsidR="00DC1C05">
        <w:rPr>
          <w:rFonts w:cs="Calibri"/>
          <w:sz w:val="24"/>
          <w:szCs w:val="24"/>
          <w:lang w:val="nl-NL"/>
        </w:rPr>
        <w:t xml:space="preserve"> </w:t>
      </w:r>
      <w:r w:rsidR="00417A0C">
        <w:rPr>
          <w:rFonts w:cs="Calibri"/>
          <w:sz w:val="24"/>
          <w:szCs w:val="24"/>
          <w:lang w:val="nl-NL"/>
        </w:rPr>
        <w:t>heerst</w:t>
      </w:r>
      <w:r w:rsidR="00DC1C05">
        <w:rPr>
          <w:rFonts w:cs="Calibri"/>
          <w:sz w:val="24"/>
          <w:szCs w:val="24"/>
          <w:lang w:val="nl-NL"/>
        </w:rPr>
        <w:t xml:space="preserve"> een duidelijke consensus onder de respondenten </w:t>
      </w:r>
      <w:r w:rsidR="00417A0C">
        <w:rPr>
          <w:rFonts w:cs="Calibri"/>
          <w:sz w:val="24"/>
          <w:szCs w:val="24"/>
          <w:lang w:val="nl-NL"/>
        </w:rPr>
        <w:t xml:space="preserve">dat de Unie internationaal meer soeverein moet worden, </w:t>
      </w:r>
      <w:r w:rsidRPr="00DC1C05" w:rsidR="00DC1C05">
        <w:rPr>
          <w:rFonts w:cs="Calibri"/>
          <w:sz w:val="24"/>
          <w:szCs w:val="24"/>
          <w:lang w:val="nl-NL"/>
        </w:rPr>
        <w:t xml:space="preserve"> protectionistisch </w:t>
      </w:r>
      <w:r w:rsidR="00417A0C">
        <w:rPr>
          <w:rFonts w:cs="Calibri"/>
          <w:sz w:val="24"/>
          <w:szCs w:val="24"/>
          <w:lang w:val="nl-NL"/>
        </w:rPr>
        <w:t>moet</w:t>
      </w:r>
      <w:r w:rsidRPr="00DC1C05" w:rsidR="00DC1C05">
        <w:rPr>
          <w:rFonts w:cs="Calibri"/>
          <w:sz w:val="24"/>
          <w:szCs w:val="24"/>
          <w:lang w:val="nl-NL"/>
        </w:rPr>
        <w:t xml:space="preserve"> optreden om dat te realiseren, en zich toe</w:t>
      </w:r>
      <w:r w:rsidR="000A27A5">
        <w:rPr>
          <w:rFonts w:cs="Calibri"/>
          <w:sz w:val="24"/>
          <w:szCs w:val="24"/>
          <w:lang w:val="nl-NL"/>
        </w:rPr>
        <w:t xml:space="preserve"> moet </w:t>
      </w:r>
      <w:r w:rsidRPr="00DC1C05" w:rsidR="00DC1C05">
        <w:rPr>
          <w:rFonts w:cs="Calibri"/>
          <w:sz w:val="24"/>
          <w:szCs w:val="24"/>
          <w:lang w:val="nl-NL"/>
        </w:rPr>
        <w:t>spitst</w:t>
      </w:r>
      <w:r w:rsidR="000A27A5">
        <w:rPr>
          <w:rFonts w:cs="Calibri"/>
          <w:sz w:val="24"/>
          <w:szCs w:val="24"/>
          <w:lang w:val="nl-NL"/>
        </w:rPr>
        <w:t>en</w:t>
      </w:r>
      <w:r w:rsidRPr="00DC1C05" w:rsidR="00DC1C05">
        <w:rPr>
          <w:rFonts w:cs="Calibri"/>
          <w:sz w:val="24"/>
          <w:szCs w:val="24"/>
          <w:lang w:val="nl-NL"/>
        </w:rPr>
        <w:t xml:space="preserve"> op technologische ontwikkeling, </w:t>
      </w:r>
      <w:r w:rsidR="00991F05">
        <w:rPr>
          <w:rFonts w:cs="Calibri"/>
          <w:sz w:val="24"/>
          <w:szCs w:val="24"/>
          <w:lang w:val="nl-NL"/>
        </w:rPr>
        <w:t xml:space="preserve">op </w:t>
      </w:r>
      <w:r w:rsidRPr="00DC1C05" w:rsidR="00DC1C05">
        <w:rPr>
          <w:rFonts w:cs="Calibri"/>
          <w:sz w:val="24"/>
          <w:szCs w:val="24"/>
          <w:lang w:val="nl-NL"/>
        </w:rPr>
        <w:t>economische samenwerking, en op veiligheid en defensiesamenwerking.</w:t>
      </w:r>
      <w:r w:rsidR="00351228">
        <w:rPr>
          <w:rFonts w:cs="Calibri"/>
          <w:sz w:val="24"/>
          <w:szCs w:val="24"/>
          <w:lang w:val="nl-NL"/>
        </w:rPr>
        <w:t xml:space="preserve"> </w:t>
      </w:r>
      <w:r w:rsidR="00D81175">
        <w:rPr>
          <w:rFonts w:cs="Calibri"/>
          <w:sz w:val="24"/>
          <w:szCs w:val="24"/>
          <w:lang w:val="nl-NL"/>
        </w:rPr>
        <w:t xml:space="preserve">Tegelijkertijd </w:t>
      </w:r>
      <w:r w:rsidR="00FA6FC0">
        <w:rPr>
          <w:rFonts w:cs="Calibri"/>
          <w:sz w:val="24"/>
          <w:szCs w:val="24"/>
          <w:lang w:val="nl-NL"/>
        </w:rPr>
        <w:t xml:space="preserve">blijkt uit de survey een </w:t>
      </w:r>
      <w:r w:rsidR="000A27A5">
        <w:rPr>
          <w:rFonts w:cs="Calibri"/>
          <w:sz w:val="24"/>
          <w:szCs w:val="24"/>
          <w:lang w:val="nl-NL"/>
        </w:rPr>
        <w:t>spanning tussen</w:t>
      </w:r>
      <w:r w:rsidRPr="000A27A5" w:rsidR="000A27A5">
        <w:rPr>
          <w:rFonts w:cs="Calibri"/>
          <w:sz w:val="24"/>
          <w:szCs w:val="24"/>
          <w:lang w:val="nl-NL"/>
        </w:rPr>
        <w:t xml:space="preserve"> </w:t>
      </w:r>
      <w:r w:rsidR="00FA6FC0">
        <w:rPr>
          <w:rFonts w:cs="Calibri"/>
          <w:sz w:val="24"/>
          <w:szCs w:val="24"/>
          <w:lang w:val="nl-NL"/>
        </w:rPr>
        <w:t xml:space="preserve">een </w:t>
      </w:r>
      <w:r w:rsidR="000A27A5">
        <w:rPr>
          <w:rFonts w:cs="Calibri"/>
          <w:sz w:val="24"/>
          <w:szCs w:val="24"/>
          <w:lang w:val="nl-NL"/>
        </w:rPr>
        <w:t>steun voor gerichte samenwerking en Europese bevoegdheden op</w:t>
      </w:r>
      <w:r w:rsidR="00FA6FC0">
        <w:rPr>
          <w:rFonts w:cs="Calibri"/>
          <w:sz w:val="24"/>
          <w:szCs w:val="24"/>
          <w:lang w:val="nl-NL"/>
        </w:rPr>
        <w:t xml:space="preserve"> het gebied van</w:t>
      </w:r>
      <w:r w:rsidR="000A27A5">
        <w:rPr>
          <w:rFonts w:cs="Calibri"/>
          <w:sz w:val="24"/>
          <w:szCs w:val="24"/>
          <w:lang w:val="nl-NL"/>
        </w:rPr>
        <w:t xml:space="preserve"> deze uitdagingen</w:t>
      </w:r>
      <w:r w:rsidR="00073B2A">
        <w:rPr>
          <w:rFonts w:cs="Calibri"/>
          <w:sz w:val="24"/>
          <w:szCs w:val="24"/>
          <w:lang w:val="nl-NL"/>
        </w:rPr>
        <w:t xml:space="preserve"> enerzijds</w:t>
      </w:r>
      <w:r w:rsidR="000A27A5">
        <w:rPr>
          <w:rFonts w:cs="Calibri"/>
          <w:sz w:val="24"/>
          <w:szCs w:val="24"/>
          <w:lang w:val="nl-NL"/>
        </w:rPr>
        <w:t xml:space="preserve">, </w:t>
      </w:r>
      <w:r w:rsidRPr="000A27A5" w:rsidR="000A27A5">
        <w:rPr>
          <w:rFonts w:cs="Calibri"/>
          <w:sz w:val="24"/>
          <w:szCs w:val="24"/>
          <w:lang w:val="nl-NL"/>
        </w:rPr>
        <w:t xml:space="preserve">en </w:t>
      </w:r>
      <w:r w:rsidR="000A27A5">
        <w:rPr>
          <w:rFonts w:cs="Calibri"/>
          <w:sz w:val="24"/>
          <w:szCs w:val="24"/>
          <w:lang w:val="nl-NL"/>
        </w:rPr>
        <w:t>een</w:t>
      </w:r>
      <w:r w:rsidRPr="000A27A5" w:rsidR="000A27A5">
        <w:rPr>
          <w:rFonts w:cs="Calibri"/>
          <w:sz w:val="24"/>
          <w:szCs w:val="24"/>
          <w:lang w:val="nl-NL"/>
        </w:rPr>
        <w:t xml:space="preserve"> verzuchting naar meer </w:t>
      </w:r>
      <w:r w:rsidRPr="000A27A5" w:rsidR="000A27A5">
        <w:rPr>
          <w:rFonts w:cs="Calibri"/>
          <w:i/>
          <w:iCs/>
          <w:sz w:val="24"/>
          <w:szCs w:val="24"/>
          <w:lang w:val="nl-NL"/>
        </w:rPr>
        <w:t>nationale</w:t>
      </w:r>
      <w:r w:rsidRPr="000A27A5" w:rsidR="000A27A5">
        <w:rPr>
          <w:rFonts w:cs="Calibri"/>
          <w:sz w:val="24"/>
          <w:szCs w:val="24"/>
          <w:lang w:val="nl-NL"/>
        </w:rPr>
        <w:t xml:space="preserve"> soevereiniteit anderzijds.</w:t>
      </w:r>
    </w:p>
    <w:p w:rsidR="00351228" w:rsidP="00385C01" w:rsidRDefault="00351228" w14:paraId="3A1B13A8" w14:textId="77777777">
      <w:pPr>
        <w:spacing w:after="0" w:line="240" w:lineRule="auto"/>
        <w:jc w:val="both"/>
        <w:rPr>
          <w:rFonts w:cs="Calibri"/>
          <w:sz w:val="24"/>
          <w:szCs w:val="24"/>
          <w:lang w:val="nl-NL"/>
        </w:rPr>
      </w:pPr>
    </w:p>
    <w:p w:rsidRPr="00385C01" w:rsidR="00745211" w:rsidP="00385C01" w:rsidRDefault="00B10E8C" w14:paraId="02735338" w14:textId="749BDAEE">
      <w:pPr>
        <w:spacing w:after="0" w:line="240" w:lineRule="auto"/>
        <w:jc w:val="both"/>
        <w:rPr>
          <w:rFonts w:cs="Calibri"/>
          <w:sz w:val="24"/>
          <w:szCs w:val="24"/>
          <w:lang w:val="nl-NL"/>
        </w:rPr>
      </w:pPr>
      <w:r>
        <w:rPr>
          <w:rFonts w:cs="Calibri"/>
          <w:sz w:val="24"/>
          <w:szCs w:val="24"/>
          <w:lang w:val="nl-NL"/>
        </w:rPr>
        <w:lastRenderedPageBreak/>
        <w:t>Van een dergelijke</w:t>
      </w:r>
      <w:r w:rsidR="00351228">
        <w:rPr>
          <w:rFonts w:cs="Calibri"/>
          <w:sz w:val="24"/>
          <w:szCs w:val="24"/>
          <w:lang w:val="nl-NL"/>
        </w:rPr>
        <w:t xml:space="preserve"> ambivalente publieke opinie</w:t>
      </w:r>
      <w:r>
        <w:rPr>
          <w:rFonts w:cs="Calibri"/>
          <w:sz w:val="24"/>
          <w:szCs w:val="24"/>
          <w:lang w:val="nl-NL"/>
        </w:rPr>
        <w:t xml:space="preserve"> is</w:t>
      </w:r>
      <w:r w:rsidR="007D3757">
        <w:rPr>
          <w:rFonts w:cs="Calibri"/>
          <w:sz w:val="24"/>
          <w:szCs w:val="24"/>
          <w:lang w:val="nl-NL"/>
        </w:rPr>
        <w:t xml:space="preserve"> </w:t>
      </w:r>
      <w:r w:rsidR="00351228">
        <w:rPr>
          <w:rFonts w:cs="Calibri"/>
          <w:sz w:val="24"/>
          <w:szCs w:val="24"/>
          <w:lang w:val="nl-NL"/>
        </w:rPr>
        <w:t>– blijkend uit Eurobarometer onderzoek</w:t>
      </w:r>
      <w:r w:rsidR="0020746C">
        <w:rPr>
          <w:rFonts w:cs="Calibri"/>
          <w:sz w:val="24"/>
          <w:szCs w:val="24"/>
          <w:lang w:val="nl-NL"/>
        </w:rPr>
        <w:t xml:space="preserve"> </w:t>
      </w:r>
      <w:r w:rsidR="007D3757">
        <w:rPr>
          <w:rFonts w:cs="Calibri"/>
          <w:sz w:val="24"/>
          <w:szCs w:val="24"/>
          <w:lang w:val="nl-NL"/>
        </w:rPr>
        <w:t>en</w:t>
      </w:r>
      <w:r w:rsidR="0020746C">
        <w:rPr>
          <w:rFonts w:cs="Calibri"/>
          <w:sz w:val="24"/>
          <w:szCs w:val="24"/>
          <w:lang w:val="nl-NL"/>
        </w:rPr>
        <w:t xml:space="preserve"> de uitslag van de Europese verkiezingen</w:t>
      </w:r>
      <w:r w:rsidR="007D3757">
        <w:rPr>
          <w:rFonts w:cs="Calibri"/>
          <w:sz w:val="24"/>
          <w:szCs w:val="24"/>
          <w:lang w:val="nl-NL"/>
        </w:rPr>
        <w:t xml:space="preserve"> –  niet alleen sprake in Nederland</w:t>
      </w:r>
      <w:r w:rsidR="0020746C">
        <w:rPr>
          <w:rFonts w:cs="Calibri"/>
          <w:sz w:val="24"/>
          <w:szCs w:val="24"/>
          <w:lang w:val="nl-NL"/>
        </w:rPr>
        <w:t xml:space="preserve">, maar </w:t>
      </w:r>
      <w:r w:rsidR="007D3757">
        <w:rPr>
          <w:rFonts w:cs="Calibri"/>
          <w:sz w:val="24"/>
          <w:szCs w:val="24"/>
          <w:lang w:val="nl-NL"/>
        </w:rPr>
        <w:t>in</w:t>
      </w:r>
      <w:r w:rsidR="0020746C">
        <w:rPr>
          <w:rFonts w:cs="Calibri"/>
          <w:sz w:val="24"/>
          <w:szCs w:val="24"/>
          <w:lang w:val="nl-NL"/>
        </w:rPr>
        <w:t xml:space="preserve"> meerdere lidstaten, waaronder </w:t>
      </w:r>
      <w:r w:rsidR="006B2FE6">
        <w:rPr>
          <w:rFonts w:cs="Calibri"/>
          <w:sz w:val="24"/>
          <w:szCs w:val="24"/>
          <w:lang w:val="nl-NL"/>
        </w:rPr>
        <w:t>andere</w:t>
      </w:r>
      <w:r w:rsidR="0020746C">
        <w:rPr>
          <w:rFonts w:cs="Calibri"/>
          <w:sz w:val="24"/>
          <w:szCs w:val="24"/>
          <w:lang w:val="nl-NL"/>
        </w:rPr>
        <w:t xml:space="preserve"> </w:t>
      </w:r>
      <w:proofErr w:type="spellStart"/>
      <w:r w:rsidRPr="003A2D34" w:rsidR="0020746C">
        <w:rPr>
          <w:rFonts w:cs="Calibri"/>
          <w:i/>
          <w:iCs/>
          <w:sz w:val="24"/>
          <w:szCs w:val="24"/>
          <w:lang w:val="nl-NL"/>
        </w:rPr>
        <w:t>founding</w:t>
      </w:r>
      <w:proofErr w:type="spellEnd"/>
      <w:r w:rsidRPr="003A2D34" w:rsidR="0020746C">
        <w:rPr>
          <w:rFonts w:cs="Calibri"/>
          <w:i/>
          <w:iCs/>
          <w:sz w:val="24"/>
          <w:szCs w:val="24"/>
          <w:lang w:val="nl-NL"/>
        </w:rPr>
        <w:t xml:space="preserve"> </w:t>
      </w:r>
      <w:proofErr w:type="spellStart"/>
      <w:r w:rsidRPr="003A2D34" w:rsidR="0020746C">
        <w:rPr>
          <w:rFonts w:cs="Calibri"/>
          <w:i/>
          <w:iCs/>
          <w:sz w:val="24"/>
          <w:szCs w:val="24"/>
          <w:lang w:val="nl-NL"/>
        </w:rPr>
        <w:t>fathers</w:t>
      </w:r>
      <w:proofErr w:type="spellEnd"/>
      <w:r w:rsidR="0020746C">
        <w:rPr>
          <w:rFonts w:cs="Calibri"/>
          <w:sz w:val="24"/>
          <w:szCs w:val="24"/>
          <w:lang w:val="nl-NL"/>
        </w:rPr>
        <w:t xml:space="preserve">. </w:t>
      </w:r>
      <w:r w:rsidR="009F5891">
        <w:rPr>
          <w:rFonts w:cs="Calibri"/>
          <w:sz w:val="24"/>
          <w:szCs w:val="24"/>
          <w:lang w:val="nl-NL"/>
        </w:rPr>
        <w:t xml:space="preserve">In deze context zal het uiterst moeilijk zijn om Letta’s plannen voor meer supranationale samenwerking </w:t>
      </w:r>
      <w:r w:rsidR="00E70545">
        <w:rPr>
          <w:rFonts w:cs="Calibri"/>
          <w:sz w:val="24"/>
          <w:szCs w:val="24"/>
          <w:lang w:val="nl-NL"/>
        </w:rPr>
        <w:t xml:space="preserve">uit te werken. </w:t>
      </w:r>
      <w:r w:rsidR="00BE161C">
        <w:rPr>
          <w:rFonts w:cs="Calibri"/>
          <w:sz w:val="24"/>
          <w:szCs w:val="24"/>
          <w:lang w:val="nl-NL"/>
        </w:rPr>
        <w:t>Dat de Commissie en de lidstaten zich hiervan bew</w:t>
      </w:r>
      <w:r w:rsidR="002E0197">
        <w:rPr>
          <w:rFonts w:cs="Calibri"/>
          <w:sz w:val="24"/>
          <w:szCs w:val="24"/>
          <w:lang w:val="nl-NL"/>
        </w:rPr>
        <w:t>u</w:t>
      </w:r>
      <w:r w:rsidR="00BE161C">
        <w:rPr>
          <w:rFonts w:cs="Calibri"/>
          <w:sz w:val="24"/>
          <w:szCs w:val="24"/>
          <w:lang w:val="nl-NL"/>
        </w:rPr>
        <w:t xml:space="preserve">st zijn, blijkt uit het gegeven dat zij  </w:t>
      </w:r>
      <w:r w:rsidR="002E0197">
        <w:rPr>
          <w:sz w:val="24"/>
          <w:szCs w:val="24"/>
          <w:lang w:val="nl-NL"/>
        </w:rPr>
        <w:t xml:space="preserve">naarstig op zoek zijn naar manieren om de hervormingsagenda door te voeren zonder </w:t>
      </w:r>
      <w:r w:rsidR="009E1D05">
        <w:rPr>
          <w:sz w:val="24"/>
          <w:szCs w:val="24"/>
          <w:lang w:val="nl-NL"/>
        </w:rPr>
        <w:t xml:space="preserve">moeilijke </w:t>
      </w:r>
      <w:r w:rsidR="002E0197">
        <w:rPr>
          <w:sz w:val="24"/>
          <w:szCs w:val="24"/>
          <w:lang w:val="nl-NL"/>
        </w:rPr>
        <w:t>verdragswijziging</w:t>
      </w:r>
      <w:r w:rsidR="009E1D05">
        <w:rPr>
          <w:sz w:val="24"/>
          <w:szCs w:val="24"/>
          <w:lang w:val="nl-NL"/>
        </w:rPr>
        <w:t>en</w:t>
      </w:r>
      <w:r w:rsidR="002E0197">
        <w:rPr>
          <w:sz w:val="24"/>
          <w:szCs w:val="24"/>
          <w:lang w:val="nl-NL"/>
        </w:rPr>
        <w:t xml:space="preserve">, uit angst voor referenda. </w:t>
      </w:r>
      <w:r w:rsidR="00AC1753">
        <w:rPr>
          <w:sz w:val="24"/>
          <w:szCs w:val="24"/>
          <w:lang w:val="nl-NL"/>
        </w:rPr>
        <w:t xml:space="preserve">Echter, </w:t>
      </w:r>
      <w:r w:rsidR="00F917A3">
        <w:rPr>
          <w:sz w:val="24"/>
          <w:szCs w:val="24"/>
          <w:lang w:val="nl-NL"/>
        </w:rPr>
        <w:t>om de EU echt slagkracht te geven zullen wellicht toch</w:t>
      </w:r>
      <w:r w:rsidR="004801CF">
        <w:rPr>
          <w:sz w:val="24"/>
          <w:szCs w:val="24"/>
          <w:lang w:val="nl-NL"/>
        </w:rPr>
        <w:t xml:space="preserve"> </w:t>
      </w:r>
      <w:r w:rsidR="00F917A3">
        <w:rPr>
          <w:sz w:val="24"/>
          <w:szCs w:val="24"/>
          <w:lang w:val="nl-NL"/>
        </w:rPr>
        <w:t xml:space="preserve">vergaande hervormingen, en dus verdragswijzigingen nodig zijn. </w:t>
      </w:r>
      <w:r w:rsidR="006049FF">
        <w:rPr>
          <w:sz w:val="24"/>
          <w:szCs w:val="24"/>
          <w:lang w:val="nl-NL"/>
        </w:rPr>
        <w:t xml:space="preserve">Dit lijkt overigens ook nodig om een eventuele opt-out op asiel -en migratie voor Nederland te verwezenlijken. </w:t>
      </w:r>
      <w:r w:rsidR="00385C01">
        <w:rPr>
          <w:sz w:val="24"/>
          <w:szCs w:val="24"/>
          <w:lang w:val="nl-NL"/>
        </w:rPr>
        <w:t xml:space="preserve">Het is daarom van groot belang dat ook  </w:t>
      </w:r>
      <w:r w:rsidRPr="00D6271B" w:rsidR="00D6271B">
        <w:rPr>
          <w:rFonts w:cs="Calibri"/>
          <w:sz w:val="24"/>
          <w:szCs w:val="24"/>
          <w:lang w:val="nl-NL"/>
        </w:rPr>
        <w:t>in Nederland een beter geïnformeerd debat gevoerd gaat worden</w:t>
      </w:r>
      <w:r w:rsidRPr="00715502" w:rsidR="00715502">
        <w:rPr>
          <w:rFonts w:cs="Calibri"/>
          <w:sz w:val="24"/>
          <w:szCs w:val="24"/>
          <w:lang w:val="nl-NL"/>
        </w:rPr>
        <w:t xml:space="preserve"> </w:t>
      </w:r>
      <w:r w:rsidRPr="00D6271B" w:rsidR="00715502">
        <w:rPr>
          <w:rFonts w:cs="Calibri"/>
          <w:sz w:val="24"/>
          <w:szCs w:val="24"/>
          <w:lang w:val="nl-NL"/>
        </w:rPr>
        <w:t xml:space="preserve">over de koers van de </w:t>
      </w:r>
      <w:r w:rsidR="00715502">
        <w:rPr>
          <w:rFonts w:cs="Calibri"/>
          <w:sz w:val="24"/>
          <w:szCs w:val="24"/>
          <w:lang w:val="nl-NL"/>
        </w:rPr>
        <w:t xml:space="preserve">Europese </w:t>
      </w:r>
      <w:r w:rsidRPr="00D6271B" w:rsidR="00715502">
        <w:rPr>
          <w:rFonts w:cs="Calibri"/>
          <w:sz w:val="24"/>
          <w:szCs w:val="24"/>
          <w:lang w:val="nl-NL"/>
        </w:rPr>
        <w:t>Unie</w:t>
      </w:r>
      <w:r w:rsidR="00F917A3">
        <w:rPr>
          <w:rFonts w:cs="Calibri"/>
          <w:sz w:val="24"/>
          <w:szCs w:val="24"/>
          <w:lang w:val="nl-NL"/>
        </w:rPr>
        <w:t>, waarin dilemma’s zoals hierboven geschetst besproken worden</w:t>
      </w:r>
      <w:r w:rsidRPr="00D6271B" w:rsidR="00D6271B">
        <w:rPr>
          <w:rFonts w:cs="Calibri"/>
          <w:sz w:val="24"/>
          <w:szCs w:val="24"/>
          <w:lang w:val="nl-NL"/>
        </w:rPr>
        <w:t xml:space="preserve">. </w:t>
      </w:r>
    </w:p>
    <w:p w:rsidRPr="00745211" w:rsidR="00745211" w:rsidP="00750F9F" w:rsidRDefault="00745211" w14:paraId="0EABABA4" w14:textId="77777777">
      <w:pPr>
        <w:spacing w:after="0" w:line="240" w:lineRule="auto"/>
        <w:rPr>
          <w:b/>
          <w:bCs/>
          <w:sz w:val="24"/>
          <w:szCs w:val="24"/>
          <w:lang w:val="nl-NL"/>
        </w:rPr>
      </w:pPr>
    </w:p>
    <w:p w:rsidR="000357AF" w:rsidP="000357AF" w:rsidRDefault="000357AF" w14:paraId="58C70F52" w14:textId="19D7476C">
      <w:pPr>
        <w:spacing w:after="0" w:line="240" w:lineRule="auto"/>
        <w:rPr>
          <w:sz w:val="24"/>
          <w:szCs w:val="24"/>
          <w:lang w:val="nl-NL"/>
        </w:rPr>
      </w:pPr>
    </w:p>
    <w:p w:rsidRPr="00750F9F" w:rsidR="00FF6FCE" w:rsidP="00750F9F" w:rsidRDefault="00FF6FCE" w14:paraId="4F33BCA7" w14:textId="77777777">
      <w:pPr>
        <w:spacing w:after="0" w:line="240" w:lineRule="auto"/>
        <w:rPr>
          <w:sz w:val="24"/>
          <w:szCs w:val="24"/>
          <w:lang w:val="nl-NL"/>
        </w:rPr>
      </w:pPr>
    </w:p>
    <w:sectPr w:rsidRPr="00750F9F" w:rsidR="00FF6FCE">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C0037" w14:textId="77777777" w:rsidR="00357785" w:rsidRDefault="00357785" w:rsidP="007A10BF">
      <w:pPr>
        <w:spacing w:after="0" w:line="240" w:lineRule="auto"/>
      </w:pPr>
      <w:r>
        <w:separator/>
      </w:r>
    </w:p>
  </w:endnote>
  <w:endnote w:type="continuationSeparator" w:id="0">
    <w:p w14:paraId="3C28EC59" w14:textId="77777777" w:rsidR="00357785" w:rsidRDefault="00357785" w:rsidP="007A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975733"/>
      <w:docPartObj>
        <w:docPartGallery w:val="Page Numbers (Bottom of Page)"/>
        <w:docPartUnique/>
      </w:docPartObj>
    </w:sdtPr>
    <w:sdtEndPr>
      <w:rPr>
        <w:noProof/>
      </w:rPr>
    </w:sdtEndPr>
    <w:sdtContent>
      <w:p w14:paraId="44B25249" w14:textId="246E28C8" w:rsidR="003F31D4" w:rsidRDefault="003F3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5FDD5" w14:textId="77777777" w:rsidR="003F31D4" w:rsidRDefault="003F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5DD92" w14:textId="77777777" w:rsidR="00357785" w:rsidRDefault="00357785" w:rsidP="007A10BF">
      <w:pPr>
        <w:spacing w:after="0" w:line="240" w:lineRule="auto"/>
      </w:pPr>
      <w:r>
        <w:separator/>
      </w:r>
    </w:p>
  </w:footnote>
  <w:footnote w:type="continuationSeparator" w:id="0">
    <w:p w14:paraId="62AD57C3" w14:textId="77777777" w:rsidR="00357785" w:rsidRDefault="00357785" w:rsidP="007A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37944"/>
    <w:multiLevelType w:val="hybridMultilevel"/>
    <w:tmpl w:val="D5303F86"/>
    <w:lvl w:ilvl="0" w:tplc="37F87F7A">
      <w:start w:val="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A2C683D"/>
    <w:multiLevelType w:val="hybridMultilevel"/>
    <w:tmpl w:val="9814B802"/>
    <w:lvl w:ilvl="0" w:tplc="B232A53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5E0477A"/>
    <w:multiLevelType w:val="hybridMultilevel"/>
    <w:tmpl w:val="48F0A3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40A6F46"/>
    <w:multiLevelType w:val="hybridMultilevel"/>
    <w:tmpl w:val="5B402738"/>
    <w:lvl w:ilvl="0" w:tplc="26FAA8B2">
      <w:start w:val="1"/>
      <w:numFmt w:val="bullet"/>
      <w:lvlText w:val=""/>
      <w:lvlJc w:val="left"/>
      <w:pPr>
        <w:ind w:left="720" w:hanging="360"/>
      </w:pPr>
      <w:rPr>
        <w:rFonts w:ascii="Wingdings" w:eastAsiaTheme="minorHAnsi"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26591835">
    <w:abstractNumId w:val="0"/>
  </w:num>
  <w:num w:numId="2" w16cid:durableId="16661338">
    <w:abstractNumId w:val="2"/>
  </w:num>
  <w:num w:numId="3" w16cid:durableId="1203398097">
    <w:abstractNumId w:val="1"/>
  </w:num>
  <w:num w:numId="4" w16cid:durableId="83815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FD"/>
    <w:rsid w:val="000036CB"/>
    <w:rsid w:val="000038FB"/>
    <w:rsid w:val="0001540C"/>
    <w:rsid w:val="000200D8"/>
    <w:rsid w:val="000357AF"/>
    <w:rsid w:val="00037DE0"/>
    <w:rsid w:val="00045CF0"/>
    <w:rsid w:val="00051723"/>
    <w:rsid w:val="000542A4"/>
    <w:rsid w:val="000612BF"/>
    <w:rsid w:val="00062171"/>
    <w:rsid w:val="00064CA9"/>
    <w:rsid w:val="00065C60"/>
    <w:rsid w:val="00067C2D"/>
    <w:rsid w:val="00067F90"/>
    <w:rsid w:val="00073B2A"/>
    <w:rsid w:val="00076ACA"/>
    <w:rsid w:val="00082AE6"/>
    <w:rsid w:val="00090A34"/>
    <w:rsid w:val="00090CA4"/>
    <w:rsid w:val="00092CB2"/>
    <w:rsid w:val="000A27A5"/>
    <w:rsid w:val="000B1924"/>
    <w:rsid w:val="000B4008"/>
    <w:rsid w:val="000C5725"/>
    <w:rsid w:val="000E4C7B"/>
    <w:rsid w:val="000F348B"/>
    <w:rsid w:val="000F6A46"/>
    <w:rsid w:val="001305CC"/>
    <w:rsid w:val="00142145"/>
    <w:rsid w:val="00180F11"/>
    <w:rsid w:val="001B2A9F"/>
    <w:rsid w:val="001C351B"/>
    <w:rsid w:val="001C75CB"/>
    <w:rsid w:val="001D1330"/>
    <w:rsid w:val="001D2EE1"/>
    <w:rsid w:val="001D78BB"/>
    <w:rsid w:val="001E1B4A"/>
    <w:rsid w:val="001F68A8"/>
    <w:rsid w:val="0020099F"/>
    <w:rsid w:val="002041D2"/>
    <w:rsid w:val="002062A3"/>
    <w:rsid w:val="0020746C"/>
    <w:rsid w:val="00215B05"/>
    <w:rsid w:val="0021749A"/>
    <w:rsid w:val="0023045B"/>
    <w:rsid w:val="00232351"/>
    <w:rsid w:val="00246551"/>
    <w:rsid w:val="00260608"/>
    <w:rsid w:val="00283CB7"/>
    <w:rsid w:val="00285111"/>
    <w:rsid w:val="002914B5"/>
    <w:rsid w:val="00291D2A"/>
    <w:rsid w:val="002963A3"/>
    <w:rsid w:val="002B02BC"/>
    <w:rsid w:val="002B6F54"/>
    <w:rsid w:val="002C0FE7"/>
    <w:rsid w:val="002D16D8"/>
    <w:rsid w:val="002E0197"/>
    <w:rsid w:val="002E2536"/>
    <w:rsid w:val="002E5C99"/>
    <w:rsid w:val="003126DC"/>
    <w:rsid w:val="00321A87"/>
    <w:rsid w:val="00321FF5"/>
    <w:rsid w:val="003309BF"/>
    <w:rsid w:val="00334225"/>
    <w:rsid w:val="00336300"/>
    <w:rsid w:val="00341AF1"/>
    <w:rsid w:val="00351228"/>
    <w:rsid w:val="00356587"/>
    <w:rsid w:val="00357785"/>
    <w:rsid w:val="00360BA5"/>
    <w:rsid w:val="003662B0"/>
    <w:rsid w:val="00372949"/>
    <w:rsid w:val="00373D50"/>
    <w:rsid w:val="003756E0"/>
    <w:rsid w:val="0037596B"/>
    <w:rsid w:val="00385C01"/>
    <w:rsid w:val="003A2D34"/>
    <w:rsid w:val="003A4921"/>
    <w:rsid w:val="003C2321"/>
    <w:rsid w:val="003C7735"/>
    <w:rsid w:val="003D56C5"/>
    <w:rsid w:val="003D77D1"/>
    <w:rsid w:val="003E39C3"/>
    <w:rsid w:val="003F31D4"/>
    <w:rsid w:val="00413472"/>
    <w:rsid w:val="00417A0C"/>
    <w:rsid w:val="004259EB"/>
    <w:rsid w:val="00430B2F"/>
    <w:rsid w:val="00441296"/>
    <w:rsid w:val="0044323C"/>
    <w:rsid w:val="00475023"/>
    <w:rsid w:val="004801CF"/>
    <w:rsid w:val="00483987"/>
    <w:rsid w:val="00497FCD"/>
    <w:rsid w:val="004A1C8E"/>
    <w:rsid w:val="004A6290"/>
    <w:rsid w:val="004B179B"/>
    <w:rsid w:val="004B2E13"/>
    <w:rsid w:val="004C67F8"/>
    <w:rsid w:val="004C72B5"/>
    <w:rsid w:val="004D7192"/>
    <w:rsid w:val="004E052B"/>
    <w:rsid w:val="004E41FF"/>
    <w:rsid w:val="004E4809"/>
    <w:rsid w:val="004E5941"/>
    <w:rsid w:val="004E6FD9"/>
    <w:rsid w:val="004F0D0C"/>
    <w:rsid w:val="004F3028"/>
    <w:rsid w:val="00503B1F"/>
    <w:rsid w:val="00522617"/>
    <w:rsid w:val="00530AA7"/>
    <w:rsid w:val="00532DB9"/>
    <w:rsid w:val="0053571A"/>
    <w:rsid w:val="00536B56"/>
    <w:rsid w:val="00537BF8"/>
    <w:rsid w:val="0055440B"/>
    <w:rsid w:val="00555D93"/>
    <w:rsid w:val="00560354"/>
    <w:rsid w:val="005730DB"/>
    <w:rsid w:val="00575807"/>
    <w:rsid w:val="005837AE"/>
    <w:rsid w:val="005907A8"/>
    <w:rsid w:val="00592C8F"/>
    <w:rsid w:val="00597160"/>
    <w:rsid w:val="005C2EE6"/>
    <w:rsid w:val="005C3631"/>
    <w:rsid w:val="005C6840"/>
    <w:rsid w:val="005C6B03"/>
    <w:rsid w:val="005D0C6D"/>
    <w:rsid w:val="005D241C"/>
    <w:rsid w:val="005D4AD7"/>
    <w:rsid w:val="005D7D0C"/>
    <w:rsid w:val="005E5F5A"/>
    <w:rsid w:val="005F3A02"/>
    <w:rsid w:val="005F6A8F"/>
    <w:rsid w:val="006049FF"/>
    <w:rsid w:val="006214AA"/>
    <w:rsid w:val="00621771"/>
    <w:rsid w:val="00633456"/>
    <w:rsid w:val="006415B7"/>
    <w:rsid w:val="006470E3"/>
    <w:rsid w:val="00647F09"/>
    <w:rsid w:val="00651FD4"/>
    <w:rsid w:val="00652AA6"/>
    <w:rsid w:val="00654698"/>
    <w:rsid w:val="00657132"/>
    <w:rsid w:val="006737DF"/>
    <w:rsid w:val="00696C41"/>
    <w:rsid w:val="006A07F9"/>
    <w:rsid w:val="006A5585"/>
    <w:rsid w:val="006A5DD0"/>
    <w:rsid w:val="006A73C7"/>
    <w:rsid w:val="006A792D"/>
    <w:rsid w:val="006B22E7"/>
    <w:rsid w:val="006B2FE6"/>
    <w:rsid w:val="006B68CF"/>
    <w:rsid w:val="006B7699"/>
    <w:rsid w:val="006D3B5D"/>
    <w:rsid w:val="006E6C4A"/>
    <w:rsid w:val="00702A10"/>
    <w:rsid w:val="0070310B"/>
    <w:rsid w:val="007144B4"/>
    <w:rsid w:val="00715502"/>
    <w:rsid w:val="007176B6"/>
    <w:rsid w:val="007271E6"/>
    <w:rsid w:val="00732F49"/>
    <w:rsid w:val="00736D9B"/>
    <w:rsid w:val="00736FF0"/>
    <w:rsid w:val="00745211"/>
    <w:rsid w:val="00750F9F"/>
    <w:rsid w:val="007527C1"/>
    <w:rsid w:val="00771EC5"/>
    <w:rsid w:val="00782B78"/>
    <w:rsid w:val="00782C03"/>
    <w:rsid w:val="00784E04"/>
    <w:rsid w:val="00785783"/>
    <w:rsid w:val="007866FD"/>
    <w:rsid w:val="00792396"/>
    <w:rsid w:val="007A10BF"/>
    <w:rsid w:val="007B22F7"/>
    <w:rsid w:val="007B2FDB"/>
    <w:rsid w:val="007B4589"/>
    <w:rsid w:val="007B6D44"/>
    <w:rsid w:val="007B7418"/>
    <w:rsid w:val="007C1A45"/>
    <w:rsid w:val="007C2661"/>
    <w:rsid w:val="007C74EE"/>
    <w:rsid w:val="007C7A86"/>
    <w:rsid w:val="007D3757"/>
    <w:rsid w:val="007F4B74"/>
    <w:rsid w:val="00800660"/>
    <w:rsid w:val="00801717"/>
    <w:rsid w:val="008063A8"/>
    <w:rsid w:val="00814861"/>
    <w:rsid w:val="00815697"/>
    <w:rsid w:val="0081582E"/>
    <w:rsid w:val="008314C8"/>
    <w:rsid w:val="00843A26"/>
    <w:rsid w:val="00844BD6"/>
    <w:rsid w:val="008465C9"/>
    <w:rsid w:val="00865D55"/>
    <w:rsid w:val="008668A7"/>
    <w:rsid w:val="00875407"/>
    <w:rsid w:val="00876795"/>
    <w:rsid w:val="0088245C"/>
    <w:rsid w:val="008864AF"/>
    <w:rsid w:val="00895ECB"/>
    <w:rsid w:val="008A03E5"/>
    <w:rsid w:val="008A3155"/>
    <w:rsid w:val="008A6F0B"/>
    <w:rsid w:val="008A71A3"/>
    <w:rsid w:val="008B1B65"/>
    <w:rsid w:val="008B1FDB"/>
    <w:rsid w:val="008C53C5"/>
    <w:rsid w:val="008C6A7F"/>
    <w:rsid w:val="008D6DA7"/>
    <w:rsid w:val="008D7A03"/>
    <w:rsid w:val="008E3EBB"/>
    <w:rsid w:val="008E5C7F"/>
    <w:rsid w:val="008E77DB"/>
    <w:rsid w:val="008F2481"/>
    <w:rsid w:val="008F6B4D"/>
    <w:rsid w:val="009025A2"/>
    <w:rsid w:val="009101FD"/>
    <w:rsid w:val="00912982"/>
    <w:rsid w:val="00914AD9"/>
    <w:rsid w:val="00917D55"/>
    <w:rsid w:val="00924B78"/>
    <w:rsid w:val="00941EE8"/>
    <w:rsid w:val="00942729"/>
    <w:rsid w:val="00947DAC"/>
    <w:rsid w:val="00951FFD"/>
    <w:rsid w:val="00962069"/>
    <w:rsid w:val="00986FB9"/>
    <w:rsid w:val="00991F05"/>
    <w:rsid w:val="00992816"/>
    <w:rsid w:val="009A5360"/>
    <w:rsid w:val="009A6C5E"/>
    <w:rsid w:val="009B0495"/>
    <w:rsid w:val="009B11C4"/>
    <w:rsid w:val="009B3B45"/>
    <w:rsid w:val="009C13C9"/>
    <w:rsid w:val="009C5FFF"/>
    <w:rsid w:val="009D5603"/>
    <w:rsid w:val="009D6EFB"/>
    <w:rsid w:val="009E1D05"/>
    <w:rsid w:val="009F5891"/>
    <w:rsid w:val="00A03067"/>
    <w:rsid w:val="00A23BEE"/>
    <w:rsid w:val="00A24749"/>
    <w:rsid w:val="00A24B4A"/>
    <w:rsid w:val="00A2794D"/>
    <w:rsid w:val="00A36129"/>
    <w:rsid w:val="00A424ED"/>
    <w:rsid w:val="00A42777"/>
    <w:rsid w:val="00A52280"/>
    <w:rsid w:val="00A5577F"/>
    <w:rsid w:val="00A56526"/>
    <w:rsid w:val="00A60FD4"/>
    <w:rsid w:val="00A661F8"/>
    <w:rsid w:val="00A742FD"/>
    <w:rsid w:val="00AB1D50"/>
    <w:rsid w:val="00AC1149"/>
    <w:rsid w:val="00AC1753"/>
    <w:rsid w:val="00AC45C6"/>
    <w:rsid w:val="00AD0DF6"/>
    <w:rsid w:val="00AD44E3"/>
    <w:rsid w:val="00AD599F"/>
    <w:rsid w:val="00AE0295"/>
    <w:rsid w:val="00AE2735"/>
    <w:rsid w:val="00B10274"/>
    <w:rsid w:val="00B10E8C"/>
    <w:rsid w:val="00B172F6"/>
    <w:rsid w:val="00B20112"/>
    <w:rsid w:val="00B30E08"/>
    <w:rsid w:val="00B40E29"/>
    <w:rsid w:val="00B45ABA"/>
    <w:rsid w:val="00B51987"/>
    <w:rsid w:val="00B60B24"/>
    <w:rsid w:val="00B62126"/>
    <w:rsid w:val="00B72BB9"/>
    <w:rsid w:val="00B7322E"/>
    <w:rsid w:val="00B76EDB"/>
    <w:rsid w:val="00B84A61"/>
    <w:rsid w:val="00B8715C"/>
    <w:rsid w:val="00B957FE"/>
    <w:rsid w:val="00BB57FC"/>
    <w:rsid w:val="00BC5B01"/>
    <w:rsid w:val="00BD14B1"/>
    <w:rsid w:val="00BD5841"/>
    <w:rsid w:val="00BE161C"/>
    <w:rsid w:val="00BF4797"/>
    <w:rsid w:val="00C01A64"/>
    <w:rsid w:val="00C01F64"/>
    <w:rsid w:val="00C023D4"/>
    <w:rsid w:val="00C0444B"/>
    <w:rsid w:val="00C11604"/>
    <w:rsid w:val="00C2018F"/>
    <w:rsid w:val="00C25C0C"/>
    <w:rsid w:val="00C3461A"/>
    <w:rsid w:val="00C574BE"/>
    <w:rsid w:val="00C66534"/>
    <w:rsid w:val="00C66979"/>
    <w:rsid w:val="00C84004"/>
    <w:rsid w:val="00C97734"/>
    <w:rsid w:val="00CB2AE8"/>
    <w:rsid w:val="00CB6B60"/>
    <w:rsid w:val="00CC73BA"/>
    <w:rsid w:val="00CD678A"/>
    <w:rsid w:val="00CD6BD7"/>
    <w:rsid w:val="00CE1A48"/>
    <w:rsid w:val="00CE50A3"/>
    <w:rsid w:val="00CF0C8D"/>
    <w:rsid w:val="00CF1E0D"/>
    <w:rsid w:val="00CF629C"/>
    <w:rsid w:val="00D00B33"/>
    <w:rsid w:val="00D0347A"/>
    <w:rsid w:val="00D03C91"/>
    <w:rsid w:val="00D051C2"/>
    <w:rsid w:val="00D07691"/>
    <w:rsid w:val="00D259A6"/>
    <w:rsid w:val="00D42EFF"/>
    <w:rsid w:val="00D473F9"/>
    <w:rsid w:val="00D6271B"/>
    <w:rsid w:val="00D81175"/>
    <w:rsid w:val="00D82C3C"/>
    <w:rsid w:val="00D932E9"/>
    <w:rsid w:val="00DA5754"/>
    <w:rsid w:val="00DB0A47"/>
    <w:rsid w:val="00DB400E"/>
    <w:rsid w:val="00DC1C05"/>
    <w:rsid w:val="00DC4379"/>
    <w:rsid w:val="00DE27E5"/>
    <w:rsid w:val="00DE5F86"/>
    <w:rsid w:val="00DF2B01"/>
    <w:rsid w:val="00E03368"/>
    <w:rsid w:val="00E15BC4"/>
    <w:rsid w:val="00E26F74"/>
    <w:rsid w:val="00E342F5"/>
    <w:rsid w:val="00E36C64"/>
    <w:rsid w:val="00E631FC"/>
    <w:rsid w:val="00E70545"/>
    <w:rsid w:val="00E77678"/>
    <w:rsid w:val="00E81F23"/>
    <w:rsid w:val="00EA1ADD"/>
    <w:rsid w:val="00EA4BD1"/>
    <w:rsid w:val="00EA5C1F"/>
    <w:rsid w:val="00EA680E"/>
    <w:rsid w:val="00EB26FE"/>
    <w:rsid w:val="00EE1B85"/>
    <w:rsid w:val="00EE32AE"/>
    <w:rsid w:val="00EE78CC"/>
    <w:rsid w:val="00EF2B0B"/>
    <w:rsid w:val="00EF6082"/>
    <w:rsid w:val="00F04542"/>
    <w:rsid w:val="00F056DE"/>
    <w:rsid w:val="00F20FC0"/>
    <w:rsid w:val="00F33E3C"/>
    <w:rsid w:val="00F5557E"/>
    <w:rsid w:val="00F8444A"/>
    <w:rsid w:val="00F84D54"/>
    <w:rsid w:val="00F917A3"/>
    <w:rsid w:val="00F92126"/>
    <w:rsid w:val="00F94237"/>
    <w:rsid w:val="00F97E0D"/>
    <w:rsid w:val="00FA3205"/>
    <w:rsid w:val="00FA37B2"/>
    <w:rsid w:val="00FA6A58"/>
    <w:rsid w:val="00FA6FC0"/>
    <w:rsid w:val="00FB0E27"/>
    <w:rsid w:val="00FB7401"/>
    <w:rsid w:val="00FC4654"/>
    <w:rsid w:val="00FD1CA5"/>
    <w:rsid w:val="00FD67DF"/>
    <w:rsid w:val="00FE02AC"/>
    <w:rsid w:val="00FF2DB6"/>
    <w:rsid w:val="00FF6FCE"/>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2950"/>
  <w15:chartTrackingRefBased/>
  <w15:docId w15:val="{B0DC35AC-F3B0-4B20-A53D-D04FE4EC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FD"/>
    <w:rPr>
      <w:rFonts w:eastAsiaTheme="majorEastAsia" w:cstheme="majorBidi"/>
      <w:color w:val="272727" w:themeColor="text1" w:themeTint="D8"/>
    </w:rPr>
  </w:style>
  <w:style w:type="paragraph" w:styleId="Title">
    <w:name w:val="Title"/>
    <w:basedOn w:val="Normal"/>
    <w:next w:val="Normal"/>
    <w:link w:val="TitleChar"/>
    <w:uiPriority w:val="10"/>
    <w:qFormat/>
    <w:rsid w:val="00A74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FD"/>
    <w:pPr>
      <w:spacing w:before="160"/>
      <w:jc w:val="center"/>
    </w:pPr>
    <w:rPr>
      <w:i/>
      <w:iCs/>
      <w:color w:val="404040" w:themeColor="text1" w:themeTint="BF"/>
    </w:rPr>
  </w:style>
  <w:style w:type="character" w:customStyle="1" w:styleId="QuoteChar">
    <w:name w:val="Quote Char"/>
    <w:basedOn w:val="DefaultParagraphFont"/>
    <w:link w:val="Quote"/>
    <w:uiPriority w:val="29"/>
    <w:rsid w:val="00A742FD"/>
    <w:rPr>
      <w:i/>
      <w:iCs/>
      <w:color w:val="404040" w:themeColor="text1" w:themeTint="BF"/>
    </w:rPr>
  </w:style>
  <w:style w:type="paragraph" w:styleId="ListParagraph">
    <w:name w:val="List Paragraph"/>
    <w:basedOn w:val="Normal"/>
    <w:uiPriority w:val="34"/>
    <w:qFormat/>
    <w:rsid w:val="00A742FD"/>
    <w:pPr>
      <w:ind w:left="720"/>
      <w:contextualSpacing/>
    </w:pPr>
  </w:style>
  <w:style w:type="character" w:styleId="IntenseEmphasis">
    <w:name w:val="Intense Emphasis"/>
    <w:basedOn w:val="DefaultParagraphFont"/>
    <w:uiPriority w:val="21"/>
    <w:qFormat/>
    <w:rsid w:val="00A742FD"/>
    <w:rPr>
      <w:i/>
      <w:iCs/>
      <w:color w:val="0F4761" w:themeColor="accent1" w:themeShade="BF"/>
    </w:rPr>
  </w:style>
  <w:style w:type="paragraph" w:styleId="IntenseQuote">
    <w:name w:val="Intense Quote"/>
    <w:basedOn w:val="Normal"/>
    <w:next w:val="Normal"/>
    <w:link w:val="IntenseQuoteChar"/>
    <w:uiPriority w:val="30"/>
    <w:qFormat/>
    <w:rsid w:val="00A74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FD"/>
    <w:rPr>
      <w:i/>
      <w:iCs/>
      <w:color w:val="0F4761" w:themeColor="accent1" w:themeShade="BF"/>
    </w:rPr>
  </w:style>
  <w:style w:type="character" w:styleId="IntenseReference">
    <w:name w:val="Intense Reference"/>
    <w:basedOn w:val="DefaultParagraphFont"/>
    <w:uiPriority w:val="32"/>
    <w:qFormat/>
    <w:rsid w:val="00A742FD"/>
    <w:rPr>
      <w:b/>
      <w:bCs/>
      <w:smallCaps/>
      <w:color w:val="0F4761" w:themeColor="accent1" w:themeShade="BF"/>
      <w:spacing w:val="5"/>
    </w:rPr>
  </w:style>
  <w:style w:type="character" w:styleId="CommentReference">
    <w:name w:val="annotation reference"/>
    <w:basedOn w:val="DefaultParagraphFont"/>
    <w:uiPriority w:val="99"/>
    <w:semiHidden/>
    <w:unhideWhenUsed/>
    <w:rsid w:val="00C574BE"/>
    <w:rPr>
      <w:sz w:val="16"/>
      <w:szCs w:val="16"/>
    </w:rPr>
  </w:style>
  <w:style w:type="paragraph" w:styleId="CommentText">
    <w:name w:val="annotation text"/>
    <w:basedOn w:val="Normal"/>
    <w:link w:val="CommentTextChar"/>
    <w:uiPriority w:val="99"/>
    <w:unhideWhenUsed/>
    <w:rsid w:val="00C574BE"/>
    <w:pPr>
      <w:spacing w:line="240" w:lineRule="auto"/>
    </w:pPr>
    <w:rPr>
      <w:sz w:val="20"/>
      <w:szCs w:val="20"/>
    </w:rPr>
  </w:style>
  <w:style w:type="character" w:customStyle="1" w:styleId="CommentTextChar">
    <w:name w:val="Comment Text Char"/>
    <w:basedOn w:val="DefaultParagraphFont"/>
    <w:link w:val="CommentText"/>
    <w:uiPriority w:val="99"/>
    <w:rsid w:val="00C574BE"/>
    <w:rPr>
      <w:sz w:val="20"/>
      <w:szCs w:val="20"/>
    </w:rPr>
  </w:style>
  <w:style w:type="paragraph" w:styleId="CommentSubject">
    <w:name w:val="annotation subject"/>
    <w:basedOn w:val="CommentText"/>
    <w:next w:val="CommentText"/>
    <w:link w:val="CommentSubjectChar"/>
    <w:uiPriority w:val="99"/>
    <w:semiHidden/>
    <w:unhideWhenUsed/>
    <w:rsid w:val="00C574BE"/>
    <w:rPr>
      <w:b/>
      <w:bCs/>
    </w:rPr>
  </w:style>
  <w:style w:type="character" w:customStyle="1" w:styleId="CommentSubjectChar">
    <w:name w:val="Comment Subject Char"/>
    <w:basedOn w:val="CommentTextChar"/>
    <w:link w:val="CommentSubject"/>
    <w:uiPriority w:val="99"/>
    <w:semiHidden/>
    <w:rsid w:val="00C574BE"/>
    <w:rPr>
      <w:b/>
      <w:bCs/>
      <w:sz w:val="20"/>
      <w:szCs w:val="20"/>
    </w:rPr>
  </w:style>
  <w:style w:type="paragraph" w:styleId="Header">
    <w:name w:val="header"/>
    <w:basedOn w:val="Normal"/>
    <w:link w:val="HeaderChar"/>
    <w:uiPriority w:val="99"/>
    <w:unhideWhenUsed/>
    <w:rsid w:val="007A1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BF"/>
  </w:style>
  <w:style w:type="paragraph" w:styleId="Footer">
    <w:name w:val="footer"/>
    <w:basedOn w:val="Normal"/>
    <w:link w:val="FooterChar"/>
    <w:uiPriority w:val="99"/>
    <w:unhideWhenUsed/>
    <w:rsid w:val="007A1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BF"/>
  </w:style>
  <w:style w:type="character" w:styleId="Hyperlink">
    <w:name w:val="Hyperlink"/>
    <w:basedOn w:val="DefaultParagraphFont"/>
    <w:uiPriority w:val="99"/>
    <w:unhideWhenUsed/>
    <w:rsid w:val="006A5DD0"/>
    <w:rPr>
      <w:color w:val="467886" w:themeColor="hyperlink"/>
      <w:u w:val="single"/>
    </w:rPr>
  </w:style>
  <w:style w:type="character" w:styleId="UnresolvedMention">
    <w:name w:val="Unresolved Mention"/>
    <w:basedOn w:val="DefaultParagraphFont"/>
    <w:uiPriority w:val="99"/>
    <w:semiHidden/>
    <w:unhideWhenUsed/>
    <w:rsid w:val="006A5DD0"/>
    <w:rPr>
      <w:color w:val="605E5C"/>
      <w:shd w:val="clear" w:color="auto" w:fill="E1DFDD"/>
    </w:rPr>
  </w:style>
  <w:style w:type="paragraph" w:styleId="Revision">
    <w:name w:val="Revision"/>
    <w:hidden/>
    <w:uiPriority w:val="99"/>
    <w:semiHidden/>
    <w:rsid w:val="008A7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clingendael.org/sites/default/files/2024-06/Clingendael_Barometer_Alert_Europese_verkiezingen.pdf" TargetMode="External" Id="rId10" /><Relationship Type="http://schemas.openxmlformats.org/officeDocument/2006/relationships/settings" Target="settings.xml" Id="rId4" /><Relationship Type="http://schemas.openxmlformats.org/officeDocument/2006/relationships/hyperlink" Target="https://www.clingendael.org/publication/beyond-eu-enlargement-paradox"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1548</ap:Words>
  <ap:Characters>8828</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2024-09-10T07:52:00.0000000Z</dcterms:created>
  <dcterms:modified xsi:type="dcterms:W3CDTF">2024-09-10T08:59:00.0000000Z</dcterms:modified>
  <version/>
  <category/>
</coreProperties>
</file>