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A828E3" w:rsidRDefault="00E02D08" w14:paraId="19CAE6DB" w14:textId="77777777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5A84715B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FB01B6">
                              <w:t>OCW</w:t>
                            </w:r>
                          </w:p>
                          <w:p w:rsidR="00405747" w:rsidP="00E02D08" w:rsidRDefault="00405747" w14:paraId="25FD947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0C355BFF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076FDC" w14:paraId="7616F30A" w14:textId="4E432556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5 september 2024</w:t>
                            </w:r>
                          </w:p>
                          <w:p w:rsidR="00A42CDC" w:rsidRDefault="00A42CDC" w14:paraId="6976C9AE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0D240C94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3B03409D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05747" w:rsidP="00405747" w:rsidRDefault="00405747" w14:paraId="5A84715B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FB01B6">
                        <w:t>OCW</w:t>
                      </w:r>
                    </w:p>
                    <w:p w:rsidR="00405747" w:rsidP="00E02D08" w:rsidRDefault="00405747" w14:paraId="25FD947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0C355BFF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076FDC" w14:paraId="7616F30A" w14:textId="4E432556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5 september 2024</w:t>
                      </w:r>
                    </w:p>
                    <w:p w:rsidR="00A42CDC" w:rsidRDefault="00A42CDC" w14:paraId="6976C9AE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0D240C94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3B03409D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7B99F6EF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4B5E8D4">
                <v:textbox inset="0,0,0,0">
                  <w:txbxContent>
                    <w:p w:rsidR="00A42CDC" w:rsidRDefault="00A42CDC" w14:paraId="7B99F6EF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5CA31BEB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7872F231" w14:textId="77777777">
      <w:pPr>
        <w:rPr>
          <w:b/>
          <w:sz w:val="22"/>
          <w:szCs w:val="18"/>
        </w:rPr>
      </w:pPr>
    </w:p>
    <w:p w:rsidRPr="00E02D08" w:rsidR="006F2511" w:rsidP="00327811" w:rsidRDefault="006F2511" w14:paraId="6CC22A40" w14:textId="5F9ACDA9">
      <w:pPr>
        <w:jc w:val="both"/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CD291A">
        <w:rPr>
          <w:b/>
          <w:sz w:val="16"/>
          <w:szCs w:val="18"/>
        </w:rPr>
        <w:t>27 juni en</w:t>
      </w:r>
      <w:r w:rsidR="000B0920">
        <w:rPr>
          <w:b/>
          <w:sz w:val="16"/>
          <w:szCs w:val="18"/>
        </w:rPr>
        <w:t xml:space="preserve"> </w:t>
      </w:r>
      <w:r w:rsidR="00076FDC">
        <w:rPr>
          <w:b/>
          <w:sz w:val="16"/>
          <w:szCs w:val="18"/>
        </w:rPr>
        <w:t>5 september 2024</w:t>
      </w:r>
      <w:r w:rsidR="00327811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736CB111" w14:textId="77777777">
      <w:pPr>
        <w:rPr>
          <w:szCs w:val="18"/>
        </w:rPr>
      </w:pPr>
    </w:p>
    <w:p w:rsidRPr="00820149" w:rsidR="00820149" w:rsidP="00820149" w:rsidRDefault="00D27FE7" w14:paraId="2BD1D2B6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B8D5B92" w14:textId="77777777">
      <w:pPr>
        <w:rPr>
          <w:szCs w:val="18"/>
        </w:rPr>
      </w:pPr>
    </w:p>
    <w:p w:rsidR="002A4BD8" w:rsidP="002A4BD8" w:rsidRDefault="00B10344" w14:paraId="68FEC681" w14:textId="77777777">
      <w:pPr>
        <w:rPr>
          <w:szCs w:val="18"/>
        </w:rPr>
      </w:pPr>
      <w:r>
        <w:rPr>
          <w:szCs w:val="18"/>
        </w:rPr>
        <w:t>N.v.t.</w:t>
      </w:r>
    </w:p>
    <w:p w:rsidR="00276AE7" w:rsidP="002A4BD8" w:rsidRDefault="00276AE7" w14:paraId="1112343C" w14:textId="77777777">
      <w:pPr>
        <w:rPr>
          <w:szCs w:val="18"/>
        </w:rPr>
      </w:pPr>
    </w:p>
    <w:p w:rsidRPr="00076FDC" w:rsidR="00016E31" w:rsidP="00016E31" w:rsidRDefault="00D27FE7" w14:paraId="026A8E75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112AB4" w:rsidR="00076FDC" w:rsidP="00076FDC" w:rsidRDefault="00076FDC" w14:paraId="2EFDB8D7" w14:textId="77777777">
      <w:pPr>
        <w:pStyle w:val="Lijstalinea"/>
        <w:rPr>
          <w:b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076FDC" w:rsidTr="00076FDC" w14:paraId="38FCC03E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DC" w:rsidP="00076FDC" w:rsidRDefault="00076FDC" w14:paraId="11A367F6" w14:textId="77777777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FDC" w:rsidRDefault="00076FDC" w14:paraId="44D80E80" w14:textId="77777777">
            <w:pPr>
              <w:spacing w:after="240"/>
            </w:pPr>
            <w: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FDC" w:rsidRDefault="00076FDC" w14:paraId="2FB11EF1" w14:textId="77777777">
            <w:pPr>
              <w:shd w:val="clear" w:color="auto" w:fill="FFFFFF"/>
              <w:spacing w:after="75"/>
            </w:pPr>
            <w:r>
              <w:rPr>
                <w:color w:val="000000"/>
              </w:rPr>
              <w:t xml:space="preserve">Culturele Hoofdstad van Europa - tussentijdse evaluatie voor 2024 </w:t>
            </w:r>
            <w:hyperlink w:history="1" r:id="rId11">
              <w:r>
                <w:rPr>
                  <w:rStyle w:val="Hyperlink"/>
                </w:rPr>
                <w:t>Raadpleging</w:t>
              </w:r>
            </w:hyperlink>
          </w:p>
        </w:tc>
      </w:tr>
      <w:tr w:rsidR="00076FDC" w:rsidTr="00076FDC" w14:paraId="0FF106CD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076FDC" w:rsidRDefault="00076FDC" w14:paraId="5367E94F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FDC" w:rsidRDefault="0061239D" w14:paraId="546E4CEC" w14:textId="344DB2BD">
            <w:pPr>
              <w:spacing w:after="240"/>
            </w:pPr>
            <w: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FDC" w:rsidRDefault="0061239D" w14:paraId="2689CFAE" w14:textId="29E9522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Voor kennisgeving aannemen</w:t>
            </w:r>
          </w:p>
        </w:tc>
      </w:tr>
      <w:tr w:rsidR="00076FDC" w:rsidTr="00076FDC" w14:paraId="2E7930F6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076FDC" w:rsidRDefault="00076FDC" w14:paraId="2C9EAFFB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FDC" w:rsidRDefault="0061239D" w14:paraId="5ED1EAED" w14:textId="2156D8A9">
            <w:pPr>
              <w:spacing w:after="240"/>
            </w:pPr>
            <w: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FDC" w:rsidRDefault="00882AEA" w14:paraId="362E6F86" w14:textId="0629B86D">
            <w:pPr>
              <w:spacing w:after="240"/>
            </w:pPr>
            <w:r>
              <w:t xml:space="preserve">De Commissie opent </w:t>
            </w:r>
            <w:r w:rsidR="00C03141">
              <w:t xml:space="preserve">een raadpleging </w:t>
            </w:r>
            <w:r w:rsidR="004B181F">
              <w:t>om het initiatief Culturele Hoofdstad van Europa te evalueren.</w:t>
            </w:r>
          </w:p>
        </w:tc>
      </w:tr>
    </w:tbl>
    <w:p w:rsidR="00ED569C" w:rsidP="009547A1" w:rsidRDefault="00ED569C" w14:paraId="48CE531E" w14:textId="77777777">
      <w:pPr>
        <w:rPr>
          <w:szCs w:val="18"/>
        </w:rPr>
      </w:pPr>
    </w:p>
    <w:sectPr w:rsidR="00ED569C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D070" w14:textId="77777777" w:rsidR="005F5AB7" w:rsidRDefault="005F5AB7">
      <w:r>
        <w:separator/>
      </w:r>
    </w:p>
  </w:endnote>
  <w:endnote w:type="continuationSeparator" w:id="0">
    <w:p w14:paraId="312F74D9" w14:textId="77777777" w:rsidR="005F5AB7" w:rsidRDefault="005F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mbria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F7A4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69DB1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D569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6A69DB1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D569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0A17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48770A17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59E0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E2365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D569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54FE2365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D569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DAF54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203DAF54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61A1" w14:textId="77777777" w:rsidR="005F5AB7" w:rsidRDefault="005F5AB7">
      <w:r>
        <w:separator/>
      </w:r>
    </w:p>
  </w:footnote>
  <w:footnote w:type="continuationSeparator" w:id="0">
    <w:p w14:paraId="62D89509" w14:textId="77777777" w:rsidR="005F5AB7" w:rsidRDefault="005F5AB7">
      <w:r>
        <w:continuationSeparator/>
      </w:r>
    </w:p>
  </w:footnote>
  <w:footnote w:id="1">
    <w:p w14:paraId="680C18C4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E3CC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CE0E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FC3AE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5F9FC3AE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8054">
    <w:abstractNumId w:val="1"/>
  </w:num>
  <w:num w:numId="2" w16cid:durableId="1538394757">
    <w:abstractNumId w:val="5"/>
  </w:num>
  <w:num w:numId="3" w16cid:durableId="1155759848">
    <w:abstractNumId w:val="9"/>
  </w:num>
  <w:num w:numId="4" w16cid:durableId="345130653">
    <w:abstractNumId w:val="4"/>
  </w:num>
  <w:num w:numId="5" w16cid:durableId="1933391569">
    <w:abstractNumId w:val="2"/>
  </w:num>
  <w:num w:numId="6" w16cid:durableId="1542936136">
    <w:abstractNumId w:val="0"/>
  </w:num>
  <w:num w:numId="7" w16cid:durableId="1379284604">
    <w:abstractNumId w:val="8"/>
  </w:num>
  <w:num w:numId="8" w16cid:durableId="552934512">
    <w:abstractNumId w:val="6"/>
  </w:num>
  <w:num w:numId="9" w16cid:durableId="252979448">
    <w:abstractNumId w:val="7"/>
  </w:num>
  <w:num w:numId="10" w16cid:durableId="634604782">
    <w:abstractNumId w:val="3"/>
  </w:num>
  <w:num w:numId="11" w16cid:durableId="878661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16E31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6FDC"/>
    <w:rsid w:val="00084262"/>
    <w:rsid w:val="00084302"/>
    <w:rsid w:val="00085FA1"/>
    <w:rsid w:val="00087299"/>
    <w:rsid w:val="00094546"/>
    <w:rsid w:val="00094A9B"/>
    <w:rsid w:val="000A1C2B"/>
    <w:rsid w:val="000A23C5"/>
    <w:rsid w:val="000B0920"/>
    <w:rsid w:val="000B2192"/>
    <w:rsid w:val="000B5F30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195F"/>
    <w:rsid w:val="000F359C"/>
    <w:rsid w:val="000F36CD"/>
    <w:rsid w:val="000F5363"/>
    <w:rsid w:val="000F5722"/>
    <w:rsid w:val="00102FE4"/>
    <w:rsid w:val="00105391"/>
    <w:rsid w:val="00112AB4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5F17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72EBC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27811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0CF6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181F"/>
    <w:rsid w:val="004B447F"/>
    <w:rsid w:val="004B572A"/>
    <w:rsid w:val="004B5B19"/>
    <w:rsid w:val="004C7B01"/>
    <w:rsid w:val="004E3424"/>
    <w:rsid w:val="004E36FA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1E7"/>
    <w:rsid w:val="005376B8"/>
    <w:rsid w:val="00540EC2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38A"/>
    <w:rsid w:val="005D20CD"/>
    <w:rsid w:val="005E300D"/>
    <w:rsid w:val="005E6B34"/>
    <w:rsid w:val="005E7B45"/>
    <w:rsid w:val="005F1EDF"/>
    <w:rsid w:val="005F3027"/>
    <w:rsid w:val="005F5AB7"/>
    <w:rsid w:val="00605B5A"/>
    <w:rsid w:val="006060B3"/>
    <w:rsid w:val="0060611D"/>
    <w:rsid w:val="0061239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1B42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0887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1A4A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2E9D"/>
    <w:rsid w:val="00834690"/>
    <w:rsid w:val="0083576C"/>
    <w:rsid w:val="00840FA0"/>
    <w:rsid w:val="00843FBB"/>
    <w:rsid w:val="008454D2"/>
    <w:rsid w:val="00845DEC"/>
    <w:rsid w:val="0085294F"/>
    <w:rsid w:val="00855049"/>
    <w:rsid w:val="00866593"/>
    <w:rsid w:val="00870719"/>
    <w:rsid w:val="00882AEA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177F"/>
    <w:rsid w:val="0091479F"/>
    <w:rsid w:val="00914C45"/>
    <w:rsid w:val="00916678"/>
    <w:rsid w:val="0091744E"/>
    <w:rsid w:val="00922C5B"/>
    <w:rsid w:val="00927826"/>
    <w:rsid w:val="00930D89"/>
    <w:rsid w:val="009310B3"/>
    <w:rsid w:val="00935201"/>
    <w:rsid w:val="00935FD0"/>
    <w:rsid w:val="0093711F"/>
    <w:rsid w:val="009373A1"/>
    <w:rsid w:val="009411C2"/>
    <w:rsid w:val="00942CDE"/>
    <w:rsid w:val="0094601E"/>
    <w:rsid w:val="00946E0E"/>
    <w:rsid w:val="009531A4"/>
    <w:rsid w:val="009538F7"/>
    <w:rsid w:val="009547A1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0168"/>
    <w:rsid w:val="009B1792"/>
    <w:rsid w:val="009B2C99"/>
    <w:rsid w:val="009B2CE0"/>
    <w:rsid w:val="009B3CF3"/>
    <w:rsid w:val="009B4DCA"/>
    <w:rsid w:val="009B706C"/>
    <w:rsid w:val="009C2266"/>
    <w:rsid w:val="009D0749"/>
    <w:rsid w:val="009E00A5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049F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0D4D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3141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291A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569C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1B6"/>
    <w:rsid w:val="00FB07CB"/>
    <w:rsid w:val="00FB2944"/>
    <w:rsid w:val="00FB30DD"/>
    <w:rsid w:val="00FB41D0"/>
    <w:rsid w:val="00FB63FB"/>
    <w:rsid w:val="00FB673E"/>
    <w:rsid w:val="00FC6024"/>
    <w:rsid w:val="00FC69E1"/>
    <w:rsid w:val="00FD1220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C50634"/>
  <w15:docId w15:val="{192582B3-7A24-42CC-A852-1CE4D5A0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06.safelinks.protection.outlook.com/?url=https%3A%2F%2Fec.europa.eu%2Finfo%2Flaw%2Fbetter-regulation%2Fhave-your-say%2Finitiatives%2F13790-Culturele-Hoofdstad-van-Europa-tussentijdse-evaluatie-voor-2024_nl&amp;data=05%7C02%7Cn.end%40tweedekamer.nl%7C867c4e51f8ee420ef35808dcc76bde70%7C238cb5073f714afeaaab8382731a4345%7C0%7C0%7C638604513357425595%7CUnknown%7CTWFpbGZsb3d8eyJWIjoiMC4wLjAwMDAiLCJQIjoiV2luMzIiLCJBTiI6Ik1haWwiLCJXVCI6Mn0%3D%7C0%7C%7C%7C&amp;sdata=ZsH4AKTJ5VL5EC5XJhqZ3XI96%2BHZW9LGBwBTOa%2FPxqM%3D&amp;reserved=0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2021-01-07T16:56:00.0000000Z</lastPrinted>
  <dcterms:created xsi:type="dcterms:W3CDTF">2024-09-05T11:36:00.0000000Z</dcterms:created>
  <dcterms:modified xsi:type="dcterms:W3CDTF">2024-09-05T11:36:00.0000000Z</dcterms:modified>
  <version/>
  <category/>
</coreProperties>
</file>