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1504E" w:rsidR="00ED698C" w:rsidP="794FCCF5" w:rsidRDefault="006F177D" w14:paraId="6EE44D62" w14:textId="254C3432">
      <w:pPr>
        <w:ind w:right="-20"/>
        <w:jc w:val="center"/>
        <w:rPr>
          <w:rFonts w:ascii="Verdana" w:hAnsi="Verdana" w:eastAsia="Verdana" w:cs="Verdana"/>
          <w:b/>
          <w:bCs/>
          <w:sz w:val="24"/>
          <w:szCs w:val="24"/>
        </w:rPr>
      </w:pPr>
      <w:bookmarkStart w:name="_GoBack" w:id="0"/>
      <w:bookmarkEnd w:id="0"/>
      <w:r>
        <w:rPr>
          <w:rFonts w:ascii="Verdana" w:hAnsi="Verdana" w:eastAsia="Verdana" w:cs="Verdana"/>
          <w:b/>
          <w:bCs/>
          <w:position w:val="-1"/>
          <w:sz w:val="24"/>
          <w:szCs w:val="24"/>
        </w:rPr>
        <w:t>Verslag</w:t>
      </w:r>
      <w:r w:rsidRPr="0061504E" w:rsidR="00ED698C">
        <w:rPr>
          <w:rFonts w:ascii="Verdana" w:hAnsi="Verdana" w:eastAsia="Verdana" w:cs="Verdana"/>
          <w:b/>
          <w:bCs/>
          <w:position w:val="-1"/>
          <w:sz w:val="24"/>
          <w:szCs w:val="24"/>
        </w:rPr>
        <w:t xml:space="preserve"> </w:t>
      </w:r>
      <w:r w:rsidR="0001093B">
        <w:rPr>
          <w:rFonts w:ascii="Verdana" w:hAnsi="Verdana" w:eastAsia="Verdana" w:cs="Verdana"/>
          <w:b/>
          <w:bCs/>
          <w:position w:val="-1"/>
          <w:sz w:val="24"/>
          <w:szCs w:val="24"/>
        </w:rPr>
        <w:t xml:space="preserve">van </w:t>
      </w:r>
      <w:r w:rsidRPr="0061504E" w:rsidR="00ED698C">
        <w:rPr>
          <w:rFonts w:ascii="Verdana" w:hAnsi="Verdana" w:eastAsia="Verdana" w:cs="Verdana"/>
          <w:b/>
          <w:bCs/>
          <w:position w:val="-1"/>
          <w:sz w:val="24"/>
          <w:szCs w:val="24"/>
        </w:rPr>
        <w:t>de informele bijeenkomst</w:t>
      </w:r>
    </w:p>
    <w:p w:rsidRPr="0061504E" w:rsidR="00ED698C" w:rsidP="794FCCF5" w:rsidRDefault="00ED698C" w14:paraId="4779A283" w14:textId="77777777">
      <w:pPr>
        <w:ind w:right="-20"/>
        <w:jc w:val="center"/>
        <w:rPr>
          <w:rFonts w:ascii="Verdana" w:hAnsi="Verdana" w:eastAsia="Verdana" w:cs="Verdana"/>
          <w:b/>
          <w:bCs/>
          <w:sz w:val="24"/>
          <w:szCs w:val="24"/>
        </w:rPr>
      </w:pPr>
      <w:r w:rsidRPr="0061504E">
        <w:rPr>
          <w:rFonts w:ascii="Verdana" w:hAnsi="Verdana" w:eastAsia="Verdana" w:cs="Verdana"/>
          <w:b/>
          <w:bCs/>
          <w:position w:val="-1"/>
          <w:sz w:val="24"/>
          <w:szCs w:val="24"/>
        </w:rPr>
        <w:t>van de Raad Justitie en Binnenlandse Zaken,</w:t>
      </w:r>
    </w:p>
    <w:p w:rsidRPr="0061504E" w:rsidR="00ED698C" w:rsidP="794FCCF5" w:rsidRDefault="00ED698C" w14:paraId="205C4373" w14:textId="63829C1C">
      <w:pPr>
        <w:ind w:right="-20"/>
        <w:jc w:val="center"/>
        <w:rPr>
          <w:rFonts w:ascii="Verdana" w:hAnsi="Verdana" w:eastAsia="Verdana" w:cs="Verdana"/>
          <w:b/>
          <w:bCs/>
          <w:sz w:val="24"/>
          <w:szCs w:val="24"/>
        </w:rPr>
      </w:pPr>
      <w:r w:rsidRPr="0061504E">
        <w:rPr>
          <w:rFonts w:ascii="Verdana" w:hAnsi="Verdana" w:eastAsia="Verdana" w:cs="Verdana"/>
          <w:b/>
          <w:bCs/>
          <w:position w:val="-1"/>
          <w:sz w:val="24"/>
          <w:szCs w:val="24"/>
        </w:rPr>
        <w:t>22 en 23 juli 2024</w:t>
      </w:r>
      <w:r w:rsidR="006F177D">
        <w:rPr>
          <w:rFonts w:ascii="Verdana" w:hAnsi="Verdana" w:eastAsia="Verdana" w:cs="Verdana"/>
          <w:b/>
          <w:bCs/>
          <w:position w:val="-1"/>
          <w:sz w:val="24"/>
          <w:szCs w:val="24"/>
        </w:rPr>
        <w:t xml:space="preserve"> te Boedapest</w:t>
      </w:r>
    </w:p>
    <w:p w:rsidRPr="0061504E" w:rsidR="004E0545" w:rsidRDefault="004E0545" w14:paraId="7B5CAEB5" w14:textId="77777777"/>
    <w:p w:rsidRPr="0061504E" w:rsidR="00ED698C" w:rsidP="794FCCF5" w:rsidRDefault="00ED698C" w14:paraId="300B66F2" w14:textId="77777777">
      <w:pPr>
        <w:pStyle w:val="Lijstalinea"/>
        <w:widowControl w:val="0"/>
        <w:numPr>
          <w:ilvl w:val="0"/>
          <w:numId w:val="6"/>
        </w:numPr>
        <w:spacing w:after="0"/>
        <w:ind w:left="360" w:right="-20"/>
        <w:rPr>
          <w:rFonts w:ascii="Verdana" w:hAnsi="Verdana" w:eastAsia="Verdana" w:cs="Verdana"/>
          <w:b/>
          <w:bCs/>
          <w:sz w:val="24"/>
          <w:szCs w:val="24"/>
        </w:rPr>
      </w:pPr>
      <w:r w:rsidRPr="0061504E">
        <w:rPr>
          <w:rFonts w:ascii="Verdana" w:hAnsi="Verdana" w:eastAsia="Verdana" w:cs="Verdana"/>
          <w:b/>
          <w:bCs/>
          <w:position w:val="-1"/>
          <w:sz w:val="24"/>
          <w:szCs w:val="24"/>
        </w:rPr>
        <w:t xml:space="preserve">Binnenlandse Zaken </w:t>
      </w:r>
    </w:p>
    <w:p w:rsidRPr="0061504E" w:rsidR="00ED698C" w:rsidP="007E4692" w:rsidRDefault="00ED698C" w14:paraId="14D7A616" w14:textId="77777777"/>
    <w:p w:rsidRPr="00EB4D13" w:rsidR="00ED698C" w:rsidP="794FCCF5" w:rsidRDefault="794FCCF5" w14:paraId="4A04FACB" w14:textId="638DD2FF">
      <w:pPr>
        <w:pStyle w:val="Lijstalinea"/>
        <w:numPr>
          <w:ilvl w:val="0"/>
          <w:numId w:val="3"/>
        </w:numPr>
        <w:spacing w:after="0"/>
        <w:ind w:left="360"/>
        <w:rPr>
          <w:rFonts w:ascii="Verdana" w:hAnsi="Verdana"/>
          <w:b/>
          <w:bCs/>
          <w:sz w:val="18"/>
          <w:szCs w:val="18"/>
        </w:rPr>
      </w:pPr>
      <w:bookmarkStart w:name="_Hlk170375379" w:id="1"/>
      <w:r w:rsidRPr="0061504E">
        <w:rPr>
          <w:rFonts w:ascii="Verdana" w:hAnsi="Verdana"/>
          <w:b/>
          <w:bCs/>
          <w:sz w:val="18"/>
          <w:szCs w:val="18"/>
        </w:rPr>
        <w:t>De toekomst van samenwerking op terrein van binnenlandse zaken in de EU</w:t>
      </w:r>
      <w:r w:rsidRPr="0061504E">
        <w:rPr>
          <w:rFonts w:ascii="Verdana" w:hAnsi="Verdana"/>
          <w:sz w:val="18"/>
          <w:szCs w:val="18"/>
        </w:rPr>
        <w:t xml:space="preserve"> </w:t>
      </w:r>
    </w:p>
    <w:p w:rsidR="007524A2" w:rsidP="007524A2" w:rsidRDefault="007524A2" w14:paraId="2C0E41F7" w14:textId="19BE90C3">
      <w:pPr>
        <w:pStyle w:val="paragraph"/>
        <w:spacing w:after="0"/>
        <w:textAlignment w:val="baseline"/>
        <w:rPr>
          <w:rStyle w:val="eop"/>
          <w:rFonts w:ascii="Verdana" w:hAnsi="Verdana" w:cs="Segoe UI"/>
          <w:sz w:val="18"/>
          <w:szCs w:val="18"/>
        </w:rPr>
      </w:pPr>
      <w:r>
        <w:rPr>
          <w:rStyle w:val="normaltextrun"/>
          <w:rFonts w:ascii="Verdana" w:hAnsi="Verdana" w:cs="Segoe UI"/>
          <w:sz w:val="18"/>
          <w:szCs w:val="18"/>
        </w:rPr>
        <w:t xml:space="preserve">De bespreking onder dit agendapunt markeerde </w:t>
      </w:r>
      <w:r w:rsidR="00671973">
        <w:rPr>
          <w:rStyle w:val="normaltextrun"/>
          <w:rFonts w:ascii="Verdana" w:hAnsi="Verdana" w:cs="Segoe UI"/>
          <w:sz w:val="18"/>
          <w:szCs w:val="18"/>
        </w:rPr>
        <w:t>een belangrijke</w:t>
      </w:r>
      <w:r w:rsidR="002F0496">
        <w:rPr>
          <w:rStyle w:val="normaltextrun"/>
          <w:rFonts w:ascii="Verdana" w:hAnsi="Verdana" w:cs="Segoe UI"/>
          <w:sz w:val="18"/>
          <w:szCs w:val="18"/>
        </w:rPr>
        <w:t xml:space="preserve"> </w:t>
      </w:r>
      <w:r w:rsidRPr="00A51887">
        <w:rPr>
          <w:rStyle w:val="normaltextrun"/>
          <w:rFonts w:ascii="Verdana" w:hAnsi="Verdana" w:cs="Segoe UI"/>
          <w:sz w:val="18"/>
          <w:szCs w:val="18"/>
        </w:rPr>
        <w:t>stap</w:t>
      </w:r>
      <w:r>
        <w:rPr>
          <w:rStyle w:val="normaltextrun"/>
          <w:rFonts w:ascii="Verdana" w:hAnsi="Verdana" w:cs="Segoe UI"/>
          <w:sz w:val="18"/>
          <w:szCs w:val="18"/>
        </w:rPr>
        <w:t xml:space="preserve"> in de inspanningen van het Hongaarse </w:t>
      </w:r>
      <w:r w:rsidRPr="00E17DE9">
        <w:rPr>
          <w:rStyle w:val="normaltextrun"/>
          <w:rFonts w:ascii="Verdana" w:hAnsi="Verdana" w:cs="Segoe UI"/>
          <w:sz w:val="18"/>
          <w:szCs w:val="18"/>
        </w:rPr>
        <w:t xml:space="preserve">voorzitterschap </w:t>
      </w:r>
      <w:r>
        <w:rPr>
          <w:rStyle w:val="normaltextrun"/>
          <w:rFonts w:ascii="Verdana" w:hAnsi="Verdana" w:cs="Segoe UI"/>
          <w:sz w:val="18"/>
          <w:szCs w:val="18"/>
        </w:rPr>
        <w:t>om strategische</w:t>
      </w:r>
      <w:r w:rsidRPr="00E17DE9">
        <w:rPr>
          <w:rStyle w:val="normaltextrun"/>
          <w:rFonts w:ascii="Verdana" w:hAnsi="Verdana" w:cs="Segoe UI"/>
          <w:sz w:val="18"/>
          <w:szCs w:val="18"/>
        </w:rPr>
        <w:t xml:space="preserve"> richtsnoeren op te stellen over de Justitie- en Binnenlandse Zakensamenwerking </w:t>
      </w:r>
      <w:r>
        <w:rPr>
          <w:rStyle w:val="normaltextrun"/>
          <w:rFonts w:ascii="Verdana" w:hAnsi="Verdana" w:cs="Segoe UI"/>
          <w:sz w:val="18"/>
          <w:szCs w:val="18"/>
        </w:rPr>
        <w:t xml:space="preserve">voor </w:t>
      </w:r>
      <w:r w:rsidR="00940FEC">
        <w:rPr>
          <w:rStyle w:val="normaltextrun"/>
          <w:rFonts w:ascii="Verdana" w:hAnsi="Verdana" w:cs="Segoe UI"/>
          <w:sz w:val="18"/>
          <w:szCs w:val="18"/>
        </w:rPr>
        <w:t>de</w:t>
      </w:r>
      <w:r>
        <w:rPr>
          <w:rStyle w:val="normaltextrun"/>
          <w:rFonts w:ascii="Verdana" w:hAnsi="Verdana" w:cs="Segoe UI"/>
          <w:sz w:val="18"/>
          <w:szCs w:val="18"/>
        </w:rPr>
        <w:t xml:space="preserve"> </w:t>
      </w:r>
      <w:r w:rsidR="00C32A6E">
        <w:rPr>
          <w:rStyle w:val="normaltextrun"/>
          <w:rFonts w:ascii="Verdana" w:hAnsi="Verdana" w:cs="Segoe UI"/>
          <w:sz w:val="18"/>
          <w:szCs w:val="18"/>
        </w:rPr>
        <w:t>nieuwe vijfjarige EU-</w:t>
      </w:r>
      <w:r>
        <w:rPr>
          <w:rStyle w:val="normaltextrun"/>
          <w:rFonts w:ascii="Verdana" w:hAnsi="Verdana" w:cs="Segoe UI"/>
          <w:sz w:val="18"/>
          <w:szCs w:val="18"/>
        </w:rPr>
        <w:t>cyclus</w:t>
      </w:r>
      <w:r w:rsidRPr="00E17DE9">
        <w:rPr>
          <w:rStyle w:val="normaltextrun"/>
          <w:rFonts w:ascii="Verdana" w:hAnsi="Verdana" w:cs="Segoe UI"/>
          <w:sz w:val="18"/>
          <w:szCs w:val="18"/>
        </w:rPr>
        <w:t xml:space="preserve">. </w:t>
      </w:r>
      <w:r>
        <w:rPr>
          <w:rStyle w:val="normaltextrun"/>
          <w:rFonts w:ascii="Verdana" w:hAnsi="Verdana" w:cs="Segoe UI"/>
          <w:sz w:val="18"/>
          <w:szCs w:val="18"/>
        </w:rPr>
        <w:t>Dit</w:t>
      </w:r>
      <w:r w:rsidRPr="00E17DE9">
        <w:rPr>
          <w:rStyle w:val="normaltextrun"/>
          <w:rFonts w:ascii="Verdana" w:hAnsi="Verdana" w:cs="Segoe UI"/>
          <w:sz w:val="18"/>
          <w:szCs w:val="18"/>
        </w:rPr>
        <w:t xml:space="preserve"> meerjarige programma</w:t>
      </w:r>
      <w:r>
        <w:rPr>
          <w:rStyle w:val="normaltextrun"/>
          <w:rFonts w:ascii="Verdana" w:hAnsi="Verdana" w:cs="Segoe UI"/>
          <w:sz w:val="18"/>
          <w:szCs w:val="18"/>
        </w:rPr>
        <w:t xml:space="preserve"> beoogt</w:t>
      </w:r>
      <w:r w:rsidR="00FA49E3">
        <w:rPr>
          <w:rStyle w:val="normaltextrun"/>
          <w:rFonts w:ascii="Verdana" w:hAnsi="Verdana" w:cs="Segoe UI"/>
          <w:sz w:val="18"/>
          <w:szCs w:val="18"/>
        </w:rPr>
        <w:t>, op basis van artikel 68 van het Verdrag betreffende de werking van de Europese Unie,</w:t>
      </w:r>
      <w:r>
        <w:rPr>
          <w:rStyle w:val="normaltextrun"/>
          <w:rFonts w:ascii="Verdana" w:hAnsi="Verdana" w:cs="Segoe UI"/>
          <w:sz w:val="18"/>
          <w:szCs w:val="18"/>
        </w:rPr>
        <w:t xml:space="preserve"> richting te</w:t>
      </w:r>
      <w:r w:rsidRPr="00E17DE9">
        <w:rPr>
          <w:rStyle w:val="normaltextrun"/>
          <w:rFonts w:ascii="Verdana" w:hAnsi="Verdana" w:cs="Segoe UI"/>
          <w:sz w:val="18"/>
          <w:szCs w:val="18"/>
        </w:rPr>
        <w:t xml:space="preserve"> geven aan de wetgevende en operationele programmering </w:t>
      </w:r>
      <w:r w:rsidR="003A76EA">
        <w:rPr>
          <w:rStyle w:val="normaltextrun"/>
          <w:rFonts w:ascii="Verdana" w:hAnsi="Verdana" w:cs="Segoe UI"/>
          <w:sz w:val="18"/>
          <w:szCs w:val="18"/>
        </w:rPr>
        <w:t>in</w:t>
      </w:r>
      <w:r w:rsidRPr="00E17DE9">
        <w:rPr>
          <w:rStyle w:val="normaltextrun"/>
          <w:rFonts w:ascii="Verdana" w:hAnsi="Verdana" w:cs="Segoe UI"/>
          <w:sz w:val="18"/>
          <w:szCs w:val="18"/>
        </w:rPr>
        <w:t xml:space="preserve"> de ruimte van vrijheid, veiligheid en recht van de EU</w:t>
      </w:r>
      <w:r>
        <w:rPr>
          <w:rStyle w:val="normaltextrun"/>
          <w:rFonts w:ascii="Verdana" w:hAnsi="Verdana" w:cs="Segoe UI"/>
          <w:sz w:val="18"/>
          <w:szCs w:val="18"/>
        </w:rPr>
        <w:t>.</w:t>
      </w:r>
    </w:p>
    <w:p w:rsidR="003A76EA" w:rsidP="007524A2" w:rsidRDefault="000C5CA0" w14:paraId="00B6BB03" w14:textId="71E5386C">
      <w:pPr>
        <w:pStyle w:val="paragraph"/>
        <w:spacing w:after="0"/>
        <w:textAlignment w:val="baseline"/>
        <w:rPr>
          <w:rFonts w:ascii="Verdana" w:hAnsi="Verdana"/>
          <w:sz w:val="18"/>
          <w:szCs w:val="18"/>
        </w:rPr>
      </w:pPr>
      <w:r>
        <w:rPr>
          <w:rStyle w:val="eop"/>
          <w:rFonts w:ascii="Verdana" w:hAnsi="Verdana" w:cs="Segoe UI"/>
          <w:sz w:val="18"/>
          <w:szCs w:val="18"/>
        </w:rPr>
        <w:t>In een tafelronde</w:t>
      </w:r>
      <w:r w:rsidR="007524A2">
        <w:rPr>
          <w:rStyle w:val="eop"/>
          <w:rFonts w:ascii="Verdana" w:hAnsi="Verdana" w:cs="Segoe UI"/>
          <w:sz w:val="18"/>
          <w:szCs w:val="18"/>
        </w:rPr>
        <w:t xml:space="preserve"> brachten de lidstaten hun prioriteiten naar voren. Nederland onderstreepte het belang van versterkte paraatheid en strategisch crisismanagement, een integrale aanpak van georganiseerde criminaliteit en vestigde aandacht op de online component van terrorisme. Tevens pleitte Nederland voor de opname van veiligheidsoverwegingen in de impactanalyses van de Commissie en riep het op tot herziening van Veiligheidsuniestrategie.</w:t>
      </w:r>
      <w:r w:rsidR="004745E4">
        <w:rPr>
          <w:rStyle w:val="eop"/>
          <w:rFonts w:ascii="Verdana" w:hAnsi="Verdana" w:cs="Segoe UI"/>
          <w:sz w:val="18"/>
          <w:szCs w:val="18"/>
        </w:rPr>
        <w:t xml:space="preserve"> </w:t>
      </w:r>
      <w:r w:rsidR="00F35C2F">
        <w:rPr>
          <w:rFonts w:ascii="Verdana" w:hAnsi="Verdana"/>
          <w:sz w:val="18"/>
          <w:szCs w:val="18"/>
        </w:rPr>
        <w:t xml:space="preserve">Daarnaast benadrukte Nederland dat </w:t>
      </w:r>
      <w:r w:rsidR="00F35C2F">
        <w:rPr>
          <w:rFonts w:ascii="Verdana" w:hAnsi="Verdana"/>
          <w:color w:val="000000"/>
          <w:sz w:val="18"/>
          <w:szCs w:val="18"/>
        </w:rPr>
        <w:t xml:space="preserve">al deze prioriteiten gegrond zijn in de rechtsstaat en dat een </w:t>
      </w:r>
      <w:r w:rsidRPr="00B426EE" w:rsidR="00F35C2F">
        <w:rPr>
          <w:rFonts w:ascii="Verdana" w:hAnsi="Verdana"/>
          <w:color w:val="000000"/>
          <w:sz w:val="18"/>
          <w:szCs w:val="18"/>
        </w:rPr>
        <w:t>goed functionerende rechtsstaat het fundament is voor samenwerking binnen de EU</w:t>
      </w:r>
      <w:r w:rsidR="00F35C2F">
        <w:rPr>
          <w:rFonts w:ascii="Verdana" w:hAnsi="Verdana"/>
          <w:color w:val="000000"/>
          <w:sz w:val="18"/>
          <w:szCs w:val="18"/>
        </w:rPr>
        <w:t xml:space="preserve">. </w:t>
      </w:r>
      <w:r w:rsidR="00403FD8">
        <w:rPr>
          <w:rStyle w:val="eop"/>
          <w:rFonts w:ascii="Verdana" w:hAnsi="Verdana" w:cs="Segoe UI"/>
          <w:sz w:val="18"/>
          <w:szCs w:val="18"/>
        </w:rPr>
        <w:t>A</w:t>
      </w:r>
      <w:r w:rsidR="007524A2">
        <w:rPr>
          <w:rStyle w:val="eop"/>
          <w:rFonts w:ascii="Verdana" w:hAnsi="Verdana" w:cs="Segoe UI"/>
          <w:sz w:val="18"/>
          <w:szCs w:val="18"/>
        </w:rPr>
        <w:t>lle lidstaten, waaronder Nederland, benadrukten het belang van implementatie van huidige regelgeving voordat nieuwe wetgeving wordt geïntroduceerd. De belangrijkste</w:t>
      </w:r>
      <w:r w:rsidR="003A76EA">
        <w:rPr>
          <w:rStyle w:val="eop"/>
          <w:rFonts w:ascii="Verdana" w:hAnsi="Verdana" w:cs="Segoe UI"/>
          <w:sz w:val="18"/>
          <w:szCs w:val="18"/>
        </w:rPr>
        <w:t xml:space="preserve"> </w:t>
      </w:r>
      <w:r w:rsidR="007524A2">
        <w:rPr>
          <w:rStyle w:val="eop"/>
          <w:rFonts w:ascii="Verdana" w:hAnsi="Verdana" w:cs="Segoe UI"/>
          <w:sz w:val="18"/>
          <w:szCs w:val="18"/>
        </w:rPr>
        <w:t xml:space="preserve">prioriteiten die tijdens de tafelronde </w:t>
      </w:r>
      <w:r w:rsidR="00C32A6E">
        <w:rPr>
          <w:rStyle w:val="eop"/>
          <w:rFonts w:ascii="Verdana" w:hAnsi="Verdana" w:cs="Segoe UI"/>
          <w:sz w:val="18"/>
          <w:szCs w:val="18"/>
        </w:rPr>
        <w:t xml:space="preserve">door andere lidstaten </w:t>
      </w:r>
      <w:r w:rsidR="007524A2">
        <w:rPr>
          <w:rStyle w:val="eop"/>
          <w:rFonts w:ascii="Verdana" w:hAnsi="Verdana" w:cs="Segoe UI"/>
          <w:sz w:val="18"/>
          <w:szCs w:val="18"/>
        </w:rPr>
        <w:t xml:space="preserve">werden genoemd, zijn onder andere de </w:t>
      </w:r>
      <w:r w:rsidRPr="00AC3626" w:rsidR="007524A2">
        <w:rPr>
          <w:rFonts w:ascii="Verdana" w:hAnsi="Verdana"/>
          <w:sz w:val="18"/>
          <w:szCs w:val="18"/>
        </w:rPr>
        <w:t>bescherming tegen offline en online misdrijven,</w:t>
      </w:r>
      <w:r w:rsidR="007524A2">
        <w:rPr>
          <w:rFonts w:ascii="Verdana" w:hAnsi="Verdana"/>
          <w:sz w:val="18"/>
          <w:szCs w:val="18"/>
        </w:rPr>
        <w:t xml:space="preserve"> steun aan Oekraïne, aanpak van georganiseerde criminaliteit</w:t>
      </w:r>
      <w:r w:rsidRPr="00AC3626" w:rsidR="007524A2">
        <w:rPr>
          <w:rFonts w:ascii="Verdana" w:hAnsi="Verdana"/>
          <w:sz w:val="18"/>
          <w:szCs w:val="18"/>
        </w:rPr>
        <w:t xml:space="preserve">, </w:t>
      </w:r>
      <w:r w:rsidR="007524A2">
        <w:rPr>
          <w:rFonts w:ascii="Verdana" w:hAnsi="Verdana"/>
          <w:sz w:val="18"/>
          <w:szCs w:val="18"/>
        </w:rPr>
        <w:t>herziening van de</w:t>
      </w:r>
      <w:r w:rsidRPr="00AC3626" w:rsidR="007524A2">
        <w:rPr>
          <w:rFonts w:ascii="Verdana" w:hAnsi="Verdana"/>
          <w:sz w:val="18"/>
          <w:szCs w:val="18"/>
        </w:rPr>
        <w:t xml:space="preserve"> </w:t>
      </w:r>
      <w:r w:rsidR="007524A2">
        <w:rPr>
          <w:rFonts w:ascii="Verdana" w:hAnsi="Verdana"/>
          <w:sz w:val="18"/>
          <w:szCs w:val="18"/>
        </w:rPr>
        <w:t>interne veiligheidsstrategie</w:t>
      </w:r>
      <w:r w:rsidRPr="00AC3626" w:rsidR="007524A2">
        <w:rPr>
          <w:rFonts w:ascii="Verdana" w:hAnsi="Verdana"/>
          <w:sz w:val="18"/>
          <w:szCs w:val="18"/>
        </w:rPr>
        <w:t xml:space="preserve">, </w:t>
      </w:r>
      <w:r w:rsidR="007524A2">
        <w:rPr>
          <w:rFonts w:ascii="Verdana" w:hAnsi="Verdana"/>
          <w:sz w:val="18"/>
          <w:szCs w:val="18"/>
        </w:rPr>
        <w:t>investeringen in de p</w:t>
      </w:r>
      <w:r w:rsidRPr="0062682B" w:rsidR="007524A2">
        <w:rPr>
          <w:rFonts w:ascii="Verdana" w:hAnsi="Verdana"/>
          <w:sz w:val="18"/>
          <w:szCs w:val="18"/>
        </w:rPr>
        <w:t>araatheid en strategische crisismanagement op EU-niveau</w:t>
      </w:r>
      <w:r w:rsidRPr="00AC3626" w:rsidR="007524A2">
        <w:rPr>
          <w:rFonts w:ascii="Verdana" w:hAnsi="Verdana"/>
          <w:sz w:val="18"/>
          <w:szCs w:val="18"/>
        </w:rPr>
        <w:t>, aanpak van terrorisme en radicalisering</w:t>
      </w:r>
      <w:r w:rsidR="007524A2">
        <w:rPr>
          <w:rFonts w:ascii="Verdana" w:hAnsi="Verdana"/>
          <w:sz w:val="18"/>
          <w:szCs w:val="18"/>
        </w:rPr>
        <w:t xml:space="preserve">, </w:t>
      </w:r>
      <w:r w:rsidRPr="00AC3626" w:rsidR="007524A2">
        <w:rPr>
          <w:rFonts w:ascii="Verdana" w:hAnsi="Verdana"/>
          <w:sz w:val="18"/>
          <w:szCs w:val="18"/>
        </w:rPr>
        <w:t>aandacht voor AI en toegang tot data voor rechtshandhavingsautoriteiten</w:t>
      </w:r>
      <w:r w:rsidR="007524A2">
        <w:rPr>
          <w:rFonts w:ascii="Verdana" w:hAnsi="Verdana"/>
          <w:sz w:val="18"/>
          <w:szCs w:val="18"/>
        </w:rPr>
        <w:t xml:space="preserve">. </w:t>
      </w:r>
    </w:p>
    <w:p w:rsidR="000C5CA0" w:rsidP="007524A2" w:rsidRDefault="000C5CA0" w14:paraId="1E3C4332" w14:textId="2A20FAE3">
      <w:pPr>
        <w:pStyle w:val="paragraph"/>
        <w:spacing w:after="0"/>
        <w:textAlignment w:val="baseline"/>
        <w:rPr>
          <w:rFonts w:ascii="Verdana" w:hAnsi="Verdana"/>
          <w:sz w:val="18"/>
          <w:szCs w:val="18"/>
        </w:rPr>
      </w:pPr>
      <w:r>
        <w:rPr>
          <w:rFonts w:ascii="Verdana" w:hAnsi="Verdana"/>
          <w:sz w:val="18"/>
          <w:szCs w:val="18"/>
        </w:rPr>
        <w:t xml:space="preserve">In de tafelronde lag veel nadruk op migratiebeleid. Vrijwel alle lidstaten, waaronder Nederland, benoemden daarbij de implementatie van het Asiel- en Migratiepact als belangrijkste thema voor de aankomende JBZ-cyclus. Er bestond ook grote overeenstemming over het belang om terugkeer te verbeteren (inclusief de daarvoor benodigde herziening van het wettelijk terugkeerraamwerk), en te blijven werken aan strategische partnerschappen met landen buiten Europa. Nederland heeft, met een grote groep lidstaten, benadrukt dat hierbij ook </w:t>
      </w:r>
      <w:r>
        <w:rPr>
          <w:rFonts w:ascii="Verdana" w:hAnsi="Verdana"/>
          <w:color w:val="000000"/>
          <w:sz w:val="18"/>
          <w:szCs w:val="18"/>
        </w:rPr>
        <w:t>innovatieve vormen van migratiesamenwerking verder moeten worden verkend.</w:t>
      </w:r>
      <w:r>
        <w:rPr>
          <w:rFonts w:ascii="Verdana" w:hAnsi="Verdana"/>
          <w:sz w:val="18"/>
          <w:szCs w:val="18"/>
        </w:rPr>
        <w:t xml:space="preserve"> Voorts werden door veel lidstaten de versterking van het Schengengebied en het huidige visumbeleid, en de noodzaak voor wettelijk instrumentarium om instrumentalisering van migranten tegen te gaan als prioriteiten aangeduid.</w:t>
      </w:r>
    </w:p>
    <w:p w:rsidRPr="0061504E" w:rsidR="004865B4" w:rsidP="007524A2" w:rsidRDefault="007524A2" w14:paraId="4E0F829F" w14:textId="758EB19E">
      <w:pPr>
        <w:pStyle w:val="paragraph"/>
        <w:spacing w:after="0"/>
        <w:textAlignment w:val="baseline"/>
        <w:rPr>
          <w:rFonts w:ascii="Verdana" w:hAnsi="Verdana"/>
          <w:sz w:val="18"/>
          <w:szCs w:val="18"/>
        </w:rPr>
      </w:pPr>
      <w:r>
        <w:rPr>
          <w:rFonts w:ascii="Verdana" w:hAnsi="Verdana"/>
          <w:sz w:val="18"/>
          <w:szCs w:val="18"/>
        </w:rPr>
        <w:t xml:space="preserve">Het Voorzitterschap concludeerde kennis te hebben genomen van de prioriteiten van de lidstaten en zal de bespreking van de strategische richtsnoeren voortzetten op Raadswerkgroepniveau. </w:t>
      </w:r>
      <w:r w:rsidRPr="0061504E" w:rsidR="004865B4">
        <w:br/>
      </w:r>
    </w:p>
    <w:p w:rsidR="00123CF9" w:rsidP="006F177D" w:rsidRDefault="352B9039" w14:paraId="7B4446FF" w14:textId="52E470CE">
      <w:pPr>
        <w:pStyle w:val="Lijstalinea"/>
        <w:numPr>
          <w:ilvl w:val="0"/>
          <w:numId w:val="3"/>
        </w:numPr>
        <w:spacing w:after="0"/>
        <w:ind w:left="360"/>
        <w:rPr>
          <w:rFonts w:ascii="Verdana" w:hAnsi="Verdana"/>
          <w:b/>
          <w:bCs/>
          <w:sz w:val="18"/>
          <w:szCs w:val="18"/>
        </w:rPr>
      </w:pPr>
      <w:r w:rsidRPr="352B9039">
        <w:rPr>
          <w:rFonts w:ascii="Verdana" w:hAnsi="Verdana"/>
          <w:b/>
          <w:bCs/>
          <w:sz w:val="18"/>
          <w:szCs w:val="18"/>
        </w:rPr>
        <w:t xml:space="preserve">Interoperabiliteit </w:t>
      </w:r>
    </w:p>
    <w:p w:rsidRPr="00EB4D13" w:rsidR="00EB4D13" w:rsidP="352B9039" w:rsidRDefault="00EB4D13" w14:paraId="5D9EAA2E" w14:textId="38107DFF">
      <w:pPr>
        <w:pStyle w:val="Lijstalinea"/>
        <w:spacing w:after="0"/>
        <w:ind w:left="360"/>
        <w:rPr>
          <w:rFonts w:ascii="Verdana" w:hAnsi="Verdana"/>
          <w:sz w:val="18"/>
          <w:szCs w:val="18"/>
        </w:rPr>
      </w:pPr>
    </w:p>
    <w:p w:rsidR="352B9039" w:rsidP="3A33AE00" w:rsidRDefault="3A33AE00" w14:paraId="16D25FA1" w14:textId="155ECBD6">
      <w:pPr>
        <w:spacing w:after="0"/>
        <w:rPr>
          <w:rFonts w:ascii="Verdana" w:hAnsi="Verdana" w:eastAsia="Verdana" w:cs="Verdana"/>
          <w:sz w:val="18"/>
          <w:szCs w:val="18"/>
        </w:rPr>
      </w:pPr>
      <w:r w:rsidRPr="3A33AE00">
        <w:rPr>
          <w:rFonts w:ascii="Verdana" w:hAnsi="Verdana" w:eastAsia="Verdana" w:cs="Verdana"/>
          <w:sz w:val="18"/>
          <w:szCs w:val="18"/>
        </w:rPr>
        <w:t>Het Hongaarse voorzitterschap en de Commissie schetste</w:t>
      </w:r>
      <w:r w:rsidR="007524A2">
        <w:rPr>
          <w:rFonts w:ascii="Verdana" w:hAnsi="Verdana" w:eastAsia="Verdana" w:cs="Verdana"/>
          <w:sz w:val="18"/>
          <w:szCs w:val="18"/>
        </w:rPr>
        <w:t xml:space="preserve">n </w:t>
      </w:r>
      <w:r w:rsidRPr="3A33AE00">
        <w:rPr>
          <w:rFonts w:ascii="Verdana" w:hAnsi="Verdana" w:eastAsia="Verdana" w:cs="Verdana"/>
          <w:sz w:val="18"/>
          <w:szCs w:val="18"/>
        </w:rPr>
        <w:t xml:space="preserve">de stand van zaken van de </w:t>
      </w:r>
      <w:r w:rsidR="00612605">
        <w:rPr>
          <w:rFonts w:ascii="Verdana" w:hAnsi="Verdana" w:eastAsia="Verdana" w:cs="Verdana"/>
          <w:sz w:val="18"/>
          <w:szCs w:val="18"/>
        </w:rPr>
        <w:t>implementatie</w:t>
      </w:r>
      <w:r w:rsidRPr="3A33AE00" w:rsidR="00612605">
        <w:rPr>
          <w:rFonts w:ascii="Verdana" w:hAnsi="Verdana" w:eastAsia="Verdana" w:cs="Verdana"/>
          <w:sz w:val="18"/>
          <w:szCs w:val="18"/>
        </w:rPr>
        <w:t xml:space="preserve"> </w:t>
      </w:r>
      <w:r w:rsidRPr="3A33AE00">
        <w:rPr>
          <w:rFonts w:ascii="Verdana" w:hAnsi="Verdana" w:eastAsia="Verdana" w:cs="Verdana"/>
          <w:sz w:val="18"/>
          <w:szCs w:val="18"/>
        </w:rPr>
        <w:t xml:space="preserve">van het </w:t>
      </w:r>
      <w:r w:rsidRPr="3A33AE00">
        <w:rPr>
          <w:rFonts w:ascii="Verdana" w:hAnsi="Verdana" w:eastAsia="Verdana" w:cs="Verdana"/>
          <w:i/>
          <w:iCs/>
          <w:sz w:val="18"/>
          <w:szCs w:val="18"/>
        </w:rPr>
        <w:t>Entry/</w:t>
      </w:r>
      <w:r w:rsidR="00612605">
        <w:rPr>
          <w:rFonts w:ascii="Verdana" w:hAnsi="Verdana" w:eastAsia="Verdana" w:cs="Verdana"/>
          <w:i/>
          <w:iCs/>
          <w:sz w:val="18"/>
          <w:szCs w:val="18"/>
        </w:rPr>
        <w:t>E</w:t>
      </w:r>
      <w:r w:rsidRPr="3A33AE00">
        <w:rPr>
          <w:rFonts w:ascii="Verdana" w:hAnsi="Verdana" w:eastAsia="Verdana" w:cs="Verdana"/>
          <w:i/>
          <w:iCs/>
          <w:sz w:val="18"/>
          <w:szCs w:val="18"/>
        </w:rPr>
        <w:t xml:space="preserve">xit </w:t>
      </w:r>
      <w:r w:rsidR="00612605">
        <w:rPr>
          <w:rFonts w:ascii="Verdana" w:hAnsi="Verdana" w:eastAsia="Verdana" w:cs="Verdana"/>
          <w:i/>
          <w:iCs/>
          <w:sz w:val="18"/>
          <w:szCs w:val="18"/>
        </w:rPr>
        <w:t>S</w:t>
      </w:r>
      <w:r w:rsidRPr="3A33AE00">
        <w:rPr>
          <w:rFonts w:ascii="Verdana" w:hAnsi="Verdana" w:eastAsia="Verdana" w:cs="Verdana"/>
          <w:i/>
          <w:iCs/>
          <w:sz w:val="18"/>
          <w:szCs w:val="18"/>
        </w:rPr>
        <w:t>ystem</w:t>
      </w:r>
      <w:r w:rsidRPr="3A33AE00">
        <w:rPr>
          <w:rFonts w:ascii="Verdana" w:hAnsi="Verdana" w:eastAsia="Verdana" w:cs="Verdana"/>
          <w:sz w:val="18"/>
          <w:szCs w:val="18"/>
        </w:rPr>
        <w:t xml:space="preserve"> (EES). </w:t>
      </w:r>
      <w:r w:rsidR="00612605">
        <w:rPr>
          <w:rFonts w:ascii="Verdana" w:hAnsi="Verdana" w:eastAsia="Verdana" w:cs="Verdana"/>
          <w:sz w:val="18"/>
          <w:szCs w:val="18"/>
        </w:rPr>
        <w:t>Het EES wordt beoogd in het najaar in werking te treden</w:t>
      </w:r>
      <w:r w:rsidRPr="3A33AE00">
        <w:rPr>
          <w:rFonts w:ascii="Verdana" w:hAnsi="Verdana" w:eastAsia="Verdana" w:cs="Verdana"/>
          <w:sz w:val="18"/>
          <w:szCs w:val="18"/>
        </w:rPr>
        <w:t xml:space="preserve">. Het </w:t>
      </w:r>
      <w:r w:rsidR="007524A2">
        <w:rPr>
          <w:rFonts w:ascii="Verdana" w:hAnsi="Verdana" w:eastAsia="Verdana" w:cs="Verdana"/>
          <w:sz w:val="18"/>
          <w:szCs w:val="18"/>
        </w:rPr>
        <w:t>Vo</w:t>
      </w:r>
      <w:r w:rsidRPr="3A33AE00">
        <w:rPr>
          <w:rFonts w:ascii="Verdana" w:hAnsi="Verdana" w:eastAsia="Verdana" w:cs="Verdana"/>
          <w:sz w:val="18"/>
          <w:szCs w:val="18"/>
        </w:rPr>
        <w:t xml:space="preserve">orzitterschap erkende de complexiteit van de implementatie van EES. </w:t>
      </w:r>
    </w:p>
    <w:p w:rsidR="007524A2" w:rsidP="3A33AE00" w:rsidRDefault="007524A2" w14:paraId="5AD87B31" w14:textId="77777777">
      <w:pPr>
        <w:spacing w:after="0"/>
      </w:pPr>
    </w:p>
    <w:p w:rsidR="352B9039" w:rsidP="3A33AE00" w:rsidRDefault="3A33AE00" w14:paraId="3C3059CE" w14:textId="6220ECC0">
      <w:pPr>
        <w:spacing w:after="0"/>
        <w:rPr>
          <w:rFonts w:ascii="Verdana" w:hAnsi="Verdana" w:eastAsia="Verdana" w:cs="Verdana"/>
          <w:sz w:val="18"/>
          <w:szCs w:val="18"/>
        </w:rPr>
      </w:pPr>
      <w:r w:rsidRPr="3A33AE00">
        <w:rPr>
          <w:rFonts w:ascii="Verdana" w:hAnsi="Verdana" w:eastAsia="Verdana" w:cs="Verdana"/>
          <w:sz w:val="18"/>
          <w:szCs w:val="18"/>
        </w:rPr>
        <w:t xml:space="preserve">Zowel het Hongaarse voorzitterschap als de Commissie </w:t>
      </w:r>
      <w:r w:rsidR="007524A2">
        <w:rPr>
          <w:rFonts w:ascii="Verdana" w:hAnsi="Verdana" w:eastAsia="Verdana" w:cs="Verdana"/>
          <w:sz w:val="18"/>
          <w:szCs w:val="18"/>
        </w:rPr>
        <w:t>complimenteerden</w:t>
      </w:r>
      <w:r w:rsidRPr="3A33AE00">
        <w:rPr>
          <w:rFonts w:ascii="Verdana" w:hAnsi="Verdana" w:eastAsia="Verdana" w:cs="Verdana"/>
          <w:sz w:val="18"/>
          <w:szCs w:val="18"/>
        </w:rPr>
        <w:t xml:space="preserve"> de lidstaten voor hun inspanningen op het gebied van</w:t>
      </w:r>
      <w:r w:rsidR="00612605">
        <w:rPr>
          <w:rFonts w:ascii="Verdana" w:hAnsi="Verdana" w:eastAsia="Verdana" w:cs="Verdana"/>
          <w:sz w:val="18"/>
          <w:szCs w:val="18"/>
        </w:rPr>
        <w:t xml:space="preserve"> de implementatie van</w:t>
      </w:r>
      <w:r w:rsidRPr="3A33AE00">
        <w:rPr>
          <w:rFonts w:ascii="Verdana" w:hAnsi="Verdana" w:eastAsia="Verdana" w:cs="Verdana"/>
          <w:sz w:val="18"/>
          <w:szCs w:val="18"/>
        </w:rPr>
        <w:t xml:space="preserve"> EES. Bij de meeste lidstaten zijn </w:t>
      </w:r>
      <w:r w:rsidR="00612605">
        <w:rPr>
          <w:rFonts w:ascii="Verdana" w:hAnsi="Verdana" w:eastAsia="Verdana" w:cs="Verdana"/>
          <w:sz w:val="18"/>
          <w:szCs w:val="18"/>
        </w:rPr>
        <w:t>de benodigde testen</w:t>
      </w:r>
      <w:r w:rsidRPr="3A33AE00">
        <w:rPr>
          <w:rFonts w:ascii="Verdana" w:hAnsi="Verdana" w:eastAsia="Verdana" w:cs="Verdana"/>
          <w:i/>
          <w:iCs/>
          <w:sz w:val="18"/>
          <w:szCs w:val="18"/>
        </w:rPr>
        <w:t xml:space="preserve"> </w:t>
      </w:r>
      <w:r w:rsidRPr="3A33AE00">
        <w:rPr>
          <w:rFonts w:ascii="Verdana" w:hAnsi="Verdana" w:eastAsia="Verdana" w:cs="Verdana"/>
          <w:sz w:val="18"/>
          <w:szCs w:val="18"/>
        </w:rPr>
        <w:t xml:space="preserve">tijdig en succesvol </w:t>
      </w:r>
      <w:r w:rsidR="00612605">
        <w:rPr>
          <w:rFonts w:ascii="Verdana" w:hAnsi="Verdana" w:eastAsia="Verdana" w:cs="Verdana"/>
          <w:sz w:val="18"/>
          <w:szCs w:val="18"/>
        </w:rPr>
        <w:t>uitgevoerd</w:t>
      </w:r>
      <w:r w:rsidRPr="3A33AE00">
        <w:rPr>
          <w:rFonts w:ascii="Verdana" w:hAnsi="Verdana" w:eastAsia="Verdana" w:cs="Verdana"/>
          <w:sz w:val="18"/>
          <w:szCs w:val="18"/>
        </w:rPr>
        <w:t>.</w:t>
      </w:r>
      <w:r w:rsidRPr="3A33AE00">
        <w:t xml:space="preserve"> </w:t>
      </w:r>
      <w:r w:rsidRPr="3A33AE00">
        <w:rPr>
          <w:rFonts w:ascii="Verdana" w:hAnsi="Verdana" w:eastAsia="Verdana" w:cs="Verdana"/>
          <w:sz w:val="18"/>
          <w:szCs w:val="18"/>
        </w:rPr>
        <w:t xml:space="preserve">Er wordt gewerkt aan een tijdelijke oplossing voor twee lidstaten, met als doel </w:t>
      </w:r>
      <w:r w:rsidR="00C32A6E">
        <w:rPr>
          <w:rFonts w:ascii="Verdana" w:hAnsi="Verdana" w:eastAsia="Verdana" w:cs="Verdana"/>
          <w:sz w:val="18"/>
          <w:szCs w:val="18"/>
        </w:rPr>
        <w:t>de implementatie van EES in deze landen</w:t>
      </w:r>
      <w:r w:rsidRPr="3A33AE00" w:rsidR="00C32A6E">
        <w:rPr>
          <w:rFonts w:ascii="Verdana" w:hAnsi="Verdana" w:eastAsia="Verdana" w:cs="Verdana"/>
          <w:sz w:val="18"/>
          <w:szCs w:val="18"/>
        </w:rPr>
        <w:t xml:space="preserve"> </w:t>
      </w:r>
      <w:r w:rsidRPr="3A33AE00">
        <w:rPr>
          <w:rFonts w:ascii="Verdana" w:hAnsi="Verdana" w:eastAsia="Verdana" w:cs="Verdana"/>
          <w:sz w:val="18"/>
          <w:szCs w:val="18"/>
        </w:rPr>
        <w:t xml:space="preserve">ook tijdig gereed te hebben. </w:t>
      </w:r>
    </w:p>
    <w:p w:rsidR="007524A2" w:rsidP="3A33AE00" w:rsidRDefault="007524A2" w14:paraId="7475D594" w14:textId="77777777">
      <w:pPr>
        <w:spacing w:after="0"/>
      </w:pPr>
    </w:p>
    <w:p w:rsidR="352B9039" w:rsidP="3A33AE00" w:rsidRDefault="3A33AE00" w14:paraId="40DD2BED" w14:textId="24276482">
      <w:pPr>
        <w:spacing w:after="0"/>
        <w:rPr>
          <w:rFonts w:ascii="Verdana" w:hAnsi="Verdana" w:eastAsia="Verdana" w:cs="Verdana"/>
          <w:sz w:val="18"/>
          <w:szCs w:val="18"/>
        </w:rPr>
      </w:pPr>
      <w:r w:rsidRPr="3A33AE00">
        <w:rPr>
          <w:rFonts w:ascii="Verdana" w:hAnsi="Verdana" w:eastAsia="Verdana" w:cs="Verdana"/>
          <w:sz w:val="18"/>
          <w:szCs w:val="18"/>
        </w:rPr>
        <w:t xml:space="preserve">Van lidstaten wordt verwacht dat zij uiterlijk </w:t>
      </w:r>
      <w:r w:rsidR="005979A7">
        <w:rPr>
          <w:rFonts w:ascii="Verdana" w:hAnsi="Verdana" w:eastAsia="Verdana" w:cs="Verdana"/>
          <w:sz w:val="18"/>
          <w:szCs w:val="18"/>
        </w:rPr>
        <w:t>begin</w:t>
      </w:r>
      <w:r w:rsidRPr="3A33AE00">
        <w:rPr>
          <w:rFonts w:ascii="Verdana" w:hAnsi="Verdana" w:eastAsia="Verdana" w:cs="Verdana"/>
          <w:sz w:val="18"/>
          <w:szCs w:val="18"/>
        </w:rPr>
        <w:t xml:space="preserve"> september hun gereedheid </w:t>
      </w:r>
      <w:r w:rsidR="00C32A6E">
        <w:rPr>
          <w:rFonts w:ascii="Verdana" w:hAnsi="Verdana" w:eastAsia="Verdana" w:cs="Verdana"/>
          <w:sz w:val="18"/>
          <w:szCs w:val="18"/>
        </w:rPr>
        <w:t>melden</w:t>
      </w:r>
      <w:r w:rsidRPr="3A33AE00">
        <w:rPr>
          <w:rFonts w:ascii="Verdana" w:hAnsi="Verdana" w:eastAsia="Verdana" w:cs="Verdana"/>
          <w:sz w:val="18"/>
          <w:szCs w:val="18"/>
        </w:rPr>
        <w:t xml:space="preserve">. </w:t>
      </w:r>
      <w:r w:rsidR="00612605">
        <w:rPr>
          <w:rFonts w:ascii="Verdana" w:hAnsi="Verdana" w:eastAsia="Verdana" w:cs="Verdana"/>
          <w:sz w:val="18"/>
          <w:szCs w:val="18"/>
        </w:rPr>
        <w:t xml:space="preserve">De precieze datum van inwerkingtreding </w:t>
      </w:r>
      <w:r w:rsidR="005C715C">
        <w:rPr>
          <w:rFonts w:ascii="Verdana" w:hAnsi="Verdana" w:eastAsia="Verdana" w:cs="Verdana"/>
          <w:sz w:val="18"/>
          <w:szCs w:val="18"/>
        </w:rPr>
        <w:t xml:space="preserve">van het EES </w:t>
      </w:r>
      <w:r w:rsidR="00612605">
        <w:rPr>
          <w:rFonts w:ascii="Verdana" w:hAnsi="Verdana" w:eastAsia="Verdana" w:cs="Verdana"/>
          <w:sz w:val="18"/>
          <w:szCs w:val="18"/>
        </w:rPr>
        <w:t xml:space="preserve">kan pas formeel worden vastgesteld nadat alle lidstaten zich gereed hebben gemeld. </w:t>
      </w:r>
      <w:r w:rsidRPr="3A33AE00">
        <w:rPr>
          <w:rFonts w:ascii="Verdana" w:hAnsi="Verdana" w:eastAsia="Verdana" w:cs="Verdana"/>
          <w:sz w:val="18"/>
          <w:szCs w:val="18"/>
        </w:rPr>
        <w:t xml:space="preserve">De Commissie </w:t>
      </w:r>
      <w:r w:rsidR="00ED38A3">
        <w:rPr>
          <w:rFonts w:ascii="Verdana" w:hAnsi="Verdana" w:eastAsia="Verdana" w:cs="Verdana"/>
          <w:sz w:val="18"/>
          <w:szCs w:val="18"/>
        </w:rPr>
        <w:t xml:space="preserve">stelt </w:t>
      </w:r>
      <w:r w:rsidR="00612605">
        <w:rPr>
          <w:rFonts w:ascii="Verdana" w:hAnsi="Verdana" w:eastAsia="Verdana" w:cs="Verdana"/>
          <w:sz w:val="18"/>
          <w:szCs w:val="18"/>
        </w:rPr>
        <w:t>op basis van deze gereedheidsmeldingen</w:t>
      </w:r>
      <w:r w:rsidRPr="3A33AE00">
        <w:rPr>
          <w:rFonts w:ascii="Verdana" w:hAnsi="Verdana" w:eastAsia="Verdana" w:cs="Verdana"/>
          <w:sz w:val="18"/>
          <w:szCs w:val="18"/>
        </w:rPr>
        <w:t xml:space="preserve"> </w:t>
      </w:r>
      <w:r w:rsidR="00ED38A3">
        <w:rPr>
          <w:rFonts w:ascii="Verdana" w:hAnsi="Verdana" w:eastAsia="Verdana" w:cs="Verdana"/>
          <w:sz w:val="18"/>
          <w:szCs w:val="18"/>
        </w:rPr>
        <w:t xml:space="preserve">uiterlijk </w:t>
      </w:r>
      <w:r w:rsidRPr="3A33AE00">
        <w:rPr>
          <w:rFonts w:ascii="Verdana" w:hAnsi="Verdana" w:eastAsia="Verdana" w:cs="Verdana"/>
          <w:sz w:val="18"/>
          <w:szCs w:val="18"/>
        </w:rPr>
        <w:t xml:space="preserve">zes weken van tevoren </w:t>
      </w:r>
      <w:r w:rsidR="00ED38A3">
        <w:rPr>
          <w:rFonts w:ascii="Verdana" w:hAnsi="Verdana" w:eastAsia="Verdana" w:cs="Verdana"/>
          <w:sz w:val="18"/>
          <w:szCs w:val="18"/>
        </w:rPr>
        <w:t>de startdatum vast</w:t>
      </w:r>
      <w:r w:rsidRPr="3A33AE00">
        <w:rPr>
          <w:rFonts w:ascii="Verdana" w:hAnsi="Verdana" w:eastAsia="Verdana" w:cs="Verdana"/>
          <w:sz w:val="18"/>
          <w:szCs w:val="18"/>
        </w:rPr>
        <w:t xml:space="preserve">. </w:t>
      </w:r>
    </w:p>
    <w:p w:rsidR="00612605" w:rsidP="3A33AE00" w:rsidRDefault="00612605" w14:paraId="0B78DFB6" w14:textId="77777777">
      <w:pPr>
        <w:spacing w:after="0"/>
      </w:pPr>
    </w:p>
    <w:p w:rsidR="352B9039" w:rsidP="007524A2" w:rsidRDefault="3A33AE00" w14:paraId="7C39C336" w14:textId="3E3B860C">
      <w:pPr>
        <w:spacing w:after="0"/>
        <w:rPr>
          <w:rFonts w:ascii="Verdana" w:hAnsi="Verdana"/>
          <w:sz w:val="18"/>
          <w:szCs w:val="18"/>
        </w:rPr>
      </w:pPr>
      <w:r w:rsidRPr="3A33AE00">
        <w:rPr>
          <w:rFonts w:ascii="Verdana" w:hAnsi="Verdana" w:eastAsia="Verdana" w:cs="Verdana"/>
          <w:sz w:val="18"/>
          <w:szCs w:val="18"/>
        </w:rPr>
        <w:t xml:space="preserve">Het Hongaarse voorzitterschap </w:t>
      </w:r>
      <w:r w:rsidR="007524A2">
        <w:rPr>
          <w:rFonts w:ascii="Verdana" w:hAnsi="Verdana" w:eastAsia="Verdana" w:cs="Verdana"/>
          <w:sz w:val="18"/>
          <w:szCs w:val="18"/>
        </w:rPr>
        <w:t>zal zich inzetten om lidstaten te ondersteunen bij de</w:t>
      </w:r>
      <w:r w:rsidRPr="3A33AE00">
        <w:rPr>
          <w:rFonts w:ascii="Verdana" w:hAnsi="Verdana" w:eastAsia="Verdana" w:cs="Verdana"/>
          <w:sz w:val="18"/>
          <w:szCs w:val="18"/>
        </w:rPr>
        <w:t xml:space="preserve"> implementatie van EES. </w:t>
      </w:r>
      <w:r w:rsidR="007524A2">
        <w:rPr>
          <w:rFonts w:ascii="Verdana" w:hAnsi="Verdana" w:eastAsia="Verdana" w:cs="Verdana"/>
          <w:sz w:val="18"/>
          <w:szCs w:val="18"/>
        </w:rPr>
        <w:t>Zowel het Voorzitterschap als de Commissie benadrukte</w:t>
      </w:r>
      <w:r w:rsidR="00C32A6E">
        <w:rPr>
          <w:rFonts w:ascii="Verdana" w:hAnsi="Verdana" w:eastAsia="Verdana" w:cs="Verdana"/>
          <w:sz w:val="18"/>
          <w:szCs w:val="18"/>
        </w:rPr>
        <w:t>n</w:t>
      </w:r>
      <w:r w:rsidR="007524A2">
        <w:rPr>
          <w:rFonts w:ascii="Verdana" w:hAnsi="Verdana" w:eastAsia="Verdana" w:cs="Verdana"/>
          <w:sz w:val="18"/>
          <w:szCs w:val="18"/>
        </w:rPr>
        <w:t xml:space="preserve"> het belang van effectieve communicatie met reizigers. De Commissie treft alle noodzakelijke voorbereiding voor de </w:t>
      </w:r>
      <w:r w:rsidR="005C715C">
        <w:rPr>
          <w:rFonts w:ascii="Verdana" w:hAnsi="Verdana" w:eastAsia="Verdana" w:cs="Verdana"/>
          <w:sz w:val="18"/>
          <w:szCs w:val="18"/>
        </w:rPr>
        <w:t>informatiecampagne</w:t>
      </w:r>
      <w:r w:rsidR="007524A2">
        <w:rPr>
          <w:rFonts w:ascii="Verdana" w:hAnsi="Verdana" w:eastAsia="Verdana" w:cs="Verdana"/>
          <w:sz w:val="18"/>
          <w:szCs w:val="18"/>
        </w:rPr>
        <w:t xml:space="preserve">. </w:t>
      </w:r>
      <w:r w:rsidRPr="3A33AE00" w:rsidR="00612605">
        <w:rPr>
          <w:rFonts w:ascii="Verdana" w:hAnsi="Verdana" w:eastAsia="Verdana" w:cs="Verdana"/>
          <w:sz w:val="18"/>
          <w:szCs w:val="18"/>
        </w:rPr>
        <w:t xml:space="preserve">De Commissie vroeg </w:t>
      </w:r>
      <w:r w:rsidR="00612605">
        <w:rPr>
          <w:rFonts w:ascii="Verdana" w:hAnsi="Verdana" w:eastAsia="Verdana" w:cs="Verdana"/>
          <w:sz w:val="18"/>
          <w:szCs w:val="18"/>
        </w:rPr>
        <w:t xml:space="preserve">tevens </w:t>
      </w:r>
      <w:r w:rsidRPr="3A33AE00" w:rsidR="00612605">
        <w:rPr>
          <w:rFonts w:ascii="Verdana" w:hAnsi="Verdana" w:eastAsia="Verdana" w:cs="Verdana"/>
          <w:sz w:val="18"/>
          <w:szCs w:val="18"/>
        </w:rPr>
        <w:t>aandacht voor</w:t>
      </w:r>
      <w:r w:rsidR="00612605">
        <w:rPr>
          <w:rFonts w:ascii="Verdana" w:hAnsi="Verdana" w:eastAsia="Verdana" w:cs="Verdana"/>
          <w:sz w:val="18"/>
          <w:szCs w:val="18"/>
        </w:rPr>
        <w:t xml:space="preserve"> het</w:t>
      </w:r>
      <w:r w:rsidRPr="3A33AE00" w:rsidR="00612605">
        <w:rPr>
          <w:rFonts w:ascii="Verdana" w:hAnsi="Verdana" w:eastAsia="Verdana" w:cs="Verdana"/>
          <w:sz w:val="18"/>
          <w:szCs w:val="18"/>
        </w:rPr>
        <w:t xml:space="preserve"> </w:t>
      </w:r>
      <w:r w:rsidRPr="00D63CF4" w:rsidR="00612605">
        <w:rPr>
          <w:rFonts w:ascii="Verdana" w:hAnsi="Verdana" w:eastAsia="Verdana" w:cs="Verdana"/>
          <w:i/>
          <w:iCs/>
          <w:sz w:val="18"/>
          <w:szCs w:val="18"/>
        </w:rPr>
        <w:t>European Travel Information and Authorisation System</w:t>
      </w:r>
      <w:r w:rsidRPr="007524A2" w:rsidR="00612605">
        <w:rPr>
          <w:rFonts w:ascii="Verdana" w:hAnsi="Verdana" w:eastAsia="Verdana" w:cs="Verdana"/>
          <w:sz w:val="18"/>
          <w:szCs w:val="18"/>
        </w:rPr>
        <w:t xml:space="preserve"> (ETIAS)</w:t>
      </w:r>
      <w:r w:rsidRPr="3A33AE00" w:rsidR="00612605">
        <w:rPr>
          <w:rFonts w:ascii="Verdana" w:hAnsi="Verdana" w:eastAsia="Verdana" w:cs="Verdana"/>
          <w:sz w:val="18"/>
          <w:szCs w:val="18"/>
        </w:rPr>
        <w:t xml:space="preserve"> </w:t>
      </w:r>
      <w:r w:rsidR="00612605">
        <w:rPr>
          <w:rFonts w:ascii="Verdana" w:hAnsi="Verdana" w:eastAsia="Verdana" w:cs="Verdana"/>
          <w:sz w:val="18"/>
          <w:szCs w:val="18"/>
        </w:rPr>
        <w:t xml:space="preserve">dat zes maanden na de inwerkingtreding van </w:t>
      </w:r>
      <w:r w:rsidRPr="3A33AE00" w:rsidR="00612605">
        <w:rPr>
          <w:rFonts w:ascii="Verdana" w:hAnsi="Verdana" w:eastAsia="Verdana" w:cs="Verdana"/>
          <w:sz w:val="18"/>
          <w:szCs w:val="18"/>
        </w:rPr>
        <w:t xml:space="preserve">EES zal </w:t>
      </w:r>
      <w:r w:rsidR="00612605">
        <w:rPr>
          <w:rFonts w:ascii="Verdana" w:hAnsi="Verdana" w:eastAsia="Verdana" w:cs="Verdana"/>
          <w:sz w:val="18"/>
          <w:szCs w:val="18"/>
        </w:rPr>
        <w:t>volgen.</w:t>
      </w:r>
    </w:p>
    <w:p w:rsidRPr="0061504E" w:rsidR="002C7B1A" w:rsidP="007E4692" w:rsidRDefault="002C7B1A" w14:paraId="38163354" w14:textId="77777777">
      <w:pPr>
        <w:pStyle w:val="Lijstalinea"/>
        <w:spacing w:after="0"/>
        <w:ind w:left="0"/>
        <w:rPr>
          <w:rFonts w:ascii="Verdana" w:hAnsi="Verdana"/>
          <w:sz w:val="18"/>
          <w:szCs w:val="18"/>
        </w:rPr>
      </w:pPr>
    </w:p>
    <w:p w:rsidR="00ED698C" w:rsidP="794FCCF5" w:rsidRDefault="794FCCF5" w14:paraId="6D4220AF" w14:textId="20C86575">
      <w:pPr>
        <w:pStyle w:val="Lijstalinea"/>
        <w:numPr>
          <w:ilvl w:val="0"/>
          <w:numId w:val="3"/>
        </w:numPr>
        <w:spacing w:after="0"/>
        <w:ind w:left="360"/>
        <w:rPr>
          <w:rFonts w:ascii="Verdana" w:hAnsi="Verdana"/>
          <w:b/>
          <w:bCs/>
          <w:sz w:val="18"/>
          <w:szCs w:val="18"/>
        </w:rPr>
      </w:pPr>
      <w:r w:rsidRPr="0061504E">
        <w:rPr>
          <w:rFonts w:ascii="Verdana" w:hAnsi="Verdana"/>
          <w:b/>
          <w:bCs/>
          <w:sz w:val="18"/>
          <w:szCs w:val="18"/>
        </w:rPr>
        <w:t xml:space="preserve">De externe dimensie van migratie </w:t>
      </w:r>
    </w:p>
    <w:p w:rsidR="006F177D" w:rsidP="006F177D" w:rsidRDefault="006F177D" w14:paraId="4E999FBF" w14:textId="77777777">
      <w:pPr>
        <w:pStyle w:val="Lijstalinea"/>
        <w:spacing w:after="0"/>
        <w:ind w:left="360"/>
        <w:rPr>
          <w:rFonts w:ascii="Verdana" w:hAnsi="Verdana"/>
          <w:b/>
          <w:bCs/>
          <w:sz w:val="18"/>
          <w:szCs w:val="18"/>
        </w:rPr>
      </w:pPr>
    </w:p>
    <w:p w:rsidRPr="00704916" w:rsidR="00704916" w:rsidP="00704916" w:rsidRDefault="00704916" w14:paraId="0CC1E379" w14:textId="77777777">
      <w:pPr>
        <w:spacing w:after="0" w:line="240" w:lineRule="auto"/>
        <w:rPr>
          <w:rFonts w:ascii="Verdana" w:hAnsi="Verdana"/>
          <w:sz w:val="18"/>
          <w:szCs w:val="18"/>
        </w:rPr>
      </w:pPr>
      <w:r w:rsidRPr="00704916">
        <w:rPr>
          <w:rFonts w:ascii="Verdana" w:hAnsi="Verdana"/>
          <w:sz w:val="18"/>
          <w:szCs w:val="18"/>
        </w:rPr>
        <w:t xml:space="preserve">De Commissie lichtte recente ontwikkelingen toe in de strategische relaties met derde landen en benoemde o.a. twee recente voorbeelden waarbij na aankondiging van visummaatregelen de resultaten op terugkeersamenwerking aanzienlijk verbeterd zijn.  Verder stond de Commissie stil bij de afname van irreguliere migratie langs vrijwel alle routes naar de EU en stelde dat het steeds beter in lijn brengen van alle EU- en bilaterale migratie-inspanningen daar een factor van betekenis in heeft gespeeld. </w:t>
      </w:r>
    </w:p>
    <w:p w:rsidRPr="00704916" w:rsidR="00704916" w:rsidP="00704916" w:rsidRDefault="00704916" w14:paraId="0540477E" w14:textId="77777777">
      <w:pPr>
        <w:spacing w:after="0" w:line="240" w:lineRule="auto"/>
        <w:rPr>
          <w:rFonts w:ascii="Verdana" w:hAnsi="Verdana" w:eastAsia="Verdana" w:cs="Verdana"/>
          <w:sz w:val="18"/>
          <w:szCs w:val="18"/>
        </w:rPr>
      </w:pPr>
    </w:p>
    <w:p w:rsidRPr="00704916" w:rsidR="00704916" w:rsidP="00704916" w:rsidRDefault="00704916" w14:paraId="0E035889" w14:textId="77777777">
      <w:pPr>
        <w:spacing w:after="0" w:line="240" w:lineRule="auto"/>
        <w:rPr>
          <w:rFonts w:ascii="Verdana" w:hAnsi="Verdana" w:eastAsia="Verdana" w:cs="Verdana"/>
          <w:sz w:val="18"/>
          <w:szCs w:val="18"/>
        </w:rPr>
      </w:pPr>
      <w:r w:rsidRPr="00704916">
        <w:rPr>
          <w:rFonts w:ascii="Verdana" w:hAnsi="Verdana" w:eastAsia="Verdana" w:cs="Verdana"/>
          <w:sz w:val="18"/>
          <w:szCs w:val="18"/>
        </w:rPr>
        <w:t xml:space="preserve">Nederland heeft steun uitgesproken voor de inzet op brede strategische partnerschappen en de Commissie met een grote groep lidstaten opgeroepen tot verdere verkenning van innovatieve vormen van migratiesamenwerking binnen de internationaalrechtelijke kaders. Bovendien benadrukte Nederland dat het van belang is om terugkeercijfers omhoog te krijgen. </w:t>
      </w:r>
    </w:p>
    <w:p w:rsidRPr="00704916" w:rsidR="00704916" w:rsidP="00704916" w:rsidRDefault="00704916" w14:paraId="3168363E" w14:textId="77777777">
      <w:pPr>
        <w:spacing w:after="0" w:line="240" w:lineRule="auto"/>
        <w:rPr>
          <w:rFonts w:ascii="Verdana" w:hAnsi="Verdana" w:eastAsia="Verdana" w:cs="Verdana"/>
          <w:sz w:val="18"/>
          <w:szCs w:val="18"/>
        </w:rPr>
      </w:pPr>
    </w:p>
    <w:p w:rsidRPr="00704916" w:rsidR="00704916" w:rsidP="00704916" w:rsidRDefault="00704916" w14:paraId="05F5C464" w14:textId="05B229BF">
      <w:pPr>
        <w:spacing w:after="0" w:line="240" w:lineRule="auto"/>
        <w:rPr>
          <w:rFonts w:ascii="Verdana" w:hAnsi="Verdana" w:eastAsia="Verdana" w:cs="Verdana"/>
          <w:sz w:val="18"/>
          <w:szCs w:val="18"/>
        </w:rPr>
      </w:pPr>
      <w:r w:rsidRPr="00704916">
        <w:rPr>
          <w:rFonts w:ascii="Verdana" w:hAnsi="Verdana" w:eastAsia="Verdana" w:cs="Verdana"/>
          <w:sz w:val="18"/>
          <w:szCs w:val="18"/>
        </w:rPr>
        <w:t xml:space="preserve">Ook andere lidstaten spraken vrijwel unaniem steun uit voor de partnerschappen met derde landen en riepen de Commissie op deze te (blijven) benutten voor migratiedoeleinden. </w:t>
      </w:r>
    </w:p>
    <w:p w:rsidRPr="00783EFE" w:rsidR="00704916" w:rsidP="00704916" w:rsidRDefault="00704916" w14:paraId="407BD7F7" w14:textId="77777777">
      <w:pPr>
        <w:spacing w:after="0" w:line="240" w:lineRule="auto"/>
        <w:rPr>
          <w:rFonts w:ascii="Verdana" w:hAnsi="Verdana" w:eastAsia="Verdana" w:cs="Verdana"/>
          <w:sz w:val="18"/>
          <w:szCs w:val="18"/>
        </w:rPr>
      </w:pPr>
      <w:r w:rsidRPr="00704916">
        <w:rPr>
          <w:rFonts w:ascii="Verdana" w:hAnsi="Verdana" w:eastAsia="Verdana" w:cs="Verdana"/>
          <w:sz w:val="18"/>
          <w:szCs w:val="18"/>
        </w:rPr>
        <w:t>Lidstaten noemen daarbij het belang van de inzet van verschillende strategische maatregelen (zoals het bieden van afgebakende legale migratiemogelijkheden, visummaatregelen en tariefmaatregelen) als essentiële onderdelen van effectieve partnerschappen.</w:t>
      </w:r>
    </w:p>
    <w:p w:rsidRPr="0061504E" w:rsidR="00616D40" w:rsidP="007E4692" w:rsidRDefault="00616D40" w14:paraId="3ACA0A0D" w14:textId="77777777">
      <w:pPr>
        <w:pStyle w:val="Lijstalinea"/>
        <w:spacing w:after="0"/>
        <w:ind w:left="360"/>
        <w:rPr>
          <w:rFonts w:ascii="Verdana" w:hAnsi="Verdana"/>
          <w:sz w:val="18"/>
          <w:szCs w:val="18"/>
        </w:rPr>
      </w:pPr>
    </w:p>
    <w:p w:rsidRPr="0061504E" w:rsidR="00627AC8" w:rsidP="007E4692" w:rsidRDefault="00627AC8" w14:paraId="66DFD139" w14:textId="77777777">
      <w:pPr>
        <w:pStyle w:val="Lijstalinea"/>
        <w:spacing w:after="0"/>
        <w:ind w:left="360"/>
        <w:rPr>
          <w:rFonts w:ascii="Verdana" w:hAnsi="Verdana"/>
          <w:sz w:val="18"/>
          <w:szCs w:val="18"/>
        </w:rPr>
      </w:pPr>
    </w:p>
    <w:p w:rsidR="00EB4D13" w:rsidP="00EB4D13" w:rsidRDefault="794FCCF5" w14:paraId="20BBFE26" w14:textId="42E8EC15">
      <w:pPr>
        <w:pStyle w:val="Lijstalinea"/>
        <w:numPr>
          <w:ilvl w:val="0"/>
          <w:numId w:val="3"/>
        </w:numPr>
        <w:spacing w:after="0"/>
        <w:ind w:left="360"/>
        <w:rPr>
          <w:rFonts w:ascii="Verdana" w:hAnsi="Verdana"/>
          <w:b/>
          <w:bCs/>
          <w:sz w:val="18"/>
          <w:szCs w:val="18"/>
        </w:rPr>
      </w:pPr>
      <w:r w:rsidRPr="0061504E">
        <w:rPr>
          <w:rFonts w:ascii="Verdana" w:hAnsi="Verdana"/>
          <w:b/>
          <w:bCs/>
          <w:sz w:val="18"/>
          <w:szCs w:val="18"/>
        </w:rPr>
        <w:t xml:space="preserve">Bestrijding georganiseerde criminaliteit </w:t>
      </w:r>
    </w:p>
    <w:bookmarkEnd w:id="1"/>
    <w:p w:rsidR="007524A2" w:rsidP="007524A2" w:rsidRDefault="00C32A6E" w14:paraId="0C8E174A" w14:textId="25034F78">
      <w:pPr>
        <w:pStyle w:val="Normaalweb"/>
        <w:rPr>
          <w:rFonts w:ascii="Verdana" w:hAnsi="Verdana"/>
          <w:color w:val="000000"/>
          <w:sz w:val="18"/>
          <w:szCs w:val="18"/>
        </w:rPr>
      </w:pPr>
      <w:r>
        <w:rPr>
          <w:rFonts w:ascii="Verdana" w:hAnsi="Verdana"/>
          <w:color w:val="000000"/>
          <w:sz w:val="18"/>
          <w:szCs w:val="18"/>
        </w:rPr>
        <w:t>Tijdens deze werksessie werd op basis van een discussiepaper teruggeblikt op wat is bereikt in de aanpak van georganiseerde criminaliteit en vooruitgekeken naar de inzet voor de komende jaren. De lidstaten en de Commissie</w:t>
      </w:r>
      <w:r w:rsidR="007524A2">
        <w:rPr>
          <w:rFonts w:ascii="Verdana" w:hAnsi="Verdana"/>
          <w:color w:val="000000"/>
          <w:sz w:val="18"/>
          <w:szCs w:val="18"/>
        </w:rPr>
        <w:t xml:space="preserve"> constateerden de dat de focus de aankomende jaren dient te liggen op de implementatie van </w:t>
      </w:r>
      <w:r w:rsidR="00C819D9">
        <w:rPr>
          <w:rFonts w:ascii="Verdana" w:hAnsi="Verdana"/>
          <w:color w:val="000000"/>
          <w:sz w:val="18"/>
          <w:szCs w:val="18"/>
        </w:rPr>
        <w:t xml:space="preserve">eerder </w:t>
      </w:r>
      <w:r w:rsidR="007524A2">
        <w:rPr>
          <w:rFonts w:ascii="Verdana" w:hAnsi="Verdana"/>
          <w:color w:val="000000"/>
          <w:sz w:val="18"/>
          <w:szCs w:val="18"/>
        </w:rPr>
        <w:t>overeengekomen maatregelen. Zo spraken veel lidstaten hun steun uit voor de verdere uitrol van</w:t>
      </w:r>
      <w:r>
        <w:rPr>
          <w:rFonts w:ascii="Verdana" w:hAnsi="Verdana"/>
          <w:color w:val="000000"/>
          <w:sz w:val="18"/>
          <w:szCs w:val="18"/>
        </w:rPr>
        <w:t xml:space="preserve"> het</w:t>
      </w:r>
      <w:r w:rsidR="007524A2">
        <w:rPr>
          <w:rFonts w:ascii="Verdana" w:hAnsi="Verdana"/>
          <w:color w:val="000000"/>
          <w:sz w:val="18"/>
          <w:szCs w:val="18"/>
        </w:rPr>
        <w:t xml:space="preserve"> E</w:t>
      </w:r>
      <w:r w:rsidRPr="002D7709" w:rsidR="007524A2">
        <w:rPr>
          <w:rFonts w:ascii="Verdana" w:hAnsi="Verdana"/>
          <w:color w:val="000000"/>
          <w:sz w:val="18"/>
          <w:szCs w:val="18"/>
        </w:rPr>
        <w:t>U-stappenplan voor de bestrijding van drugshandel en georganiseerde criminaliteit</w:t>
      </w:r>
      <w:r w:rsidR="007524A2">
        <w:rPr>
          <w:rFonts w:ascii="Verdana" w:hAnsi="Verdana"/>
          <w:color w:val="000000"/>
          <w:sz w:val="18"/>
          <w:szCs w:val="18"/>
        </w:rPr>
        <w:t xml:space="preserve">. Daarnaast onderstreepten lidstaten het belang van, onder </w:t>
      </w:r>
      <w:r w:rsidR="00D95698">
        <w:rPr>
          <w:rFonts w:ascii="Verdana" w:hAnsi="Verdana"/>
          <w:color w:val="000000"/>
          <w:sz w:val="18"/>
          <w:szCs w:val="18"/>
        </w:rPr>
        <w:t>andere</w:t>
      </w:r>
      <w:r w:rsidR="007524A2">
        <w:rPr>
          <w:rFonts w:ascii="Verdana" w:hAnsi="Verdana"/>
          <w:color w:val="000000"/>
          <w:sz w:val="18"/>
          <w:szCs w:val="18"/>
        </w:rPr>
        <w:t xml:space="preserve">, betere toegang tot data voor rechtshandhavingsautoriteiten, meer middelen voor Europol, de bestrijding van witwassen en corruptie, het in kaart brengen van grensoverschrijdende criminele netwerken en </w:t>
      </w:r>
      <w:r w:rsidR="003F539C">
        <w:rPr>
          <w:rFonts w:ascii="Verdana" w:hAnsi="Verdana"/>
          <w:color w:val="000000"/>
          <w:sz w:val="18"/>
          <w:szCs w:val="18"/>
        </w:rPr>
        <w:t xml:space="preserve">verbeterde </w:t>
      </w:r>
      <w:r w:rsidR="007524A2">
        <w:rPr>
          <w:rFonts w:ascii="Verdana" w:hAnsi="Verdana"/>
          <w:color w:val="000000"/>
          <w:sz w:val="18"/>
          <w:szCs w:val="18"/>
        </w:rPr>
        <w:t xml:space="preserve">informatie-uitwisseling tussen lidstaten, Europol en derde landen. Aanvullend hierop benadrukte Nederland het belang van Europese samenwerking op het gebied van de bestuurlijke aanpak en het tegengaan van voortgezet crimineel handelen in detentie. </w:t>
      </w:r>
      <w:r w:rsidR="00480D80">
        <w:rPr>
          <w:rFonts w:ascii="Verdana" w:hAnsi="Verdana"/>
          <w:color w:val="000000"/>
          <w:sz w:val="18"/>
          <w:szCs w:val="18"/>
        </w:rPr>
        <w:t>Tevens</w:t>
      </w:r>
      <w:r w:rsidR="00D95698">
        <w:rPr>
          <w:rFonts w:ascii="Verdana" w:hAnsi="Verdana"/>
          <w:color w:val="000000"/>
          <w:sz w:val="18"/>
          <w:szCs w:val="18"/>
        </w:rPr>
        <w:t xml:space="preserve"> werd door ve</w:t>
      </w:r>
      <w:r w:rsidR="00480D80">
        <w:rPr>
          <w:rFonts w:ascii="Verdana" w:hAnsi="Verdana"/>
          <w:color w:val="000000"/>
          <w:sz w:val="18"/>
          <w:szCs w:val="18"/>
        </w:rPr>
        <w:t>e</w:t>
      </w:r>
      <w:r w:rsidR="00D95698">
        <w:rPr>
          <w:rFonts w:ascii="Verdana" w:hAnsi="Verdana"/>
          <w:color w:val="000000"/>
          <w:sz w:val="18"/>
          <w:szCs w:val="18"/>
        </w:rPr>
        <w:t xml:space="preserve">l lidstaten, waaronder Nederland, het werk en de aanbevelingen van </w:t>
      </w:r>
      <w:r w:rsidRPr="00D95698" w:rsidR="00D95698">
        <w:rPr>
          <w:rFonts w:ascii="Verdana" w:hAnsi="Verdana"/>
          <w:color w:val="000000"/>
          <w:sz w:val="18"/>
          <w:szCs w:val="18"/>
        </w:rPr>
        <w:t xml:space="preserve">de </w:t>
      </w:r>
      <w:r w:rsidRPr="006A01F3" w:rsidR="00D95698">
        <w:rPr>
          <w:rFonts w:ascii="Verdana" w:hAnsi="Verdana"/>
          <w:i/>
          <w:color w:val="000000"/>
          <w:sz w:val="18"/>
          <w:szCs w:val="18"/>
        </w:rPr>
        <w:t>high level group on</w:t>
      </w:r>
      <w:r w:rsidRPr="006A01F3" w:rsidR="003F539C">
        <w:rPr>
          <w:rFonts w:ascii="Verdana" w:hAnsi="Verdana"/>
          <w:i/>
          <w:color w:val="000000"/>
          <w:sz w:val="18"/>
          <w:szCs w:val="18"/>
        </w:rPr>
        <w:t xml:space="preserve"> lawful</w:t>
      </w:r>
      <w:r w:rsidRPr="006A01F3" w:rsidR="00D95698">
        <w:rPr>
          <w:rFonts w:ascii="Verdana" w:hAnsi="Verdana"/>
          <w:i/>
          <w:color w:val="000000"/>
          <w:sz w:val="18"/>
          <w:szCs w:val="18"/>
        </w:rPr>
        <w:t xml:space="preserve"> access to data</w:t>
      </w:r>
      <w:r w:rsidRPr="00D95698" w:rsidR="00D95698">
        <w:rPr>
          <w:rFonts w:ascii="Verdana" w:hAnsi="Verdana"/>
          <w:color w:val="000000"/>
          <w:sz w:val="18"/>
          <w:szCs w:val="18"/>
        </w:rPr>
        <w:t xml:space="preserve"> (HLG)</w:t>
      </w:r>
      <w:r w:rsidR="00D95698">
        <w:rPr>
          <w:rFonts w:ascii="Verdana" w:hAnsi="Verdana"/>
          <w:color w:val="000000"/>
          <w:sz w:val="18"/>
          <w:szCs w:val="18"/>
        </w:rPr>
        <w:t xml:space="preserve"> verwelkomd. </w:t>
      </w:r>
    </w:p>
    <w:p w:rsidRPr="0061504E" w:rsidR="002C7B1A" w:rsidP="007E4692" w:rsidRDefault="002C7B1A" w14:paraId="1994B469" w14:textId="77777777">
      <w:pPr>
        <w:spacing w:after="0"/>
        <w:rPr>
          <w:rFonts w:ascii="Verdana" w:hAnsi="Verdana"/>
          <w:sz w:val="18"/>
          <w:szCs w:val="18"/>
        </w:rPr>
      </w:pPr>
    </w:p>
    <w:p w:rsidRPr="0061504E" w:rsidR="00627AC8" w:rsidP="794FCCF5" w:rsidRDefault="794FCCF5" w14:paraId="5E8CE9C7" w14:textId="39842234">
      <w:pPr>
        <w:pStyle w:val="Lijstalinea"/>
        <w:numPr>
          <w:ilvl w:val="0"/>
          <w:numId w:val="6"/>
        </w:numPr>
        <w:spacing w:after="0"/>
        <w:ind w:left="360"/>
        <w:rPr>
          <w:rFonts w:ascii="Verdana" w:hAnsi="Verdana"/>
          <w:b/>
          <w:bCs/>
          <w:sz w:val="24"/>
          <w:szCs w:val="24"/>
        </w:rPr>
      </w:pPr>
      <w:r w:rsidRPr="0061504E">
        <w:rPr>
          <w:rFonts w:ascii="Verdana" w:hAnsi="Verdana"/>
          <w:b/>
          <w:bCs/>
          <w:sz w:val="24"/>
          <w:szCs w:val="24"/>
        </w:rPr>
        <w:t xml:space="preserve"> Justitie </w:t>
      </w:r>
    </w:p>
    <w:p w:rsidRPr="0061504E" w:rsidR="00627AC8" w:rsidP="007E4692" w:rsidRDefault="00627AC8" w14:paraId="1501874F" w14:textId="77777777">
      <w:pPr>
        <w:spacing w:after="0"/>
        <w:rPr>
          <w:rFonts w:ascii="Verdana" w:hAnsi="Verdana"/>
          <w:b/>
          <w:bCs/>
          <w:sz w:val="24"/>
          <w:szCs w:val="24"/>
        </w:rPr>
      </w:pPr>
    </w:p>
    <w:p w:rsidR="00EB4D13" w:rsidP="00EB4D13" w:rsidRDefault="794FCCF5" w14:paraId="63112ACC" w14:textId="7CB5AC67">
      <w:pPr>
        <w:pStyle w:val="Lijstalinea"/>
        <w:numPr>
          <w:ilvl w:val="0"/>
          <w:numId w:val="7"/>
        </w:numPr>
        <w:spacing w:after="0"/>
        <w:ind w:left="360"/>
        <w:rPr>
          <w:rFonts w:ascii="Verdana" w:hAnsi="Verdana"/>
          <w:b/>
          <w:bCs/>
          <w:sz w:val="18"/>
          <w:szCs w:val="18"/>
        </w:rPr>
      </w:pPr>
      <w:r w:rsidRPr="0061504E">
        <w:rPr>
          <w:rFonts w:ascii="Verdana" w:hAnsi="Verdana"/>
          <w:b/>
          <w:bCs/>
          <w:sz w:val="18"/>
          <w:szCs w:val="18"/>
        </w:rPr>
        <w:t xml:space="preserve">Juridische aspecten voor </w:t>
      </w:r>
      <w:r w:rsidRPr="00EB4D13">
        <w:rPr>
          <w:rFonts w:ascii="Verdana" w:hAnsi="Verdana"/>
          <w:b/>
          <w:bCs/>
          <w:sz w:val="18"/>
          <w:szCs w:val="18"/>
        </w:rPr>
        <w:t>het versterken van het concurrentievermogen van de EU</w:t>
      </w:r>
    </w:p>
    <w:p w:rsidR="00EB4D13" w:rsidP="00940FEC" w:rsidRDefault="00EB4D13" w14:paraId="0622F219" w14:textId="77777777">
      <w:pPr>
        <w:pStyle w:val="paragraph"/>
        <w:spacing w:before="0" w:beforeAutospacing="0" w:after="0" w:afterAutospacing="0"/>
        <w:textAlignment w:val="baseline"/>
        <w:rPr>
          <w:rStyle w:val="normaltextrun"/>
          <w:rFonts w:ascii="Verdana" w:hAnsi="Verdana" w:cs="Segoe UI"/>
          <w:sz w:val="18"/>
          <w:szCs w:val="18"/>
        </w:rPr>
      </w:pPr>
    </w:p>
    <w:p w:rsidR="00480D80" w:rsidP="0056185E" w:rsidRDefault="007524A2" w14:paraId="2EADC1EC" w14:textId="0B0C8630">
      <w:pPr>
        <w:pStyle w:val="paragraph"/>
        <w:spacing w:before="0" w:beforeAutospacing="0" w:after="0" w:afterAutospacing="0"/>
        <w:textAlignment w:val="baseline"/>
        <w:rPr>
          <w:rStyle w:val="normaltextrun"/>
          <w:rFonts w:ascii="Verdana" w:hAnsi="Verdana" w:cs="Segoe UI"/>
          <w:sz w:val="18"/>
          <w:szCs w:val="18"/>
        </w:rPr>
      </w:pPr>
      <w:r>
        <w:rPr>
          <w:rStyle w:val="normaltextrun"/>
          <w:rFonts w:ascii="Verdana" w:hAnsi="Verdana" w:cs="Segoe UI"/>
          <w:sz w:val="18"/>
          <w:szCs w:val="18"/>
        </w:rPr>
        <w:t>Het Voorzitterschap stond ter introductie van dit agendapunt stil bij het belang van regelgeving ten behoeve van het verhogen van de</w:t>
      </w:r>
      <w:r>
        <w:rPr>
          <w:rFonts w:ascii="Verdana" w:hAnsi="Verdana"/>
          <w:bCs/>
          <w:sz w:val="18"/>
          <w:szCs w:val="18"/>
        </w:rPr>
        <w:t xml:space="preserve"> concurrentievermogen van EU. </w:t>
      </w:r>
      <w:r w:rsidRPr="003C3DB9">
        <w:rPr>
          <w:rFonts w:ascii="Verdana" w:hAnsi="Verdana"/>
          <w:bCs/>
          <w:sz w:val="18"/>
          <w:szCs w:val="18"/>
        </w:rPr>
        <w:t>In het belang van burgers en ondernemingen</w:t>
      </w:r>
      <w:r w:rsidR="00480D80">
        <w:rPr>
          <w:rFonts w:ascii="Verdana" w:hAnsi="Verdana"/>
          <w:bCs/>
          <w:sz w:val="18"/>
          <w:szCs w:val="18"/>
        </w:rPr>
        <w:t>,</w:t>
      </w:r>
      <w:r w:rsidRPr="003C3DB9">
        <w:rPr>
          <w:rFonts w:ascii="Verdana" w:hAnsi="Verdana"/>
          <w:bCs/>
          <w:sz w:val="18"/>
          <w:szCs w:val="18"/>
        </w:rPr>
        <w:t xml:space="preserve"> en uiteindelijk van het concurrentievermogen van de EU en haar lidstaten, moet bestaande wetgeving in alle lidstaten op uniforme en voorspelbare wijze worden toegepast. </w:t>
      </w:r>
      <w:r>
        <w:rPr>
          <w:rFonts w:ascii="Verdana" w:hAnsi="Verdana"/>
          <w:bCs/>
          <w:sz w:val="18"/>
          <w:szCs w:val="18"/>
        </w:rPr>
        <w:t>Er werd door het Voorzitterschap stilgestaan bij het verbeteren van het investeringsklimaat binnen de EU, met een focus op harmonisatie van het Europese civielrecht en de vermindering van de regeldruk.</w:t>
      </w:r>
      <w:r w:rsidRPr="00FE193F">
        <w:rPr>
          <w:rStyle w:val="normaltextrun"/>
          <w:rFonts w:ascii="Verdana" w:hAnsi="Verdana" w:cs="Segoe UI"/>
          <w:sz w:val="18"/>
          <w:szCs w:val="18"/>
        </w:rPr>
        <w:t xml:space="preserve"> </w:t>
      </w:r>
    </w:p>
    <w:p w:rsidR="00480D80" w:rsidP="0056185E" w:rsidRDefault="00480D80" w14:paraId="277780B2" w14:textId="77777777">
      <w:pPr>
        <w:pStyle w:val="paragraph"/>
        <w:spacing w:before="0" w:beforeAutospacing="0" w:after="0" w:afterAutospacing="0"/>
        <w:textAlignment w:val="baseline"/>
        <w:rPr>
          <w:rStyle w:val="normaltextrun"/>
          <w:rFonts w:ascii="Verdana" w:hAnsi="Verdana" w:cs="Segoe UI"/>
          <w:sz w:val="18"/>
          <w:szCs w:val="18"/>
        </w:rPr>
      </w:pPr>
    </w:p>
    <w:p w:rsidRPr="0098496D" w:rsidR="007524A2" w:rsidP="0056185E" w:rsidRDefault="007524A2" w14:paraId="464D33FE" w14:textId="4CF6364E">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Verdana" w:hAnsi="Verdana" w:cs="Segoe UI"/>
          <w:sz w:val="18"/>
          <w:szCs w:val="18"/>
        </w:rPr>
        <w:t xml:space="preserve">Na een gehele tafelronde werd vastgesteld dat er onder de lidstaten, waaronder Nederland, consensus bestaat over de noodzaak van het bevorderen van </w:t>
      </w:r>
      <w:r w:rsidR="00480D80">
        <w:rPr>
          <w:rStyle w:val="normaltextrun"/>
          <w:rFonts w:ascii="Verdana" w:hAnsi="Verdana" w:cs="Segoe UI"/>
          <w:sz w:val="18"/>
          <w:szCs w:val="18"/>
        </w:rPr>
        <w:t xml:space="preserve">het </w:t>
      </w:r>
      <w:r>
        <w:rPr>
          <w:rStyle w:val="normaltextrun"/>
          <w:rFonts w:ascii="Verdana" w:hAnsi="Verdana" w:cs="Segoe UI"/>
          <w:sz w:val="18"/>
          <w:szCs w:val="18"/>
        </w:rPr>
        <w:t>concurrentie</w:t>
      </w:r>
      <w:r w:rsidR="00480D80">
        <w:rPr>
          <w:rStyle w:val="normaltextrun"/>
          <w:rFonts w:ascii="Verdana" w:hAnsi="Verdana" w:cs="Segoe UI"/>
          <w:sz w:val="18"/>
          <w:szCs w:val="18"/>
        </w:rPr>
        <w:t>vermogen</w:t>
      </w:r>
      <w:r>
        <w:rPr>
          <w:rStyle w:val="normaltextrun"/>
          <w:rFonts w:ascii="Verdana" w:hAnsi="Verdana" w:cs="Segoe UI"/>
          <w:sz w:val="18"/>
          <w:szCs w:val="18"/>
        </w:rPr>
        <w:t xml:space="preserve"> en het belang van coherente regelgeving hierbij. Daarbij werd door meerdere lidstaten het belang onderstreept van effectieve implementatie, evaluatie van bestaande EU-wetgeving en het herzien en verwijderen van overbodige wetgeving. Het verminderen van administratieve lasten werd als cruciaal aandachtspunt benoemd. Ook Nederland sloot zich hierbij aan. Nederland benadrukte </w:t>
      </w:r>
      <w:r w:rsidR="00480D80">
        <w:rPr>
          <w:rStyle w:val="normaltextrun"/>
          <w:rFonts w:ascii="Verdana" w:hAnsi="Verdana" w:cs="Segoe UI"/>
          <w:sz w:val="18"/>
          <w:szCs w:val="18"/>
        </w:rPr>
        <w:t>verder</w:t>
      </w:r>
      <w:r>
        <w:rPr>
          <w:rStyle w:val="normaltextrun"/>
          <w:rFonts w:ascii="Verdana" w:hAnsi="Verdana" w:cs="Segoe UI"/>
          <w:sz w:val="18"/>
          <w:szCs w:val="18"/>
        </w:rPr>
        <w:t xml:space="preserve"> het belang van hoogwaardige, onderbouwde en coherente wetgeving die in de praktijk effectief kan worden geïmplementeerd. Het is essentieel om optimaal gebruik te maken van bestaande instrumenten en deze waar nodig te verbeteren en te evalueren. </w:t>
      </w:r>
    </w:p>
    <w:p w:rsidR="007524A2" w:rsidP="0056185E" w:rsidRDefault="007524A2" w14:paraId="289689BB" w14:textId="77777777">
      <w:pPr>
        <w:pStyle w:val="paragraph"/>
        <w:spacing w:before="0" w:beforeAutospacing="0" w:after="0" w:afterAutospacing="0"/>
        <w:textAlignment w:val="baseline"/>
        <w:rPr>
          <w:rFonts w:ascii="Verdana" w:hAnsi="Verdana"/>
          <w:bCs/>
          <w:sz w:val="18"/>
          <w:szCs w:val="18"/>
        </w:rPr>
      </w:pPr>
    </w:p>
    <w:p w:rsidR="007524A2" w:rsidP="0056185E" w:rsidRDefault="007524A2" w14:paraId="484B65D2" w14:textId="149DAA96">
      <w:pPr>
        <w:pStyle w:val="paragraph"/>
        <w:spacing w:before="0" w:beforeAutospacing="0" w:after="0" w:afterAutospacing="0"/>
        <w:textAlignment w:val="baseline"/>
        <w:rPr>
          <w:rFonts w:ascii="Segoe UI" w:hAnsi="Segoe UI" w:cs="Segoe UI"/>
          <w:sz w:val="18"/>
          <w:szCs w:val="18"/>
        </w:rPr>
      </w:pPr>
      <w:r w:rsidRPr="009F568C">
        <w:rPr>
          <w:rFonts w:ascii="Verdana" w:hAnsi="Verdana"/>
          <w:bCs/>
          <w:sz w:val="18"/>
          <w:szCs w:val="18"/>
        </w:rPr>
        <w:t xml:space="preserve">De Commissie heeft de tafelronde aangehoord en </w:t>
      </w:r>
      <w:r w:rsidRPr="009F568C" w:rsidR="0056185E">
        <w:rPr>
          <w:rFonts w:ascii="Verdana" w:hAnsi="Verdana"/>
          <w:bCs/>
          <w:sz w:val="18"/>
          <w:szCs w:val="18"/>
        </w:rPr>
        <w:t>zal</w:t>
      </w:r>
      <w:r w:rsidRPr="009F568C">
        <w:rPr>
          <w:rFonts w:ascii="Verdana" w:hAnsi="Verdana"/>
          <w:bCs/>
          <w:sz w:val="18"/>
          <w:szCs w:val="18"/>
        </w:rPr>
        <w:t xml:space="preserve"> grondige evaluatie</w:t>
      </w:r>
      <w:r w:rsidRPr="009F568C" w:rsidR="0056185E">
        <w:rPr>
          <w:rFonts w:ascii="Verdana" w:hAnsi="Verdana"/>
          <w:bCs/>
          <w:sz w:val="18"/>
          <w:szCs w:val="18"/>
        </w:rPr>
        <w:t>s</w:t>
      </w:r>
      <w:r w:rsidRPr="009F568C">
        <w:rPr>
          <w:rFonts w:ascii="Verdana" w:hAnsi="Verdana"/>
          <w:bCs/>
          <w:sz w:val="18"/>
          <w:szCs w:val="18"/>
        </w:rPr>
        <w:t xml:space="preserve"> </w:t>
      </w:r>
      <w:r w:rsidRPr="009F568C" w:rsidR="0056185E">
        <w:rPr>
          <w:rFonts w:ascii="Verdana" w:hAnsi="Verdana"/>
          <w:bCs/>
          <w:sz w:val="18"/>
          <w:szCs w:val="18"/>
        </w:rPr>
        <w:t>uitvoeren</w:t>
      </w:r>
      <w:r w:rsidRPr="009F568C">
        <w:rPr>
          <w:rFonts w:ascii="Verdana" w:hAnsi="Verdana"/>
          <w:bCs/>
          <w:sz w:val="18"/>
          <w:szCs w:val="18"/>
        </w:rPr>
        <w:t xml:space="preserve"> voor nieuwe wetgeving.</w:t>
      </w:r>
    </w:p>
    <w:p w:rsidRPr="0061504E" w:rsidR="0056185E" w:rsidP="0056185E" w:rsidRDefault="0056185E" w14:paraId="657325C8" w14:textId="1C8E37C3">
      <w:pPr>
        <w:pStyle w:val="Lijstalinea"/>
        <w:spacing w:after="0"/>
        <w:ind w:left="0"/>
        <w:rPr>
          <w:rFonts w:ascii="Verdana" w:hAnsi="Verdana"/>
          <w:sz w:val="18"/>
          <w:szCs w:val="18"/>
        </w:rPr>
      </w:pPr>
    </w:p>
    <w:p w:rsidRPr="00940FEC" w:rsidR="00940FEC" w:rsidP="00940FEC" w:rsidRDefault="00940FEC" w14:paraId="5ADB3761" w14:textId="77777777">
      <w:pPr>
        <w:spacing w:after="0"/>
        <w:rPr>
          <w:rFonts w:ascii="Verdana" w:hAnsi="Verdana"/>
          <w:sz w:val="18"/>
          <w:szCs w:val="18"/>
        </w:rPr>
      </w:pPr>
    </w:p>
    <w:p w:rsidRPr="00940FEC" w:rsidR="007E4692" w:rsidP="00940FEC" w:rsidRDefault="794FCCF5" w14:paraId="18C8FEEB" w14:textId="16D51885">
      <w:pPr>
        <w:pStyle w:val="Lijstalinea"/>
        <w:numPr>
          <w:ilvl w:val="0"/>
          <w:numId w:val="7"/>
        </w:numPr>
        <w:spacing w:after="0"/>
        <w:ind w:left="360"/>
        <w:rPr>
          <w:rFonts w:ascii="Verdana" w:hAnsi="Verdana"/>
          <w:sz w:val="18"/>
          <w:szCs w:val="18"/>
        </w:rPr>
      </w:pPr>
      <w:r w:rsidRPr="0061504E">
        <w:rPr>
          <w:rFonts w:ascii="Verdana" w:hAnsi="Verdana"/>
          <w:b/>
          <w:bCs/>
          <w:sz w:val="18"/>
          <w:szCs w:val="18"/>
        </w:rPr>
        <w:t>De rol van kunstmatige intelligentie in</w:t>
      </w:r>
      <w:r w:rsidR="00273242">
        <w:rPr>
          <w:rFonts w:ascii="Verdana" w:hAnsi="Verdana"/>
          <w:b/>
          <w:bCs/>
          <w:sz w:val="18"/>
          <w:szCs w:val="18"/>
        </w:rPr>
        <w:t xml:space="preserve"> </w:t>
      </w:r>
      <w:r w:rsidRPr="0061504E">
        <w:rPr>
          <w:rFonts w:ascii="Verdana" w:hAnsi="Verdana"/>
          <w:b/>
          <w:bCs/>
          <w:sz w:val="18"/>
          <w:szCs w:val="18"/>
        </w:rPr>
        <w:t>justitie</w:t>
      </w:r>
      <w:r w:rsidR="00940FEC">
        <w:rPr>
          <w:rFonts w:ascii="Verdana" w:hAnsi="Verdana"/>
          <w:b/>
          <w:bCs/>
          <w:sz w:val="18"/>
          <w:szCs w:val="18"/>
        </w:rPr>
        <w:t xml:space="preserve"> en d</w:t>
      </w:r>
      <w:r w:rsidRPr="00940FEC">
        <w:rPr>
          <w:rFonts w:ascii="Verdana" w:hAnsi="Verdana"/>
          <w:b/>
          <w:bCs/>
          <w:sz w:val="18"/>
          <w:szCs w:val="18"/>
        </w:rPr>
        <w:t>e impact van kunstmatige intelligentie en andere geavanceerde technologieën op de handhaving van fundamentele rechten in de justitiesector</w:t>
      </w:r>
    </w:p>
    <w:p w:rsidR="005B001E" w:rsidP="58C0BD5E" w:rsidRDefault="005B001E" w14:paraId="67A377D8" w14:textId="77777777">
      <w:pPr>
        <w:spacing w:after="0"/>
        <w:rPr>
          <w:rFonts w:ascii="Verdana" w:hAnsi="Verdana"/>
          <w:color w:val="000000"/>
          <w:sz w:val="18"/>
          <w:szCs w:val="18"/>
        </w:rPr>
      </w:pPr>
    </w:p>
    <w:p w:rsidR="00627AC8" w:rsidP="58C0BD5E" w:rsidRDefault="00A51887" w14:paraId="1FFFEF31" w14:textId="28E45A77">
      <w:pPr>
        <w:spacing w:after="0"/>
        <w:rPr>
          <w:rFonts w:ascii="Verdana" w:hAnsi="Verdana"/>
          <w:color w:val="000000"/>
          <w:sz w:val="18"/>
          <w:szCs w:val="18"/>
        </w:rPr>
      </w:pPr>
      <w:r>
        <w:rPr>
          <w:rFonts w:ascii="Verdana" w:hAnsi="Verdana"/>
          <w:color w:val="000000"/>
          <w:sz w:val="18"/>
          <w:szCs w:val="18"/>
        </w:rPr>
        <w:t>Het Hongaarse Voorzitterschap opende de lunch</w:t>
      </w:r>
      <w:r w:rsidR="00FA4568">
        <w:rPr>
          <w:rFonts w:ascii="Verdana" w:hAnsi="Verdana"/>
          <w:color w:val="000000"/>
          <w:sz w:val="18"/>
          <w:szCs w:val="18"/>
        </w:rPr>
        <w:t>,</w:t>
      </w:r>
      <w:r>
        <w:rPr>
          <w:rFonts w:ascii="Verdana" w:hAnsi="Verdana"/>
          <w:color w:val="000000"/>
          <w:sz w:val="18"/>
          <w:szCs w:val="18"/>
        </w:rPr>
        <w:t xml:space="preserve"> en daaropvolgende werksessie</w:t>
      </w:r>
      <w:r w:rsidR="00FA4568">
        <w:rPr>
          <w:rFonts w:ascii="Verdana" w:hAnsi="Verdana"/>
          <w:color w:val="000000"/>
          <w:sz w:val="18"/>
          <w:szCs w:val="18"/>
        </w:rPr>
        <w:t>,</w:t>
      </w:r>
      <w:r>
        <w:rPr>
          <w:rFonts w:ascii="Verdana" w:hAnsi="Verdana"/>
          <w:color w:val="000000"/>
          <w:sz w:val="18"/>
          <w:szCs w:val="18"/>
        </w:rPr>
        <w:t xml:space="preserve"> door het belang te schetsen van </w:t>
      </w:r>
      <w:r w:rsidR="00273242">
        <w:rPr>
          <w:rFonts w:ascii="Verdana" w:hAnsi="Verdana"/>
          <w:color w:val="000000"/>
          <w:sz w:val="18"/>
          <w:szCs w:val="18"/>
        </w:rPr>
        <w:t>het besprek</w:t>
      </w:r>
      <w:r w:rsidR="00403FD8">
        <w:rPr>
          <w:rFonts w:ascii="Verdana" w:hAnsi="Verdana"/>
          <w:color w:val="000000"/>
          <w:sz w:val="18"/>
          <w:szCs w:val="18"/>
        </w:rPr>
        <w:t>en</w:t>
      </w:r>
      <w:r w:rsidR="00273242">
        <w:rPr>
          <w:rFonts w:ascii="Verdana" w:hAnsi="Verdana"/>
          <w:color w:val="000000"/>
          <w:sz w:val="18"/>
          <w:szCs w:val="18"/>
        </w:rPr>
        <w:t xml:space="preserve"> en onderzoeken van de consequenties van kunstmatige intelligentie voor de justitiële sector. </w:t>
      </w:r>
      <w:r w:rsidR="007524A2">
        <w:rPr>
          <w:rFonts w:ascii="Verdana" w:hAnsi="Verdana"/>
          <w:color w:val="000000"/>
          <w:sz w:val="18"/>
          <w:szCs w:val="18"/>
        </w:rPr>
        <w:t xml:space="preserve">De lidstaten </w:t>
      </w:r>
      <w:r w:rsidR="00273242">
        <w:rPr>
          <w:rFonts w:ascii="Verdana" w:hAnsi="Verdana"/>
          <w:color w:val="000000"/>
          <w:sz w:val="18"/>
          <w:szCs w:val="18"/>
        </w:rPr>
        <w:t xml:space="preserve">sloten zich hierbij aan en </w:t>
      </w:r>
      <w:r w:rsidR="007524A2">
        <w:rPr>
          <w:rFonts w:ascii="Verdana" w:hAnsi="Verdana"/>
          <w:color w:val="000000"/>
          <w:sz w:val="18"/>
          <w:szCs w:val="18"/>
        </w:rPr>
        <w:t xml:space="preserve">vonden eensgezind dat de consequenties van kunstmatige intelligentie voor de justitiële sector onder ogen moeten worden gezien. </w:t>
      </w:r>
      <w:r w:rsidR="00480D80">
        <w:rPr>
          <w:rFonts w:ascii="Verdana" w:hAnsi="Verdana"/>
          <w:color w:val="000000"/>
          <w:sz w:val="18"/>
          <w:szCs w:val="18"/>
        </w:rPr>
        <w:t>Diverse l</w:t>
      </w:r>
      <w:r w:rsidR="007524A2">
        <w:rPr>
          <w:rFonts w:ascii="Verdana" w:hAnsi="Verdana"/>
          <w:color w:val="000000"/>
          <w:sz w:val="18"/>
          <w:szCs w:val="18"/>
        </w:rPr>
        <w:t xml:space="preserve">idstaten gaven aan dat de toepassing van kunstmatige intelligentie in hun justitiële sector </w:t>
      </w:r>
      <w:r w:rsidR="00273242">
        <w:rPr>
          <w:rFonts w:ascii="Verdana" w:hAnsi="Verdana"/>
          <w:color w:val="000000"/>
          <w:sz w:val="18"/>
          <w:szCs w:val="18"/>
        </w:rPr>
        <w:t xml:space="preserve">nog in een vroeg stadium </w:t>
      </w:r>
      <w:r w:rsidR="00FA4568">
        <w:rPr>
          <w:rFonts w:ascii="Verdana" w:hAnsi="Verdana"/>
          <w:color w:val="000000"/>
          <w:sz w:val="18"/>
          <w:szCs w:val="18"/>
        </w:rPr>
        <w:t>is</w:t>
      </w:r>
      <w:r w:rsidR="007524A2">
        <w:rPr>
          <w:rFonts w:ascii="Verdana" w:hAnsi="Verdana"/>
          <w:color w:val="000000"/>
          <w:sz w:val="18"/>
          <w:szCs w:val="18"/>
        </w:rPr>
        <w:t xml:space="preserve">. </w:t>
      </w:r>
      <w:r w:rsidR="00273242">
        <w:rPr>
          <w:rFonts w:ascii="Verdana" w:hAnsi="Verdana"/>
          <w:color w:val="000000"/>
          <w:sz w:val="18"/>
          <w:szCs w:val="18"/>
        </w:rPr>
        <w:t>Zo wordt kunstmatige intelligentie ingezet in ondersteunende activiteiten</w:t>
      </w:r>
      <w:r w:rsidR="00FA4568">
        <w:rPr>
          <w:rFonts w:ascii="Verdana" w:hAnsi="Verdana"/>
          <w:color w:val="000000"/>
          <w:sz w:val="18"/>
          <w:szCs w:val="18"/>
        </w:rPr>
        <w:t>.</w:t>
      </w:r>
      <w:r w:rsidR="00273242">
        <w:rPr>
          <w:rFonts w:ascii="Verdana" w:hAnsi="Verdana"/>
          <w:color w:val="000000"/>
          <w:sz w:val="18"/>
          <w:szCs w:val="18"/>
        </w:rPr>
        <w:t xml:space="preserve"> </w:t>
      </w:r>
      <w:r w:rsidR="00FA4568">
        <w:rPr>
          <w:rFonts w:ascii="Verdana" w:hAnsi="Verdana"/>
          <w:color w:val="000000"/>
          <w:sz w:val="18"/>
          <w:szCs w:val="18"/>
        </w:rPr>
        <w:t>D</w:t>
      </w:r>
      <w:r w:rsidR="007524A2">
        <w:rPr>
          <w:rFonts w:ascii="Verdana" w:hAnsi="Verdana"/>
          <w:color w:val="000000"/>
          <w:sz w:val="18"/>
          <w:szCs w:val="18"/>
        </w:rPr>
        <w:t xml:space="preserve">e toepassing ervan in besluitvorming ligt echter gevoelig. De justitiële sector blijft immers mensenwerk, zo concludeerde ook de Commissie. De Commissie riep daarnaast de lidstaten op om het gebruik van kunstmatige intelligentie in de justitiesector verder in kaart te brengen. Verder werd geconstateerd dat nieuwe wetgeving ontwikkelen voorlopig niet aan de orde is. Om kunstmatige intelligentie de aankomende periode in te kaderen, ligt de focus op de implementatie van de Verordening Kunstmatige Intelligentie en het Raad van Europa verdrag over AI, mensenrechten, democratie en de rechtsstaat. Nederland onderstreepte dat hoog-risicosystemen in kaart gebracht dienen te worden bij de implementatie van deze wetgeving. </w:t>
      </w:r>
    </w:p>
    <w:p w:rsidR="005B001E" w:rsidP="58C0BD5E" w:rsidRDefault="005B001E" w14:paraId="60A5DD30" w14:textId="77777777">
      <w:pPr>
        <w:spacing w:after="0"/>
        <w:rPr>
          <w:rFonts w:ascii="Verdana" w:hAnsi="Verdana"/>
          <w:color w:val="000000"/>
          <w:sz w:val="18"/>
          <w:szCs w:val="18"/>
        </w:rPr>
      </w:pPr>
    </w:p>
    <w:p w:rsidRPr="0061504E" w:rsidR="005B001E" w:rsidP="58C0BD5E" w:rsidRDefault="005B001E" w14:paraId="27E01160" w14:textId="77777777">
      <w:pPr>
        <w:spacing w:after="0"/>
        <w:rPr>
          <w:rFonts w:ascii="Verdana" w:hAnsi="Verdana"/>
          <w:sz w:val="18"/>
          <w:szCs w:val="18"/>
        </w:rPr>
      </w:pPr>
    </w:p>
    <w:p w:rsidR="794FCCF5" w:rsidP="794FCCF5" w:rsidRDefault="58C0BD5E" w14:paraId="6A20A21F" w14:textId="31C3A310">
      <w:pPr>
        <w:pStyle w:val="Lijstalinea"/>
        <w:numPr>
          <w:ilvl w:val="0"/>
          <w:numId w:val="7"/>
        </w:numPr>
        <w:spacing w:after="0"/>
        <w:ind w:left="360"/>
        <w:rPr>
          <w:rFonts w:ascii="Verdana" w:hAnsi="Verdana"/>
          <w:b/>
          <w:bCs/>
          <w:sz w:val="18"/>
          <w:szCs w:val="18"/>
        </w:rPr>
      </w:pPr>
      <w:r w:rsidRPr="0061504E">
        <w:rPr>
          <w:rFonts w:ascii="Verdana" w:hAnsi="Verdana"/>
          <w:b/>
          <w:bCs/>
          <w:sz w:val="18"/>
          <w:szCs w:val="18"/>
        </w:rPr>
        <w:t xml:space="preserve">De toekomst van strafrechtelijke en civielrechtelijke samenwerking in de EU </w:t>
      </w:r>
    </w:p>
    <w:p w:rsidR="00EB4D13" w:rsidP="00EB4D13" w:rsidRDefault="00EB4D13" w14:paraId="3BE07ACB" w14:textId="77777777">
      <w:pPr>
        <w:pStyle w:val="Lijstalinea"/>
        <w:spacing w:after="0"/>
        <w:ind w:left="360"/>
        <w:rPr>
          <w:rFonts w:ascii="Verdana" w:hAnsi="Verdana"/>
          <w:b/>
          <w:bCs/>
          <w:sz w:val="18"/>
          <w:szCs w:val="18"/>
        </w:rPr>
      </w:pPr>
    </w:p>
    <w:p w:rsidRPr="00645086" w:rsidR="007524A2" w:rsidP="007524A2" w:rsidRDefault="007524A2" w14:paraId="0C036119" w14:textId="595C3330">
      <w:pPr>
        <w:rPr>
          <w:rFonts w:ascii="Verdana" w:hAnsi="Verdana"/>
          <w:sz w:val="18"/>
          <w:szCs w:val="18"/>
        </w:rPr>
      </w:pPr>
      <w:r w:rsidRPr="00645086">
        <w:rPr>
          <w:rFonts w:ascii="Verdana" w:hAnsi="Verdana"/>
          <w:sz w:val="18"/>
          <w:szCs w:val="18"/>
        </w:rPr>
        <w:t xml:space="preserve">Tijdens de Justitiedag van de JBZ-Raad vond een vergelijkbare discussie plaats als op de Home-dag </w:t>
      </w:r>
      <w:r w:rsidR="0056185E">
        <w:rPr>
          <w:rFonts w:ascii="Verdana" w:hAnsi="Verdana"/>
          <w:sz w:val="18"/>
          <w:szCs w:val="18"/>
        </w:rPr>
        <w:t>over</w:t>
      </w:r>
      <w:r w:rsidRPr="00645086">
        <w:rPr>
          <w:rFonts w:ascii="Verdana" w:hAnsi="Verdana"/>
          <w:sz w:val="18"/>
          <w:szCs w:val="18"/>
        </w:rPr>
        <w:t xml:space="preserve"> de strategische richtsnoeren. In het kader van deze bespreking </w:t>
      </w:r>
      <w:r w:rsidR="00B52D6C">
        <w:rPr>
          <w:rFonts w:ascii="Verdana" w:hAnsi="Verdana"/>
          <w:sz w:val="18"/>
          <w:szCs w:val="18"/>
        </w:rPr>
        <w:t>presenteerden</w:t>
      </w:r>
      <w:r w:rsidRPr="00645086" w:rsidR="00B52D6C">
        <w:rPr>
          <w:rFonts w:ascii="Verdana" w:hAnsi="Verdana"/>
          <w:sz w:val="18"/>
          <w:szCs w:val="18"/>
        </w:rPr>
        <w:t xml:space="preserve"> </w:t>
      </w:r>
      <w:r w:rsidRPr="00645086">
        <w:rPr>
          <w:rFonts w:ascii="Verdana" w:hAnsi="Verdana"/>
          <w:sz w:val="18"/>
          <w:szCs w:val="18"/>
        </w:rPr>
        <w:t xml:space="preserve">de lidstaten hun prioriteiten op het justitieterrein. </w:t>
      </w:r>
    </w:p>
    <w:p w:rsidRPr="00645086" w:rsidR="007524A2" w:rsidP="007524A2" w:rsidRDefault="007524A2" w14:paraId="78B0ABF5" w14:textId="14CBC3A0">
      <w:pPr>
        <w:rPr>
          <w:rFonts w:ascii="Verdana" w:hAnsi="Verdana"/>
          <w:sz w:val="18"/>
          <w:szCs w:val="18"/>
        </w:rPr>
      </w:pPr>
      <w:r w:rsidRPr="00645086">
        <w:rPr>
          <w:rFonts w:ascii="Verdana" w:hAnsi="Verdana"/>
          <w:sz w:val="18"/>
          <w:szCs w:val="18"/>
        </w:rPr>
        <w:t xml:space="preserve">De </w:t>
      </w:r>
      <w:r>
        <w:rPr>
          <w:rFonts w:ascii="Verdana" w:hAnsi="Verdana"/>
          <w:sz w:val="18"/>
          <w:szCs w:val="18"/>
        </w:rPr>
        <w:t>voornaamste</w:t>
      </w:r>
      <w:r w:rsidRPr="00645086">
        <w:rPr>
          <w:rFonts w:ascii="Verdana" w:hAnsi="Verdana"/>
          <w:sz w:val="18"/>
          <w:szCs w:val="18"/>
        </w:rPr>
        <w:t xml:space="preserve"> thema’s</w:t>
      </w:r>
      <w:r>
        <w:rPr>
          <w:rFonts w:ascii="Verdana" w:hAnsi="Verdana"/>
          <w:sz w:val="18"/>
          <w:szCs w:val="18"/>
        </w:rPr>
        <w:t>,</w:t>
      </w:r>
      <w:r w:rsidRPr="00645086">
        <w:rPr>
          <w:rFonts w:ascii="Verdana" w:hAnsi="Verdana"/>
          <w:sz w:val="18"/>
          <w:szCs w:val="18"/>
        </w:rPr>
        <w:t xml:space="preserve"> die door een overgrote meerderheid van de lidstaten naar voren </w:t>
      </w:r>
      <w:r w:rsidR="00B52D6C">
        <w:rPr>
          <w:rFonts w:ascii="Verdana" w:hAnsi="Verdana"/>
          <w:sz w:val="18"/>
          <w:szCs w:val="18"/>
        </w:rPr>
        <w:t>werden</w:t>
      </w:r>
      <w:r w:rsidRPr="00645086" w:rsidR="00B52D6C">
        <w:rPr>
          <w:rFonts w:ascii="Verdana" w:hAnsi="Verdana"/>
          <w:sz w:val="18"/>
          <w:szCs w:val="18"/>
        </w:rPr>
        <w:t xml:space="preserve"> </w:t>
      </w:r>
      <w:r w:rsidRPr="00645086">
        <w:rPr>
          <w:rFonts w:ascii="Verdana" w:hAnsi="Verdana"/>
          <w:sz w:val="18"/>
          <w:szCs w:val="18"/>
        </w:rPr>
        <w:t xml:space="preserve">gebracht, omvatten de bestrijding van georganiseerde criminaliteit, online criminaliteit, samenwerking met derde landen en toegang tot data voor rechtshandhavingsautoriteiten. </w:t>
      </w:r>
      <w:r>
        <w:rPr>
          <w:rFonts w:ascii="Verdana" w:hAnsi="Verdana"/>
          <w:sz w:val="18"/>
          <w:szCs w:val="18"/>
        </w:rPr>
        <w:t>Voorts</w:t>
      </w:r>
      <w:r w:rsidRPr="00645086">
        <w:rPr>
          <w:rFonts w:ascii="Verdana" w:hAnsi="Verdana"/>
          <w:sz w:val="18"/>
          <w:szCs w:val="18"/>
        </w:rPr>
        <w:t xml:space="preserve"> werd </w:t>
      </w:r>
      <w:r w:rsidR="00B52D6C">
        <w:rPr>
          <w:rFonts w:ascii="Verdana" w:hAnsi="Verdana"/>
          <w:sz w:val="18"/>
          <w:szCs w:val="18"/>
        </w:rPr>
        <w:t>door de meeste lidstaten, waaronder Nederland,</w:t>
      </w:r>
      <w:r w:rsidRPr="00645086" w:rsidR="00B52D6C">
        <w:rPr>
          <w:rFonts w:ascii="Verdana" w:hAnsi="Verdana"/>
          <w:sz w:val="18"/>
          <w:szCs w:val="18"/>
        </w:rPr>
        <w:t xml:space="preserve"> </w:t>
      </w:r>
      <w:r w:rsidR="00B52D6C">
        <w:rPr>
          <w:rFonts w:ascii="Verdana" w:hAnsi="Verdana"/>
          <w:sz w:val="18"/>
          <w:szCs w:val="18"/>
        </w:rPr>
        <w:t>benadrukt dat</w:t>
      </w:r>
      <w:r w:rsidRPr="00645086">
        <w:rPr>
          <w:rFonts w:ascii="Verdana" w:hAnsi="Verdana"/>
          <w:sz w:val="18"/>
          <w:szCs w:val="18"/>
        </w:rPr>
        <w:t xml:space="preserve"> het bevorderen van de rechtsstaat en de bescherming van fundamentele rechten </w:t>
      </w:r>
      <w:r w:rsidR="00B52D6C">
        <w:rPr>
          <w:rFonts w:ascii="Verdana" w:hAnsi="Verdana"/>
          <w:sz w:val="18"/>
          <w:szCs w:val="18"/>
        </w:rPr>
        <w:t>het</w:t>
      </w:r>
      <w:r w:rsidRPr="00645086" w:rsidR="00B52D6C">
        <w:rPr>
          <w:rFonts w:ascii="Verdana" w:hAnsi="Verdana"/>
          <w:sz w:val="18"/>
          <w:szCs w:val="18"/>
        </w:rPr>
        <w:t xml:space="preserve"> </w:t>
      </w:r>
      <w:r w:rsidRPr="00645086">
        <w:rPr>
          <w:rFonts w:ascii="Verdana" w:hAnsi="Verdana"/>
          <w:sz w:val="18"/>
          <w:szCs w:val="18"/>
        </w:rPr>
        <w:t xml:space="preserve">fundament </w:t>
      </w:r>
      <w:r w:rsidR="00B52D6C">
        <w:rPr>
          <w:rFonts w:ascii="Verdana" w:hAnsi="Verdana"/>
          <w:sz w:val="18"/>
          <w:szCs w:val="18"/>
        </w:rPr>
        <w:t xml:space="preserve">zijn </w:t>
      </w:r>
      <w:r w:rsidRPr="00645086">
        <w:rPr>
          <w:rFonts w:ascii="Verdana" w:hAnsi="Verdana"/>
          <w:sz w:val="18"/>
          <w:szCs w:val="18"/>
        </w:rPr>
        <w:t>voor de richtsnoeren.</w:t>
      </w:r>
      <w:r>
        <w:rPr>
          <w:rFonts w:ascii="Verdana" w:hAnsi="Verdana"/>
          <w:sz w:val="18"/>
          <w:szCs w:val="18"/>
        </w:rPr>
        <w:t xml:space="preserve"> Nederland legde specifiek de nadruk op de versterking van </w:t>
      </w:r>
      <w:r w:rsidR="00C5665C">
        <w:rPr>
          <w:rFonts w:ascii="Verdana" w:hAnsi="Verdana"/>
          <w:sz w:val="18"/>
          <w:szCs w:val="18"/>
        </w:rPr>
        <w:t xml:space="preserve">de </w:t>
      </w:r>
      <w:r>
        <w:rPr>
          <w:rFonts w:ascii="Verdana" w:hAnsi="Verdana"/>
          <w:sz w:val="18"/>
          <w:szCs w:val="18"/>
        </w:rPr>
        <w:t>toegang tot het recht a</w:t>
      </w:r>
      <w:r w:rsidRPr="009D4F73">
        <w:rPr>
          <w:rFonts w:ascii="Verdana" w:hAnsi="Verdana"/>
          <w:sz w:val="18"/>
          <w:szCs w:val="18"/>
        </w:rPr>
        <w:t>ls basisprincipe voor de rechtsstaat en als middel om effectieve rechtsbescherming te garander</w:t>
      </w:r>
      <w:r>
        <w:rPr>
          <w:rFonts w:ascii="Verdana" w:hAnsi="Verdana"/>
          <w:sz w:val="18"/>
          <w:szCs w:val="18"/>
        </w:rPr>
        <w:t xml:space="preserve">en. </w:t>
      </w:r>
      <w:r w:rsidRPr="00645086">
        <w:rPr>
          <w:rFonts w:ascii="Verdana" w:hAnsi="Verdana"/>
          <w:sz w:val="18"/>
          <w:szCs w:val="18"/>
        </w:rPr>
        <w:t xml:space="preserve">Verder </w:t>
      </w:r>
      <w:r>
        <w:rPr>
          <w:rFonts w:ascii="Verdana" w:hAnsi="Verdana"/>
          <w:sz w:val="18"/>
          <w:szCs w:val="18"/>
        </w:rPr>
        <w:t>benadrukte Nederland het belang van een integrale aanpak bij de strijd tegen georganiseerde criminaliteit en de weerbaarheid van justitiële systemen</w:t>
      </w:r>
      <w:r w:rsidR="00C5665C">
        <w:rPr>
          <w:rFonts w:ascii="Verdana" w:hAnsi="Verdana"/>
          <w:sz w:val="18"/>
          <w:szCs w:val="18"/>
        </w:rPr>
        <w:t xml:space="preserve"> en professionals</w:t>
      </w:r>
      <w:r>
        <w:rPr>
          <w:rFonts w:ascii="Verdana" w:hAnsi="Verdana"/>
          <w:sz w:val="18"/>
          <w:szCs w:val="18"/>
        </w:rPr>
        <w:t>. Eveneens vestigde Nederland aandacht op het belang van het waarborgen van een veilige digitale rechtsstaat. Nederland pleit</w:t>
      </w:r>
      <w:r w:rsidR="00C5665C">
        <w:rPr>
          <w:rFonts w:ascii="Verdana" w:hAnsi="Verdana"/>
          <w:sz w:val="18"/>
          <w:szCs w:val="18"/>
        </w:rPr>
        <w:t>te</w:t>
      </w:r>
      <w:r>
        <w:rPr>
          <w:rFonts w:ascii="Verdana" w:hAnsi="Verdana"/>
          <w:sz w:val="18"/>
          <w:szCs w:val="18"/>
        </w:rPr>
        <w:t xml:space="preserve"> </w:t>
      </w:r>
      <w:r w:rsidR="00C5665C">
        <w:rPr>
          <w:rFonts w:ascii="Verdana" w:hAnsi="Verdana"/>
          <w:sz w:val="18"/>
          <w:szCs w:val="18"/>
        </w:rPr>
        <w:t>ten slotte</w:t>
      </w:r>
      <w:r>
        <w:rPr>
          <w:rFonts w:ascii="Verdana" w:hAnsi="Verdana"/>
          <w:sz w:val="18"/>
          <w:szCs w:val="18"/>
        </w:rPr>
        <w:t>, ten behoeve van de concurrentievermogen van de EU en de lidstaten, voor verbeterde consistentie tussen EU-instrumenten en voldoende flexibiliteit voor lidstaten.</w:t>
      </w:r>
    </w:p>
    <w:p w:rsidRPr="00645086" w:rsidR="007524A2" w:rsidP="007524A2" w:rsidRDefault="007524A2" w14:paraId="2CC1D8D5" w14:textId="77777777">
      <w:pPr>
        <w:rPr>
          <w:rFonts w:ascii="Verdana" w:hAnsi="Verdana"/>
          <w:sz w:val="18"/>
          <w:szCs w:val="18"/>
        </w:rPr>
      </w:pPr>
      <w:r w:rsidRPr="00645086">
        <w:rPr>
          <w:rFonts w:ascii="Verdana" w:hAnsi="Verdana"/>
          <w:sz w:val="18"/>
          <w:szCs w:val="18"/>
        </w:rPr>
        <w:t>Voorts was er substantiële aandacht voor het verminderen van de regeldruk</w:t>
      </w:r>
      <w:r>
        <w:rPr>
          <w:rFonts w:ascii="Verdana" w:hAnsi="Verdana"/>
          <w:sz w:val="18"/>
          <w:szCs w:val="18"/>
        </w:rPr>
        <w:t xml:space="preserve">, de noodzaak van </w:t>
      </w:r>
      <w:r w:rsidRPr="00645086">
        <w:rPr>
          <w:rFonts w:ascii="Verdana" w:hAnsi="Verdana"/>
          <w:sz w:val="18"/>
          <w:szCs w:val="18"/>
        </w:rPr>
        <w:t>impactassessments en evaluaties. Enkele lidstaten noemden ook digitalisering als prioritair onderwerp, evenals de bestrijding van straffeloosheid in Rusland</w:t>
      </w:r>
      <w:r>
        <w:rPr>
          <w:rFonts w:ascii="Verdana" w:hAnsi="Verdana"/>
          <w:sz w:val="18"/>
          <w:szCs w:val="18"/>
        </w:rPr>
        <w:t xml:space="preserve">. </w:t>
      </w:r>
    </w:p>
    <w:p w:rsidRPr="00223C8B" w:rsidR="00EB4D13" w:rsidP="00223C8B" w:rsidRDefault="00C5665C" w14:paraId="2A795B02" w14:textId="25BC46A2">
      <w:pPr>
        <w:rPr>
          <w:rFonts w:ascii="Verdana" w:hAnsi="Verdana"/>
          <w:sz w:val="18"/>
          <w:szCs w:val="18"/>
        </w:rPr>
      </w:pPr>
      <w:r>
        <w:rPr>
          <w:rFonts w:ascii="Verdana" w:hAnsi="Verdana"/>
          <w:sz w:val="18"/>
          <w:szCs w:val="18"/>
        </w:rPr>
        <w:t>Het Voorzitterschap concludeerde kennis te hebben genomen van de prioriteiten van de lidstaten en zal de bespreking van de strategische richtsnoeren voortzetten op Raadswerkgroepniveau.</w:t>
      </w:r>
    </w:p>
    <w:sectPr w:rsidRPr="00223C8B" w:rsidR="00EB4D13" w:rsidSect="005D7000">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B1B4" w14:textId="77777777" w:rsidR="00772BDE" w:rsidRDefault="00772BDE" w:rsidP="002C7B1A">
      <w:pPr>
        <w:spacing w:after="0" w:line="240" w:lineRule="auto"/>
      </w:pPr>
      <w:r>
        <w:separator/>
      </w:r>
    </w:p>
  </w:endnote>
  <w:endnote w:type="continuationSeparator" w:id="0">
    <w:p w14:paraId="57B8D415" w14:textId="77777777" w:rsidR="00772BDE" w:rsidRDefault="00772BDE" w:rsidP="002C7B1A">
      <w:pPr>
        <w:spacing w:after="0" w:line="240" w:lineRule="auto"/>
      </w:pPr>
      <w:r>
        <w:continuationSeparator/>
      </w:r>
    </w:p>
  </w:endnote>
  <w:endnote w:type="continuationNotice" w:id="1">
    <w:p w14:paraId="501A67E3" w14:textId="77777777" w:rsidR="00772BDE" w:rsidRDefault="00772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776126"/>
      <w:docPartObj>
        <w:docPartGallery w:val="Page Numbers (Bottom of Page)"/>
        <w:docPartUnique/>
      </w:docPartObj>
    </w:sdtPr>
    <w:sdtEndPr/>
    <w:sdtContent>
      <w:p w14:paraId="146E7280" w14:textId="14C0DCEF" w:rsidR="00561B08" w:rsidRDefault="00561B08">
        <w:pPr>
          <w:pStyle w:val="Voettekst"/>
          <w:jc w:val="right"/>
        </w:pPr>
        <w:r>
          <w:fldChar w:fldCharType="begin"/>
        </w:r>
        <w:r>
          <w:instrText>PAGE   \* MERGEFORMAT</w:instrText>
        </w:r>
        <w:r>
          <w:fldChar w:fldCharType="separate"/>
        </w:r>
        <w:r w:rsidR="0049653E">
          <w:rPr>
            <w:noProof/>
          </w:rPr>
          <w:t>1</w:t>
        </w:r>
        <w:r>
          <w:fldChar w:fldCharType="end"/>
        </w:r>
      </w:p>
    </w:sdtContent>
  </w:sdt>
  <w:p w14:paraId="171990D4" w14:textId="77777777" w:rsidR="00561B08" w:rsidRDefault="00561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5156A" w14:textId="77777777" w:rsidR="00772BDE" w:rsidRDefault="00772BDE" w:rsidP="002C7B1A">
      <w:pPr>
        <w:spacing w:after="0" w:line="240" w:lineRule="auto"/>
      </w:pPr>
      <w:r>
        <w:separator/>
      </w:r>
    </w:p>
  </w:footnote>
  <w:footnote w:type="continuationSeparator" w:id="0">
    <w:p w14:paraId="40219F0B" w14:textId="77777777" w:rsidR="00772BDE" w:rsidRDefault="00772BDE" w:rsidP="002C7B1A">
      <w:pPr>
        <w:spacing w:after="0" w:line="240" w:lineRule="auto"/>
      </w:pPr>
      <w:r>
        <w:continuationSeparator/>
      </w:r>
    </w:p>
  </w:footnote>
  <w:footnote w:type="continuationNotice" w:id="1">
    <w:p w14:paraId="65670E27" w14:textId="77777777" w:rsidR="00772BDE" w:rsidRDefault="00772B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B4EE4"/>
    <w:multiLevelType w:val="hybridMultilevel"/>
    <w:tmpl w:val="97BC947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7A1E2F"/>
    <w:multiLevelType w:val="hybridMultilevel"/>
    <w:tmpl w:val="3F6A5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2C23B1"/>
    <w:multiLevelType w:val="hybridMultilevel"/>
    <w:tmpl w:val="DF52F88A"/>
    <w:lvl w:ilvl="0" w:tplc="753AAB84">
      <w:start w:val="1"/>
      <w:numFmt w:val="bullet"/>
      <w:lvlText w:val=""/>
      <w:lvlJc w:val="left"/>
      <w:pPr>
        <w:ind w:left="720" w:hanging="360"/>
      </w:pPr>
      <w:rPr>
        <w:rFonts w:ascii="Symbol" w:hAnsi="Symbol" w:hint="default"/>
      </w:rPr>
    </w:lvl>
    <w:lvl w:ilvl="1" w:tplc="5EEE4408">
      <w:start w:val="1"/>
      <w:numFmt w:val="bullet"/>
      <w:lvlText w:val="o"/>
      <w:lvlJc w:val="left"/>
      <w:pPr>
        <w:ind w:left="1440" w:hanging="360"/>
      </w:pPr>
      <w:rPr>
        <w:rFonts w:ascii="Courier New" w:hAnsi="Courier New" w:hint="default"/>
      </w:rPr>
    </w:lvl>
    <w:lvl w:ilvl="2" w:tplc="6AAE2A02">
      <w:start w:val="1"/>
      <w:numFmt w:val="bullet"/>
      <w:lvlText w:val=""/>
      <w:lvlJc w:val="left"/>
      <w:pPr>
        <w:ind w:left="2160" w:hanging="360"/>
      </w:pPr>
      <w:rPr>
        <w:rFonts w:ascii="Wingdings" w:hAnsi="Wingdings" w:hint="default"/>
      </w:rPr>
    </w:lvl>
    <w:lvl w:ilvl="3" w:tplc="FF4A76E2">
      <w:start w:val="1"/>
      <w:numFmt w:val="bullet"/>
      <w:lvlText w:val=""/>
      <w:lvlJc w:val="left"/>
      <w:pPr>
        <w:ind w:left="2880" w:hanging="360"/>
      </w:pPr>
      <w:rPr>
        <w:rFonts w:ascii="Symbol" w:hAnsi="Symbol" w:hint="default"/>
      </w:rPr>
    </w:lvl>
    <w:lvl w:ilvl="4" w:tplc="31E69ACE">
      <w:start w:val="1"/>
      <w:numFmt w:val="bullet"/>
      <w:lvlText w:val="o"/>
      <w:lvlJc w:val="left"/>
      <w:pPr>
        <w:ind w:left="3600" w:hanging="360"/>
      </w:pPr>
      <w:rPr>
        <w:rFonts w:ascii="Courier New" w:hAnsi="Courier New" w:hint="default"/>
      </w:rPr>
    </w:lvl>
    <w:lvl w:ilvl="5" w:tplc="6E7C0916">
      <w:start w:val="1"/>
      <w:numFmt w:val="bullet"/>
      <w:lvlText w:val=""/>
      <w:lvlJc w:val="left"/>
      <w:pPr>
        <w:ind w:left="4320" w:hanging="360"/>
      </w:pPr>
      <w:rPr>
        <w:rFonts w:ascii="Wingdings" w:hAnsi="Wingdings" w:hint="default"/>
      </w:rPr>
    </w:lvl>
    <w:lvl w:ilvl="6" w:tplc="0C56BF64">
      <w:start w:val="1"/>
      <w:numFmt w:val="bullet"/>
      <w:lvlText w:val=""/>
      <w:lvlJc w:val="left"/>
      <w:pPr>
        <w:ind w:left="5040" w:hanging="360"/>
      </w:pPr>
      <w:rPr>
        <w:rFonts w:ascii="Symbol" w:hAnsi="Symbol" w:hint="default"/>
      </w:rPr>
    </w:lvl>
    <w:lvl w:ilvl="7" w:tplc="04B629D2">
      <w:start w:val="1"/>
      <w:numFmt w:val="bullet"/>
      <w:lvlText w:val="o"/>
      <w:lvlJc w:val="left"/>
      <w:pPr>
        <w:ind w:left="5760" w:hanging="360"/>
      </w:pPr>
      <w:rPr>
        <w:rFonts w:ascii="Courier New" w:hAnsi="Courier New" w:hint="default"/>
      </w:rPr>
    </w:lvl>
    <w:lvl w:ilvl="8" w:tplc="DF50AA7E">
      <w:start w:val="1"/>
      <w:numFmt w:val="bullet"/>
      <w:lvlText w:val=""/>
      <w:lvlJc w:val="left"/>
      <w:pPr>
        <w:ind w:left="6480" w:hanging="360"/>
      </w:pPr>
      <w:rPr>
        <w:rFonts w:ascii="Wingdings" w:hAnsi="Wingdings" w:hint="default"/>
      </w:rPr>
    </w:lvl>
  </w:abstractNum>
  <w:abstractNum w:abstractNumId="3" w15:restartNumberingAfterBreak="0">
    <w:nsid w:val="3F7A5F11"/>
    <w:multiLevelType w:val="hybridMultilevel"/>
    <w:tmpl w:val="7CEA9334"/>
    <w:lvl w:ilvl="0" w:tplc="6EA42A3E">
      <w:start w:val="1"/>
      <w:numFmt w:val="decimal"/>
      <w:lvlText w:val="%1."/>
      <w:lvlJc w:val="left"/>
      <w:pPr>
        <w:ind w:left="720" w:hanging="360"/>
      </w:pPr>
      <w:rPr>
        <w:rFonts w:hint="default"/>
        <w:b/>
        <w:bCs/>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651EB1"/>
    <w:multiLevelType w:val="hybridMultilevel"/>
    <w:tmpl w:val="2CB699FC"/>
    <w:lvl w:ilvl="0" w:tplc="60307190">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5E33DFB"/>
    <w:multiLevelType w:val="hybridMultilevel"/>
    <w:tmpl w:val="9DC05EC8"/>
    <w:lvl w:ilvl="0" w:tplc="24F41FE6">
      <w:start w:val="1"/>
      <w:numFmt w:val="upperRoman"/>
      <w:lvlText w:val="%1."/>
      <w:lvlJc w:val="left"/>
      <w:pPr>
        <w:ind w:left="720" w:hanging="360"/>
      </w:pPr>
      <w:rPr>
        <w:rFonts w:hint="default"/>
        <w:b/>
        <w:bCs/>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EC65E2"/>
    <w:multiLevelType w:val="hybridMultilevel"/>
    <w:tmpl w:val="D688CC82"/>
    <w:lvl w:ilvl="0" w:tplc="3296089E">
      <w:start w:val="1"/>
      <w:numFmt w:val="bullet"/>
      <w:lvlText w:val=""/>
      <w:lvlJc w:val="left"/>
      <w:pPr>
        <w:ind w:left="720" w:hanging="360"/>
      </w:pPr>
      <w:rPr>
        <w:rFonts w:ascii="Symbol" w:hAnsi="Symbol" w:hint="default"/>
      </w:rPr>
    </w:lvl>
    <w:lvl w:ilvl="1" w:tplc="EE303364">
      <w:start w:val="1"/>
      <w:numFmt w:val="bullet"/>
      <w:lvlText w:val="o"/>
      <w:lvlJc w:val="left"/>
      <w:pPr>
        <w:ind w:left="1440" w:hanging="360"/>
      </w:pPr>
      <w:rPr>
        <w:rFonts w:ascii="Courier New" w:hAnsi="Courier New" w:hint="default"/>
      </w:rPr>
    </w:lvl>
    <w:lvl w:ilvl="2" w:tplc="E0BAF394">
      <w:start w:val="1"/>
      <w:numFmt w:val="bullet"/>
      <w:lvlText w:val=""/>
      <w:lvlJc w:val="left"/>
      <w:pPr>
        <w:ind w:left="2160" w:hanging="360"/>
      </w:pPr>
      <w:rPr>
        <w:rFonts w:ascii="Wingdings" w:hAnsi="Wingdings" w:hint="default"/>
      </w:rPr>
    </w:lvl>
    <w:lvl w:ilvl="3" w:tplc="F96C406C">
      <w:start w:val="1"/>
      <w:numFmt w:val="bullet"/>
      <w:lvlText w:val=""/>
      <w:lvlJc w:val="left"/>
      <w:pPr>
        <w:ind w:left="2880" w:hanging="360"/>
      </w:pPr>
      <w:rPr>
        <w:rFonts w:ascii="Symbol" w:hAnsi="Symbol" w:hint="default"/>
      </w:rPr>
    </w:lvl>
    <w:lvl w:ilvl="4" w:tplc="ECF63C7C">
      <w:start w:val="1"/>
      <w:numFmt w:val="bullet"/>
      <w:lvlText w:val="o"/>
      <w:lvlJc w:val="left"/>
      <w:pPr>
        <w:ind w:left="3600" w:hanging="360"/>
      </w:pPr>
      <w:rPr>
        <w:rFonts w:ascii="Courier New" w:hAnsi="Courier New" w:hint="default"/>
      </w:rPr>
    </w:lvl>
    <w:lvl w:ilvl="5" w:tplc="CF9044D0">
      <w:start w:val="1"/>
      <w:numFmt w:val="bullet"/>
      <w:lvlText w:val=""/>
      <w:lvlJc w:val="left"/>
      <w:pPr>
        <w:ind w:left="4320" w:hanging="360"/>
      </w:pPr>
      <w:rPr>
        <w:rFonts w:ascii="Wingdings" w:hAnsi="Wingdings" w:hint="default"/>
      </w:rPr>
    </w:lvl>
    <w:lvl w:ilvl="6" w:tplc="434624AA">
      <w:start w:val="1"/>
      <w:numFmt w:val="bullet"/>
      <w:lvlText w:val=""/>
      <w:lvlJc w:val="left"/>
      <w:pPr>
        <w:ind w:left="5040" w:hanging="360"/>
      </w:pPr>
      <w:rPr>
        <w:rFonts w:ascii="Symbol" w:hAnsi="Symbol" w:hint="default"/>
      </w:rPr>
    </w:lvl>
    <w:lvl w:ilvl="7" w:tplc="E3A27F78">
      <w:start w:val="1"/>
      <w:numFmt w:val="bullet"/>
      <w:lvlText w:val="o"/>
      <w:lvlJc w:val="left"/>
      <w:pPr>
        <w:ind w:left="5760" w:hanging="360"/>
      </w:pPr>
      <w:rPr>
        <w:rFonts w:ascii="Courier New" w:hAnsi="Courier New" w:hint="default"/>
      </w:rPr>
    </w:lvl>
    <w:lvl w:ilvl="8" w:tplc="BC5CC4E2">
      <w:start w:val="1"/>
      <w:numFmt w:val="bullet"/>
      <w:lvlText w:val=""/>
      <w:lvlJc w:val="left"/>
      <w:pPr>
        <w:ind w:left="6480" w:hanging="360"/>
      </w:pPr>
      <w:rPr>
        <w:rFonts w:ascii="Wingdings" w:hAnsi="Wingdings" w:hint="default"/>
      </w:rPr>
    </w:lvl>
  </w:abstractNum>
  <w:abstractNum w:abstractNumId="7" w15:restartNumberingAfterBreak="0">
    <w:nsid w:val="7866397B"/>
    <w:multiLevelType w:val="hybridMultilevel"/>
    <w:tmpl w:val="8054A4DA"/>
    <w:lvl w:ilvl="0" w:tplc="84B0D5C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044D0C"/>
    <w:multiLevelType w:val="hybridMultilevel"/>
    <w:tmpl w:val="6D049C50"/>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ACF1F01"/>
    <w:multiLevelType w:val="hybridMultilevel"/>
    <w:tmpl w:val="AC46A35A"/>
    <w:lvl w:ilvl="0" w:tplc="24F41FE6">
      <w:start w:val="1"/>
      <w:numFmt w:val="upperRoman"/>
      <w:lvlText w:val="%1."/>
      <w:lvlJc w:val="left"/>
      <w:pPr>
        <w:ind w:left="720" w:hanging="720"/>
      </w:pPr>
      <w:rPr>
        <w:rFonts w:hint="default"/>
        <w:b/>
        <w:bCs/>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9"/>
  </w:num>
  <w:num w:numId="3">
    <w:abstractNumId w:val="1"/>
  </w:num>
  <w:num w:numId="4">
    <w:abstractNumId w:val="8"/>
  </w:num>
  <w:num w:numId="5">
    <w:abstractNumId w:val="0"/>
  </w:num>
  <w:num w:numId="6">
    <w:abstractNumId w:val="5"/>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BA3D8"/>
    <w:rsid w:val="00000102"/>
    <w:rsid w:val="000033F0"/>
    <w:rsid w:val="00004DDD"/>
    <w:rsid w:val="0001093B"/>
    <w:rsid w:val="000207C8"/>
    <w:rsid w:val="00025D97"/>
    <w:rsid w:val="000353B6"/>
    <w:rsid w:val="00084514"/>
    <w:rsid w:val="00092C7F"/>
    <w:rsid w:val="000A0A00"/>
    <w:rsid w:val="000C5CA0"/>
    <w:rsid w:val="000D6CFF"/>
    <w:rsid w:val="000F718A"/>
    <w:rsid w:val="001050AF"/>
    <w:rsid w:val="00110F95"/>
    <w:rsid w:val="00111B40"/>
    <w:rsid w:val="00113E06"/>
    <w:rsid w:val="001142DC"/>
    <w:rsid w:val="00117D7D"/>
    <w:rsid w:val="00123CF9"/>
    <w:rsid w:val="001244DB"/>
    <w:rsid w:val="001400F1"/>
    <w:rsid w:val="001548F5"/>
    <w:rsid w:val="00161FD9"/>
    <w:rsid w:val="00180C5A"/>
    <w:rsid w:val="00180E0D"/>
    <w:rsid w:val="00181065"/>
    <w:rsid w:val="00184EDA"/>
    <w:rsid w:val="00190C6C"/>
    <w:rsid w:val="001B4CBF"/>
    <w:rsid w:val="001C0F0D"/>
    <w:rsid w:val="001C27BB"/>
    <w:rsid w:val="001C53AA"/>
    <w:rsid w:val="001D7627"/>
    <w:rsid w:val="001F1062"/>
    <w:rsid w:val="00202D39"/>
    <w:rsid w:val="0020409A"/>
    <w:rsid w:val="002138F6"/>
    <w:rsid w:val="002142E1"/>
    <w:rsid w:val="00223C8B"/>
    <w:rsid w:val="00224D50"/>
    <w:rsid w:val="002440E0"/>
    <w:rsid w:val="00251D5C"/>
    <w:rsid w:val="00252CFB"/>
    <w:rsid w:val="00273242"/>
    <w:rsid w:val="0027682F"/>
    <w:rsid w:val="002B41C4"/>
    <w:rsid w:val="002C7B1A"/>
    <w:rsid w:val="002D7776"/>
    <w:rsid w:val="002F0496"/>
    <w:rsid w:val="002F67FA"/>
    <w:rsid w:val="00303EFA"/>
    <w:rsid w:val="00314676"/>
    <w:rsid w:val="00352E0C"/>
    <w:rsid w:val="00371CB6"/>
    <w:rsid w:val="00397CC0"/>
    <w:rsid w:val="003A36EC"/>
    <w:rsid w:val="003A76EA"/>
    <w:rsid w:val="003D0EB2"/>
    <w:rsid w:val="003D2CB0"/>
    <w:rsid w:val="003F539C"/>
    <w:rsid w:val="00400EA1"/>
    <w:rsid w:val="00403FD8"/>
    <w:rsid w:val="004068F6"/>
    <w:rsid w:val="00406E8B"/>
    <w:rsid w:val="00407A00"/>
    <w:rsid w:val="004202EB"/>
    <w:rsid w:val="00423AE5"/>
    <w:rsid w:val="00434FE1"/>
    <w:rsid w:val="004402FC"/>
    <w:rsid w:val="0044343E"/>
    <w:rsid w:val="00444431"/>
    <w:rsid w:val="0046089E"/>
    <w:rsid w:val="00461035"/>
    <w:rsid w:val="004742CE"/>
    <w:rsid w:val="004745E4"/>
    <w:rsid w:val="00480D80"/>
    <w:rsid w:val="00485F68"/>
    <w:rsid w:val="004865B4"/>
    <w:rsid w:val="0049005E"/>
    <w:rsid w:val="0049653E"/>
    <w:rsid w:val="004A68AF"/>
    <w:rsid w:val="004C1E1E"/>
    <w:rsid w:val="004C4BD2"/>
    <w:rsid w:val="004E0545"/>
    <w:rsid w:val="004E1DFC"/>
    <w:rsid w:val="004F61E0"/>
    <w:rsid w:val="00500375"/>
    <w:rsid w:val="0050404C"/>
    <w:rsid w:val="00512AA5"/>
    <w:rsid w:val="00516230"/>
    <w:rsid w:val="00533AF5"/>
    <w:rsid w:val="0054332B"/>
    <w:rsid w:val="00547576"/>
    <w:rsid w:val="0056185E"/>
    <w:rsid w:val="00561A1E"/>
    <w:rsid w:val="00561B08"/>
    <w:rsid w:val="00580CFE"/>
    <w:rsid w:val="00594386"/>
    <w:rsid w:val="005979A7"/>
    <w:rsid w:val="005A1887"/>
    <w:rsid w:val="005A650C"/>
    <w:rsid w:val="005B001E"/>
    <w:rsid w:val="005B3A5A"/>
    <w:rsid w:val="005C2760"/>
    <w:rsid w:val="005C715C"/>
    <w:rsid w:val="005D5727"/>
    <w:rsid w:val="005D5819"/>
    <w:rsid w:val="005D7000"/>
    <w:rsid w:val="005E22D8"/>
    <w:rsid w:val="00603297"/>
    <w:rsid w:val="00603637"/>
    <w:rsid w:val="006046DB"/>
    <w:rsid w:val="00612605"/>
    <w:rsid w:val="0061504E"/>
    <w:rsid w:val="00616D40"/>
    <w:rsid w:val="00623124"/>
    <w:rsid w:val="00627AC8"/>
    <w:rsid w:val="006409C6"/>
    <w:rsid w:val="0066065D"/>
    <w:rsid w:val="00663881"/>
    <w:rsid w:val="00666188"/>
    <w:rsid w:val="00671973"/>
    <w:rsid w:val="006719CA"/>
    <w:rsid w:val="00677A34"/>
    <w:rsid w:val="006867AD"/>
    <w:rsid w:val="006A01F3"/>
    <w:rsid w:val="006A060F"/>
    <w:rsid w:val="006A6FC7"/>
    <w:rsid w:val="006C27EE"/>
    <w:rsid w:val="006C6EAB"/>
    <w:rsid w:val="006E4003"/>
    <w:rsid w:val="006E4198"/>
    <w:rsid w:val="006F177D"/>
    <w:rsid w:val="00704916"/>
    <w:rsid w:val="00734830"/>
    <w:rsid w:val="00741855"/>
    <w:rsid w:val="007524A2"/>
    <w:rsid w:val="00772BDE"/>
    <w:rsid w:val="00782F38"/>
    <w:rsid w:val="00783E22"/>
    <w:rsid w:val="00790EFF"/>
    <w:rsid w:val="00790FCA"/>
    <w:rsid w:val="007A36E8"/>
    <w:rsid w:val="007A60C7"/>
    <w:rsid w:val="007B6152"/>
    <w:rsid w:val="007D4F7D"/>
    <w:rsid w:val="007E4692"/>
    <w:rsid w:val="007E4A24"/>
    <w:rsid w:val="007F1DE0"/>
    <w:rsid w:val="007F250C"/>
    <w:rsid w:val="00810607"/>
    <w:rsid w:val="0081366C"/>
    <w:rsid w:val="00830289"/>
    <w:rsid w:val="0084112E"/>
    <w:rsid w:val="0084310D"/>
    <w:rsid w:val="008A447D"/>
    <w:rsid w:val="008B3044"/>
    <w:rsid w:val="008B541F"/>
    <w:rsid w:val="008B6FA8"/>
    <w:rsid w:val="008C7BA4"/>
    <w:rsid w:val="008D0778"/>
    <w:rsid w:val="008E3172"/>
    <w:rsid w:val="008F629A"/>
    <w:rsid w:val="00920800"/>
    <w:rsid w:val="00923DAD"/>
    <w:rsid w:val="00925160"/>
    <w:rsid w:val="00926ED2"/>
    <w:rsid w:val="00940FEC"/>
    <w:rsid w:val="00947DA3"/>
    <w:rsid w:val="00964CC0"/>
    <w:rsid w:val="00973B89"/>
    <w:rsid w:val="00973C5F"/>
    <w:rsid w:val="009C5517"/>
    <w:rsid w:val="009F2D11"/>
    <w:rsid w:val="009F568C"/>
    <w:rsid w:val="00A206C5"/>
    <w:rsid w:val="00A2699D"/>
    <w:rsid w:val="00A51887"/>
    <w:rsid w:val="00A51F68"/>
    <w:rsid w:val="00A53A9C"/>
    <w:rsid w:val="00A65710"/>
    <w:rsid w:val="00A950B2"/>
    <w:rsid w:val="00A96EF4"/>
    <w:rsid w:val="00A96F8A"/>
    <w:rsid w:val="00AA2766"/>
    <w:rsid w:val="00AA69A5"/>
    <w:rsid w:val="00AC16CB"/>
    <w:rsid w:val="00AE68A3"/>
    <w:rsid w:val="00AF2B1F"/>
    <w:rsid w:val="00B02350"/>
    <w:rsid w:val="00B14752"/>
    <w:rsid w:val="00B52D6C"/>
    <w:rsid w:val="00B927F4"/>
    <w:rsid w:val="00BA649B"/>
    <w:rsid w:val="00BC1B5B"/>
    <w:rsid w:val="00BC43BB"/>
    <w:rsid w:val="00BC5B4A"/>
    <w:rsid w:val="00BE5B90"/>
    <w:rsid w:val="00BF1E9B"/>
    <w:rsid w:val="00C13E0E"/>
    <w:rsid w:val="00C323F1"/>
    <w:rsid w:val="00C32A6E"/>
    <w:rsid w:val="00C50210"/>
    <w:rsid w:val="00C54A30"/>
    <w:rsid w:val="00C56146"/>
    <w:rsid w:val="00C5665C"/>
    <w:rsid w:val="00C65005"/>
    <w:rsid w:val="00C81872"/>
    <w:rsid w:val="00C819D9"/>
    <w:rsid w:val="00C8498A"/>
    <w:rsid w:val="00C91EE0"/>
    <w:rsid w:val="00CB07E5"/>
    <w:rsid w:val="00CC4208"/>
    <w:rsid w:val="00CD7E15"/>
    <w:rsid w:val="00CE325D"/>
    <w:rsid w:val="00D07783"/>
    <w:rsid w:val="00D1257A"/>
    <w:rsid w:val="00D21751"/>
    <w:rsid w:val="00D2254B"/>
    <w:rsid w:val="00D24A62"/>
    <w:rsid w:val="00D42A5E"/>
    <w:rsid w:val="00D63CF4"/>
    <w:rsid w:val="00D764C0"/>
    <w:rsid w:val="00D77959"/>
    <w:rsid w:val="00D805D5"/>
    <w:rsid w:val="00D83C18"/>
    <w:rsid w:val="00D95698"/>
    <w:rsid w:val="00DC0FBC"/>
    <w:rsid w:val="00DC67C6"/>
    <w:rsid w:val="00DD5D8B"/>
    <w:rsid w:val="00DE20FA"/>
    <w:rsid w:val="00DE383D"/>
    <w:rsid w:val="00DF3DD5"/>
    <w:rsid w:val="00DF5A7A"/>
    <w:rsid w:val="00E22E47"/>
    <w:rsid w:val="00E2790A"/>
    <w:rsid w:val="00E3299D"/>
    <w:rsid w:val="00E6050B"/>
    <w:rsid w:val="00E8108B"/>
    <w:rsid w:val="00E85102"/>
    <w:rsid w:val="00EA03AC"/>
    <w:rsid w:val="00EA065F"/>
    <w:rsid w:val="00EA6D96"/>
    <w:rsid w:val="00EB4D13"/>
    <w:rsid w:val="00EC27E3"/>
    <w:rsid w:val="00ED1DF9"/>
    <w:rsid w:val="00ED38A3"/>
    <w:rsid w:val="00ED698C"/>
    <w:rsid w:val="00F0000B"/>
    <w:rsid w:val="00F015C5"/>
    <w:rsid w:val="00F03043"/>
    <w:rsid w:val="00F043C6"/>
    <w:rsid w:val="00F07EFB"/>
    <w:rsid w:val="00F35C2F"/>
    <w:rsid w:val="00FA4568"/>
    <w:rsid w:val="00FA49E3"/>
    <w:rsid w:val="00FC3416"/>
    <w:rsid w:val="00FE2FF1"/>
    <w:rsid w:val="05693654"/>
    <w:rsid w:val="17824D16"/>
    <w:rsid w:val="255FD42A"/>
    <w:rsid w:val="2A533B4E"/>
    <w:rsid w:val="2D1785DE"/>
    <w:rsid w:val="34079FFD"/>
    <w:rsid w:val="34A814B7"/>
    <w:rsid w:val="352B9039"/>
    <w:rsid w:val="35A92C9D"/>
    <w:rsid w:val="3A33AE00"/>
    <w:rsid w:val="48B477E2"/>
    <w:rsid w:val="4D0CB856"/>
    <w:rsid w:val="54B41C44"/>
    <w:rsid w:val="56B562C3"/>
    <w:rsid w:val="58C0BD5E"/>
    <w:rsid w:val="5CA0EC98"/>
    <w:rsid w:val="5F7BA3D8"/>
    <w:rsid w:val="66030AC0"/>
    <w:rsid w:val="6A3DA102"/>
    <w:rsid w:val="752539C1"/>
    <w:rsid w:val="794FCCF5"/>
    <w:rsid w:val="7BA2D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8F6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1475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14752"/>
  </w:style>
  <w:style w:type="character" w:styleId="Verwijzingopmerking">
    <w:name w:val="annotation reference"/>
    <w:basedOn w:val="Standaardalinea-lettertype"/>
    <w:uiPriority w:val="99"/>
    <w:semiHidden/>
    <w:unhideWhenUsed/>
    <w:rsid w:val="001548F5"/>
    <w:rPr>
      <w:sz w:val="16"/>
      <w:szCs w:val="16"/>
    </w:rPr>
  </w:style>
  <w:style w:type="paragraph" w:styleId="Tekstopmerking">
    <w:name w:val="annotation text"/>
    <w:basedOn w:val="Standaard"/>
    <w:link w:val="TekstopmerkingChar"/>
    <w:uiPriority w:val="99"/>
    <w:unhideWhenUsed/>
    <w:rsid w:val="001548F5"/>
    <w:pPr>
      <w:spacing w:line="240" w:lineRule="auto"/>
    </w:pPr>
    <w:rPr>
      <w:sz w:val="20"/>
      <w:szCs w:val="20"/>
    </w:rPr>
  </w:style>
  <w:style w:type="character" w:customStyle="1" w:styleId="TekstopmerkingChar">
    <w:name w:val="Tekst opmerking Char"/>
    <w:basedOn w:val="Standaardalinea-lettertype"/>
    <w:link w:val="Tekstopmerking"/>
    <w:uiPriority w:val="99"/>
    <w:rsid w:val="001548F5"/>
    <w:rPr>
      <w:sz w:val="20"/>
      <w:szCs w:val="20"/>
    </w:rPr>
  </w:style>
  <w:style w:type="paragraph" w:styleId="Onderwerpvanopmerking">
    <w:name w:val="annotation subject"/>
    <w:basedOn w:val="Tekstopmerking"/>
    <w:next w:val="Tekstopmerking"/>
    <w:link w:val="OnderwerpvanopmerkingChar"/>
    <w:uiPriority w:val="99"/>
    <w:semiHidden/>
    <w:unhideWhenUsed/>
    <w:rsid w:val="001548F5"/>
    <w:rPr>
      <w:b/>
      <w:bCs/>
    </w:rPr>
  </w:style>
  <w:style w:type="character" w:customStyle="1" w:styleId="OnderwerpvanopmerkingChar">
    <w:name w:val="Onderwerp van opmerking Char"/>
    <w:basedOn w:val="TekstopmerkingChar"/>
    <w:link w:val="Onderwerpvanopmerking"/>
    <w:uiPriority w:val="99"/>
    <w:semiHidden/>
    <w:rsid w:val="001548F5"/>
    <w:rPr>
      <w:b/>
      <w:bCs/>
      <w:sz w:val="20"/>
      <w:szCs w:val="20"/>
    </w:rPr>
  </w:style>
  <w:style w:type="paragraph" w:styleId="Revisie">
    <w:name w:val="Revision"/>
    <w:hidden/>
    <w:uiPriority w:val="99"/>
    <w:semiHidden/>
    <w:rsid w:val="001548F5"/>
    <w:pPr>
      <w:spacing w:after="0" w:line="240" w:lineRule="auto"/>
    </w:pPr>
  </w:style>
  <w:style w:type="paragraph" w:customStyle="1" w:styleId="broodtekst">
    <w:name w:val="broodtekst"/>
    <w:basedOn w:val="Standaard"/>
    <w:qFormat/>
    <w:rsid w:val="001142D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unhideWhenUsed/>
    <w:rsid w:val="002C7B1A"/>
    <w:pPr>
      <w:spacing w:after="0" w:line="240" w:lineRule="auto"/>
    </w:pPr>
    <w:rPr>
      <w:sz w:val="20"/>
      <w:szCs w:val="20"/>
    </w:rPr>
  </w:style>
  <w:style w:type="character" w:customStyle="1" w:styleId="VoetnoottekstChar">
    <w:name w:val="Voetnoottekst Char"/>
    <w:basedOn w:val="Standaardalinea-lettertype"/>
    <w:link w:val="Voetnoottekst"/>
    <w:uiPriority w:val="99"/>
    <w:rsid w:val="002C7B1A"/>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2C7B1A"/>
    <w:rPr>
      <w:vertAlign w:val="superscript"/>
    </w:rPr>
  </w:style>
  <w:style w:type="paragraph" w:styleId="Koptekst">
    <w:name w:val="header"/>
    <w:basedOn w:val="Standaard"/>
    <w:link w:val="KoptekstChar"/>
    <w:uiPriority w:val="99"/>
    <w:unhideWhenUsed/>
    <w:rsid w:val="003146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4676"/>
  </w:style>
  <w:style w:type="paragraph" w:styleId="Voettekst">
    <w:name w:val="footer"/>
    <w:basedOn w:val="Standaard"/>
    <w:link w:val="VoettekstChar"/>
    <w:uiPriority w:val="99"/>
    <w:unhideWhenUsed/>
    <w:rsid w:val="003146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4676"/>
  </w:style>
  <w:style w:type="character" w:styleId="Hyperlink">
    <w:name w:val="Hyperlink"/>
    <w:basedOn w:val="Standaardalinea-lettertype"/>
    <w:uiPriority w:val="99"/>
    <w:unhideWhenUsed/>
    <w:rsid w:val="00AA69A5"/>
    <w:rPr>
      <w:color w:val="0563C1" w:themeColor="hyperlink"/>
      <w:u w:val="single"/>
    </w:rPr>
  </w:style>
  <w:style w:type="paragraph" w:styleId="Geenafstand">
    <w:name w:val="No Spacing"/>
    <w:uiPriority w:val="1"/>
    <w:qFormat/>
    <w:rsid w:val="00AA69A5"/>
    <w:pPr>
      <w:spacing w:after="0" w:line="240" w:lineRule="auto"/>
    </w:pPr>
  </w:style>
  <w:style w:type="paragraph" w:customStyle="1" w:styleId="paragraph">
    <w:name w:val="paragraph"/>
    <w:basedOn w:val="Standaard"/>
    <w:rsid w:val="007524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524A2"/>
  </w:style>
  <w:style w:type="character" w:customStyle="1" w:styleId="eop">
    <w:name w:val="eop"/>
    <w:basedOn w:val="Standaardalinea-lettertype"/>
    <w:rsid w:val="007524A2"/>
  </w:style>
  <w:style w:type="paragraph" w:styleId="Normaalweb">
    <w:name w:val="Normal (Web)"/>
    <w:basedOn w:val="Standaard"/>
    <w:uiPriority w:val="99"/>
    <w:unhideWhenUsed/>
    <w:rsid w:val="007524A2"/>
    <w:pPr>
      <w:spacing w:before="100" w:beforeAutospacing="1" w:after="100" w:afterAutospacing="1"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2149">
      <w:bodyDiv w:val="1"/>
      <w:marLeft w:val="0"/>
      <w:marRight w:val="0"/>
      <w:marTop w:val="0"/>
      <w:marBottom w:val="0"/>
      <w:divBdr>
        <w:top w:val="none" w:sz="0" w:space="0" w:color="auto"/>
        <w:left w:val="none" w:sz="0" w:space="0" w:color="auto"/>
        <w:bottom w:val="none" w:sz="0" w:space="0" w:color="auto"/>
        <w:right w:val="none" w:sz="0" w:space="0" w:color="auto"/>
      </w:divBdr>
    </w:div>
    <w:div w:id="312759275">
      <w:bodyDiv w:val="1"/>
      <w:marLeft w:val="0"/>
      <w:marRight w:val="0"/>
      <w:marTop w:val="0"/>
      <w:marBottom w:val="0"/>
      <w:divBdr>
        <w:top w:val="none" w:sz="0" w:space="0" w:color="auto"/>
        <w:left w:val="none" w:sz="0" w:space="0" w:color="auto"/>
        <w:bottom w:val="none" w:sz="0" w:space="0" w:color="auto"/>
        <w:right w:val="none" w:sz="0" w:space="0" w:color="auto"/>
      </w:divBdr>
    </w:div>
    <w:div w:id="482741304">
      <w:bodyDiv w:val="1"/>
      <w:marLeft w:val="0"/>
      <w:marRight w:val="0"/>
      <w:marTop w:val="0"/>
      <w:marBottom w:val="0"/>
      <w:divBdr>
        <w:top w:val="none" w:sz="0" w:space="0" w:color="auto"/>
        <w:left w:val="none" w:sz="0" w:space="0" w:color="auto"/>
        <w:bottom w:val="none" w:sz="0" w:space="0" w:color="auto"/>
        <w:right w:val="none" w:sz="0" w:space="0" w:color="auto"/>
      </w:divBdr>
    </w:div>
    <w:div w:id="585116854">
      <w:bodyDiv w:val="1"/>
      <w:marLeft w:val="0"/>
      <w:marRight w:val="0"/>
      <w:marTop w:val="0"/>
      <w:marBottom w:val="0"/>
      <w:divBdr>
        <w:top w:val="none" w:sz="0" w:space="0" w:color="auto"/>
        <w:left w:val="none" w:sz="0" w:space="0" w:color="auto"/>
        <w:bottom w:val="none" w:sz="0" w:space="0" w:color="auto"/>
        <w:right w:val="none" w:sz="0" w:space="0" w:color="auto"/>
      </w:divBdr>
    </w:div>
    <w:div w:id="1025331635">
      <w:bodyDiv w:val="1"/>
      <w:marLeft w:val="0"/>
      <w:marRight w:val="0"/>
      <w:marTop w:val="0"/>
      <w:marBottom w:val="0"/>
      <w:divBdr>
        <w:top w:val="none" w:sz="0" w:space="0" w:color="auto"/>
        <w:left w:val="none" w:sz="0" w:space="0" w:color="auto"/>
        <w:bottom w:val="none" w:sz="0" w:space="0" w:color="auto"/>
        <w:right w:val="none" w:sz="0" w:space="0" w:color="auto"/>
      </w:divBdr>
    </w:div>
    <w:div w:id="1170097215">
      <w:bodyDiv w:val="1"/>
      <w:marLeft w:val="0"/>
      <w:marRight w:val="0"/>
      <w:marTop w:val="0"/>
      <w:marBottom w:val="0"/>
      <w:divBdr>
        <w:top w:val="none" w:sz="0" w:space="0" w:color="auto"/>
        <w:left w:val="none" w:sz="0" w:space="0" w:color="auto"/>
        <w:bottom w:val="none" w:sz="0" w:space="0" w:color="auto"/>
        <w:right w:val="none" w:sz="0" w:space="0" w:color="auto"/>
      </w:divBdr>
    </w:div>
    <w:div w:id="16398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1832</ap:Words>
  <ap:Characters>10077</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2024-08-14T15:26:00.0000000Z</dcterms:created>
  <dcterms:modified xsi:type="dcterms:W3CDTF">2024-08-14T15:26:00.0000000Z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