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CD6B59" w:rsidRDefault="00A81C4F" w14:paraId="4B2A7ED7" w14:textId="564B69DA">
      <w:pPr>
        <w:spacing w:line="276" w:lineRule="auto"/>
        <w:rPr>
          <w:b/>
          <w:bCs/>
          <w:lang w:val="nl-NL"/>
        </w:rPr>
      </w:pPr>
      <w:r w:rsidRPr="00F42B6B">
        <w:rPr>
          <w:b/>
          <w:bCs/>
          <w:lang w:val="nl-NL"/>
        </w:rPr>
        <w:t xml:space="preserve">VERSLAG RAAD ALGEMENE ZAKEN VAN </w:t>
      </w:r>
      <w:r w:rsidRPr="00F42B6B" w:rsidR="00A978A3">
        <w:rPr>
          <w:b/>
          <w:bCs/>
          <w:lang w:val="nl-NL"/>
        </w:rPr>
        <w:t>25 juni 2024</w:t>
      </w:r>
      <w:r w:rsidRPr="00F42B6B">
        <w:rPr>
          <w:b/>
          <w:bCs/>
          <w:lang w:val="nl-NL"/>
        </w:rPr>
        <w:t xml:space="preserve"> </w:t>
      </w:r>
    </w:p>
    <w:p w:rsidRPr="006717DB" w:rsidR="00A81C4F" w:rsidP="00CD6B59" w:rsidRDefault="005229EA" w14:paraId="6735063C" w14:textId="24F52C66">
      <w:pPr>
        <w:spacing w:line="276" w:lineRule="auto"/>
        <w:rPr>
          <w:bCs/>
          <w:szCs w:val="18"/>
          <w:lang w:val="nl-NL" w:eastAsia="ja-JP"/>
        </w:rPr>
      </w:pPr>
      <w:r w:rsidRPr="00F42B6B">
        <w:rPr>
          <w:lang w:val="nl-NL" w:eastAsia="ja-JP"/>
        </w:rPr>
        <w:t xml:space="preserve">Op 25 juni jl. vond de Raad Algemene Zaken </w:t>
      </w:r>
      <w:r w:rsidRPr="00F42B6B" w:rsidR="00CF5AE0">
        <w:rPr>
          <w:lang w:val="nl-NL" w:eastAsia="ja-JP"/>
        </w:rPr>
        <w:t xml:space="preserve">(RAZ) </w:t>
      </w:r>
      <w:r w:rsidRPr="00F42B6B">
        <w:rPr>
          <w:lang w:val="nl-NL" w:eastAsia="ja-JP"/>
        </w:rPr>
        <w:t xml:space="preserve">plaats in Luxemburg. Op de agenda stond het </w:t>
      </w:r>
      <w:r w:rsidRPr="00F42B6B">
        <w:rPr>
          <w:lang w:val="nl-NL"/>
        </w:rPr>
        <w:t xml:space="preserve">voorstel voor een richtlijn betreffende de transparantie van namens derde landen uitgevoerde belangenbehartigingsactiviteiten </w:t>
      </w:r>
      <w:r w:rsidRPr="00F42B6B" w:rsidR="00A82A84">
        <w:rPr>
          <w:lang w:val="nl-NL"/>
        </w:rPr>
        <w:t>(</w:t>
      </w:r>
      <w:r w:rsidRPr="00F42B6B">
        <w:rPr>
          <w:lang w:val="nl-NL"/>
        </w:rPr>
        <w:t>hierna: het transparantieregister), de voorbereiding van de Europese Raad (ER) van 27-28 juni, en de artikel 7-procedure aangaande de rechtsstaat in Hongarije. Tevens was er een tweetal AOB</w:t>
      </w:r>
      <w:r w:rsidRPr="00F42B6B" w:rsidR="00551FB1">
        <w:rPr>
          <w:lang w:val="nl-NL"/>
        </w:rPr>
        <w:t>’</w:t>
      </w:r>
      <w:r w:rsidRPr="00F42B6B">
        <w:rPr>
          <w:lang w:val="nl-NL"/>
        </w:rPr>
        <w:t xml:space="preserve">s: over </w:t>
      </w:r>
      <w:r w:rsidR="00F25889">
        <w:rPr>
          <w:lang w:val="nl-NL"/>
        </w:rPr>
        <w:t>het</w:t>
      </w:r>
      <w:r w:rsidRPr="00F42B6B">
        <w:rPr>
          <w:lang w:val="nl-NL"/>
        </w:rPr>
        <w:t xml:space="preserve"> voorgangsrapport van het Belgisch voorzitterschap</w:t>
      </w:r>
      <w:r w:rsidR="00E41E5B">
        <w:rPr>
          <w:lang w:val="nl-NL"/>
        </w:rPr>
        <w:t xml:space="preserve"> over de toekomst van de EU</w:t>
      </w:r>
      <w:r w:rsidRPr="00F42B6B">
        <w:rPr>
          <w:lang w:val="nl-NL"/>
        </w:rPr>
        <w:t xml:space="preserve"> en over ongewenste buitenlandse inmenging.</w:t>
      </w:r>
      <w:r w:rsidRPr="00F42B6B" w:rsidR="00CF5AE0">
        <w:rPr>
          <w:lang w:val="nl-NL"/>
        </w:rPr>
        <w:t xml:space="preserve"> Rondom de RAZ vonden Intergouvernementele Conferenties </w:t>
      </w:r>
      <w:r w:rsidR="007A313C">
        <w:rPr>
          <w:lang w:val="nl-NL"/>
        </w:rPr>
        <w:t xml:space="preserve">(IGC’s) </w:t>
      </w:r>
      <w:r w:rsidRPr="00F42B6B" w:rsidR="00CF5AE0">
        <w:rPr>
          <w:lang w:val="nl-NL"/>
        </w:rPr>
        <w:t xml:space="preserve">plaats met Montenegro, </w:t>
      </w:r>
      <w:r w:rsidRPr="00F42B6B" w:rsidR="000F1308">
        <w:rPr>
          <w:lang w:val="nl-NL"/>
        </w:rPr>
        <w:t>Oekraïne</w:t>
      </w:r>
      <w:r w:rsidRPr="00F42B6B" w:rsidR="00CF5AE0">
        <w:rPr>
          <w:lang w:val="nl-NL"/>
        </w:rPr>
        <w:t xml:space="preserve"> en Moldavië. </w:t>
      </w:r>
      <w:r w:rsidRPr="00F42B6B">
        <w:rPr>
          <w:lang w:val="nl-NL"/>
        </w:rPr>
        <w:t>De minister van Buitenlandse Zaken nam deel aan deze Raad</w:t>
      </w:r>
      <w:r w:rsidRPr="00F42B6B" w:rsidR="0092578A">
        <w:rPr>
          <w:lang w:val="nl-NL"/>
        </w:rPr>
        <w:t xml:space="preserve"> en </w:t>
      </w:r>
      <w:r w:rsidR="00333EA8">
        <w:rPr>
          <w:lang w:val="nl-NL"/>
        </w:rPr>
        <w:t>de IGC</w:t>
      </w:r>
      <w:r w:rsidR="007A313C">
        <w:rPr>
          <w:lang w:val="nl-NL"/>
        </w:rPr>
        <w:t>’s</w:t>
      </w:r>
      <w:r w:rsidR="00F7548C">
        <w:rPr>
          <w:lang w:val="nl-NL"/>
        </w:rPr>
        <w:t xml:space="preserve"> met</w:t>
      </w:r>
      <w:r w:rsidR="00495106">
        <w:rPr>
          <w:lang w:val="nl-NL"/>
        </w:rPr>
        <w:t xml:space="preserve"> O</w:t>
      </w:r>
      <w:r w:rsidR="00333EA8">
        <w:rPr>
          <w:lang w:val="nl-NL"/>
        </w:rPr>
        <w:t xml:space="preserve">ekraïne en Moldavië. De </w:t>
      </w:r>
      <w:r w:rsidR="004F4DBB">
        <w:rPr>
          <w:lang w:val="nl-NL"/>
        </w:rPr>
        <w:t>IGC met M</w:t>
      </w:r>
      <w:r w:rsidR="00333EA8">
        <w:rPr>
          <w:lang w:val="nl-NL"/>
        </w:rPr>
        <w:t>ontenegro</w:t>
      </w:r>
      <w:r w:rsidR="004F4DBB">
        <w:rPr>
          <w:lang w:val="nl-NL"/>
        </w:rPr>
        <w:t xml:space="preserve"> vond</w:t>
      </w:r>
      <w:r w:rsidR="00333EA8">
        <w:rPr>
          <w:lang w:val="nl-NL"/>
        </w:rPr>
        <w:t xml:space="preserve"> de</w:t>
      </w:r>
      <w:r w:rsidR="004F4DBB">
        <w:rPr>
          <w:lang w:val="nl-NL"/>
        </w:rPr>
        <w:t xml:space="preserve"> volgende dag in Brussel plaats</w:t>
      </w:r>
      <w:r w:rsidR="00F7548C">
        <w:rPr>
          <w:lang w:val="nl-NL"/>
        </w:rPr>
        <w:t>, waarbij</w:t>
      </w:r>
      <w:r w:rsidR="00333EA8">
        <w:rPr>
          <w:lang w:val="nl-NL"/>
        </w:rPr>
        <w:t xml:space="preserve"> Nederland </w:t>
      </w:r>
      <w:r w:rsidR="00F7548C">
        <w:rPr>
          <w:lang w:val="nl-NL"/>
        </w:rPr>
        <w:t xml:space="preserve">werd </w:t>
      </w:r>
      <w:r w:rsidR="00333EA8">
        <w:rPr>
          <w:lang w:val="nl-NL"/>
        </w:rPr>
        <w:t>vertegenwoordig</w:t>
      </w:r>
      <w:r w:rsidR="00F7548C">
        <w:rPr>
          <w:lang w:val="nl-NL"/>
        </w:rPr>
        <w:t>d</w:t>
      </w:r>
      <w:r w:rsidR="00333EA8">
        <w:rPr>
          <w:lang w:val="nl-NL"/>
        </w:rPr>
        <w:t xml:space="preserve"> door de </w:t>
      </w:r>
      <w:r w:rsidR="004F4DBB">
        <w:rPr>
          <w:lang w:val="nl-NL"/>
        </w:rPr>
        <w:t>P</w:t>
      </w:r>
      <w:r w:rsidR="00333EA8">
        <w:rPr>
          <w:lang w:val="nl-NL"/>
        </w:rPr>
        <w:t xml:space="preserve">ermanent </w:t>
      </w:r>
      <w:r w:rsidR="004F4DBB">
        <w:rPr>
          <w:lang w:val="nl-NL"/>
        </w:rPr>
        <w:t>V</w:t>
      </w:r>
      <w:r w:rsidR="00333EA8">
        <w:rPr>
          <w:lang w:val="nl-NL"/>
        </w:rPr>
        <w:t>ertegenwoordiger</w:t>
      </w:r>
      <w:r w:rsidR="00F7548C">
        <w:rPr>
          <w:lang w:val="nl-NL"/>
        </w:rPr>
        <w:t xml:space="preserve"> bij de</w:t>
      </w:r>
      <w:r w:rsidR="004F4DBB">
        <w:rPr>
          <w:lang w:val="nl-NL"/>
        </w:rPr>
        <w:t xml:space="preserve"> EU</w:t>
      </w:r>
      <w:r w:rsidR="00333EA8">
        <w:rPr>
          <w:lang w:val="nl-NL"/>
        </w:rPr>
        <w:t>.</w:t>
      </w:r>
      <w:r w:rsidR="004F4DBB">
        <w:rPr>
          <w:lang w:val="nl-NL"/>
        </w:rPr>
        <w:t xml:space="preserve"> </w:t>
      </w:r>
    </w:p>
    <w:p w:rsidRPr="006717DB" w:rsidR="00A81C4F" w:rsidP="00CD6B59" w:rsidRDefault="00FC507D" w14:paraId="783D1C69" w14:textId="574F3A22">
      <w:pPr>
        <w:spacing w:line="276" w:lineRule="auto"/>
        <w:rPr>
          <w:rFonts w:cs="Times New Roman"/>
          <w:b/>
          <w:szCs w:val="18"/>
          <w:lang w:val="nl-NL" w:eastAsia="ja-JP"/>
        </w:rPr>
      </w:pPr>
      <w:r w:rsidRPr="00F42B6B">
        <w:rPr>
          <w:b/>
          <w:bCs/>
          <w:lang w:val="nl-NL" w:eastAsia="ja-JP"/>
        </w:rPr>
        <w:t xml:space="preserve">Transparantieregister </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Pr="006717DB" w:rsidR="00107155" w:rsidP="00CD6B59" w:rsidRDefault="00107155" w14:paraId="57ACA224" w14:textId="462DBD10">
      <w:pPr>
        <w:spacing w:line="276" w:lineRule="auto"/>
        <w:rPr>
          <w:rFonts w:cs="Times New Roman"/>
          <w:szCs w:val="18"/>
          <w:lang w:val="nl-NL" w:eastAsia="ja-JP"/>
        </w:rPr>
      </w:pPr>
      <w:r w:rsidRPr="00F42B6B">
        <w:rPr>
          <w:rFonts w:cs="Times New Roman"/>
          <w:lang w:val="nl-NL" w:eastAsia="ja-JP"/>
        </w:rPr>
        <w:t xml:space="preserve">De Raad besprak het voorstel voor een </w:t>
      </w:r>
      <w:r w:rsidR="003F0249">
        <w:rPr>
          <w:rFonts w:cs="Times New Roman"/>
          <w:lang w:val="nl-NL" w:eastAsia="ja-JP"/>
        </w:rPr>
        <w:t>transparantieregister</w:t>
      </w:r>
      <w:r w:rsidRPr="00F42B6B">
        <w:rPr>
          <w:rFonts w:cs="Times New Roman"/>
          <w:lang w:val="nl-NL" w:eastAsia="ja-JP"/>
        </w:rPr>
        <w:t xml:space="preserve">, als onderdeel van het </w:t>
      </w:r>
      <w:r w:rsidRPr="00F42B6B">
        <w:rPr>
          <w:rFonts w:cs="Times New Roman"/>
          <w:i/>
          <w:iCs/>
          <w:lang w:val="nl-NL" w:eastAsia="ja-JP"/>
        </w:rPr>
        <w:t>Defence of Democracy</w:t>
      </w:r>
      <w:r w:rsidRPr="00F42B6B">
        <w:rPr>
          <w:rFonts w:cs="Times New Roman"/>
          <w:lang w:val="nl-NL" w:eastAsia="ja-JP"/>
        </w:rPr>
        <w:t xml:space="preserve"> pakket, dat op 12 december jl. is gepubliceerd door de Commissie. De Commissie benadrukt met dit pakket het belang van het tegengaan van buitenlandse inmenging</w:t>
      </w:r>
      <w:r w:rsidRPr="00F42B6B" w:rsidR="007105C4">
        <w:rPr>
          <w:rFonts w:cs="Times New Roman"/>
          <w:lang w:val="nl-NL" w:eastAsia="ja-JP"/>
        </w:rPr>
        <w:t>.</w:t>
      </w:r>
      <w:r w:rsidRPr="00F42B6B">
        <w:rPr>
          <w:rFonts w:cs="Times New Roman"/>
          <w:lang w:val="nl-NL" w:eastAsia="ja-JP"/>
        </w:rPr>
        <w:t xml:space="preserve"> Het Belgisch voorzitterschap deelde vooraf een notitie en vroeg lidstaten te reageren op de vraag 1) of de lidstaten de operationele conclusies over het voorstel zoals uiteengezet in de notitie kunnen steunen en 2) of de waarborgen tegen stigmatisering van het maatschappelijk middenveld voldoende zijn. </w:t>
      </w:r>
    </w:p>
    <w:p w:rsidRPr="00094835" w:rsidR="00F40156" w:rsidP="00CD6B59" w:rsidRDefault="00107155" w14:paraId="0EFA3484" w14:textId="33FF5C00">
      <w:pPr>
        <w:spacing w:line="276" w:lineRule="auto"/>
        <w:rPr>
          <w:rFonts w:cs="Times New Roman"/>
          <w:lang w:val="nl-NL" w:eastAsia="ja-JP"/>
        </w:rPr>
      </w:pPr>
      <w:r w:rsidRPr="00F42B6B">
        <w:rPr>
          <w:rFonts w:cs="Times New Roman"/>
          <w:lang w:val="nl-NL" w:eastAsia="ja-JP"/>
        </w:rPr>
        <w:t xml:space="preserve">De meeste lidstaten waren kritisch over de reikwijdte, het harmonisatieniveau, de administratieve last van het voorstel, en het risico op stigmatisering van het maatschappelijk middenveld. </w:t>
      </w:r>
      <w:r w:rsidRPr="00F42B6B" w:rsidR="000F7C49">
        <w:rPr>
          <w:rFonts w:cs="Times New Roman"/>
          <w:lang w:val="nl-NL" w:eastAsia="ja-JP"/>
        </w:rPr>
        <w:t>V</w:t>
      </w:r>
      <w:r w:rsidRPr="00F42B6B">
        <w:rPr>
          <w:rFonts w:cs="Times New Roman"/>
          <w:lang w:val="nl-NL" w:eastAsia="ja-JP"/>
        </w:rPr>
        <w:t xml:space="preserve">eel lidstaten </w:t>
      </w:r>
      <w:r w:rsidRPr="00F42B6B" w:rsidR="000F7C49">
        <w:rPr>
          <w:rFonts w:cs="Times New Roman"/>
          <w:lang w:val="nl-NL" w:eastAsia="ja-JP"/>
        </w:rPr>
        <w:t xml:space="preserve">hebben </w:t>
      </w:r>
      <w:r w:rsidRPr="00F42B6B">
        <w:rPr>
          <w:rFonts w:cs="Times New Roman"/>
          <w:lang w:val="nl-NL" w:eastAsia="ja-JP"/>
        </w:rPr>
        <w:t xml:space="preserve">behoefte aan een scherpe definitie en objectieve criteria. Ook </w:t>
      </w:r>
      <w:r w:rsidRPr="00CD6B59">
        <w:rPr>
          <w:rFonts w:cs="Times New Roman"/>
          <w:lang w:val="nl-NL" w:eastAsia="ja-JP"/>
        </w:rPr>
        <w:t>Nederland uitte zich kritisch over het register zoals voorgesteld. Nederland gaf aan twijfels te hebben over de effectiviteit</w:t>
      </w:r>
      <w:r w:rsidRPr="00CD6B59" w:rsidR="00B810CE">
        <w:rPr>
          <w:rFonts w:cs="Times New Roman"/>
          <w:lang w:val="nl-NL" w:eastAsia="ja-JP"/>
        </w:rPr>
        <w:t>,</w:t>
      </w:r>
      <w:r w:rsidRPr="00CD6B59">
        <w:rPr>
          <w:rFonts w:cs="Times New Roman"/>
          <w:lang w:val="nl-NL" w:eastAsia="ja-JP"/>
        </w:rPr>
        <w:t xml:space="preserve"> </w:t>
      </w:r>
      <w:r w:rsidRPr="00CD6B59" w:rsidR="003E675B">
        <w:rPr>
          <w:rFonts w:cs="Times New Roman"/>
          <w:lang w:val="nl-NL" w:eastAsia="ja-JP"/>
        </w:rPr>
        <w:t>de reikwijdte en het harmon</w:t>
      </w:r>
      <w:r w:rsidRPr="00CD6B59" w:rsidR="008F49F2">
        <w:rPr>
          <w:rFonts w:cs="Times New Roman"/>
          <w:lang w:val="nl-NL" w:eastAsia="ja-JP"/>
        </w:rPr>
        <w:t>is</w:t>
      </w:r>
      <w:r w:rsidRPr="00CD6B59" w:rsidR="003E675B">
        <w:rPr>
          <w:rFonts w:cs="Times New Roman"/>
          <w:lang w:val="nl-NL" w:eastAsia="ja-JP"/>
        </w:rPr>
        <w:t xml:space="preserve">atieniveau </w:t>
      </w:r>
      <w:r w:rsidRPr="00CD6B59" w:rsidR="000F7C49">
        <w:rPr>
          <w:rFonts w:cs="Times New Roman"/>
          <w:lang w:val="nl-NL" w:eastAsia="ja-JP"/>
        </w:rPr>
        <w:t xml:space="preserve">van </w:t>
      </w:r>
      <w:r w:rsidRPr="00CD6B59">
        <w:rPr>
          <w:rFonts w:cs="Times New Roman"/>
          <w:lang w:val="nl-NL" w:eastAsia="ja-JP"/>
        </w:rPr>
        <w:t>de voorgestelde maatregelen</w:t>
      </w:r>
      <w:r w:rsidR="00992985">
        <w:rPr>
          <w:rFonts w:cs="Times New Roman"/>
          <w:lang w:val="nl-NL" w:eastAsia="ja-JP"/>
        </w:rPr>
        <w:t>.</w:t>
      </w:r>
      <w:r w:rsidRPr="00CD6B59" w:rsidR="00094835">
        <w:rPr>
          <w:rFonts w:cs="Times New Roman"/>
          <w:lang w:val="nl-NL" w:eastAsia="ja-JP"/>
        </w:rPr>
        <w:t xml:space="preserve"> </w:t>
      </w:r>
      <w:r w:rsidRPr="00CD6B59">
        <w:rPr>
          <w:rFonts w:cs="Times New Roman"/>
          <w:lang w:val="nl-NL" w:eastAsia="ja-JP"/>
        </w:rPr>
        <w:t xml:space="preserve">Een aantal lidstaten, waaronder Nederland, pleitte voor het uitvoeren van een nieuwe </w:t>
      </w:r>
      <w:r w:rsidRPr="00CD6B59">
        <w:rPr>
          <w:rFonts w:cs="Times New Roman"/>
          <w:i/>
          <w:iCs/>
          <w:lang w:val="nl-NL" w:eastAsia="ja-JP"/>
        </w:rPr>
        <w:t>impact assessment</w:t>
      </w:r>
      <w:r w:rsidRPr="00CD6B59">
        <w:rPr>
          <w:rFonts w:cs="Times New Roman"/>
          <w:lang w:val="nl-NL" w:eastAsia="ja-JP"/>
        </w:rPr>
        <w:t>. De lidstaten</w:t>
      </w:r>
      <w:r w:rsidRPr="00F42B6B">
        <w:rPr>
          <w:rFonts w:cs="Times New Roman"/>
          <w:lang w:val="nl-NL" w:eastAsia="ja-JP"/>
        </w:rPr>
        <w:t xml:space="preserve"> waren eensgezind dat stigmatisering van </w:t>
      </w:r>
      <w:r w:rsidR="00F7548C">
        <w:rPr>
          <w:rFonts w:cs="Times New Roman"/>
          <w:lang w:val="nl-NL" w:eastAsia="ja-JP"/>
        </w:rPr>
        <w:t xml:space="preserve">het </w:t>
      </w:r>
      <w:r w:rsidRPr="00F42B6B">
        <w:rPr>
          <w:rFonts w:cs="Times New Roman"/>
          <w:lang w:val="nl-NL" w:eastAsia="ja-JP"/>
        </w:rPr>
        <w:t xml:space="preserve">maatschappelijk middenveld voorkomen moet worden. De Commissie gaf aan een nieuwe </w:t>
      </w:r>
      <w:r w:rsidRPr="00F42B6B">
        <w:rPr>
          <w:rFonts w:cs="Times New Roman"/>
          <w:i/>
          <w:iCs/>
          <w:lang w:val="nl-NL" w:eastAsia="ja-JP"/>
        </w:rPr>
        <w:t>impact assessment</w:t>
      </w:r>
      <w:r w:rsidRPr="00F42B6B">
        <w:rPr>
          <w:rFonts w:cs="Times New Roman"/>
          <w:lang w:val="nl-NL" w:eastAsia="ja-JP"/>
        </w:rPr>
        <w:t xml:space="preserve"> serieus te overwegen en met aanpassing van het voorstel te komen. </w:t>
      </w:r>
    </w:p>
    <w:p w:rsidRPr="006717DB" w:rsidR="00F40156" w:rsidP="00CD6B59" w:rsidRDefault="00F40156" w14:paraId="2CF33730" w14:textId="77777777">
      <w:pPr>
        <w:spacing w:line="276" w:lineRule="auto"/>
        <w:rPr>
          <w:rFonts w:cs="Times New Roman"/>
          <w:b/>
          <w:szCs w:val="18"/>
          <w:lang w:val="nl-NL" w:eastAsia="ja-JP"/>
        </w:rPr>
      </w:pPr>
      <w:r w:rsidRPr="00F42B6B">
        <w:rPr>
          <w:b/>
          <w:bCs/>
          <w:lang w:val="nl-NL" w:eastAsia="ja-JP"/>
        </w:rPr>
        <w:t>Voorbereiding ER</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Pr="006717DB" w:rsidR="00A81C4F" w:rsidP="00CD6B59" w:rsidRDefault="008025FE" w14:paraId="60D711BA" w14:textId="287BDBC5">
      <w:pPr>
        <w:spacing w:line="276" w:lineRule="auto"/>
        <w:rPr>
          <w:rFonts w:cs="Times New Roman"/>
          <w:szCs w:val="18"/>
          <w:lang w:val="nl-NL" w:eastAsia="ja-JP"/>
        </w:rPr>
      </w:pPr>
      <w:r w:rsidRPr="00F42B6B">
        <w:rPr>
          <w:rFonts w:cs="Times New Roman"/>
          <w:lang w:val="nl-NL" w:eastAsia="ja-JP"/>
        </w:rPr>
        <w:t xml:space="preserve">In voorbereiding op de Europese Raad (ER) sprak de RAZ </w:t>
      </w:r>
      <w:r w:rsidRPr="00F42B6B" w:rsidR="006D7F90">
        <w:rPr>
          <w:rFonts w:cs="Times New Roman"/>
          <w:lang w:val="nl-NL" w:eastAsia="ja-JP"/>
        </w:rPr>
        <w:t xml:space="preserve">onder andere </w:t>
      </w:r>
      <w:r w:rsidRPr="00F42B6B">
        <w:rPr>
          <w:rFonts w:cs="Times New Roman"/>
          <w:lang w:val="nl-NL" w:eastAsia="ja-JP"/>
        </w:rPr>
        <w:t>over</w:t>
      </w:r>
      <w:r w:rsidRPr="00F42B6B" w:rsidR="00CA6E0E">
        <w:rPr>
          <w:rFonts w:cs="Times New Roman"/>
          <w:lang w:val="nl-NL" w:eastAsia="ja-JP"/>
        </w:rPr>
        <w:t xml:space="preserve"> de voortdurende Russische agressie tegen Oekraïne</w:t>
      </w:r>
      <w:r w:rsidRPr="00F42B6B" w:rsidR="00E52B70">
        <w:rPr>
          <w:rFonts w:cs="Times New Roman"/>
          <w:lang w:val="nl-NL" w:eastAsia="ja-JP"/>
        </w:rPr>
        <w:t xml:space="preserve"> </w:t>
      </w:r>
      <w:r w:rsidR="003F0249">
        <w:rPr>
          <w:rFonts w:cs="Times New Roman"/>
          <w:lang w:val="nl-NL" w:eastAsia="ja-JP"/>
        </w:rPr>
        <w:t>en</w:t>
      </w:r>
      <w:r w:rsidRPr="00F42B6B" w:rsidR="00E52B70">
        <w:rPr>
          <w:rFonts w:cs="Times New Roman"/>
          <w:lang w:val="nl-NL" w:eastAsia="ja-JP"/>
        </w:rPr>
        <w:t xml:space="preserve"> </w:t>
      </w:r>
      <w:r w:rsidRPr="00F42B6B" w:rsidR="00CA6E0E">
        <w:rPr>
          <w:rFonts w:cs="Times New Roman"/>
          <w:lang w:val="nl-NL" w:eastAsia="ja-JP"/>
        </w:rPr>
        <w:t>de laatste ontwikkelingen in het Midden-Oosten</w:t>
      </w:r>
      <w:r w:rsidRPr="00F42B6B" w:rsidR="006F69C2">
        <w:rPr>
          <w:rFonts w:cs="Times New Roman"/>
          <w:lang w:val="nl-NL" w:eastAsia="ja-JP"/>
        </w:rPr>
        <w:t xml:space="preserve"> en</w:t>
      </w:r>
      <w:r w:rsidRPr="00F42B6B" w:rsidR="00CA6E0E">
        <w:rPr>
          <w:rFonts w:cs="Times New Roman"/>
          <w:lang w:val="nl-NL" w:eastAsia="ja-JP"/>
        </w:rPr>
        <w:t xml:space="preserve"> Georgië. </w:t>
      </w:r>
      <w:r w:rsidRPr="007C7C75" w:rsidR="00CA6E0E">
        <w:rPr>
          <w:rFonts w:cs="Times New Roman"/>
          <w:lang w:val="nl-NL" w:eastAsia="ja-JP"/>
        </w:rPr>
        <w:t>Voor</w:t>
      </w:r>
      <w:r w:rsidRPr="00F42B6B" w:rsidR="00CA6E0E">
        <w:rPr>
          <w:rFonts w:cs="Times New Roman"/>
          <w:lang w:val="nl-NL" w:eastAsia="ja-JP"/>
        </w:rPr>
        <w:t xml:space="preserve"> de</w:t>
      </w:r>
      <w:r w:rsidRPr="00F42B6B" w:rsidR="006D7F90">
        <w:rPr>
          <w:rFonts w:cs="Times New Roman"/>
          <w:lang w:val="nl-NL" w:eastAsia="ja-JP"/>
        </w:rPr>
        <w:t xml:space="preserve">ze </w:t>
      </w:r>
      <w:r w:rsidRPr="00F42B6B" w:rsidR="00CA6E0E">
        <w:rPr>
          <w:rFonts w:cs="Times New Roman"/>
          <w:lang w:val="nl-NL" w:eastAsia="ja-JP"/>
        </w:rPr>
        <w:t xml:space="preserve">buitenlandpolitieke onderwerpen verwijst het kabinet naar het Verslag van de Raad Buitenlandse Zaken van 24 juni 2024 waar deze onderwerpen ook zijn besproken. </w:t>
      </w:r>
    </w:p>
    <w:p w:rsidR="008F49F2" w:rsidP="00CD6B59" w:rsidRDefault="006D7F90" w14:paraId="7D8DF9C3" w14:textId="77777777">
      <w:pPr>
        <w:spacing w:line="276" w:lineRule="auto"/>
        <w:rPr>
          <w:lang w:val="nl-NL"/>
        </w:rPr>
      </w:pPr>
      <w:bookmarkStart w:name="_Hlk170297258" w:id="0"/>
      <w:r w:rsidRPr="00F42B6B">
        <w:rPr>
          <w:rFonts w:cs="Times New Roman"/>
          <w:i/>
          <w:iCs/>
          <w:lang w:val="nl-NL" w:eastAsia="ja-JP"/>
        </w:rPr>
        <w:t>Veiligheid en Defensie</w:t>
      </w:r>
      <w:r w:rsidR="006F69C2">
        <w:rPr>
          <w:rFonts w:cs="Times New Roman"/>
          <w:i/>
          <w:iCs/>
          <w:szCs w:val="18"/>
          <w:lang w:val="nl-NL" w:eastAsia="ja-JP"/>
        </w:rPr>
        <w:br/>
      </w:r>
      <w:r w:rsidRPr="00CF30D2" w:rsidR="00CF30D2">
        <w:rPr>
          <w:lang w:val="nl-NL"/>
        </w:rPr>
        <w:t xml:space="preserve">Bij het agendapunt veiligheid en defensie ging in het bijzonder aandacht uit naar </w:t>
      </w:r>
      <w:r w:rsidR="00CF30D2">
        <w:rPr>
          <w:lang w:val="nl-NL"/>
        </w:rPr>
        <w:t xml:space="preserve">de toegang tot financiering van de Europese defensie-industrie. </w:t>
      </w:r>
      <w:r w:rsidRPr="00CF30D2" w:rsidR="00CF30D2">
        <w:rPr>
          <w:lang w:val="nl-NL"/>
        </w:rPr>
        <w:t>De discussie tijdens de ER zal verkennend van aard zijn</w:t>
      </w:r>
      <w:r w:rsidR="00CE5016">
        <w:rPr>
          <w:lang w:val="nl-NL"/>
        </w:rPr>
        <w:t xml:space="preserve">. </w:t>
      </w:r>
      <w:r w:rsidRPr="000807D5" w:rsidR="000807D5">
        <w:rPr>
          <w:lang w:val="nl-NL"/>
        </w:rPr>
        <w:t>In plaats van de aangekondigde brief zal de C</w:t>
      </w:r>
      <w:r w:rsidR="000807D5">
        <w:rPr>
          <w:lang w:val="nl-NL"/>
        </w:rPr>
        <w:t>ommissie de financieringsopties</w:t>
      </w:r>
      <w:r w:rsidRPr="000807D5" w:rsidR="000807D5">
        <w:rPr>
          <w:lang w:val="nl-NL"/>
        </w:rPr>
        <w:t xml:space="preserve"> mondeling</w:t>
      </w:r>
      <w:r w:rsidR="000807D5">
        <w:rPr>
          <w:lang w:val="nl-NL"/>
        </w:rPr>
        <w:t xml:space="preserve"> toelichten</w:t>
      </w:r>
      <w:r w:rsidR="00551FB1">
        <w:rPr>
          <w:lang w:val="nl-NL"/>
        </w:rPr>
        <w:t xml:space="preserve"> tijdens de ER.</w:t>
      </w:r>
      <w:bookmarkEnd w:id="0"/>
    </w:p>
    <w:p w:rsidRPr="006717DB" w:rsidR="006D7F90" w:rsidP="00CD6B59" w:rsidRDefault="006D7F90" w14:paraId="02B7EE9F" w14:textId="190C07A5">
      <w:pPr>
        <w:spacing w:after="0" w:line="276" w:lineRule="auto"/>
        <w:rPr>
          <w:rFonts w:cs="Times New Roman"/>
          <w:i/>
          <w:iCs/>
          <w:szCs w:val="18"/>
          <w:lang w:val="nl-NL" w:eastAsia="ja-JP"/>
        </w:rPr>
      </w:pPr>
      <w:r w:rsidRPr="00F42B6B">
        <w:rPr>
          <w:rFonts w:cs="Times New Roman"/>
          <w:i/>
          <w:iCs/>
          <w:lang w:val="nl-NL" w:eastAsia="ja-JP"/>
        </w:rPr>
        <w:t>Concurrentievermogen</w:t>
      </w:r>
    </w:p>
    <w:p w:rsidRPr="00DC5077" w:rsidR="00DC5077" w:rsidP="00CD6B59" w:rsidRDefault="00DC5077" w14:paraId="7E2F67F0" w14:textId="6B170674">
      <w:pPr>
        <w:spacing w:after="0" w:line="276" w:lineRule="auto"/>
        <w:rPr>
          <w:lang w:val="nl-NL"/>
        </w:rPr>
      </w:pPr>
      <w:r>
        <w:rPr>
          <w:lang w:val="nl-NL"/>
        </w:rPr>
        <w:t>Ook heeft</w:t>
      </w:r>
      <w:r w:rsidRPr="00DC5077">
        <w:rPr>
          <w:lang w:val="nl-NL"/>
        </w:rPr>
        <w:t xml:space="preserve"> de RAZ in voorbereiding op de ER </w:t>
      </w:r>
      <w:r>
        <w:rPr>
          <w:lang w:val="nl-NL"/>
        </w:rPr>
        <w:t>kort stilgestaan</w:t>
      </w:r>
      <w:r w:rsidRPr="00DC5077">
        <w:rPr>
          <w:lang w:val="nl-NL"/>
        </w:rPr>
        <w:t xml:space="preserve"> </w:t>
      </w:r>
      <w:r>
        <w:rPr>
          <w:lang w:val="nl-NL"/>
        </w:rPr>
        <w:t>bij</w:t>
      </w:r>
      <w:r w:rsidRPr="00DC5077">
        <w:rPr>
          <w:lang w:val="nl-NL"/>
        </w:rPr>
        <w:t xml:space="preserve"> het versterken van het Europese concurrentievermogen, inclusief de mogelijke vervolgstappen ten aanzien van de kapitaalmarktunie.</w:t>
      </w:r>
      <w:r>
        <w:rPr>
          <w:rStyle w:val="FootnoteReference"/>
        </w:rPr>
        <w:footnoteReference w:id="2"/>
      </w:r>
      <w:r w:rsidRPr="00DC5077">
        <w:rPr>
          <w:lang w:val="nl-NL"/>
        </w:rPr>
        <w:t xml:space="preserve"> </w:t>
      </w:r>
    </w:p>
    <w:p w:rsidR="00A7171A" w:rsidP="00CD6B59" w:rsidRDefault="00A7171A" w14:paraId="0DB968C9" w14:textId="77777777">
      <w:pPr>
        <w:spacing w:after="0" w:line="276" w:lineRule="auto"/>
        <w:rPr>
          <w:rFonts w:cs="Times New Roman"/>
          <w:i/>
          <w:iCs/>
          <w:lang w:val="nl-NL" w:eastAsia="ja-JP"/>
        </w:rPr>
      </w:pPr>
    </w:p>
    <w:p w:rsidR="002265ED" w:rsidP="00CD6B59" w:rsidRDefault="002265ED" w14:paraId="66F9F00C" w14:textId="77777777">
      <w:pPr>
        <w:spacing w:after="0" w:line="276" w:lineRule="auto"/>
        <w:rPr>
          <w:rFonts w:cs="Times New Roman"/>
          <w:i/>
          <w:iCs/>
          <w:lang w:val="nl-NL" w:eastAsia="ja-JP"/>
        </w:rPr>
      </w:pPr>
    </w:p>
    <w:p w:rsidRPr="006717DB" w:rsidR="006D7F90" w:rsidP="00CD6B59" w:rsidRDefault="00A82A84" w14:paraId="08EACEAD" w14:textId="07A884C3">
      <w:pPr>
        <w:spacing w:after="0" w:line="276" w:lineRule="auto"/>
        <w:rPr>
          <w:rFonts w:cs="Times New Roman"/>
          <w:i/>
          <w:iCs/>
          <w:szCs w:val="18"/>
          <w:lang w:val="nl-NL" w:eastAsia="ja-JP"/>
        </w:rPr>
      </w:pPr>
      <w:r w:rsidRPr="00F42B6B">
        <w:rPr>
          <w:rFonts w:cs="Times New Roman"/>
          <w:i/>
          <w:iCs/>
          <w:lang w:val="nl-NL" w:eastAsia="ja-JP"/>
        </w:rPr>
        <w:lastRenderedPageBreak/>
        <w:t>Overig</w:t>
      </w:r>
    </w:p>
    <w:p w:rsidR="00203A67" w:rsidP="00CD6B59" w:rsidRDefault="000858F7" w14:paraId="1AEDEE6F" w14:textId="6B9A85D5">
      <w:pPr>
        <w:spacing w:after="0" w:line="276" w:lineRule="auto"/>
        <w:rPr>
          <w:rFonts w:cs="Times New Roman"/>
          <w:lang w:val="nl-NL" w:eastAsia="ja-JP"/>
        </w:rPr>
      </w:pPr>
      <w:r w:rsidRPr="00F42B6B">
        <w:rPr>
          <w:rFonts w:cs="Times New Roman"/>
          <w:lang w:val="nl-NL" w:eastAsia="ja-JP"/>
        </w:rPr>
        <w:t xml:space="preserve">De RAZ stond kort stil bij migratie als onderdeel van de voorbereiding van de ER. </w:t>
      </w:r>
      <w:bookmarkStart w:name="_Hlk170303979" w:id="1"/>
      <w:r w:rsidRPr="00F42B6B" w:rsidR="007D2BDA">
        <w:rPr>
          <w:rFonts w:cs="Times New Roman"/>
          <w:lang w:val="nl-NL" w:eastAsia="ja-JP"/>
        </w:rPr>
        <w:t xml:space="preserve">Ook </w:t>
      </w:r>
      <w:r w:rsidRPr="00F42B6B" w:rsidR="00D14E0A">
        <w:rPr>
          <w:rFonts w:cs="Times New Roman"/>
          <w:lang w:val="nl-NL" w:eastAsia="ja-JP"/>
        </w:rPr>
        <w:t xml:space="preserve">ging </w:t>
      </w:r>
      <w:r w:rsidRPr="00F42B6B" w:rsidR="00A82A84">
        <w:rPr>
          <w:rFonts w:cs="Times New Roman"/>
          <w:lang w:val="nl-NL" w:eastAsia="ja-JP"/>
        </w:rPr>
        <w:t xml:space="preserve">de </w:t>
      </w:r>
      <w:r w:rsidRPr="00F42B6B" w:rsidR="00D14E0A">
        <w:rPr>
          <w:rFonts w:cs="Times New Roman"/>
          <w:lang w:val="nl-NL" w:eastAsia="ja-JP"/>
        </w:rPr>
        <w:t>RAZ akkoord met</w:t>
      </w:r>
      <w:r w:rsidRPr="00F42B6B" w:rsidR="007D2BDA">
        <w:rPr>
          <w:rFonts w:cs="Times New Roman"/>
          <w:lang w:val="nl-NL" w:eastAsia="ja-JP"/>
        </w:rPr>
        <w:t xml:space="preserve"> het voorstel de werking </w:t>
      </w:r>
      <w:r w:rsidRPr="00F42B6B" w:rsidR="00D14E0A">
        <w:rPr>
          <w:rFonts w:cs="Times New Roman"/>
          <w:lang w:val="nl-NL" w:eastAsia="ja-JP"/>
        </w:rPr>
        <w:t xml:space="preserve">van de Richtlijn Tijdelijke Bescherming </w:t>
      </w:r>
      <w:r w:rsidR="00AD04A2">
        <w:rPr>
          <w:rFonts w:cs="Times New Roman"/>
          <w:lang w:val="nl-NL" w:eastAsia="ja-JP"/>
        </w:rPr>
        <w:t>Oekraïners</w:t>
      </w:r>
      <w:r w:rsidR="004F4DBB">
        <w:rPr>
          <w:rFonts w:cs="Times New Roman"/>
          <w:lang w:val="nl-NL" w:eastAsia="ja-JP"/>
        </w:rPr>
        <w:t xml:space="preserve"> </w:t>
      </w:r>
      <w:r w:rsidRPr="00F42B6B" w:rsidR="007D2BDA">
        <w:rPr>
          <w:rFonts w:cs="Times New Roman"/>
          <w:lang w:val="nl-NL" w:eastAsia="ja-JP"/>
        </w:rPr>
        <w:t>te verleng</w:t>
      </w:r>
      <w:r w:rsidRPr="00F42B6B" w:rsidR="008B6F5D">
        <w:rPr>
          <w:rFonts w:cs="Times New Roman"/>
          <w:lang w:val="nl-NL" w:eastAsia="ja-JP"/>
        </w:rPr>
        <w:t>en</w:t>
      </w:r>
      <w:r w:rsidRPr="00F42B6B" w:rsidR="007D2BDA">
        <w:rPr>
          <w:rFonts w:cs="Times New Roman"/>
          <w:lang w:val="nl-NL" w:eastAsia="ja-JP"/>
        </w:rPr>
        <w:t xml:space="preserve"> </w:t>
      </w:r>
      <w:r w:rsidRPr="00F42B6B" w:rsidR="00D14E0A">
        <w:rPr>
          <w:rFonts w:cs="Times New Roman"/>
          <w:lang w:val="nl-NL" w:eastAsia="ja-JP"/>
        </w:rPr>
        <w:t xml:space="preserve">tot </w:t>
      </w:r>
      <w:r w:rsidRPr="00F42B6B" w:rsidR="00BA70BF">
        <w:rPr>
          <w:rFonts w:cs="Times New Roman"/>
          <w:lang w:val="nl-NL" w:eastAsia="ja-JP"/>
        </w:rPr>
        <w:t>en met 4 maart 2024</w:t>
      </w:r>
      <w:r w:rsidRPr="00F42B6B" w:rsidR="005C4B4A">
        <w:rPr>
          <w:rFonts w:cs="Times New Roman"/>
          <w:lang w:val="nl-NL" w:eastAsia="ja-JP"/>
        </w:rPr>
        <w:t>. Dit voorstel lag</w:t>
      </w:r>
      <w:r w:rsidRPr="00F42B6B" w:rsidR="00D14E0A">
        <w:rPr>
          <w:rFonts w:cs="Times New Roman"/>
          <w:lang w:val="nl-NL" w:eastAsia="ja-JP"/>
        </w:rPr>
        <w:t xml:space="preserve"> als hamerpunt voor. Uw Kamer is hier </w:t>
      </w:r>
      <w:r w:rsidRPr="00F42B6B" w:rsidR="00BA70BF">
        <w:rPr>
          <w:rFonts w:cs="Times New Roman"/>
          <w:lang w:val="nl-NL" w:eastAsia="ja-JP"/>
        </w:rPr>
        <w:t>in het verslag van de JBZ-Raad van 13 en 14 juni jl.</w:t>
      </w:r>
      <w:r w:rsidRPr="00F42B6B" w:rsidR="00D14E0A">
        <w:rPr>
          <w:rFonts w:cs="Times New Roman"/>
          <w:lang w:val="nl-NL" w:eastAsia="ja-JP"/>
        </w:rPr>
        <w:t xml:space="preserve"> </w:t>
      </w:r>
      <w:bookmarkEnd w:id="1"/>
      <w:r w:rsidR="004F4DBB">
        <w:rPr>
          <w:rFonts w:cs="Times New Roman"/>
          <w:lang w:val="nl-NL" w:eastAsia="ja-JP"/>
        </w:rPr>
        <w:t xml:space="preserve">reeds </w:t>
      </w:r>
      <w:r w:rsidRPr="00F42B6B" w:rsidR="00D14E0A">
        <w:rPr>
          <w:rFonts w:cs="Times New Roman"/>
          <w:lang w:val="nl-NL" w:eastAsia="ja-JP"/>
        </w:rPr>
        <w:t>over geïnformeerd</w:t>
      </w:r>
      <w:r w:rsidR="00A7171A">
        <w:rPr>
          <w:rFonts w:cs="Times New Roman"/>
          <w:lang w:val="nl-NL" w:eastAsia="ja-JP"/>
        </w:rPr>
        <w:t>.</w:t>
      </w:r>
      <w:r w:rsidRPr="00F42B6B" w:rsidR="00BA70BF">
        <w:rPr>
          <w:rStyle w:val="FootnoteReference"/>
          <w:rFonts w:cs="Times New Roman"/>
          <w:lang w:val="nl-NL" w:eastAsia="ja-JP"/>
        </w:rPr>
        <w:footnoteReference w:id="3"/>
      </w:r>
    </w:p>
    <w:p w:rsidR="00E53C62" w:rsidP="00CD6B59" w:rsidRDefault="00E53C62" w14:paraId="7FE79353" w14:textId="77777777">
      <w:pPr>
        <w:spacing w:after="0" w:line="276" w:lineRule="auto"/>
        <w:rPr>
          <w:rFonts w:cs="Times New Roman"/>
          <w:lang w:val="nl-NL" w:eastAsia="ja-JP"/>
        </w:rPr>
      </w:pPr>
    </w:p>
    <w:p w:rsidRPr="00F610EA" w:rsidR="0002259A" w:rsidP="00CD6B59" w:rsidRDefault="0002259A" w14:paraId="5709CA68" w14:textId="0B5D5EB5">
      <w:pPr>
        <w:spacing w:line="276" w:lineRule="auto"/>
        <w:rPr>
          <w:rFonts w:cs="Times New Roman"/>
          <w:i/>
          <w:iCs/>
          <w:szCs w:val="18"/>
          <w:lang w:val="nl-NL" w:eastAsia="ja-JP"/>
        </w:rPr>
      </w:pPr>
      <w:r w:rsidRPr="00F42B6B">
        <w:rPr>
          <w:rFonts w:cs="Times New Roman"/>
          <w:i/>
          <w:iCs/>
          <w:lang w:val="nl-NL" w:eastAsia="ja-JP"/>
        </w:rPr>
        <w:t>Volgende institutionele cyclus</w:t>
      </w:r>
      <w:r>
        <w:rPr>
          <w:rFonts w:cs="Times New Roman"/>
          <w:i/>
          <w:iCs/>
          <w:szCs w:val="18"/>
          <w:lang w:val="nl-NL" w:eastAsia="ja-JP"/>
        </w:rPr>
        <w:br/>
      </w:r>
      <w:r w:rsidRPr="00F42B6B">
        <w:rPr>
          <w:rFonts w:cs="Times New Roman"/>
          <w:lang w:val="nl-NL" w:eastAsia="ja-JP"/>
        </w:rPr>
        <w:t>Bij de bespreking van de Strategische Agenda</w:t>
      </w:r>
      <w:r w:rsidR="00964DA3">
        <w:rPr>
          <w:rFonts w:cs="Times New Roman"/>
          <w:lang w:val="nl-NL" w:eastAsia="ja-JP"/>
        </w:rPr>
        <w:t>, die de Europese Raad van 27-28 juni zal vaststellen,</w:t>
      </w:r>
      <w:r w:rsidRPr="00F42B6B">
        <w:rPr>
          <w:rFonts w:cs="Times New Roman"/>
          <w:lang w:val="nl-NL" w:eastAsia="ja-JP"/>
        </w:rPr>
        <w:t xml:space="preserve"> was in de interventies van lidstaten aandacht voor onder meer financiën, uitbreiding, cohesie, migratie en de groene transitie. Nederland heeft hierbij </w:t>
      </w:r>
      <w:r w:rsidR="00AD6B24">
        <w:rPr>
          <w:rFonts w:cs="Times New Roman"/>
          <w:lang w:val="nl-NL" w:eastAsia="ja-JP"/>
        </w:rPr>
        <w:t xml:space="preserve">de </w:t>
      </w:r>
      <w:r w:rsidRPr="00F42B6B">
        <w:rPr>
          <w:rFonts w:cs="Times New Roman"/>
          <w:lang w:val="nl-NL" w:eastAsia="ja-JP"/>
        </w:rPr>
        <w:t>prioriteiten uitgedragen die het kabinet heeft vastgesteld voor de Strategische Agenda</w:t>
      </w:r>
      <w:r w:rsidRPr="00F42B6B">
        <w:rPr>
          <w:rStyle w:val="FootnoteReference"/>
          <w:rFonts w:cs="Times New Roman"/>
          <w:lang w:val="nl-NL" w:eastAsia="ja-JP"/>
        </w:rPr>
        <w:footnoteReference w:id="4"/>
      </w:r>
      <w:r w:rsidRPr="00F42B6B" w:rsidR="00D25ED2">
        <w:rPr>
          <w:rFonts w:cs="Times New Roman"/>
          <w:lang w:val="nl-NL" w:eastAsia="ja-JP"/>
        </w:rPr>
        <w:t xml:space="preserve"> </w:t>
      </w:r>
      <w:r w:rsidRPr="00F42B6B">
        <w:rPr>
          <w:rFonts w:cs="Times New Roman"/>
          <w:lang w:val="nl-NL" w:eastAsia="ja-JP"/>
        </w:rPr>
        <w:t>en tevens het non-paper uitgelicht dat Nederland met andere lidstaten opstelde over betere regelgeving</w:t>
      </w:r>
      <w:r w:rsidRPr="00F42B6B">
        <w:rPr>
          <w:rStyle w:val="FootnoteReference"/>
          <w:rFonts w:cs="Times New Roman"/>
          <w:lang w:val="nl-NL" w:eastAsia="ja-JP"/>
        </w:rPr>
        <w:footnoteReference w:id="5"/>
      </w:r>
      <w:r w:rsidRPr="00F42B6B">
        <w:rPr>
          <w:rFonts w:cs="Times New Roman"/>
          <w:lang w:val="nl-NL" w:eastAsia="ja-JP"/>
        </w:rPr>
        <w:t>.</w:t>
      </w:r>
      <w:r w:rsidRPr="00F42B6B" w:rsidR="00967DA7">
        <w:rPr>
          <w:rFonts w:cs="Times New Roman"/>
          <w:lang w:val="nl-NL" w:eastAsia="ja-JP"/>
        </w:rPr>
        <w:t xml:space="preserve"> Tevens </w:t>
      </w:r>
      <w:r w:rsidRPr="00F42B6B" w:rsidR="00397A36">
        <w:rPr>
          <w:rFonts w:cs="Times New Roman"/>
          <w:lang w:val="nl-NL" w:eastAsia="ja-JP"/>
        </w:rPr>
        <w:t xml:space="preserve">stond </w:t>
      </w:r>
      <w:r w:rsidR="004F4DBB">
        <w:rPr>
          <w:rFonts w:cs="Times New Roman"/>
          <w:lang w:val="nl-NL" w:eastAsia="ja-JP"/>
        </w:rPr>
        <w:t>de</w:t>
      </w:r>
      <w:r w:rsidRPr="00F42B6B" w:rsidR="00397A36">
        <w:rPr>
          <w:rFonts w:cs="Times New Roman"/>
          <w:lang w:val="nl-NL" w:eastAsia="ja-JP"/>
        </w:rPr>
        <w:t xml:space="preserve"> RAZ kort stil bij de</w:t>
      </w:r>
      <w:r w:rsidRPr="00F42B6B" w:rsidR="00967DA7">
        <w:rPr>
          <w:rFonts w:cs="Times New Roman"/>
          <w:lang w:val="nl-NL" w:eastAsia="ja-JP"/>
        </w:rPr>
        <w:t xml:space="preserve"> Toekomst van Europa, en de routekaart </w:t>
      </w:r>
      <w:r w:rsidRPr="00251CEA" w:rsidR="00967DA7">
        <w:rPr>
          <w:lang w:val="nl-NL"/>
        </w:rPr>
        <w:t>om het voorbereidende werk aan EU-zijde voor toekomstige uitbreiding te structureren.</w:t>
      </w:r>
      <w:r w:rsidR="00967DA7">
        <w:rPr>
          <w:lang w:val="nl-NL"/>
        </w:rPr>
        <w:t xml:space="preserve"> Zie verder onder </w:t>
      </w:r>
      <w:r w:rsidR="00AD6B24">
        <w:rPr>
          <w:lang w:val="nl-NL"/>
        </w:rPr>
        <w:t>“</w:t>
      </w:r>
      <w:r w:rsidR="00967DA7">
        <w:rPr>
          <w:lang w:val="nl-NL"/>
        </w:rPr>
        <w:t>AOB</w:t>
      </w:r>
      <w:r w:rsidR="00E35C7E">
        <w:rPr>
          <w:lang w:val="nl-NL"/>
        </w:rPr>
        <w:t xml:space="preserve"> </w:t>
      </w:r>
      <w:r w:rsidRPr="00E35C7E" w:rsidR="00E35C7E">
        <w:rPr>
          <w:lang w:val="nl-NL"/>
        </w:rPr>
        <w:t>Voortgangsrapport Voorzitterschap Toekomst van Europa</w:t>
      </w:r>
      <w:r w:rsidR="00AD6B24">
        <w:rPr>
          <w:lang w:val="nl-NL"/>
        </w:rPr>
        <w:t>”</w:t>
      </w:r>
      <w:r w:rsidR="00967DA7">
        <w:rPr>
          <w:lang w:val="nl-NL"/>
        </w:rPr>
        <w:t>.</w:t>
      </w:r>
    </w:p>
    <w:p w:rsidRPr="00B83EDE" w:rsidR="00AD6B24" w:rsidP="00CD6B59" w:rsidRDefault="00AD6B24" w14:paraId="79F4421F" w14:textId="3D2BD915">
      <w:pPr>
        <w:spacing w:after="0" w:line="276" w:lineRule="auto"/>
        <w:rPr>
          <w:i/>
          <w:iCs/>
          <w:lang w:val="nl-NL"/>
        </w:rPr>
      </w:pPr>
      <w:r>
        <w:rPr>
          <w:i/>
          <w:iCs/>
          <w:lang w:val="nl-NL"/>
        </w:rPr>
        <w:t>Veiligheidsarrangement EU-Oekra</w:t>
      </w:r>
      <w:r w:rsidRPr="00B83EDE">
        <w:rPr>
          <w:i/>
          <w:iCs/>
          <w:lang w:val="nl-NL"/>
        </w:rPr>
        <w:t>ïne</w:t>
      </w:r>
    </w:p>
    <w:p w:rsidRPr="00DA54A5" w:rsidR="71D07AA4" w:rsidP="00CD6B59" w:rsidRDefault="71D07AA4" w14:paraId="26103251" w14:textId="0ACAE25D">
      <w:pPr>
        <w:spacing w:after="0" w:line="276" w:lineRule="auto"/>
        <w:rPr>
          <w:lang w:val="nl-NL"/>
        </w:rPr>
      </w:pPr>
      <w:r w:rsidRPr="00DA54A5">
        <w:rPr>
          <w:lang w:val="nl-NL"/>
        </w:rPr>
        <w:t xml:space="preserve">De RAZ ging </w:t>
      </w:r>
      <w:r w:rsidRPr="00CD6B59">
        <w:rPr>
          <w:lang w:val="nl-NL"/>
        </w:rPr>
        <w:t>akkoord met het veiligheidsarrangement tussen de EU en Oekraïne, dat als hamerpunt voorlag. Deze zal en marge van de Europese Raad van 27-28 juni worden ondertekend. Dit is een sterk signaal dat de EU de komende jaren achter Oekraïne zal blijven staan. Uw Kamer is eerder geïnformeerd over inzet en voor</w:t>
      </w:r>
      <w:r w:rsidRPr="00CD6B59" w:rsidR="00E53C62">
        <w:rPr>
          <w:lang w:val="nl-NL"/>
        </w:rPr>
        <w:t>t</w:t>
      </w:r>
      <w:r w:rsidRPr="00CD6B59">
        <w:rPr>
          <w:lang w:val="nl-NL"/>
        </w:rPr>
        <w:t>gang van dit EU veiligheidsarrangement</w:t>
      </w:r>
      <w:r w:rsidRPr="00DA54A5">
        <w:rPr>
          <w:lang w:val="nl-NL"/>
        </w:rPr>
        <w:t>.</w:t>
      </w:r>
      <w:r w:rsidRPr="00AD6B24">
        <w:rPr>
          <w:vertAlign w:val="superscript"/>
        </w:rPr>
        <w:footnoteReference w:id="6"/>
      </w:r>
    </w:p>
    <w:p w:rsidR="00AD6B24" w:rsidP="00CD6B59" w:rsidRDefault="00AD6B24" w14:paraId="08AABD66" w14:textId="77777777">
      <w:pPr>
        <w:spacing w:after="0" w:line="276" w:lineRule="auto"/>
        <w:rPr>
          <w:b/>
          <w:bCs/>
          <w:lang w:val="nl-NL" w:eastAsia="ja-JP"/>
        </w:rPr>
      </w:pPr>
    </w:p>
    <w:p w:rsidR="00AD6B24" w:rsidP="00CD6B59" w:rsidRDefault="00FC507D" w14:paraId="44CD5A2C" w14:textId="77777777">
      <w:pPr>
        <w:spacing w:after="0" w:line="276" w:lineRule="auto"/>
        <w:rPr>
          <w:b/>
          <w:bCs/>
          <w:lang w:val="nl-NL" w:eastAsia="ja-JP"/>
        </w:rPr>
      </w:pPr>
      <w:r w:rsidRPr="00F42B6B">
        <w:rPr>
          <w:b/>
          <w:bCs/>
          <w:lang w:val="nl-NL" w:eastAsia="ja-JP"/>
        </w:rPr>
        <w:t>Artikel 7-procedure Hongarije</w:t>
      </w:r>
    </w:p>
    <w:p w:rsidRPr="00F610EA" w:rsidR="00A81C4F" w:rsidP="00CD6B59" w:rsidRDefault="00A81C4F" w14:paraId="35CFF4DF" w14:textId="3F9EA930">
      <w:pPr>
        <w:spacing w:after="0" w:line="276" w:lineRule="auto"/>
        <w:rPr>
          <w:rFonts w:cs="Times New Roman"/>
          <w:b/>
          <w:szCs w:val="18"/>
          <w:lang w:val="nl-NL" w:eastAsia="ja-JP"/>
        </w:rPr>
      </w:pPr>
      <w:r w:rsidRPr="002347F7">
        <w:rPr>
          <w:rFonts w:eastAsia="Malgun Gothic"/>
          <w:b/>
          <w:szCs w:val="18"/>
          <w:lang w:val="nl-NL" w:eastAsia="ko-KR"/>
        </w:rPr>
        <w:tab/>
      </w:r>
      <w:r w:rsidRPr="002347F7">
        <w:rPr>
          <w:rFonts w:eastAsia="Malgun Gothic"/>
          <w:b/>
          <w:szCs w:val="18"/>
          <w:lang w:val="nl-NL" w:eastAsia="ko-KR"/>
        </w:rPr>
        <w:tab/>
      </w:r>
      <w:r w:rsidRPr="002347F7">
        <w:rPr>
          <w:rFonts w:eastAsia="Malgun Gothic"/>
          <w:b/>
          <w:szCs w:val="18"/>
          <w:lang w:val="nl-NL" w:eastAsia="ko-KR"/>
        </w:rPr>
        <w:tab/>
      </w:r>
      <w:r w:rsidRPr="002347F7">
        <w:rPr>
          <w:rFonts w:eastAsia="Malgun Gothic"/>
          <w:b/>
          <w:szCs w:val="18"/>
          <w:lang w:val="nl-NL" w:eastAsia="ko-KR"/>
        </w:rPr>
        <w:tab/>
      </w:r>
    </w:p>
    <w:p w:rsidRPr="00F610EA" w:rsidR="00F54BA8" w:rsidP="00CD6B59" w:rsidRDefault="00566EB2" w14:paraId="29940E56" w14:textId="025D668D">
      <w:pPr>
        <w:spacing w:line="276" w:lineRule="auto"/>
        <w:rPr>
          <w:rFonts w:cs="Times New Roman"/>
          <w:szCs w:val="18"/>
          <w:lang w:val="nl-NL" w:eastAsia="ja-JP"/>
        </w:rPr>
      </w:pPr>
      <w:r w:rsidRPr="00F42B6B">
        <w:rPr>
          <w:rFonts w:cs="Times New Roman"/>
          <w:lang w:val="nl-NL" w:eastAsia="ja-JP"/>
        </w:rPr>
        <w:t xml:space="preserve">De Raad hoorde Hongarije voor de </w:t>
      </w:r>
      <w:r w:rsidRPr="00F42B6B" w:rsidDel="001C5A11" w:rsidR="008C6205">
        <w:rPr>
          <w:rFonts w:cs="Times New Roman"/>
          <w:lang w:val="nl-NL" w:eastAsia="ja-JP"/>
        </w:rPr>
        <w:t>zevende</w:t>
      </w:r>
      <w:r w:rsidRPr="00F42B6B" w:rsidR="001C5A11">
        <w:rPr>
          <w:rFonts w:cs="Times New Roman"/>
          <w:lang w:val="nl-NL" w:eastAsia="ja-JP"/>
        </w:rPr>
        <w:t xml:space="preserve"> </w:t>
      </w:r>
      <w:r w:rsidRPr="00F42B6B">
        <w:rPr>
          <w:rFonts w:cs="Times New Roman"/>
          <w:lang w:val="nl-NL" w:eastAsia="ja-JP"/>
        </w:rPr>
        <w:t xml:space="preserve">keer in het kader van de Artikel 7 procedure. De hoorzitting betrof alle onderwerpen uit het met </w:t>
      </w:r>
      <w:r w:rsidRPr="00E11287" w:rsidR="00F42B6B">
        <w:rPr>
          <w:lang w:val="nl-NL"/>
        </w:rPr>
        <w:t xml:space="preserve">redenen omkleed </w:t>
      </w:r>
      <w:r w:rsidRPr="00F42B6B" w:rsidR="00F42B6B">
        <w:rPr>
          <w:lang w:val="nl-NL"/>
        </w:rPr>
        <w:t>voorstel</w:t>
      </w:r>
      <w:r>
        <w:rPr>
          <w:lang w:val="nl-NL"/>
        </w:rPr>
        <w:t xml:space="preserve"> </w:t>
      </w:r>
      <w:r w:rsidRPr="00F42B6B">
        <w:rPr>
          <w:rFonts w:cs="Times New Roman"/>
          <w:lang w:val="nl-NL" w:eastAsia="ja-JP"/>
        </w:rPr>
        <w:t xml:space="preserve">dat het Europese Parlement in 2018 uitbracht. De </w:t>
      </w:r>
      <w:r w:rsidRPr="00F42B6B" w:rsidR="00F54BA8">
        <w:rPr>
          <w:rFonts w:cs="Times New Roman"/>
          <w:lang w:val="nl-NL" w:eastAsia="ja-JP"/>
        </w:rPr>
        <w:t xml:space="preserve">meeste aandacht ging uit naar de onderwerpen corruptiebestrijding, mediavrijheid en </w:t>
      </w:r>
      <w:r w:rsidRPr="00F42B6B" w:rsidR="00F54BA8">
        <w:rPr>
          <w:rFonts w:cs="Times New Roman"/>
          <w:lang w:val="nl-NL" w:eastAsia="ja-JP"/>
        </w:rPr>
        <w:noBreakHyphen/>
        <w:t xml:space="preserve">pluralisme, de vrijheid van vereniging, academische vrijheid, de rechten van LHBTIQ+ personen in Hongarije en de naleving van uitspraken van het EU-Hof en het EHRM door Hongarije. </w:t>
      </w:r>
    </w:p>
    <w:p w:rsidR="002347F7" w:rsidP="00CD6B59" w:rsidRDefault="002347F7" w14:paraId="4C33B417" w14:textId="39C889F5">
      <w:pPr>
        <w:spacing w:after="0" w:line="276" w:lineRule="auto"/>
        <w:rPr>
          <w:lang w:val="nl-NL"/>
        </w:rPr>
      </w:pPr>
      <w:r>
        <w:rPr>
          <w:lang w:val="nl-NL"/>
        </w:rPr>
        <w:t xml:space="preserve">Hongarije </w:t>
      </w:r>
      <w:r w:rsidR="004F4DBB">
        <w:rPr>
          <w:lang w:val="nl-NL"/>
        </w:rPr>
        <w:t xml:space="preserve">lichtte </w:t>
      </w:r>
      <w:r w:rsidR="00700FA4">
        <w:rPr>
          <w:lang w:val="nl-NL"/>
        </w:rPr>
        <w:t>d</w:t>
      </w:r>
      <w:r w:rsidRPr="002347F7" w:rsidR="00340B8C">
        <w:rPr>
          <w:lang w:val="nl-NL"/>
        </w:rPr>
        <w:t xml:space="preserve">e stand van zaken </w:t>
      </w:r>
      <w:r w:rsidR="004F4DBB">
        <w:rPr>
          <w:lang w:val="nl-NL"/>
        </w:rPr>
        <w:t>toe</w:t>
      </w:r>
      <w:r w:rsidRPr="002347F7" w:rsidR="00340B8C">
        <w:rPr>
          <w:lang w:val="nl-NL"/>
        </w:rPr>
        <w:t xml:space="preserve"> in de </w:t>
      </w:r>
      <w:r w:rsidR="005F4092">
        <w:rPr>
          <w:lang w:val="nl-NL"/>
        </w:rPr>
        <w:t>A</w:t>
      </w:r>
      <w:r w:rsidRPr="002347F7" w:rsidR="00340B8C">
        <w:rPr>
          <w:lang w:val="nl-NL"/>
        </w:rPr>
        <w:t>rtikel 7 procedure en liet zich kritisch uit over de procedure die in Hongaarse ogen wordt gepolitiseerd.</w:t>
      </w:r>
      <w:r w:rsidRPr="002347F7">
        <w:rPr>
          <w:lang w:val="nl-NL"/>
        </w:rPr>
        <w:t xml:space="preserve"> Hongarije gaf aan </w:t>
      </w:r>
      <w:r w:rsidR="00A02F5B">
        <w:rPr>
          <w:lang w:val="nl-NL"/>
        </w:rPr>
        <w:t xml:space="preserve">wel </w:t>
      </w:r>
      <w:r w:rsidRPr="002347F7">
        <w:rPr>
          <w:lang w:val="nl-NL"/>
        </w:rPr>
        <w:t xml:space="preserve">constructief aan de procedure deel te nemen en ging vervolgens in op de actuele stand van zaken op de verschillende terreinen van zorg. In dat verband stond </w:t>
      </w:r>
      <w:r>
        <w:rPr>
          <w:lang w:val="nl-NL"/>
        </w:rPr>
        <w:t>Hongarije</w:t>
      </w:r>
      <w:r w:rsidRPr="002347F7">
        <w:rPr>
          <w:lang w:val="nl-NL"/>
        </w:rPr>
        <w:t xml:space="preserve"> o</w:t>
      </w:r>
      <w:r>
        <w:rPr>
          <w:lang w:val="nl-NL"/>
        </w:rPr>
        <w:t>nder meer</w:t>
      </w:r>
      <w:r w:rsidRPr="002347F7">
        <w:rPr>
          <w:lang w:val="nl-NL"/>
        </w:rPr>
        <w:t xml:space="preserve"> stil bij het functioneren van de nieuwe Integriteitsautoriteit, de nieuwe anti-corruptiestrategie</w:t>
      </w:r>
      <w:r>
        <w:rPr>
          <w:lang w:val="nl-NL"/>
        </w:rPr>
        <w:t xml:space="preserve"> en </w:t>
      </w:r>
      <w:r w:rsidRPr="002347F7">
        <w:rPr>
          <w:lang w:val="nl-NL"/>
        </w:rPr>
        <w:t>de nieuwe soevereiniteitswet die beoogt</w:t>
      </w:r>
      <w:r w:rsidR="001C5A11">
        <w:rPr>
          <w:lang w:val="nl-NL"/>
        </w:rPr>
        <w:t xml:space="preserve"> om</w:t>
      </w:r>
      <w:r w:rsidRPr="002347F7">
        <w:rPr>
          <w:lang w:val="nl-NL"/>
        </w:rPr>
        <w:t xml:space="preserve"> buitenlandse inmenging tegen te gaan. </w:t>
      </w:r>
    </w:p>
    <w:p w:rsidR="002347F7" w:rsidP="00CD6B59" w:rsidRDefault="002347F7" w14:paraId="7D129087" w14:textId="77777777">
      <w:pPr>
        <w:spacing w:after="0" w:line="276" w:lineRule="auto"/>
        <w:rPr>
          <w:lang w:val="nl-NL"/>
        </w:rPr>
      </w:pPr>
    </w:p>
    <w:p w:rsidRPr="002347F7" w:rsidR="002347F7" w:rsidP="00CD6B59" w:rsidRDefault="002347F7" w14:paraId="1C8220AE" w14:textId="0BFB6B2A">
      <w:pPr>
        <w:spacing w:after="0" w:line="276" w:lineRule="auto"/>
        <w:rPr>
          <w:lang w:val="nl-NL"/>
        </w:rPr>
      </w:pPr>
      <w:r>
        <w:rPr>
          <w:lang w:val="nl-NL"/>
        </w:rPr>
        <w:t xml:space="preserve">De Commissie </w:t>
      </w:r>
      <w:r w:rsidR="00A02F5B">
        <w:rPr>
          <w:lang w:val="nl-NL"/>
        </w:rPr>
        <w:t>gaf e</w:t>
      </w:r>
      <w:r w:rsidRPr="002347F7">
        <w:rPr>
          <w:lang w:val="nl-NL"/>
        </w:rPr>
        <w:t>en kort overzicht van de recente ontwikkelingen in H</w:t>
      </w:r>
      <w:r>
        <w:rPr>
          <w:lang w:val="nl-NL"/>
        </w:rPr>
        <w:t xml:space="preserve">ongarije </w:t>
      </w:r>
      <w:r w:rsidRPr="002347F7">
        <w:rPr>
          <w:lang w:val="nl-NL"/>
        </w:rPr>
        <w:t xml:space="preserve">sinds </w:t>
      </w:r>
      <w:r>
        <w:rPr>
          <w:lang w:val="nl-NL"/>
        </w:rPr>
        <w:t xml:space="preserve">de laatste stand van zaken bespreking </w:t>
      </w:r>
      <w:r w:rsidR="009D01C0">
        <w:rPr>
          <w:lang w:val="nl-NL"/>
        </w:rPr>
        <w:t>op 15</w:t>
      </w:r>
      <w:r>
        <w:rPr>
          <w:lang w:val="nl-NL"/>
        </w:rPr>
        <w:t xml:space="preserve"> </w:t>
      </w:r>
      <w:r w:rsidRPr="002347F7">
        <w:rPr>
          <w:lang w:val="nl-NL"/>
        </w:rPr>
        <w:t>november 2023</w:t>
      </w:r>
      <w:r w:rsidR="00A02F5B">
        <w:rPr>
          <w:lang w:val="nl-NL"/>
        </w:rPr>
        <w:t xml:space="preserve"> en </w:t>
      </w:r>
      <w:r w:rsidR="00C76C18">
        <w:rPr>
          <w:lang w:val="nl-NL"/>
        </w:rPr>
        <w:t>een korte samenvatting van de ontwikkelingen binnen het financiële instrumentarium</w:t>
      </w:r>
      <w:r w:rsidR="00A02F5B">
        <w:rPr>
          <w:lang w:val="nl-NL"/>
        </w:rPr>
        <w:t>. De Commissie</w:t>
      </w:r>
      <w:r w:rsidR="00C76C18">
        <w:rPr>
          <w:lang w:val="nl-NL"/>
        </w:rPr>
        <w:t xml:space="preserve"> erkende de geboekte voortgang op het terrein van juridische onafhankelijkheid en benadrukte dat Hongarije nog stappen moet nemen alvorens de nog </w:t>
      </w:r>
      <w:r w:rsidR="001C5A11">
        <w:rPr>
          <w:lang w:val="nl-NL"/>
        </w:rPr>
        <w:t xml:space="preserve">opgeschorte </w:t>
      </w:r>
      <w:r w:rsidR="00C76C18">
        <w:rPr>
          <w:lang w:val="nl-NL"/>
        </w:rPr>
        <w:t xml:space="preserve">middelen onder het financiële instrumentarium kunnen worden vrijgegeven. </w:t>
      </w:r>
      <w:r w:rsidR="00655B28">
        <w:rPr>
          <w:lang w:val="nl-NL"/>
        </w:rPr>
        <w:t>Vervolgens ging de Commissie</w:t>
      </w:r>
      <w:r w:rsidR="00273C73">
        <w:rPr>
          <w:lang w:val="nl-NL"/>
        </w:rPr>
        <w:t xml:space="preserve"> onder meer</w:t>
      </w:r>
      <w:r w:rsidR="00655B28">
        <w:rPr>
          <w:lang w:val="nl-NL"/>
        </w:rPr>
        <w:t xml:space="preserve"> in op haar besluit van </w:t>
      </w:r>
      <w:r w:rsidRPr="002347F7">
        <w:rPr>
          <w:lang w:val="nl-NL"/>
        </w:rPr>
        <w:t xml:space="preserve">6 februari jl. </w:t>
      </w:r>
      <w:r w:rsidR="00655B28">
        <w:rPr>
          <w:lang w:val="nl-NL"/>
        </w:rPr>
        <w:t>om een</w:t>
      </w:r>
      <w:r w:rsidDel="001C5A11" w:rsidR="00655B28">
        <w:rPr>
          <w:lang w:val="nl-NL"/>
        </w:rPr>
        <w:t xml:space="preserve"> </w:t>
      </w:r>
      <w:r w:rsidR="001C5A11">
        <w:rPr>
          <w:lang w:val="nl-NL"/>
        </w:rPr>
        <w:t>inbreuk</w:t>
      </w:r>
      <w:r w:rsidRPr="002347F7" w:rsidR="001C5A11">
        <w:rPr>
          <w:lang w:val="nl-NL"/>
        </w:rPr>
        <w:t>procedure</w:t>
      </w:r>
      <w:r w:rsidR="001C5A11">
        <w:rPr>
          <w:lang w:val="nl-NL"/>
        </w:rPr>
        <w:t xml:space="preserve"> </w:t>
      </w:r>
      <w:r w:rsidR="00655B28">
        <w:rPr>
          <w:lang w:val="nl-NL"/>
        </w:rPr>
        <w:t>te starten</w:t>
      </w:r>
      <w:r w:rsidRPr="002347F7">
        <w:rPr>
          <w:lang w:val="nl-NL"/>
        </w:rPr>
        <w:t xml:space="preserve"> tegen </w:t>
      </w:r>
      <w:r w:rsidR="00655B28">
        <w:rPr>
          <w:lang w:val="nl-NL"/>
        </w:rPr>
        <w:t xml:space="preserve">Hongarije </w:t>
      </w:r>
      <w:r w:rsidRPr="002347F7">
        <w:rPr>
          <w:lang w:val="nl-NL"/>
        </w:rPr>
        <w:t>vanwege de soevereiniteitswe</w:t>
      </w:r>
      <w:r w:rsidR="00655B28">
        <w:rPr>
          <w:lang w:val="nl-NL"/>
        </w:rPr>
        <w:t>t.</w:t>
      </w:r>
      <w:r w:rsidR="00000D86">
        <w:rPr>
          <w:rStyle w:val="FootnoteReference"/>
          <w:lang w:val="nl-NL"/>
        </w:rPr>
        <w:footnoteReference w:id="7"/>
      </w:r>
      <w:r w:rsidR="00655B28">
        <w:rPr>
          <w:lang w:val="nl-NL"/>
        </w:rPr>
        <w:t xml:space="preserve"> Ook wees de Commissie </w:t>
      </w:r>
      <w:r w:rsidR="00655B28">
        <w:rPr>
          <w:lang w:val="nl-NL"/>
        </w:rPr>
        <w:lastRenderedPageBreak/>
        <w:t>op de niet</w:t>
      </w:r>
      <w:r w:rsidR="004F4DBB">
        <w:rPr>
          <w:lang w:val="nl-NL"/>
        </w:rPr>
        <w:t>-</w:t>
      </w:r>
      <w:r w:rsidR="00655B28">
        <w:rPr>
          <w:lang w:val="nl-NL"/>
        </w:rPr>
        <w:t xml:space="preserve">naleving van Hongarije van </w:t>
      </w:r>
      <w:r w:rsidRPr="002347F7">
        <w:rPr>
          <w:lang w:val="nl-NL"/>
        </w:rPr>
        <w:t>arresten van het EU-Hof en het EHRM, en noemde daarbij de op 13 juni jl. door het EU-Hof opgelegde boete en dwangsom wegens het schenden van het EU-asielrecht.</w:t>
      </w:r>
      <w:r w:rsidR="00000D86">
        <w:rPr>
          <w:rStyle w:val="FootnoteReference"/>
          <w:lang w:val="nl-NL"/>
        </w:rPr>
        <w:footnoteReference w:id="8"/>
      </w:r>
      <w:r w:rsidRPr="002347F7">
        <w:rPr>
          <w:lang w:val="nl-NL"/>
        </w:rPr>
        <w:t xml:space="preserve"> </w:t>
      </w:r>
      <w:r w:rsidR="00273C73">
        <w:rPr>
          <w:lang w:val="nl-NL"/>
        </w:rPr>
        <w:t xml:space="preserve">Ten slotte gaf de Commissie aan dat Hongarije nog </w:t>
      </w:r>
      <w:r w:rsidRPr="002347F7">
        <w:rPr>
          <w:lang w:val="nl-NL"/>
        </w:rPr>
        <w:t>geen stappen</w:t>
      </w:r>
      <w:r w:rsidR="00273C73">
        <w:rPr>
          <w:lang w:val="nl-NL"/>
        </w:rPr>
        <w:t xml:space="preserve"> heeft</w:t>
      </w:r>
      <w:r w:rsidRPr="002347F7">
        <w:rPr>
          <w:lang w:val="nl-NL"/>
        </w:rPr>
        <w:t xml:space="preserve"> genomen om de problematiek rondom vrijheid van meningsuiting en mediavrijheid te adresseren. De C</w:t>
      </w:r>
      <w:r w:rsidR="00356821">
        <w:rPr>
          <w:lang w:val="nl-NL"/>
        </w:rPr>
        <w:t xml:space="preserve">ommissie </w:t>
      </w:r>
      <w:r w:rsidRPr="002347F7">
        <w:rPr>
          <w:lang w:val="nl-NL"/>
        </w:rPr>
        <w:t xml:space="preserve">concludeerde gelet op het vorenstaande dat een groot deel van de zorgen uit het met </w:t>
      </w:r>
      <w:r w:rsidRPr="00E11287" w:rsidR="00F42B6B">
        <w:rPr>
          <w:lang w:val="nl-NL"/>
        </w:rPr>
        <w:t>redenen omkleed voorstel</w:t>
      </w:r>
      <w:r w:rsidRPr="002347F7">
        <w:rPr>
          <w:lang w:val="nl-NL"/>
        </w:rPr>
        <w:t xml:space="preserve"> nog altijd bestaan. </w:t>
      </w:r>
    </w:p>
    <w:p w:rsidR="002347F7" w:rsidP="00CD6B59" w:rsidRDefault="002347F7" w14:paraId="66542AC9" w14:textId="472C6D81">
      <w:pPr>
        <w:spacing w:after="0" w:line="276" w:lineRule="auto"/>
        <w:rPr>
          <w:lang w:val="nl-NL"/>
        </w:rPr>
      </w:pPr>
    </w:p>
    <w:p w:rsidRPr="00F610EA" w:rsidR="00273C73" w:rsidP="00CD6B59" w:rsidRDefault="00273C73" w14:paraId="298D134C" w14:textId="3C7A3E4B">
      <w:pPr>
        <w:spacing w:after="0" w:line="276" w:lineRule="auto"/>
        <w:rPr>
          <w:b/>
          <w:lang w:val="nl-NL"/>
        </w:rPr>
      </w:pPr>
      <w:r w:rsidRPr="00273C73">
        <w:rPr>
          <w:lang w:val="nl-NL"/>
        </w:rPr>
        <w:t xml:space="preserve">Tijdens de hoorzitting namen dertien lidstaten actief deel aan de discussie. </w:t>
      </w:r>
      <w:r>
        <w:rPr>
          <w:lang w:val="nl-NL"/>
        </w:rPr>
        <w:t xml:space="preserve">Luxemburg intervenieerde namens de Benelux, </w:t>
      </w:r>
      <w:r w:rsidR="003C2DCA">
        <w:rPr>
          <w:lang w:val="nl-NL"/>
        </w:rPr>
        <w:t>en</w:t>
      </w:r>
      <w:r w:rsidRPr="003C2DCA" w:rsidR="003C2DCA">
        <w:rPr>
          <w:lang w:val="nl-NL"/>
        </w:rPr>
        <w:t xml:space="preserve"> lichtte</w:t>
      </w:r>
      <w:r w:rsidR="00A02F5B">
        <w:rPr>
          <w:lang w:val="nl-NL"/>
        </w:rPr>
        <w:t xml:space="preserve"> er</w:t>
      </w:r>
      <w:r w:rsidRPr="003C2DCA" w:rsidR="003C2DCA">
        <w:rPr>
          <w:lang w:val="nl-NL"/>
        </w:rPr>
        <w:t xml:space="preserve"> een aantal zorgen uit</w:t>
      </w:r>
      <w:r w:rsidR="005F4092">
        <w:rPr>
          <w:lang w:val="nl-NL"/>
        </w:rPr>
        <w:t>,</w:t>
      </w:r>
      <w:r w:rsidRPr="003C2DCA" w:rsidR="003C2DCA">
        <w:rPr>
          <w:lang w:val="nl-NL"/>
        </w:rPr>
        <w:t xml:space="preserve"> waaronder de druk op onafhankelijke media en op de rechten van LHBTIQ+ personen</w:t>
      </w:r>
      <w:r w:rsidR="003C2DCA">
        <w:rPr>
          <w:lang w:val="nl-NL"/>
        </w:rPr>
        <w:t xml:space="preserve">. De vragen van de Benelux-landen waren gericht op de </w:t>
      </w:r>
      <w:r w:rsidR="00232AE9">
        <w:rPr>
          <w:lang w:val="nl-NL"/>
        </w:rPr>
        <w:t xml:space="preserve">naleving van het </w:t>
      </w:r>
      <w:r w:rsidR="005F4092">
        <w:rPr>
          <w:lang w:val="nl-NL"/>
        </w:rPr>
        <w:t xml:space="preserve">bovengenoemde </w:t>
      </w:r>
      <w:r w:rsidR="00232AE9">
        <w:rPr>
          <w:lang w:val="nl-NL"/>
        </w:rPr>
        <w:t xml:space="preserve">arrest </w:t>
      </w:r>
      <w:r w:rsidR="005F4092">
        <w:rPr>
          <w:lang w:val="nl-NL"/>
        </w:rPr>
        <w:t xml:space="preserve">over de </w:t>
      </w:r>
      <w:r w:rsidR="00232AE9">
        <w:rPr>
          <w:lang w:val="nl-NL"/>
        </w:rPr>
        <w:t xml:space="preserve">schending van </w:t>
      </w:r>
      <w:r w:rsidR="005F4092">
        <w:rPr>
          <w:lang w:val="nl-NL"/>
        </w:rPr>
        <w:t xml:space="preserve">het </w:t>
      </w:r>
      <w:r w:rsidRPr="005F4092" w:rsidR="005F4092">
        <w:rPr>
          <w:lang w:val="nl-NL"/>
        </w:rPr>
        <w:t xml:space="preserve">EU-asielrecht </w:t>
      </w:r>
      <w:r w:rsidR="00232AE9">
        <w:rPr>
          <w:lang w:val="nl-NL"/>
        </w:rPr>
        <w:t xml:space="preserve">en de bescherming van minderheden. Hongarije ging uitgebreid in op alle vragen van de lidstaten. </w:t>
      </w:r>
      <w:r w:rsidRPr="00273C73">
        <w:rPr>
          <w:lang w:val="nl-NL"/>
        </w:rPr>
        <w:t xml:space="preserve">Na afloop van de hoorzitting concludeerde het voorzitterschap dat de Raad zich over de Artikel 7 procedure </w:t>
      </w:r>
      <w:r>
        <w:rPr>
          <w:lang w:val="nl-NL"/>
        </w:rPr>
        <w:t xml:space="preserve">tegen </w:t>
      </w:r>
      <w:r w:rsidRPr="00273C73">
        <w:rPr>
          <w:lang w:val="nl-NL"/>
        </w:rPr>
        <w:t>Hongarije zal blijven buigen.</w:t>
      </w:r>
    </w:p>
    <w:p w:rsidR="002347F7" w:rsidP="00CD6B59" w:rsidRDefault="002347F7" w14:paraId="34BF5F1C" w14:textId="77777777">
      <w:pPr>
        <w:spacing w:after="0" w:line="276" w:lineRule="auto"/>
        <w:rPr>
          <w:lang w:val="nl-NL"/>
        </w:rPr>
      </w:pPr>
    </w:p>
    <w:p w:rsidRPr="00F610EA" w:rsidR="005D05B1" w:rsidP="00CD6B59" w:rsidRDefault="00A81C4F" w14:paraId="70FD2DF1" w14:textId="5E7997D2">
      <w:pPr>
        <w:spacing w:after="0" w:line="276" w:lineRule="auto"/>
        <w:rPr>
          <w:rFonts w:cs="Times New Roman"/>
          <w:i/>
          <w:szCs w:val="18"/>
          <w:lang w:val="nl-NL" w:eastAsia="ja-JP"/>
        </w:rPr>
      </w:pPr>
      <w:bookmarkStart w:name="_Hlk170303020" w:id="2"/>
      <w:r w:rsidRPr="00F42B6B">
        <w:rPr>
          <w:rFonts w:cs="Times New Roman"/>
          <w:i/>
          <w:iCs/>
          <w:lang w:val="nl-NL" w:eastAsia="ja-JP"/>
        </w:rPr>
        <w:t>AOB</w:t>
      </w:r>
      <w:r w:rsidRPr="00F42B6B" w:rsidR="002E179B">
        <w:rPr>
          <w:rFonts w:cs="Times New Roman"/>
          <w:i/>
          <w:iCs/>
          <w:lang w:val="nl-NL" w:eastAsia="ja-JP"/>
        </w:rPr>
        <w:t xml:space="preserve"> </w:t>
      </w:r>
      <w:r w:rsidRPr="00F42B6B" w:rsidR="005D05B1">
        <w:rPr>
          <w:rFonts w:cs="Times New Roman"/>
          <w:i/>
          <w:iCs/>
          <w:lang w:val="nl-NL" w:eastAsia="ja-JP"/>
        </w:rPr>
        <w:t xml:space="preserve">Buitenlandse inmenging </w:t>
      </w:r>
    </w:p>
    <w:p w:rsidRPr="00F610EA" w:rsidR="00AC2872" w:rsidP="00CD6B59" w:rsidRDefault="002E179B" w14:paraId="633AF1C0" w14:textId="2C790C0F">
      <w:pPr>
        <w:spacing w:after="0" w:line="276" w:lineRule="auto"/>
        <w:rPr>
          <w:szCs w:val="18"/>
          <w:lang w:val="nl-NL" w:eastAsia="ja-JP"/>
        </w:rPr>
      </w:pPr>
      <w:r w:rsidRPr="005C4B4A">
        <w:rPr>
          <w:lang w:val="nl-NL" w:eastAsia="ja-JP"/>
        </w:rPr>
        <w:t>Litouwen</w:t>
      </w:r>
      <w:r w:rsidRPr="00C74048" w:rsidR="00AC2872">
        <w:rPr>
          <w:lang w:val="nl-NL" w:eastAsia="ja-JP"/>
        </w:rPr>
        <w:t xml:space="preserve"> lichtte een voorstel toe om </w:t>
      </w:r>
      <w:r w:rsidR="00755F82">
        <w:rPr>
          <w:lang w:val="nl-NL" w:eastAsia="ja-JP"/>
        </w:rPr>
        <w:t>te</w:t>
      </w:r>
      <w:r w:rsidR="001B0CDB">
        <w:rPr>
          <w:lang w:val="nl-NL" w:eastAsia="ja-JP"/>
        </w:rPr>
        <w:t xml:space="preserve"> onderzoeken</w:t>
      </w:r>
      <w:r w:rsidRPr="00C74048" w:rsidR="00AC2872">
        <w:rPr>
          <w:lang w:val="nl-NL" w:eastAsia="ja-JP"/>
        </w:rPr>
        <w:t xml:space="preserve"> welke verschillende activiteiten er binnen en tussen de EU-instellingen plaatsvinden op het gebied van aanpak van desinformatie en strategische communicatie</w:t>
      </w:r>
      <w:r w:rsidRPr="00BF6F2C" w:rsidR="00AC2872">
        <w:rPr>
          <w:lang w:val="nl-NL" w:eastAsia="ja-JP"/>
        </w:rPr>
        <w:t xml:space="preserve">, in verband met de toegenomen dreigingen op het gebied van </w:t>
      </w:r>
      <w:r w:rsidRPr="00BF6F2C" w:rsidR="00AC2872">
        <w:rPr>
          <w:i/>
          <w:iCs/>
          <w:lang w:val="nl-NL" w:eastAsia="ja-JP"/>
        </w:rPr>
        <w:t>Foreign Information Manipulation and Interference</w:t>
      </w:r>
      <w:r w:rsidRPr="00BF6F2C" w:rsidR="00AC2872">
        <w:rPr>
          <w:lang w:val="nl-NL" w:eastAsia="ja-JP"/>
        </w:rPr>
        <w:t xml:space="preserve"> (hier</w:t>
      </w:r>
      <w:r w:rsidR="00AC2872">
        <w:rPr>
          <w:lang w:val="nl-NL" w:eastAsia="ja-JP"/>
        </w:rPr>
        <w:t>n</w:t>
      </w:r>
      <w:r w:rsidRPr="00BF6F2C" w:rsidR="00AC2872">
        <w:rPr>
          <w:lang w:val="nl-NL" w:eastAsia="ja-JP"/>
        </w:rPr>
        <w:t>a: FIMI).</w:t>
      </w:r>
      <w:r w:rsidRPr="00C74048" w:rsidR="00AC2872">
        <w:rPr>
          <w:lang w:val="nl-NL" w:eastAsia="ja-JP"/>
        </w:rPr>
        <w:t xml:space="preserve"> Dit onderzoek moet bijdragen aan het voorkomen van overlap, </w:t>
      </w:r>
      <w:r w:rsidRPr="00BF6F2C" w:rsidR="00AC2872">
        <w:rPr>
          <w:lang w:val="nl-NL" w:eastAsia="ja-JP"/>
        </w:rPr>
        <w:t xml:space="preserve">het identificeren van </w:t>
      </w:r>
      <w:r w:rsidRPr="00C74048" w:rsidR="00AC2872">
        <w:rPr>
          <w:lang w:val="nl-NL" w:eastAsia="ja-JP"/>
        </w:rPr>
        <w:t>hiaten in de aanpak</w:t>
      </w:r>
      <w:r w:rsidR="00FF3FB1">
        <w:rPr>
          <w:lang w:val="nl-NL" w:eastAsia="ja-JP"/>
        </w:rPr>
        <w:t>,</w:t>
      </w:r>
      <w:r w:rsidRPr="00C74048" w:rsidR="00AC2872">
        <w:rPr>
          <w:lang w:val="nl-NL" w:eastAsia="ja-JP"/>
        </w:rPr>
        <w:t xml:space="preserve"> </w:t>
      </w:r>
      <w:r w:rsidRPr="00BF6F2C" w:rsidR="00AC2872">
        <w:rPr>
          <w:lang w:val="nl-NL" w:eastAsia="ja-JP"/>
        </w:rPr>
        <w:t>en het verbeteren van</w:t>
      </w:r>
      <w:r w:rsidRPr="00C74048" w:rsidR="00AC2872">
        <w:rPr>
          <w:lang w:val="nl-NL" w:eastAsia="ja-JP"/>
        </w:rPr>
        <w:t xml:space="preserve"> de coördinatie tussen de verschillende activiteiten</w:t>
      </w:r>
      <w:r w:rsidRPr="00BF6F2C" w:rsidR="00AC2872">
        <w:rPr>
          <w:lang w:val="nl-NL" w:eastAsia="ja-JP"/>
        </w:rPr>
        <w:t>.</w:t>
      </w:r>
      <w:r w:rsidRPr="00C74048" w:rsidR="00AC2872">
        <w:rPr>
          <w:lang w:val="nl-NL" w:eastAsia="ja-JP"/>
        </w:rPr>
        <w:t xml:space="preserve"> De Commissie benadrukte dat het risico op het gebied van FIMI niet moet worden onderschat, en gaf aan dat ook bestaande samenwerkingsnetwerken en het maatschappelijk middenveld </w:t>
      </w:r>
      <w:r w:rsidRPr="00BF6F2C" w:rsidR="00AC2872">
        <w:rPr>
          <w:lang w:val="nl-NL" w:eastAsia="ja-JP"/>
        </w:rPr>
        <w:t>moeten worden betrokken</w:t>
      </w:r>
      <w:r w:rsidR="00F2355C">
        <w:rPr>
          <w:lang w:val="nl-NL" w:eastAsia="ja-JP"/>
        </w:rPr>
        <w:t xml:space="preserve"> bij het voorgestelde onderzoek</w:t>
      </w:r>
      <w:r w:rsidRPr="00BF6F2C" w:rsidR="00AC2872">
        <w:rPr>
          <w:lang w:val="nl-NL" w:eastAsia="ja-JP"/>
        </w:rPr>
        <w:t>.</w:t>
      </w:r>
    </w:p>
    <w:p w:rsidR="00AC2872" w:rsidP="00CD6B59" w:rsidRDefault="00AC2872" w14:paraId="6759326E" w14:textId="19BF26C4">
      <w:pPr>
        <w:spacing w:after="0" w:line="276" w:lineRule="auto"/>
        <w:rPr>
          <w:lang w:val="nl-NL" w:eastAsia="ja-JP"/>
        </w:rPr>
      </w:pPr>
      <w:r w:rsidRPr="00BF6F2C">
        <w:rPr>
          <w:lang w:val="nl-NL" w:eastAsia="ja-JP"/>
        </w:rPr>
        <w:t>Het voorstel werd breed gesteund door de</w:t>
      </w:r>
      <w:r w:rsidR="00FF3FB1">
        <w:rPr>
          <w:lang w:val="nl-NL" w:eastAsia="ja-JP"/>
        </w:rPr>
        <w:t xml:space="preserve"> overige EU-</w:t>
      </w:r>
      <w:r w:rsidRPr="00BF6F2C">
        <w:rPr>
          <w:lang w:val="nl-NL" w:eastAsia="ja-JP"/>
        </w:rPr>
        <w:t xml:space="preserve">lidstaten, waaronder Nederland. Enkele lidstaten benadrukten </w:t>
      </w:r>
      <w:r w:rsidR="00996453">
        <w:rPr>
          <w:lang w:val="nl-NL" w:eastAsia="ja-JP"/>
        </w:rPr>
        <w:t xml:space="preserve">dat </w:t>
      </w:r>
      <w:r w:rsidRPr="00BF6F2C">
        <w:rPr>
          <w:lang w:val="nl-NL" w:eastAsia="ja-JP"/>
        </w:rPr>
        <w:t xml:space="preserve">dit onderzoek breed </w:t>
      </w:r>
      <w:r w:rsidR="00FF3FB1">
        <w:rPr>
          <w:lang w:val="nl-NL" w:eastAsia="ja-JP"/>
        </w:rPr>
        <w:t xml:space="preserve">moet worden </w:t>
      </w:r>
      <w:r w:rsidRPr="00BF6F2C">
        <w:rPr>
          <w:lang w:val="nl-NL" w:eastAsia="ja-JP"/>
        </w:rPr>
        <w:t>aangevlogen, waarbij ook hybride dreigingen, het maatschappelijk middenveld en activiteiten die buiten de EU worden ondernomen</w:t>
      </w:r>
      <w:r w:rsidR="002E363C">
        <w:rPr>
          <w:lang w:val="nl-NL" w:eastAsia="ja-JP"/>
        </w:rPr>
        <w:t>,</w:t>
      </w:r>
      <w:r w:rsidRPr="00BF6F2C">
        <w:rPr>
          <w:lang w:val="nl-NL" w:eastAsia="ja-JP"/>
        </w:rPr>
        <w:t xml:space="preserve"> worden meegenomen. </w:t>
      </w:r>
      <w:r w:rsidR="00847BB2">
        <w:rPr>
          <w:lang w:val="nl-NL" w:eastAsia="ja-JP"/>
        </w:rPr>
        <w:t xml:space="preserve">Ook </w:t>
      </w:r>
      <w:r w:rsidRPr="00CD6B59" w:rsidR="00847BB2">
        <w:rPr>
          <w:lang w:val="nl-NL" w:eastAsia="ja-JP"/>
        </w:rPr>
        <w:t xml:space="preserve">werd benadrukt dat </w:t>
      </w:r>
      <w:r w:rsidRPr="00CD6B59" w:rsidR="00E53C62">
        <w:rPr>
          <w:lang w:val="nl-NL" w:eastAsia="ja-JP"/>
        </w:rPr>
        <w:t>de</w:t>
      </w:r>
      <w:r w:rsidRPr="00CD6B59" w:rsidR="00847BB2">
        <w:rPr>
          <w:lang w:val="nl-NL" w:eastAsia="ja-JP"/>
        </w:rPr>
        <w:t xml:space="preserve"> democratische weerbaarheid vaker geagendeerd</w:t>
      </w:r>
      <w:r w:rsidRPr="00BF6F2C" w:rsidR="00847BB2">
        <w:rPr>
          <w:lang w:val="nl-NL" w:eastAsia="ja-JP"/>
        </w:rPr>
        <w:t xml:space="preserve"> zou moeten worden</w:t>
      </w:r>
      <w:r w:rsidR="00847BB2">
        <w:rPr>
          <w:lang w:val="nl-NL" w:eastAsia="ja-JP"/>
        </w:rPr>
        <w:t xml:space="preserve">, bijvoorbeeld in de </w:t>
      </w:r>
      <w:r w:rsidRPr="00BF6F2C" w:rsidR="00847BB2">
        <w:rPr>
          <w:i/>
          <w:iCs/>
          <w:lang w:val="nl-NL" w:eastAsia="ja-JP"/>
        </w:rPr>
        <w:t>European Political Community</w:t>
      </w:r>
      <w:r w:rsidR="00847BB2">
        <w:rPr>
          <w:lang w:val="nl-NL" w:eastAsia="ja-JP"/>
        </w:rPr>
        <w:t xml:space="preserve"> (EPC) of de R</w:t>
      </w:r>
      <w:r w:rsidR="002E363C">
        <w:rPr>
          <w:lang w:val="nl-NL" w:eastAsia="ja-JP"/>
        </w:rPr>
        <w:t xml:space="preserve">aad </w:t>
      </w:r>
      <w:r w:rsidR="00847BB2">
        <w:rPr>
          <w:lang w:val="nl-NL" w:eastAsia="ja-JP"/>
        </w:rPr>
        <w:t>A</w:t>
      </w:r>
      <w:r w:rsidR="002E363C">
        <w:rPr>
          <w:lang w:val="nl-NL" w:eastAsia="ja-JP"/>
        </w:rPr>
        <w:t xml:space="preserve">lgemene </w:t>
      </w:r>
      <w:r w:rsidR="00847BB2">
        <w:rPr>
          <w:lang w:val="nl-NL" w:eastAsia="ja-JP"/>
        </w:rPr>
        <w:t>Z</w:t>
      </w:r>
      <w:r w:rsidR="002E363C">
        <w:rPr>
          <w:lang w:val="nl-NL" w:eastAsia="ja-JP"/>
        </w:rPr>
        <w:t>aken</w:t>
      </w:r>
      <w:r w:rsidRPr="00BF6F2C" w:rsidR="00847BB2">
        <w:rPr>
          <w:lang w:val="nl-NL" w:eastAsia="ja-JP"/>
        </w:rPr>
        <w:t>.</w:t>
      </w:r>
    </w:p>
    <w:p w:rsidRPr="00BF6F2C" w:rsidR="00A02F5B" w:rsidP="00CD6B59" w:rsidRDefault="00A02F5B" w14:paraId="1A807180" w14:textId="77777777">
      <w:pPr>
        <w:spacing w:after="0" w:line="276" w:lineRule="auto"/>
        <w:rPr>
          <w:lang w:val="nl-NL" w:eastAsia="ja-JP"/>
        </w:rPr>
      </w:pPr>
    </w:p>
    <w:p w:rsidRPr="00F610EA" w:rsidR="00203A67" w:rsidP="00CD6B59" w:rsidRDefault="00203A67" w14:paraId="37D36662" w14:textId="723A53E5">
      <w:pPr>
        <w:spacing w:after="0" w:line="276" w:lineRule="auto"/>
        <w:rPr>
          <w:rFonts w:cs="Times New Roman"/>
          <w:i/>
          <w:iCs/>
          <w:szCs w:val="18"/>
          <w:lang w:val="nl-NL" w:eastAsia="ja-JP"/>
        </w:rPr>
      </w:pPr>
      <w:bookmarkStart w:name="_Hlk170298907" w:id="3"/>
      <w:bookmarkEnd w:id="2"/>
      <w:r w:rsidRPr="00F42B6B">
        <w:rPr>
          <w:rFonts w:cs="Times New Roman"/>
          <w:i/>
          <w:iCs/>
          <w:lang w:val="nl-NL" w:eastAsia="ja-JP"/>
        </w:rPr>
        <w:t xml:space="preserve">AOB </w:t>
      </w:r>
      <w:r w:rsidRPr="00F42B6B" w:rsidR="003A0D2F">
        <w:rPr>
          <w:rFonts w:cs="Times New Roman"/>
          <w:i/>
          <w:iCs/>
          <w:lang w:val="nl-NL" w:eastAsia="ja-JP"/>
        </w:rPr>
        <w:t xml:space="preserve">Voortgangsrapport </w:t>
      </w:r>
      <w:r w:rsidRPr="00F42B6B">
        <w:rPr>
          <w:rFonts w:cs="Times New Roman"/>
          <w:i/>
          <w:iCs/>
          <w:lang w:val="nl-NL" w:eastAsia="ja-JP"/>
        </w:rPr>
        <w:t>Voorzitterschap</w:t>
      </w:r>
      <w:r w:rsidRPr="00F42B6B" w:rsidR="003A0D2F">
        <w:rPr>
          <w:rFonts w:cs="Times New Roman"/>
          <w:i/>
          <w:iCs/>
          <w:lang w:val="nl-NL" w:eastAsia="ja-JP"/>
        </w:rPr>
        <w:t xml:space="preserve"> Toekomst van Europa</w:t>
      </w:r>
    </w:p>
    <w:p w:rsidR="00203A67" w:rsidP="00CD6B59" w:rsidRDefault="00251CEA" w14:paraId="633981D2" w14:textId="1E8C60B4">
      <w:pPr>
        <w:spacing w:after="0" w:line="276" w:lineRule="auto"/>
        <w:rPr>
          <w:rFonts w:cs="Times New Roman"/>
          <w:lang w:val="nl-NL" w:eastAsia="ja-JP"/>
        </w:rPr>
      </w:pPr>
      <w:r w:rsidRPr="00F42B6B">
        <w:rPr>
          <w:rFonts w:cs="Times New Roman"/>
          <w:lang w:val="nl-NL" w:eastAsia="ja-JP"/>
        </w:rPr>
        <w:t xml:space="preserve">Het </w:t>
      </w:r>
      <w:r w:rsidRPr="00F42B6B" w:rsidR="003A0D2F">
        <w:rPr>
          <w:rFonts w:cs="Times New Roman"/>
          <w:lang w:val="nl-NL" w:eastAsia="ja-JP"/>
        </w:rPr>
        <w:t xml:space="preserve">Belgisch </w:t>
      </w:r>
      <w:r w:rsidRPr="00F42B6B">
        <w:rPr>
          <w:rFonts w:cs="Times New Roman"/>
          <w:lang w:val="nl-NL" w:eastAsia="ja-JP"/>
        </w:rPr>
        <w:t>voorzitterschap presenteerde het voortgangsrapport over de Toekomst van Europa</w:t>
      </w:r>
      <w:r w:rsidR="002F60B3">
        <w:rPr>
          <w:rFonts w:cs="Times New Roman"/>
          <w:lang w:val="nl-NL" w:eastAsia="ja-JP"/>
        </w:rPr>
        <w:t>.</w:t>
      </w:r>
      <w:r w:rsidR="002E1F68">
        <w:rPr>
          <w:rStyle w:val="FootnoteReference"/>
          <w:rFonts w:cs="Times New Roman"/>
          <w:lang w:val="nl-NL" w:eastAsia="ja-JP"/>
        </w:rPr>
        <w:footnoteReference w:id="9"/>
      </w:r>
      <w:r w:rsidRPr="00F42B6B">
        <w:rPr>
          <w:rFonts w:cs="Times New Roman"/>
          <w:lang w:val="nl-NL" w:eastAsia="ja-JP"/>
        </w:rPr>
        <w:t xml:space="preserve"> Dit met het oog op </w:t>
      </w:r>
      <w:r>
        <w:rPr>
          <w:lang w:val="nl-NL"/>
        </w:rPr>
        <w:t>de routekaart</w:t>
      </w:r>
      <w:r w:rsidR="007A313C">
        <w:rPr>
          <w:lang w:val="nl-NL"/>
        </w:rPr>
        <w:t xml:space="preserve">, </w:t>
      </w:r>
      <w:r w:rsidR="007A313C">
        <w:rPr>
          <w:rFonts w:cs="Times New Roman"/>
          <w:lang w:val="nl-NL" w:eastAsia="ja-JP"/>
        </w:rPr>
        <w:t xml:space="preserve">die de Europese Raad van 27-28 juni zal vaststellen. </w:t>
      </w:r>
      <w:r>
        <w:rPr>
          <w:lang w:val="nl-NL"/>
        </w:rPr>
        <w:t xml:space="preserve">Deze routekaart heeft tot doel </w:t>
      </w:r>
      <w:r w:rsidRPr="00251CEA">
        <w:rPr>
          <w:lang w:val="nl-NL"/>
        </w:rPr>
        <w:t xml:space="preserve">om het voorbereidende werk aan EU-zijde voor toekomstige uitbreiding te structureren. </w:t>
      </w:r>
      <w:r w:rsidRPr="00F42B6B">
        <w:rPr>
          <w:rFonts w:cs="Times New Roman"/>
          <w:lang w:val="nl-NL" w:eastAsia="ja-JP"/>
        </w:rPr>
        <w:t>Op basis van</w:t>
      </w:r>
      <w:r w:rsidRPr="00F42B6B" w:rsidR="00773AAB">
        <w:rPr>
          <w:rFonts w:cs="Times New Roman"/>
          <w:lang w:val="nl-NL" w:eastAsia="ja-JP"/>
        </w:rPr>
        <w:t xml:space="preserve"> </w:t>
      </w:r>
      <w:r w:rsidRPr="00F42B6B">
        <w:rPr>
          <w:rFonts w:cs="Times New Roman"/>
          <w:lang w:val="nl-NL" w:eastAsia="ja-JP"/>
        </w:rPr>
        <w:t>bijeenkomsten gedurende het afgelopen half jaar, stel</w:t>
      </w:r>
      <w:r w:rsidR="007A313C">
        <w:rPr>
          <w:rFonts w:cs="Times New Roman"/>
          <w:lang w:val="nl-NL" w:eastAsia="ja-JP"/>
        </w:rPr>
        <w:t>t</w:t>
      </w:r>
      <w:r w:rsidRPr="00F42B6B">
        <w:rPr>
          <w:rFonts w:cs="Times New Roman"/>
          <w:lang w:val="nl-NL" w:eastAsia="ja-JP"/>
        </w:rPr>
        <w:t xml:space="preserve"> het voorzitterschap in het rapport voor </w:t>
      </w:r>
      <w:r w:rsidR="004034B5">
        <w:rPr>
          <w:rFonts w:cs="Times New Roman"/>
          <w:lang w:val="nl-NL" w:eastAsia="ja-JP"/>
        </w:rPr>
        <w:t xml:space="preserve">om </w:t>
      </w:r>
      <w:r w:rsidRPr="00F42B6B">
        <w:rPr>
          <w:rFonts w:cs="Times New Roman"/>
          <w:lang w:val="nl-NL" w:eastAsia="ja-JP"/>
        </w:rPr>
        <w:t xml:space="preserve">de discussie de komende tijd te voeren langs vier hoofdthema’s: waarden, beleid, begroting en bestuur. Het rapport </w:t>
      </w:r>
      <w:r w:rsidRPr="00F42B6B" w:rsidR="000356D0">
        <w:rPr>
          <w:rFonts w:cs="Times New Roman"/>
          <w:lang w:val="nl-NL" w:eastAsia="ja-JP"/>
        </w:rPr>
        <w:t>werd</w:t>
      </w:r>
      <w:r w:rsidRPr="00F42B6B">
        <w:rPr>
          <w:rFonts w:cs="Times New Roman"/>
          <w:lang w:val="nl-NL" w:eastAsia="ja-JP"/>
        </w:rPr>
        <w:t xml:space="preserve"> door de Commissie en enkele lidstaten verwelkomd als een goede basis </w:t>
      </w:r>
      <w:r w:rsidRPr="00F42B6B" w:rsidR="000356D0">
        <w:rPr>
          <w:rFonts w:cs="Times New Roman"/>
          <w:lang w:val="nl-NL" w:eastAsia="ja-JP"/>
        </w:rPr>
        <w:t xml:space="preserve">om </w:t>
      </w:r>
      <w:r w:rsidR="00F93919">
        <w:rPr>
          <w:rFonts w:cs="Times New Roman"/>
          <w:lang w:val="nl-NL" w:eastAsia="ja-JP"/>
        </w:rPr>
        <w:t>het onderwerp</w:t>
      </w:r>
      <w:r w:rsidRPr="00F42B6B" w:rsidR="000356D0">
        <w:rPr>
          <w:rFonts w:cs="Times New Roman"/>
          <w:lang w:val="nl-NL" w:eastAsia="ja-JP"/>
        </w:rPr>
        <w:t xml:space="preserve"> de komende tijd verder te brengen. Hongarije </w:t>
      </w:r>
      <w:r w:rsidR="00F93919">
        <w:rPr>
          <w:rFonts w:cs="Times New Roman"/>
          <w:lang w:val="nl-NL" w:eastAsia="ja-JP"/>
        </w:rPr>
        <w:t>kondigde</w:t>
      </w:r>
      <w:r w:rsidRPr="00F42B6B" w:rsidR="003A0D2F">
        <w:rPr>
          <w:rFonts w:cs="Times New Roman"/>
          <w:lang w:val="nl-NL" w:eastAsia="ja-JP"/>
        </w:rPr>
        <w:t xml:space="preserve"> aan</w:t>
      </w:r>
      <w:r w:rsidRPr="00F42B6B" w:rsidR="000356D0">
        <w:rPr>
          <w:rFonts w:cs="Times New Roman"/>
          <w:lang w:val="nl-NL" w:eastAsia="ja-JP"/>
        </w:rPr>
        <w:t xml:space="preserve"> </w:t>
      </w:r>
      <w:r w:rsidRPr="00F42B6B" w:rsidR="00773AAB">
        <w:rPr>
          <w:rFonts w:cs="Times New Roman"/>
          <w:lang w:val="nl-NL" w:eastAsia="ja-JP"/>
        </w:rPr>
        <w:t>de</w:t>
      </w:r>
      <w:r w:rsidRPr="00F42B6B" w:rsidR="000356D0">
        <w:rPr>
          <w:rFonts w:cs="Times New Roman"/>
          <w:lang w:val="nl-NL" w:eastAsia="ja-JP"/>
        </w:rPr>
        <w:t xml:space="preserve"> discussie tijdens het aankomend voorzitterschap </w:t>
      </w:r>
      <w:r w:rsidRPr="00F42B6B" w:rsidR="00773AAB">
        <w:rPr>
          <w:rFonts w:cs="Times New Roman"/>
          <w:lang w:val="nl-NL" w:eastAsia="ja-JP"/>
        </w:rPr>
        <w:t>voort</w:t>
      </w:r>
      <w:r w:rsidRPr="00F42B6B" w:rsidR="003A0D2F">
        <w:rPr>
          <w:rFonts w:cs="Times New Roman"/>
          <w:lang w:val="nl-NL" w:eastAsia="ja-JP"/>
        </w:rPr>
        <w:t xml:space="preserve"> te </w:t>
      </w:r>
      <w:r w:rsidRPr="00F42B6B" w:rsidR="00773AAB">
        <w:rPr>
          <w:rFonts w:cs="Times New Roman"/>
          <w:lang w:val="nl-NL" w:eastAsia="ja-JP"/>
        </w:rPr>
        <w:t>zetten</w:t>
      </w:r>
      <w:r w:rsidRPr="00F42B6B" w:rsidR="000356D0">
        <w:rPr>
          <w:rFonts w:cs="Times New Roman"/>
          <w:lang w:val="nl-NL" w:eastAsia="ja-JP"/>
        </w:rPr>
        <w:t>.</w:t>
      </w:r>
    </w:p>
    <w:p w:rsidRPr="00F610EA" w:rsidR="00A02F5B" w:rsidP="00CD6B59" w:rsidRDefault="00A02F5B" w14:paraId="489CF663" w14:textId="77777777">
      <w:pPr>
        <w:spacing w:after="0" w:line="276" w:lineRule="auto"/>
        <w:rPr>
          <w:rFonts w:cs="Times New Roman"/>
          <w:szCs w:val="18"/>
          <w:lang w:val="nl-NL" w:eastAsia="ja-JP"/>
        </w:rPr>
      </w:pPr>
    </w:p>
    <w:bookmarkEnd w:id="3"/>
    <w:p w:rsidRPr="00F610EA" w:rsidR="00203A67" w:rsidP="00CD6B59" w:rsidRDefault="00203A67" w14:paraId="4BDEF6BB" w14:textId="77777777">
      <w:pPr>
        <w:pStyle w:val="NoSpacing"/>
        <w:spacing w:line="276" w:lineRule="auto"/>
        <w:rPr>
          <w:b/>
          <w:szCs w:val="18"/>
          <w:lang w:val="nl-NL"/>
        </w:rPr>
      </w:pPr>
      <w:r w:rsidRPr="00F42B6B">
        <w:rPr>
          <w:b/>
          <w:bCs/>
          <w:lang w:val="nl-NL"/>
        </w:rPr>
        <w:t>Intergouvernementele Conferenties</w:t>
      </w:r>
    </w:p>
    <w:p w:rsidRPr="00A11AE7" w:rsidR="00C61B7C" w:rsidP="00CD6B59" w:rsidRDefault="00C61B7C" w14:paraId="1202242F" w14:textId="77777777">
      <w:pPr>
        <w:pStyle w:val="NoSpacing"/>
        <w:spacing w:line="276" w:lineRule="auto"/>
        <w:rPr>
          <w:b/>
          <w:szCs w:val="18"/>
          <w:lang w:val="nl-NL"/>
        </w:rPr>
      </w:pPr>
    </w:p>
    <w:p w:rsidRPr="00700FA4" w:rsidR="008F49F2" w:rsidP="00CD6B59" w:rsidRDefault="00152FE4" w14:paraId="261FC9E9" w14:textId="31E258F4">
      <w:pPr>
        <w:spacing w:line="276" w:lineRule="auto"/>
        <w:rPr>
          <w:kern w:val="2"/>
          <w:lang w:val="nl-NL"/>
          <w14:ligatures w14:val="standardContextual"/>
        </w:rPr>
      </w:pPr>
      <w:r>
        <w:rPr>
          <w:lang w:val="nl-NL"/>
        </w:rPr>
        <w:t xml:space="preserve">Op 25 juni </w:t>
      </w:r>
      <w:r w:rsidR="00A74DBA">
        <w:rPr>
          <w:lang w:val="nl-NL"/>
        </w:rPr>
        <w:t>vonden de eerste IGC</w:t>
      </w:r>
      <w:r w:rsidR="007A313C">
        <w:rPr>
          <w:lang w:val="nl-NL"/>
        </w:rPr>
        <w:t xml:space="preserve">’s </w:t>
      </w:r>
      <w:r w:rsidR="00A74DBA">
        <w:rPr>
          <w:lang w:val="nl-NL"/>
        </w:rPr>
        <w:t xml:space="preserve">plaats met kandidaat-lidstaten Oekraïne en Moldavië. </w:t>
      </w:r>
      <w:r w:rsidR="003C024C">
        <w:rPr>
          <w:lang w:val="nl-NL"/>
        </w:rPr>
        <w:t>Voor deze twee landen betekent dit het formele startschot van de toetredingsonderhandelingen</w:t>
      </w:r>
      <w:r>
        <w:rPr>
          <w:lang w:val="nl-NL"/>
        </w:rPr>
        <w:t xml:space="preserve">, nadat eerder beide landen de voor deze fase relevante stappen </w:t>
      </w:r>
      <w:r w:rsidR="002704D5">
        <w:rPr>
          <w:lang w:val="nl-NL"/>
        </w:rPr>
        <w:t>hebben</w:t>
      </w:r>
      <w:r>
        <w:rPr>
          <w:lang w:val="nl-NL"/>
        </w:rPr>
        <w:t xml:space="preserve"> gezet en voor beide landen het onderhandelingsraamwerk door de Raad </w:t>
      </w:r>
      <w:r w:rsidR="002704D5">
        <w:rPr>
          <w:lang w:val="nl-NL"/>
        </w:rPr>
        <w:t>i</w:t>
      </w:r>
      <w:r>
        <w:rPr>
          <w:lang w:val="nl-NL"/>
        </w:rPr>
        <w:t>s vastgesteld. Op 26 juni vond tevens de 16</w:t>
      </w:r>
      <w:r w:rsidRPr="00C61B7C">
        <w:rPr>
          <w:vertAlign w:val="superscript"/>
          <w:lang w:val="nl-NL"/>
        </w:rPr>
        <w:t>e</w:t>
      </w:r>
      <w:r>
        <w:rPr>
          <w:lang w:val="nl-NL"/>
        </w:rPr>
        <w:t xml:space="preserve"> IGC met kandidaat-lidstaat Montenegro plaats. Tijdens de IGC’s werd stilgestaan bij de voortgang die de drie </w:t>
      </w:r>
      <w:r>
        <w:rPr>
          <w:lang w:val="nl-NL"/>
        </w:rPr>
        <w:lastRenderedPageBreak/>
        <w:t xml:space="preserve">landen </w:t>
      </w:r>
      <w:r w:rsidR="005221D5">
        <w:rPr>
          <w:lang w:val="nl-NL"/>
        </w:rPr>
        <w:t xml:space="preserve">in de afgelopen periode hebben gemaakt, en de verwachtingen die gepaard gaan met het verdere toetredingsproces, waarbij de centrale rol van </w:t>
      </w:r>
      <w:r w:rsidRPr="00CE5A05" w:rsidR="005221D5">
        <w:rPr>
          <w:kern w:val="2"/>
          <w:lang w:val="nl-NL"/>
          <w14:ligatures w14:val="standardContextual"/>
        </w:rPr>
        <w:t>de Kopenhagencriteria en het voldoen aan de EU-standaarden over de volle reikwijdte van het EU-</w:t>
      </w:r>
      <w:r w:rsidRPr="00CE5A05" w:rsidR="005221D5">
        <w:rPr>
          <w:i/>
          <w:iCs/>
          <w:kern w:val="2"/>
          <w:lang w:val="nl-NL"/>
          <w14:ligatures w14:val="standardContextual"/>
        </w:rPr>
        <w:t>acquis</w:t>
      </w:r>
      <w:r w:rsidR="005221D5">
        <w:rPr>
          <w:i/>
          <w:iCs/>
          <w:kern w:val="2"/>
          <w:lang w:val="nl-NL"/>
          <w14:ligatures w14:val="standardContextual"/>
        </w:rPr>
        <w:t xml:space="preserve"> </w:t>
      </w:r>
      <w:r w:rsidR="005221D5">
        <w:rPr>
          <w:kern w:val="2"/>
          <w:lang w:val="nl-NL"/>
          <w14:ligatures w14:val="standardContextual"/>
        </w:rPr>
        <w:t xml:space="preserve">werd benadrukt. De drie genoemde kandidaat-lidstaten, die zich in verschillende fases van het toetredingsproces bevinden, werden </w:t>
      </w:r>
      <w:r w:rsidR="00A26965">
        <w:rPr>
          <w:kern w:val="2"/>
          <w:lang w:val="nl-NL"/>
          <w14:ligatures w14:val="standardContextual"/>
        </w:rPr>
        <w:t xml:space="preserve">door verschillende lidstaten, waaronder Nederland, </w:t>
      </w:r>
      <w:r w:rsidR="005221D5">
        <w:rPr>
          <w:kern w:val="2"/>
          <w:lang w:val="nl-NL"/>
          <w14:ligatures w14:val="standardContextual"/>
        </w:rPr>
        <w:t xml:space="preserve">opgeroepen werk te maken van de verdere hervormingen. </w:t>
      </w:r>
    </w:p>
    <w:p w:rsidRPr="00F610EA" w:rsidR="00333597" w:rsidP="00CD6B59" w:rsidRDefault="00333597" w14:paraId="2F8FACB6" w14:textId="527B7A66">
      <w:pPr>
        <w:spacing w:after="0" w:line="276" w:lineRule="auto"/>
        <w:rPr>
          <w:rFonts w:cs="Times New Roman"/>
          <w:b/>
          <w:szCs w:val="18"/>
          <w:lang w:val="nl-NL" w:eastAsia="ja-JP"/>
        </w:rPr>
      </w:pPr>
      <w:r w:rsidRPr="00F42B6B">
        <w:rPr>
          <w:rFonts w:cs="Times New Roman"/>
          <w:b/>
          <w:bCs/>
          <w:lang w:val="nl-NL" w:eastAsia="ja-JP"/>
        </w:rPr>
        <w:t>Kandidaat</w:t>
      </w:r>
      <w:r w:rsidRPr="00F42B6B" w:rsidR="00D96284">
        <w:rPr>
          <w:rFonts w:cs="Times New Roman"/>
          <w:b/>
          <w:bCs/>
          <w:lang w:val="nl-NL" w:eastAsia="ja-JP"/>
        </w:rPr>
        <w:t>-</w:t>
      </w:r>
      <w:r w:rsidRPr="00F42B6B">
        <w:rPr>
          <w:rFonts w:cs="Times New Roman"/>
          <w:b/>
          <w:bCs/>
          <w:lang w:val="nl-NL" w:eastAsia="ja-JP"/>
        </w:rPr>
        <w:t xml:space="preserve">lidstaten in </w:t>
      </w:r>
      <w:r w:rsidRPr="00F42B6B" w:rsidR="00FD0472">
        <w:rPr>
          <w:rFonts w:cs="Times New Roman"/>
          <w:b/>
          <w:bCs/>
          <w:lang w:val="nl-NL" w:eastAsia="ja-JP"/>
        </w:rPr>
        <w:t xml:space="preserve">Commissie </w:t>
      </w:r>
      <w:r w:rsidRPr="00F42B6B">
        <w:rPr>
          <w:rFonts w:cs="Times New Roman"/>
          <w:b/>
          <w:bCs/>
          <w:lang w:val="nl-NL" w:eastAsia="ja-JP"/>
        </w:rPr>
        <w:t>rechtsstaatrapport</w:t>
      </w:r>
      <w:r w:rsidRPr="00F42B6B" w:rsidR="00FD0472">
        <w:rPr>
          <w:rFonts w:cs="Times New Roman"/>
          <w:b/>
          <w:bCs/>
          <w:lang w:val="nl-NL" w:eastAsia="ja-JP"/>
        </w:rPr>
        <w:t xml:space="preserve"> </w:t>
      </w:r>
      <w:r w:rsidRPr="00F42B6B">
        <w:rPr>
          <w:rFonts w:cs="Times New Roman"/>
          <w:b/>
          <w:bCs/>
          <w:lang w:val="nl-NL" w:eastAsia="ja-JP"/>
        </w:rPr>
        <w:t xml:space="preserve">2024 </w:t>
      </w:r>
    </w:p>
    <w:p w:rsidRPr="00C61B7C" w:rsidR="00C61B7C" w:rsidP="00CD6B59" w:rsidRDefault="00C61B7C" w14:paraId="4B798EC9" w14:textId="77777777">
      <w:pPr>
        <w:spacing w:after="0" w:line="276" w:lineRule="auto"/>
        <w:rPr>
          <w:rFonts w:cs="Times New Roman"/>
          <w:b/>
          <w:bCs/>
          <w:szCs w:val="18"/>
          <w:lang w:val="nl-NL" w:eastAsia="ja-JP"/>
        </w:rPr>
      </w:pPr>
    </w:p>
    <w:p w:rsidRPr="00F610EA" w:rsidR="00E33E9A" w:rsidP="00CD6B59" w:rsidRDefault="00D96284" w14:paraId="17EDB38C" w14:textId="3A5A9208">
      <w:pPr>
        <w:spacing w:line="276" w:lineRule="auto"/>
        <w:rPr>
          <w:rFonts w:cs="Times New Roman"/>
          <w:iCs/>
          <w:szCs w:val="18"/>
          <w:lang w:val="nl-NL" w:eastAsia="ja-JP"/>
        </w:rPr>
      </w:pPr>
      <w:r w:rsidRPr="00F42B6B">
        <w:rPr>
          <w:rFonts w:cs="Times New Roman"/>
          <w:lang w:val="nl-NL" w:eastAsia="ja-JP"/>
        </w:rPr>
        <w:t>In het</w:t>
      </w:r>
      <w:r w:rsidRPr="00F42B6B" w:rsidR="00FD0472">
        <w:rPr>
          <w:rFonts w:cs="Times New Roman"/>
          <w:lang w:val="nl-NL" w:eastAsia="ja-JP"/>
        </w:rPr>
        <w:t xml:space="preserve"> rechtsstaattrapport van 2024</w:t>
      </w:r>
      <w:r w:rsidRPr="00F42B6B">
        <w:rPr>
          <w:rFonts w:cs="Times New Roman"/>
          <w:lang w:val="nl-NL" w:eastAsia="ja-JP"/>
        </w:rPr>
        <w:t xml:space="preserve"> </w:t>
      </w:r>
      <w:r w:rsidRPr="00F42B6B" w:rsidR="00286F99">
        <w:rPr>
          <w:rFonts w:cs="Times New Roman"/>
          <w:lang w:val="nl-NL" w:eastAsia="ja-JP"/>
        </w:rPr>
        <w:t>zal</w:t>
      </w:r>
      <w:r w:rsidRPr="00F42B6B">
        <w:rPr>
          <w:rFonts w:cs="Times New Roman"/>
          <w:lang w:val="nl-NL" w:eastAsia="ja-JP"/>
        </w:rPr>
        <w:t xml:space="preserve"> de Commissie voor het eerst l</w:t>
      </w:r>
      <w:r w:rsidRPr="00F42B6B" w:rsidR="00FD0472">
        <w:rPr>
          <w:rFonts w:cs="Times New Roman"/>
          <w:lang w:val="nl-NL" w:eastAsia="ja-JP"/>
        </w:rPr>
        <w:t xml:space="preserve">andenhoofdstukken </w:t>
      </w:r>
      <w:r w:rsidRPr="00F42B6B">
        <w:rPr>
          <w:rFonts w:cs="Times New Roman"/>
          <w:lang w:val="nl-NL" w:eastAsia="ja-JP"/>
        </w:rPr>
        <w:t>op</w:t>
      </w:r>
      <w:r w:rsidRPr="00F42B6B" w:rsidR="00286F99">
        <w:rPr>
          <w:rFonts w:cs="Times New Roman"/>
          <w:lang w:val="nl-NL" w:eastAsia="ja-JP"/>
        </w:rPr>
        <w:t>nemen</w:t>
      </w:r>
      <w:r w:rsidRPr="00F42B6B">
        <w:rPr>
          <w:rFonts w:cs="Times New Roman"/>
          <w:lang w:val="nl-NL" w:eastAsia="ja-JP"/>
        </w:rPr>
        <w:t xml:space="preserve"> </w:t>
      </w:r>
      <w:r w:rsidRPr="00F42B6B" w:rsidR="00CC6C7F">
        <w:rPr>
          <w:rFonts w:cs="Times New Roman"/>
          <w:lang w:val="nl-NL" w:eastAsia="ja-JP"/>
        </w:rPr>
        <w:t xml:space="preserve">over </w:t>
      </w:r>
      <w:r w:rsidRPr="00F42B6B" w:rsidR="00FD0472">
        <w:rPr>
          <w:rFonts w:cs="Times New Roman"/>
          <w:lang w:val="nl-NL" w:eastAsia="ja-JP"/>
        </w:rPr>
        <w:t>vier kandidaat-lidstaten</w:t>
      </w:r>
      <w:r w:rsidRPr="00F42B6B">
        <w:rPr>
          <w:rFonts w:cs="Times New Roman"/>
          <w:lang w:val="nl-NL" w:eastAsia="ja-JP"/>
        </w:rPr>
        <w:t xml:space="preserve"> </w:t>
      </w:r>
      <w:r w:rsidRPr="00F42B6B" w:rsidR="00FD0472">
        <w:rPr>
          <w:rFonts w:cs="Times New Roman"/>
          <w:lang w:val="nl-NL" w:eastAsia="ja-JP"/>
        </w:rPr>
        <w:t>(Albanië, Montenegro, Servië en Noord-Macedonië).</w:t>
      </w:r>
      <w:r w:rsidRPr="00F42B6B" w:rsidR="00FD0472">
        <w:rPr>
          <w:rStyle w:val="FootnoteReference"/>
          <w:rFonts w:cs="Times New Roman"/>
          <w:lang w:val="nl-NL" w:eastAsia="ja-JP"/>
        </w:rPr>
        <w:footnoteReference w:id="10"/>
      </w:r>
      <w:r w:rsidRPr="00F42B6B" w:rsidR="000E5496">
        <w:rPr>
          <w:rFonts w:cs="Times New Roman"/>
          <w:lang w:val="nl-NL" w:eastAsia="ja-JP"/>
        </w:rPr>
        <w:t xml:space="preserve"> Publicatie van het Commissie rechtsstaatrapport volgt naar verwachting in juli 2024.</w:t>
      </w:r>
      <w:r w:rsidRPr="00F42B6B" w:rsidR="000E5496">
        <w:rPr>
          <w:rStyle w:val="FootnoteReference"/>
          <w:rFonts w:cs="Times New Roman"/>
          <w:lang w:val="nl-NL" w:eastAsia="ja-JP"/>
        </w:rPr>
        <w:footnoteReference w:id="11"/>
      </w:r>
      <w:r w:rsidRPr="00F42B6B" w:rsidR="000E5496">
        <w:rPr>
          <w:rFonts w:cs="Times New Roman"/>
          <w:lang w:val="nl-NL" w:eastAsia="ja-JP"/>
        </w:rPr>
        <w:t xml:space="preserve"> </w:t>
      </w:r>
      <w:r w:rsidRPr="00F42B6B" w:rsidR="00CC6C7F">
        <w:rPr>
          <w:rFonts w:cs="Times New Roman"/>
          <w:lang w:val="nl-NL" w:eastAsia="ja-JP"/>
        </w:rPr>
        <w:t>O</w:t>
      </w:r>
      <w:r w:rsidRPr="00F42B6B" w:rsidR="00E40779">
        <w:rPr>
          <w:rFonts w:cs="Times New Roman"/>
          <w:lang w:val="nl-NL" w:eastAsia="ja-JP"/>
        </w:rPr>
        <w:t xml:space="preserve">p 17 juni jl. </w:t>
      </w:r>
      <w:r w:rsidRPr="00F42B6B" w:rsidR="00E33E9A">
        <w:rPr>
          <w:rFonts w:cs="Times New Roman"/>
          <w:lang w:val="nl-NL" w:eastAsia="ja-JP"/>
        </w:rPr>
        <w:t xml:space="preserve">besloot </w:t>
      </w:r>
      <w:r w:rsidRPr="00F42B6B" w:rsidR="00CC6C7F">
        <w:rPr>
          <w:rFonts w:cs="Times New Roman"/>
          <w:lang w:val="nl-NL" w:eastAsia="ja-JP"/>
        </w:rPr>
        <w:t xml:space="preserve">de </w:t>
      </w:r>
      <w:r w:rsidRPr="00F42B6B" w:rsidR="00936A08">
        <w:rPr>
          <w:rFonts w:cs="Times New Roman"/>
          <w:lang w:val="nl-NL" w:eastAsia="ja-JP"/>
        </w:rPr>
        <w:t>Milieur</w:t>
      </w:r>
      <w:r w:rsidRPr="00F42B6B" w:rsidR="00CC6C7F">
        <w:rPr>
          <w:rFonts w:cs="Times New Roman"/>
          <w:lang w:val="nl-NL" w:eastAsia="ja-JP"/>
        </w:rPr>
        <w:t xml:space="preserve">aad </w:t>
      </w:r>
      <w:r w:rsidRPr="00F42B6B" w:rsidR="00E40779">
        <w:rPr>
          <w:rFonts w:cs="Times New Roman"/>
          <w:lang w:val="nl-NL" w:eastAsia="ja-JP"/>
        </w:rPr>
        <w:t xml:space="preserve">dat </w:t>
      </w:r>
      <w:r w:rsidRPr="00F42B6B">
        <w:rPr>
          <w:rFonts w:cs="Times New Roman"/>
          <w:lang w:val="nl-NL" w:eastAsia="ja-JP"/>
        </w:rPr>
        <w:t xml:space="preserve">de betrokken </w:t>
      </w:r>
      <w:r w:rsidRPr="00F42B6B" w:rsidR="00E40779">
        <w:rPr>
          <w:rFonts w:cs="Times New Roman"/>
          <w:lang w:val="nl-NL" w:eastAsia="ja-JP"/>
        </w:rPr>
        <w:t>kandidaat-lidstaten</w:t>
      </w:r>
      <w:r w:rsidRPr="00F42B6B" w:rsidR="00CC6C7F">
        <w:rPr>
          <w:rFonts w:cs="Times New Roman"/>
          <w:lang w:val="nl-NL" w:eastAsia="ja-JP"/>
        </w:rPr>
        <w:t xml:space="preserve"> </w:t>
      </w:r>
      <w:r w:rsidRPr="00F42B6B" w:rsidR="00E40779">
        <w:rPr>
          <w:rFonts w:cs="Times New Roman"/>
          <w:lang w:val="nl-NL" w:eastAsia="ja-JP"/>
        </w:rPr>
        <w:t xml:space="preserve">éénmaal per jaar voor een algemene gedachtewisseling over </w:t>
      </w:r>
      <w:r w:rsidRPr="00F42B6B" w:rsidR="00936A08">
        <w:rPr>
          <w:rFonts w:cs="Times New Roman"/>
          <w:lang w:val="nl-NL" w:eastAsia="ja-JP"/>
        </w:rPr>
        <w:t>de rechtsstaat</w:t>
      </w:r>
      <w:r w:rsidRPr="00F42B6B" w:rsidR="003A0D09">
        <w:rPr>
          <w:rFonts w:cs="Times New Roman"/>
          <w:lang w:val="nl-NL" w:eastAsia="ja-JP"/>
        </w:rPr>
        <w:t xml:space="preserve"> tijdens de Raad Algemene Zaken</w:t>
      </w:r>
      <w:r w:rsidRPr="00F42B6B" w:rsidR="00017F45">
        <w:rPr>
          <w:rFonts w:cs="Times New Roman"/>
          <w:lang w:val="nl-NL" w:eastAsia="ja-JP"/>
        </w:rPr>
        <w:t xml:space="preserve"> worden uitgenodigd</w:t>
      </w:r>
      <w:r w:rsidRPr="00F42B6B" w:rsidR="00E40779">
        <w:rPr>
          <w:rFonts w:cs="Times New Roman"/>
          <w:lang w:val="nl-NL" w:eastAsia="ja-JP"/>
        </w:rPr>
        <w:t>.</w:t>
      </w:r>
      <w:r w:rsidRPr="00F42B6B" w:rsidR="00E40779">
        <w:rPr>
          <w:rFonts w:cs="Times New Roman"/>
          <w:vertAlign w:val="superscript"/>
          <w:lang w:eastAsia="ja-JP"/>
        </w:rPr>
        <w:footnoteReference w:id="12"/>
      </w:r>
      <w:r w:rsidRPr="00F42B6B" w:rsidR="00E40779">
        <w:rPr>
          <w:rFonts w:cs="Times New Roman"/>
          <w:lang w:val="nl-NL" w:eastAsia="ja-JP"/>
        </w:rPr>
        <w:t xml:space="preserve"> </w:t>
      </w:r>
      <w:r w:rsidRPr="00F42B6B" w:rsidR="00017F45">
        <w:rPr>
          <w:rFonts w:cs="Times New Roman"/>
          <w:lang w:val="nl-NL" w:eastAsia="ja-JP"/>
        </w:rPr>
        <w:t>Om geen afbreuk te doen aan de integriteit van de dialoog over de rechtsstaat</w:t>
      </w:r>
      <w:r w:rsidRPr="00F42B6B" w:rsidR="0016342D">
        <w:rPr>
          <w:rFonts w:cs="Times New Roman"/>
          <w:lang w:val="nl-NL" w:eastAsia="ja-JP"/>
        </w:rPr>
        <w:t xml:space="preserve"> tussen de lidstaten</w:t>
      </w:r>
      <w:r w:rsidRPr="00F42B6B" w:rsidR="00017F45">
        <w:rPr>
          <w:rFonts w:cs="Times New Roman"/>
          <w:lang w:val="nl-NL" w:eastAsia="ja-JP"/>
        </w:rPr>
        <w:t>, wordt voorzien in een</w:t>
      </w:r>
      <w:r w:rsidRPr="00F42B6B" w:rsidR="003A0D09">
        <w:rPr>
          <w:rFonts w:cs="Times New Roman"/>
          <w:lang w:val="nl-NL" w:eastAsia="ja-JP"/>
        </w:rPr>
        <w:t xml:space="preserve"> afzonderlijke sessie tijdens de jaarlijkse horizontale dialoog</w:t>
      </w:r>
      <w:r w:rsidRPr="00F42B6B" w:rsidR="000E5496">
        <w:rPr>
          <w:rFonts w:cs="Times New Roman"/>
          <w:lang w:val="nl-NL" w:eastAsia="ja-JP"/>
        </w:rPr>
        <w:t>,</w:t>
      </w:r>
      <w:r w:rsidRPr="00F42B6B" w:rsidR="003A0D09">
        <w:rPr>
          <w:rFonts w:cs="Times New Roman"/>
          <w:lang w:val="nl-NL" w:eastAsia="ja-JP"/>
        </w:rPr>
        <w:t xml:space="preserve"> </w:t>
      </w:r>
      <w:r w:rsidRPr="00F42B6B" w:rsidR="00017F45">
        <w:rPr>
          <w:rFonts w:cs="Times New Roman"/>
          <w:lang w:val="nl-NL" w:eastAsia="ja-JP"/>
        </w:rPr>
        <w:t xml:space="preserve">en zullen </w:t>
      </w:r>
      <w:r w:rsidRPr="00F42B6B" w:rsidR="003A0D09">
        <w:rPr>
          <w:rFonts w:cs="Times New Roman"/>
          <w:lang w:val="nl-NL" w:eastAsia="ja-JP"/>
        </w:rPr>
        <w:t xml:space="preserve">kandidaat-lidstaten </w:t>
      </w:r>
      <w:r w:rsidRPr="00F42B6B" w:rsidR="00017F45">
        <w:rPr>
          <w:rFonts w:cs="Times New Roman"/>
          <w:lang w:val="nl-NL" w:eastAsia="ja-JP"/>
        </w:rPr>
        <w:t>m</w:t>
      </w:r>
      <w:r w:rsidRPr="00F42B6B" w:rsidR="003A0D09">
        <w:rPr>
          <w:rFonts w:cs="Times New Roman"/>
          <w:lang w:val="nl-NL" w:eastAsia="ja-JP"/>
        </w:rPr>
        <w:t xml:space="preserve">et </w:t>
      </w:r>
      <w:r w:rsidRPr="00F42B6B" w:rsidR="00017F45">
        <w:rPr>
          <w:rFonts w:cs="Times New Roman"/>
          <w:lang w:val="nl-NL" w:eastAsia="ja-JP"/>
        </w:rPr>
        <w:t xml:space="preserve">de lidstaten spreken over de </w:t>
      </w:r>
      <w:r w:rsidRPr="00F42B6B" w:rsidR="00936A08">
        <w:rPr>
          <w:rFonts w:cs="Times New Roman"/>
          <w:lang w:val="nl-NL" w:eastAsia="ja-JP"/>
        </w:rPr>
        <w:t>rechtsstatelijke trends en ontwikkelingen</w:t>
      </w:r>
      <w:r w:rsidRPr="00F42B6B" w:rsidR="00017F45">
        <w:rPr>
          <w:rFonts w:cs="Times New Roman"/>
          <w:lang w:val="nl-NL" w:eastAsia="ja-JP"/>
        </w:rPr>
        <w:t xml:space="preserve"> in de </w:t>
      </w:r>
      <w:r w:rsidRPr="00F42B6B" w:rsidR="00936A08">
        <w:rPr>
          <w:rFonts w:cs="Times New Roman"/>
          <w:lang w:val="nl-NL" w:eastAsia="ja-JP"/>
        </w:rPr>
        <w:t xml:space="preserve">betreffende </w:t>
      </w:r>
      <w:r w:rsidRPr="00F42B6B" w:rsidR="00017F45">
        <w:rPr>
          <w:rFonts w:cs="Times New Roman"/>
          <w:lang w:val="nl-NL" w:eastAsia="ja-JP"/>
        </w:rPr>
        <w:t>kandidaat-lidstaten.</w:t>
      </w:r>
      <w:r w:rsidRPr="00F42B6B" w:rsidDel="000E5496" w:rsidR="003A0D09">
        <w:rPr>
          <w:rFonts w:cs="Times New Roman"/>
          <w:lang w:val="nl-NL" w:eastAsia="ja-JP"/>
        </w:rPr>
        <w:t xml:space="preserve"> </w:t>
      </w:r>
      <w:r w:rsidRPr="00F42B6B" w:rsidR="000E5496">
        <w:rPr>
          <w:rFonts w:cs="Times New Roman"/>
          <w:lang w:val="nl-NL" w:eastAsia="ja-JP"/>
        </w:rPr>
        <w:t xml:space="preserve">Op deze manier kan de Raad </w:t>
      </w:r>
      <w:r w:rsidRPr="00F42B6B" w:rsidR="003A0D09">
        <w:rPr>
          <w:rFonts w:cs="Times New Roman"/>
          <w:lang w:val="nl-NL" w:eastAsia="ja-JP"/>
        </w:rPr>
        <w:t xml:space="preserve">een bijdrage leveren aan </w:t>
      </w:r>
      <w:r w:rsidRPr="00F42B6B" w:rsidR="00E33E9A">
        <w:rPr>
          <w:rFonts w:cs="Times New Roman"/>
          <w:lang w:val="nl-NL" w:eastAsia="ja-JP"/>
        </w:rPr>
        <w:t>het bewustzijn onder de kandidaat-lidstaten van EU-rechtsstaatverplichtingen</w:t>
      </w:r>
      <w:r w:rsidRPr="00F42B6B" w:rsidR="000E5496">
        <w:rPr>
          <w:rFonts w:cs="Times New Roman"/>
          <w:lang w:val="nl-NL" w:eastAsia="ja-JP"/>
        </w:rPr>
        <w:t>,</w:t>
      </w:r>
      <w:r w:rsidRPr="00F42B6B" w:rsidR="00E33E9A">
        <w:rPr>
          <w:rFonts w:cs="Times New Roman"/>
          <w:lang w:val="nl-NL" w:eastAsia="ja-JP"/>
        </w:rPr>
        <w:t xml:space="preserve"> en de kennis over elkaars rechtssystemen</w:t>
      </w:r>
      <w:r w:rsidRPr="00F42B6B" w:rsidR="000E5496">
        <w:rPr>
          <w:rFonts w:cs="Times New Roman"/>
          <w:lang w:val="nl-NL" w:eastAsia="ja-JP"/>
        </w:rPr>
        <w:t xml:space="preserve"> </w:t>
      </w:r>
      <w:r w:rsidRPr="00F42B6B" w:rsidR="00E33E9A">
        <w:rPr>
          <w:rFonts w:cs="Times New Roman"/>
          <w:lang w:val="nl-NL" w:eastAsia="ja-JP"/>
        </w:rPr>
        <w:t xml:space="preserve">en het onderlinge vertrouwen vergroten. Voor het toetredingsproces van de kandidaat-lidstaten blijven het jaarlijkse uitbreidingspakket en de bijbehorende landenrapportages centraal staan. </w:t>
      </w:r>
    </w:p>
    <w:p w:rsidRPr="00E40779" w:rsidR="00E40779" w:rsidP="008E715C" w:rsidRDefault="00E40779" w14:paraId="1C642547" w14:textId="150DBA49">
      <w:pPr>
        <w:spacing w:line="276" w:lineRule="auto"/>
        <w:rPr>
          <w:rFonts w:cs="Times New Roman"/>
          <w:iCs/>
          <w:szCs w:val="18"/>
          <w:lang w:val="nl-NL" w:eastAsia="ja-JP"/>
        </w:rPr>
      </w:pPr>
    </w:p>
    <w:p w:rsidRPr="00E40779" w:rsidR="00333597" w:rsidP="008E715C" w:rsidRDefault="00FD0472" w14:paraId="27B05F5B" w14:textId="48F6D90D">
      <w:pPr>
        <w:spacing w:line="276" w:lineRule="auto"/>
        <w:rPr>
          <w:rFonts w:cs="Times New Roman"/>
          <w:szCs w:val="18"/>
          <w:lang w:val="nl-NL" w:eastAsia="ja-JP"/>
        </w:rPr>
      </w:pPr>
      <w:r>
        <w:rPr>
          <w:rFonts w:cs="Times New Roman"/>
          <w:szCs w:val="18"/>
          <w:lang w:val="nl-NL" w:eastAsia="ja-JP"/>
        </w:rPr>
        <w:t xml:space="preserve">  </w:t>
      </w:r>
    </w:p>
    <w:p w:rsidRPr="00251CEA" w:rsidR="00A81C4F" w:rsidP="008E715C" w:rsidRDefault="00A81C4F" w14:paraId="012CE9A9" w14:textId="77777777">
      <w:pPr>
        <w:spacing w:after="0" w:line="276" w:lineRule="auto"/>
        <w:rPr>
          <w:lang w:val="nl-NL" w:eastAsia="ja-JP"/>
        </w:rPr>
      </w:pPr>
    </w:p>
    <w:p w:rsidRPr="00251CEA" w:rsidR="00A81C4F" w:rsidP="008E715C" w:rsidRDefault="00A81C4F" w14:paraId="330C9FE2" w14:textId="77777777">
      <w:pPr>
        <w:spacing w:line="276" w:lineRule="auto"/>
        <w:rPr>
          <w:szCs w:val="18"/>
          <w:lang w:val="nl-NL"/>
        </w:rPr>
      </w:pPr>
    </w:p>
    <w:p w:rsidRPr="00251CEA" w:rsidR="00A81C4F" w:rsidP="008E715C" w:rsidRDefault="00A81C4F" w14:paraId="065E7061" w14:textId="77777777">
      <w:pPr>
        <w:spacing w:after="0" w:line="276" w:lineRule="auto"/>
        <w:rPr>
          <w:szCs w:val="18"/>
          <w:lang w:val="nl-NL" w:eastAsia="ja-JP"/>
        </w:rPr>
      </w:pPr>
    </w:p>
    <w:p w:rsidRPr="00251CEA" w:rsidR="00826EB2" w:rsidP="00B54E02" w:rsidRDefault="00B54E02" w14:paraId="39BF6303" w14:textId="73D0DAF2">
      <w:pPr>
        <w:tabs>
          <w:tab w:val="left" w:pos="1728"/>
        </w:tabs>
        <w:spacing w:line="276" w:lineRule="auto"/>
        <w:rPr>
          <w:lang w:val="nl-NL"/>
        </w:rPr>
      </w:pPr>
      <w:r>
        <w:rPr>
          <w:lang w:val="nl-NL"/>
        </w:rPr>
        <w:tab/>
      </w:r>
    </w:p>
    <w:sectPr w:rsidRPr="00251CEA" w:rsidR="00826EB2" w:rsidSect="004E03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DA52" w14:textId="77777777" w:rsidR="00AC6CFB" w:rsidRDefault="00AC6CFB" w:rsidP="00B9094B">
      <w:pPr>
        <w:spacing w:after="0"/>
      </w:pPr>
      <w:r>
        <w:separator/>
      </w:r>
    </w:p>
  </w:endnote>
  <w:endnote w:type="continuationSeparator" w:id="0">
    <w:p w14:paraId="2CB358BD" w14:textId="77777777" w:rsidR="00AC6CFB" w:rsidRDefault="00AC6CFB" w:rsidP="00B9094B">
      <w:pPr>
        <w:spacing w:after="0"/>
      </w:pPr>
      <w:r>
        <w:continuationSeparator/>
      </w:r>
    </w:p>
  </w:endnote>
  <w:endnote w:type="continuationNotice" w:id="1">
    <w:p w14:paraId="3D2322A8"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86F7" w14:textId="77777777" w:rsidR="00CD6B59" w:rsidRDefault="00CD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3062" w14:textId="77777777" w:rsidR="00CD6B59" w:rsidRDefault="00CD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45BE" w14:textId="77777777" w:rsidR="00AC6CFB" w:rsidRDefault="00AC6CFB" w:rsidP="00B9094B">
      <w:pPr>
        <w:spacing w:after="0"/>
      </w:pPr>
      <w:r>
        <w:separator/>
      </w:r>
    </w:p>
  </w:footnote>
  <w:footnote w:type="continuationSeparator" w:id="0">
    <w:p w14:paraId="23C63EF5" w14:textId="77777777" w:rsidR="00AC6CFB" w:rsidRDefault="00AC6CFB" w:rsidP="00B9094B">
      <w:pPr>
        <w:spacing w:after="0"/>
      </w:pPr>
      <w:r>
        <w:continuationSeparator/>
      </w:r>
    </w:p>
  </w:footnote>
  <w:footnote w:type="continuationNotice" w:id="1">
    <w:p w14:paraId="09210EFE" w14:textId="77777777" w:rsidR="00AC6CFB" w:rsidRDefault="00AC6CFB">
      <w:pPr>
        <w:spacing w:after="0"/>
      </w:pPr>
    </w:p>
  </w:footnote>
  <w:footnote w:id="2">
    <w:p w14:paraId="29EF7DCE" w14:textId="2E64C093" w:rsidR="00DC5077" w:rsidRPr="008E715C" w:rsidRDefault="00DC5077" w:rsidP="00DC5077">
      <w:pPr>
        <w:pStyle w:val="FootnoteText"/>
        <w:rPr>
          <w:sz w:val="16"/>
          <w:szCs w:val="16"/>
        </w:rPr>
      </w:pPr>
      <w:r w:rsidRPr="008E715C">
        <w:rPr>
          <w:rStyle w:val="FootnoteReference"/>
          <w:sz w:val="16"/>
          <w:szCs w:val="16"/>
        </w:rPr>
        <w:footnoteRef/>
      </w:r>
      <w:r w:rsidRPr="008E715C">
        <w:rPr>
          <w:sz w:val="16"/>
          <w:szCs w:val="16"/>
        </w:rPr>
        <w:t xml:space="preserve"> Zie ook </w:t>
      </w:r>
      <w:r w:rsidR="008F49F2" w:rsidRPr="008E715C">
        <w:rPr>
          <w:sz w:val="16"/>
          <w:szCs w:val="16"/>
        </w:rPr>
        <w:t>Kamerstuk 21501-07, nr. 2044</w:t>
      </w:r>
    </w:p>
  </w:footnote>
  <w:footnote w:id="3">
    <w:p w14:paraId="37A22613" w14:textId="3D77DBCA" w:rsidR="00BA70BF" w:rsidRPr="008E715C" w:rsidRDefault="00BA70BF" w:rsidP="002F60B3">
      <w:pPr>
        <w:spacing w:after="0"/>
        <w:rPr>
          <w:sz w:val="16"/>
          <w:szCs w:val="16"/>
          <w:lang w:val="nl-NL"/>
        </w:rPr>
      </w:pPr>
      <w:r w:rsidRPr="008E715C">
        <w:rPr>
          <w:rStyle w:val="FootnoteReference"/>
          <w:sz w:val="16"/>
          <w:szCs w:val="16"/>
        </w:rPr>
        <w:footnoteRef/>
      </w:r>
      <w:r w:rsidRPr="008E715C">
        <w:rPr>
          <w:sz w:val="16"/>
          <w:szCs w:val="16"/>
          <w:lang w:val="nl-NL"/>
        </w:rPr>
        <w:t xml:space="preserve"> </w:t>
      </w:r>
      <w:r w:rsidR="007D2BDA" w:rsidRPr="008E715C">
        <w:rPr>
          <w:sz w:val="16"/>
          <w:szCs w:val="16"/>
          <w:lang w:val="nl-NL"/>
        </w:rPr>
        <w:t>Kamerstukken II, 2023/24, 32317, nr. 882</w:t>
      </w:r>
    </w:p>
  </w:footnote>
  <w:footnote w:id="4">
    <w:p w14:paraId="2DA6DA9D" w14:textId="31CCD666" w:rsidR="0002259A" w:rsidRPr="008E715C" w:rsidRDefault="0002259A" w:rsidP="002F60B3">
      <w:pPr>
        <w:pStyle w:val="FootnoteText"/>
        <w:rPr>
          <w:sz w:val="16"/>
          <w:szCs w:val="16"/>
        </w:rPr>
      </w:pPr>
      <w:r w:rsidRPr="008E715C">
        <w:rPr>
          <w:rStyle w:val="FootnoteReference"/>
          <w:sz w:val="16"/>
          <w:szCs w:val="16"/>
        </w:rPr>
        <w:footnoteRef/>
      </w:r>
      <w:r w:rsidRPr="008E715C">
        <w:rPr>
          <w:sz w:val="16"/>
          <w:szCs w:val="16"/>
        </w:rPr>
        <w:t xml:space="preserve"> </w:t>
      </w:r>
      <w:r w:rsidR="00700FA4" w:rsidRPr="008E715C">
        <w:rPr>
          <w:sz w:val="16"/>
          <w:szCs w:val="16"/>
        </w:rPr>
        <w:t>Kamerstuk 21501-20, nr. 2041</w:t>
      </w:r>
    </w:p>
  </w:footnote>
  <w:footnote w:id="5">
    <w:p w14:paraId="751D82E9" w14:textId="14F7035B" w:rsidR="0002259A" w:rsidRPr="008E715C" w:rsidRDefault="0002259A" w:rsidP="002F60B3">
      <w:pPr>
        <w:pStyle w:val="FootnoteText"/>
        <w:rPr>
          <w:sz w:val="16"/>
          <w:szCs w:val="16"/>
        </w:rPr>
      </w:pPr>
      <w:r w:rsidRPr="008E715C">
        <w:rPr>
          <w:rStyle w:val="FootnoteReference"/>
          <w:sz w:val="16"/>
          <w:szCs w:val="16"/>
        </w:rPr>
        <w:footnoteRef/>
      </w:r>
      <w:r w:rsidRPr="008E715C">
        <w:rPr>
          <w:sz w:val="16"/>
          <w:szCs w:val="16"/>
        </w:rPr>
        <w:t xml:space="preserve"> </w:t>
      </w:r>
      <w:r w:rsidR="00BE7EBD" w:rsidRPr="008E715C">
        <w:rPr>
          <w:sz w:val="16"/>
          <w:szCs w:val="16"/>
        </w:rPr>
        <w:t>Zie non-paper in Kamerstuk</w:t>
      </w:r>
      <w:r w:rsidRPr="008E715C">
        <w:rPr>
          <w:sz w:val="16"/>
          <w:szCs w:val="16"/>
        </w:rPr>
        <w:t xml:space="preserve"> </w:t>
      </w:r>
      <w:r w:rsidR="00BE7EBD" w:rsidRPr="008E715C">
        <w:rPr>
          <w:sz w:val="16"/>
          <w:szCs w:val="16"/>
        </w:rPr>
        <w:t>21501-02, nr. 2913</w:t>
      </w:r>
    </w:p>
  </w:footnote>
  <w:footnote w:id="6">
    <w:p w14:paraId="3376E9F4" w14:textId="27B545B5" w:rsidR="71D07AA4" w:rsidRPr="008E715C" w:rsidRDefault="71D07AA4" w:rsidP="71D07AA4">
      <w:pPr>
        <w:pStyle w:val="FootnoteText"/>
        <w:rPr>
          <w:sz w:val="16"/>
          <w:szCs w:val="16"/>
          <w:lang w:val="en-US"/>
        </w:rPr>
      </w:pPr>
      <w:r w:rsidRPr="008E715C">
        <w:rPr>
          <w:rStyle w:val="FootnoteReference"/>
          <w:sz w:val="16"/>
          <w:szCs w:val="16"/>
        </w:rPr>
        <w:footnoteRef/>
      </w:r>
      <w:r w:rsidRPr="008E715C">
        <w:rPr>
          <w:sz w:val="16"/>
          <w:szCs w:val="16"/>
        </w:rPr>
        <w:t xml:space="preserve"> Dit is o.a. met uw Kamer gedeeld bij de Geannoteerde Agenda RBZ van 19 februari jl. </w:t>
      </w:r>
      <w:r w:rsidRPr="008E715C">
        <w:rPr>
          <w:sz w:val="16"/>
          <w:szCs w:val="16"/>
          <w:lang w:val="en-US"/>
        </w:rPr>
        <w:t xml:space="preserve">(nr. </w:t>
      </w:r>
      <w:r w:rsidR="529923F8" w:rsidRPr="008E715C">
        <w:rPr>
          <w:sz w:val="16"/>
          <w:szCs w:val="16"/>
          <w:lang w:val="en-US"/>
        </w:rPr>
        <w:t>21501-02)</w:t>
      </w:r>
    </w:p>
  </w:footnote>
  <w:footnote w:id="7">
    <w:p w14:paraId="4381CD72" w14:textId="77777777" w:rsidR="00000D86" w:rsidRPr="008E715C" w:rsidRDefault="00000D86" w:rsidP="00000D86">
      <w:pPr>
        <w:pStyle w:val="FootnoteText"/>
        <w:rPr>
          <w:sz w:val="16"/>
          <w:szCs w:val="16"/>
          <w:lang w:val="en-US"/>
        </w:rPr>
      </w:pPr>
      <w:r w:rsidRPr="008E715C">
        <w:rPr>
          <w:rStyle w:val="FootnoteReference"/>
          <w:sz w:val="16"/>
          <w:szCs w:val="16"/>
        </w:rPr>
        <w:footnoteRef/>
      </w:r>
      <w:r w:rsidRPr="008E715C">
        <w:rPr>
          <w:sz w:val="16"/>
          <w:szCs w:val="16"/>
          <w:lang w:val="en-US"/>
        </w:rPr>
        <w:t xml:space="preserve"> </w:t>
      </w:r>
      <w:proofErr w:type="spellStart"/>
      <w:r w:rsidRPr="008E715C">
        <w:rPr>
          <w:sz w:val="16"/>
          <w:szCs w:val="16"/>
          <w:lang w:val="en-US"/>
        </w:rPr>
        <w:t>Europese</w:t>
      </w:r>
      <w:proofErr w:type="spellEnd"/>
      <w:r w:rsidRPr="008E715C">
        <w:rPr>
          <w:sz w:val="16"/>
          <w:szCs w:val="16"/>
          <w:lang w:val="en-US"/>
        </w:rPr>
        <w:t xml:space="preserve"> Commissie, </w:t>
      </w:r>
      <w:r w:rsidRPr="008E715C">
        <w:rPr>
          <w:i/>
          <w:iCs/>
          <w:sz w:val="16"/>
          <w:szCs w:val="16"/>
          <w:lang w:val="en-US"/>
        </w:rPr>
        <w:t>February infringement package: key decisions</w:t>
      </w:r>
      <w:r w:rsidRPr="008E715C">
        <w:rPr>
          <w:sz w:val="16"/>
          <w:szCs w:val="16"/>
          <w:lang w:val="en-US"/>
        </w:rPr>
        <w:t xml:space="preserve">. </w:t>
      </w:r>
      <w:r w:rsidR="00241F5C">
        <w:fldChar w:fldCharType="begin"/>
      </w:r>
      <w:r w:rsidR="00241F5C" w:rsidRPr="002265ED">
        <w:rPr>
          <w:lang w:val="en-US"/>
        </w:rPr>
        <w:instrText>HYPERLINK "https://ec.europa.eu/commission/presscorner/detail/en/inf_24_301"</w:instrText>
      </w:r>
      <w:r w:rsidR="00241F5C">
        <w:fldChar w:fldCharType="separate"/>
      </w:r>
      <w:r w:rsidRPr="008E715C">
        <w:rPr>
          <w:rStyle w:val="Hyperlink"/>
          <w:sz w:val="16"/>
          <w:szCs w:val="16"/>
          <w:lang w:val="en-US"/>
        </w:rPr>
        <w:t>February infringement package: key decisions (europa.eu)</w:t>
      </w:r>
      <w:r w:rsidR="00241F5C">
        <w:rPr>
          <w:rStyle w:val="Hyperlink"/>
          <w:sz w:val="16"/>
          <w:szCs w:val="16"/>
          <w:lang w:val="en-US"/>
        </w:rPr>
        <w:fldChar w:fldCharType="end"/>
      </w:r>
      <w:r w:rsidRPr="008E715C">
        <w:rPr>
          <w:sz w:val="16"/>
          <w:szCs w:val="16"/>
          <w:lang w:val="en-US"/>
        </w:rPr>
        <w:t xml:space="preserve">. </w:t>
      </w:r>
    </w:p>
    <w:p w14:paraId="7A082616" w14:textId="65B35AB0" w:rsidR="00000D86" w:rsidRPr="008E715C" w:rsidRDefault="00000D86">
      <w:pPr>
        <w:pStyle w:val="FootnoteText"/>
        <w:rPr>
          <w:sz w:val="16"/>
          <w:szCs w:val="16"/>
          <w:lang w:val="en-US"/>
        </w:rPr>
      </w:pPr>
    </w:p>
  </w:footnote>
  <w:footnote w:id="8">
    <w:p w14:paraId="7D3C7BB6" w14:textId="033A4B13" w:rsidR="00000D86" w:rsidRPr="002E1F68" w:rsidRDefault="00000D86">
      <w:pPr>
        <w:pStyle w:val="FootnoteText"/>
        <w:rPr>
          <w:sz w:val="16"/>
          <w:szCs w:val="16"/>
          <w:lang w:val="en-US"/>
        </w:rPr>
      </w:pPr>
      <w:r w:rsidRPr="002E1F68">
        <w:rPr>
          <w:rStyle w:val="FootnoteReference"/>
          <w:sz w:val="16"/>
          <w:szCs w:val="16"/>
        </w:rPr>
        <w:footnoteRef/>
      </w:r>
      <w:r w:rsidRPr="002E1F68">
        <w:rPr>
          <w:sz w:val="16"/>
          <w:szCs w:val="16"/>
          <w:lang w:val="en-US"/>
        </w:rPr>
        <w:t xml:space="preserve"> </w:t>
      </w:r>
      <w:r w:rsidR="00241F5C">
        <w:fldChar w:fldCharType="begin"/>
      </w:r>
      <w:r w:rsidR="00241F5C" w:rsidRPr="002265ED">
        <w:rPr>
          <w:lang w:val="en-US"/>
        </w:rPr>
        <w:instrText>HYPERLINK "https://curia.europa.eu/jcms/upload/docs/application/pdf/2024-06/cp2</w:instrText>
      </w:r>
      <w:r w:rsidR="00241F5C" w:rsidRPr="002265ED">
        <w:rPr>
          <w:lang w:val="en-US"/>
        </w:rPr>
        <w:instrText>40099en.pdf" \l ":~:text=In%20December%202020%201%2C%20the,illegally%20staying%20third%2Dcountry%20nationals."</w:instrText>
      </w:r>
      <w:r w:rsidR="00241F5C">
        <w:fldChar w:fldCharType="separate"/>
      </w:r>
      <w:r w:rsidRPr="002E1F68">
        <w:rPr>
          <w:rFonts w:eastAsia="MS Mincho" w:cstheme="minorBidi"/>
          <w:color w:val="0000FF"/>
          <w:sz w:val="16"/>
          <w:szCs w:val="16"/>
          <w:u w:val="single"/>
          <w:lang w:val="en-US" w:eastAsia="en-US"/>
        </w:rPr>
        <w:t>https://curia.europa.eu/jcms/upload/docs/application/pdf/2024-06/cp240099en.pdf</w:t>
      </w:r>
      <w:r w:rsidR="00241F5C">
        <w:rPr>
          <w:rFonts w:eastAsia="MS Mincho" w:cstheme="minorBidi"/>
          <w:color w:val="0000FF"/>
          <w:sz w:val="16"/>
          <w:szCs w:val="16"/>
          <w:u w:val="single"/>
          <w:lang w:val="en-US" w:eastAsia="en-US"/>
        </w:rPr>
        <w:fldChar w:fldCharType="end"/>
      </w:r>
      <w:r w:rsidRPr="002E1F68">
        <w:rPr>
          <w:rFonts w:eastAsia="MS Mincho" w:cstheme="minorBidi"/>
          <w:sz w:val="16"/>
          <w:szCs w:val="16"/>
          <w:lang w:val="en-US" w:eastAsia="en-US"/>
        </w:rPr>
        <w:t xml:space="preserve">. </w:t>
      </w:r>
    </w:p>
  </w:footnote>
  <w:footnote w:id="9">
    <w:p w14:paraId="0A66AA04" w14:textId="1F406FFA" w:rsidR="002E1F68" w:rsidRPr="002E1F68" w:rsidRDefault="002E1F68">
      <w:pPr>
        <w:pStyle w:val="FootnoteText"/>
        <w:rPr>
          <w:lang w:val="en-US"/>
        </w:rPr>
      </w:pPr>
      <w:r w:rsidRPr="002E1F68">
        <w:rPr>
          <w:rStyle w:val="FootnoteReference"/>
          <w:sz w:val="16"/>
          <w:szCs w:val="16"/>
        </w:rPr>
        <w:footnoteRef/>
      </w:r>
      <w:r w:rsidRPr="002E1F68">
        <w:rPr>
          <w:sz w:val="16"/>
          <w:szCs w:val="16"/>
          <w:lang w:val="en-US"/>
        </w:rPr>
        <w:t xml:space="preserve"> </w:t>
      </w:r>
      <w:r w:rsidR="00241F5C">
        <w:fldChar w:fldCharType="begin"/>
      </w:r>
      <w:r w:rsidR="00241F5C" w:rsidRPr="002265ED">
        <w:rPr>
          <w:lang w:val="en-US"/>
        </w:rPr>
        <w:instrText>HYPERLINK "https://data.consilium.europa.eu/doc/document/ST-10411-2024-INIT/en/pdf"</w:instrText>
      </w:r>
      <w:r w:rsidR="00241F5C">
        <w:fldChar w:fldCharType="separate"/>
      </w:r>
      <w:r w:rsidRPr="002E1F68">
        <w:rPr>
          <w:rStyle w:val="Hyperlink"/>
          <w:sz w:val="16"/>
          <w:szCs w:val="16"/>
          <w:lang w:val="en-US"/>
        </w:rPr>
        <w:t>https://data.consilium.europa.eu/doc/document/ST-10411-2024-INIT/en/pdf</w:t>
      </w:r>
      <w:r w:rsidR="00241F5C">
        <w:rPr>
          <w:rStyle w:val="Hyperlink"/>
          <w:sz w:val="16"/>
          <w:szCs w:val="16"/>
          <w:lang w:val="en-US"/>
        </w:rPr>
        <w:fldChar w:fldCharType="end"/>
      </w:r>
    </w:p>
  </w:footnote>
  <w:footnote w:id="10">
    <w:p w14:paraId="06705F10" w14:textId="3E273C1D" w:rsidR="00FD0472" w:rsidRPr="00E53C62" w:rsidRDefault="00FD0472" w:rsidP="002F60B3">
      <w:pPr>
        <w:pStyle w:val="FootnoteText"/>
        <w:rPr>
          <w:sz w:val="16"/>
          <w:szCs w:val="16"/>
          <w:lang w:val="en-US"/>
        </w:rPr>
      </w:pPr>
    </w:p>
  </w:footnote>
  <w:footnote w:id="11">
    <w:p w14:paraId="7036A37A" w14:textId="75481239" w:rsidR="000E5496" w:rsidRPr="008E715C" w:rsidRDefault="000E5496">
      <w:pPr>
        <w:pStyle w:val="FootnoteText"/>
        <w:rPr>
          <w:sz w:val="16"/>
          <w:szCs w:val="16"/>
          <w:lang w:val="en-US"/>
        </w:rPr>
      </w:pPr>
      <w:r w:rsidRPr="008E715C">
        <w:rPr>
          <w:rStyle w:val="FootnoteReference"/>
          <w:sz w:val="16"/>
          <w:szCs w:val="16"/>
        </w:rPr>
        <w:footnoteRef/>
      </w:r>
      <w:r w:rsidRPr="008E715C">
        <w:rPr>
          <w:sz w:val="16"/>
          <w:szCs w:val="16"/>
          <w:lang w:val="en-US"/>
        </w:rPr>
        <w:t xml:space="preserve"> </w:t>
      </w:r>
      <w:r w:rsidR="00241F5C">
        <w:fldChar w:fldCharType="begin"/>
      </w:r>
      <w:r w:rsidR="00241F5C" w:rsidRPr="002265ED">
        <w:rPr>
          <w:lang w:val="en-US"/>
        </w:rPr>
        <w:instrText>HYPERLINK "https://commission.europa.eu/strategy-and-policy</w:instrText>
      </w:r>
      <w:r w:rsidR="00241F5C" w:rsidRPr="002265ED">
        <w:rPr>
          <w:lang w:val="en-US"/>
        </w:rPr>
        <w:instrText>/policies/justice-and-fundamental-rights/upholding-rule-law/rule-law/rule-law-mechanism/2024-rule-law-report_en"</w:instrText>
      </w:r>
      <w:r w:rsidR="00241F5C">
        <w:fldChar w:fldCharType="separate"/>
      </w:r>
      <w:r w:rsidR="00936A08" w:rsidRPr="008E715C">
        <w:rPr>
          <w:rStyle w:val="Hyperlink"/>
          <w:sz w:val="16"/>
          <w:szCs w:val="16"/>
          <w:lang w:val="en-US"/>
        </w:rPr>
        <w:t>2024 Rule of Law Report - European Commission (europa.eu)</w:t>
      </w:r>
      <w:r w:rsidR="00241F5C">
        <w:rPr>
          <w:rStyle w:val="Hyperlink"/>
          <w:sz w:val="16"/>
          <w:szCs w:val="16"/>
          <w:lang w:val="en-US"/>
        </w:rPr>
        <w:fldChar w:fldCharType="end"/>
      </w:r>
      <w:r w:rsidR="00936A08" w:rsidRPr="008E715C">
        <w:rPr>
          <w:sz w:val="16"/>
          <w:szCs w:val="16"/>
          <w:lang w:val="en-US"/>
        </w:rPr>
        <w:t xml:space="preserve">. </w:t>
      </w:r>
    </w:p>
  </w:footnote>
  <w:footnote w:id="12">
    <w:p w14:paraId="40F1B3C5" w14:textId="5006B11F" w:rsidR="00E40779" w:rsidRPr="00E40779" w:rsidRDefault="00E40779" w:rsidP="00E40779">
      <w:pPr>
        <w:pStyle w:val="FootnoteText"/>
      </w:pPr>
      <w:r w:rsidRPr="008E715C">
        <w:rPr>
          <w:rStyle w:val="FootnoteReference"/>
          <w:sz w:val="16"/>
          <w:szCs w:val="16"/>
        </w:rPr>
        <w:footnoteRef/>
      </w:r>
      <w:r w:rsidRPr="008E715C">
        <w:rPr>
          <w:sz w:val="16"/>
          <w:szCs w:val="16"/>
        </w:rPr>
        <w:t xml:space="preserve"> </w:t>
      </w:r>
      <w:r w:rsidR="00E33E9A" w:rsidRPr="008E715C">
        <w:rPr>
          <w:sz w:val="16"/>
          <w:szCs w:val="16"/>
        </w:rPr>
        <w:t>De</w:t>
      </w:r>
      <w:r w:rsidR="00D96284" w:rsidRPr="008E715C">
        <w:rPr>
          <w:sz w:val="16"/>
          <w:szCs w:val="16"/>
        </w:rPr>
        <w:t xml:space="preserve"> werkwijze </w:t>
      </w:r>
      <w:r w:rsidR="00E33E9A" w:rsidRPr="008E715C">
        <w:rPr>
          <w:sz w:val="16"/>
          <w:szCs w:val="16"/>
        </w:rPr>
        <w:t xml:space="preserve">is </w:t>
      </w:r>
      <w:r w:rsidR="00D96284" w:rsidRPr="008E715C">
        <w:rPr>
          <w:sz w:val="16"/>
          <w:szCs w:val="16"/>
        </w:rPr>
        <w:t xml:space="preserve">uitgezet in </w:t>
      </w:r>
      <w:r w:rsidRPr="008E715C">
        <w:rPr>
          <w:sz w:val="16"/>
          <w:szCs w:val="16"/>
        </w:rPr>
        <w:t>het document ST 10838 2024</w:t>
      </w:r>
      <w:r w:rsidR="00E33E9A" w:rsidRPr="008E715C">
        <w:rPr>
          <w:sz w:val="16"/>
          <w:szCs w:val="16"/>
        </w:rPr>
        <w:t xml:space="preserve"> (</w:t>
      </w:r>
      <w:r w:rsidR="00D96284" w:rsidRPr="008E715C">
        <w:rPr>
          <w:sz w:val="16"/>
          <w:szCs w:val="16"/>
        </w:rPr>
        <w:t xml:space="preserve">via </w:t>
      </w:r>
      <w:proofErr w:type="spellStart"/>
      <w:r w:rsidRPr="008E715C">
        <w:rPr>
          <w:i/>
          <w:iCs/>
          <w:sz w:val="16"/>
          <w:szCs w:val="16"/>
        </w:rPr>
        <w:t>Delegates</w:t>
      </w:r>
      <w:proofErr w:type="spellEnd"/>
      <w:r w:rsidRPr="008E715C">
        <w:rPr>
          <w:i/>
          <w:iCs/>
          <w:sz w:val="16"/>
          <w:szCs w:val="16"/>
        </w:rPr>
        <w:t xml:space="preserve"> Portal</w:t>
      </w:r>
      <w:r w:rsidR="00D96284" w:rsidRPr="008E715C">
        <w:rPr>
          <w:sz w:val="16"/>
          <w:szCs w:val="16"/>
        </w:rPr>
        <w:t xml:space="preserve"> te raadplegen</w:t>
      </w:r>
      <w:r w:rsidR="00E33E9A" w:rsidRPr="008E715C">
        <w:rPr>
          <w:sz w:val="16"/>
          <w:szCs w:val="16"/>
        </w:rPr>
        <w:t xml:space="preserve">) die door </w:t>
      </w:r>
      <w:proofErr w:type="spellStart"/>
      <w:r w:rsidR="00E33E9A" w:rsidRPr="008E715C">
        <w:rPr>
          <w:sz w:val="16"/>
          <w:szCs w:val="16"/>
        </w:rPr>
        <w:t>Coreper</w:t>
      </w:r>
      <w:proofErr w:type="spellEnd"/>
      <w:r w:rsidR="00E33E9A" w:rsidRPr="008E715C">
        <w:rPr>
          <w:sz w:val="16"/>
          <w:szCs w:val="16"/>
        </w:rPr>
        <w:t xml:space="preserve"> is voorbereid en de Milieuraad op 17 juni jl. heeft</w:t>
      </w:r>
      <w:r w:rsidR="00D96284" w:rsidRPr="008E715C">
        <w:rPr>
          <w:sz w:val="16"/>
          <w:szCs w:val="16"/>
        </w:rPr>
        <w:t xml:space="preserve"> goedgekeurd</w:t>
      </w:r>
      <w:r w:rsidRPr="008E715C">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5264" w14:textId="77777777" w:rsidR="00CD6B59" w:rsidRDefault="00CD6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3EE9" w14:textId="77777777" w:rsidR="00CD6B59" w:rsidRDefault="00CD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54F2" w14:textId="77777777" w:rsidR="00CD6B59" w:rsidRDefault="00CD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CDA"/>
    <w:multiLevelType w:val="hybridMultilevel"/>
    <w:tmpl w:val="2C7862A8"/>
    <w:lvl w:ilvl="0" w:tplc="7988F29C">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72743D4"/>
    <w:multiLevelType w:val="hybridMultilevel"/>
    <w:tmpl w:val="62F27DA0"/>
    <w:lvl w:ilvl="0" w:tplc="2228E1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FF5533"/>
    <w:multiLevelType w:val="hybridMultilevel"/>
    <w:tmpl w:val="9BCAFB96"/>
    <w:lvl w:ilvl="0" w:tplc="5B3A18C6">
      <w:start w:val="1"/>
      <w:numFmt w:val="bullet"/>
      <w:lvlText w:val=""/>
      <w:lvlJc w:val="left"/>
      <w:pPr>
        <w:ind w:left="1440" w:hanging="360"/>
      </w:pPr>
      <w:rPr>
        <w:rFonts w:ascii="Symbol" w:hAnsi="Symbol"/>
      </w:rPr>
    </w:lvl>
    <w:lvl w:ilvl="1" w:tplc="ED3231AA">
      <w:start w:val="1"/>
      <w:numFmt w:val="bullet"/>
      <w:lvlText w:val=""/>
      <w:lvlJc w:val="left"/>
      <w:pPr>
        <w:ind w:left="1440" w:hanging="360"/>
      </w:pPr>
      <w:rPr>
        <w:rFonts w:ascii="Symbol" w:hAnsi="Symbol"/>
      </w:rPr>
    </w:lvl>
    <w:lvl w:ilvl="2" w:tplc="B718AC92">
      <w:start w:val="1"/>
      <w:numFmt w:val="bullet"/>
      <w:lvlText w:val=""/>
      <w:lvlJc w:val="left"/>
      <w:pPr>
        <w:ind w:left="1440" w:hanging="360"/>
      </w:pPr>
      <w:rPr>
        <w:rFonts w:ascii="Symbol" w:hAnsi="Symbol"/>
      </w:rPr>
    </w:lvl>
    <w:lvl w:ilvl="3" w:tplc="E5660136">
      <w:start w:val="1"/>
      <w:numFmt w:val="bullet"/>
      <w:lvlText w:val=""/>
      <w:lvlJc w:val="left"/>
      <w:pPr>
        <w:ind w:left="1440" w:hanging="360"/>
      </w:pPr>
      <w:rPr>
        <w:rFonts w:ascii="Symbol" w:hAnsi="Symbol"/>
      </w:rPr>
    </w:lvl>
    <w:lvl w:ilvl="4" w:tplc="E6EA5636">
      <w:start w:val="1"/>
      <w:numFmt w:val="bullet"/>
      <w:lvlText w:val=""/>
      <w:lvlJc w:val="left"/>
      <w:pPr>
        <w:ind w:left="1440" w:hanging="360"/>
      </w:pPr>
      <w:rPr>
        <w:rFonts w:ascii="Symbol" w:hAnsi="Symbol"/>
      </w:rPr>
    </w:lvl>
    <w:lvl w:ilvl="5" w:tplc="AB8802D0">
      <w:start w:val="1"/>
      <w:numFmt w:val="bullet"/>
      <w:lvlText w:val=""/>
      <w:lvlJc w:val="left"/>
      <w:pPr>
        <w:ind w:left="1440" w:hanging="360"/>
      </w:pPr>
      <w:rPr>
        <w:rFonts w:ascii="Symbol" w:hAnsi="Symbol"/>
      </w:rPr>
    </w:lvl>
    <w:lvl w:ilvl="6" w:tplc="4D062EB0">
      <w:start w:val="1"/>
      <w:numFmt w:val="bullet"/>
      <w:lvlText w:val=""/>
      <w:lvlJc w:val="left"/>
      <w:pPr>
        <w:ind w:left="1440" w:hanging="360"/>
      </w:pPr>
      <w:rPr>
        <w:rFonts w:ascii="Symbol" w:hAnsi="Symbol"/>
      </w:rPr>
    </w:lvl>
    <w:lvl w:ilvl="7" w:tplc="9522DED0">
      <w:start w:val="1"/>
      <w:numFmt w:val="bullet"/>
      <w:lvlText w:val=""/>
      <w:lvlJc w:val="left"/>
      <w:pPr>
        <w:ind w:left="1440" w:hanging="360"/>
      </w:pPr>
      <w:rPr>
        <w:rFonts w:ascii="Symbol" w:hAnsi="Symbol"/>
      </w:rPr>
    </w:lvl>
    <w:lvl w:ilvl="8" w:tplc="7B5AA3CE">
      <w:start w:val="1"/>
      <w:numFmt w:val="bullet"/>
      <w:lvlText w:val=""/>
      <w:lvlJc w:val="left"/>
      <w:pPr>
        <w:ind w:left="1440" w:hanging="360"/>
      </w:pPr>
      <w:rPr>
        <w:rFonts w:ascii="Symbol" w:hAnsi="Symbol"/>
      </w:rPr>
    </w:lvl>
  </w:abstractNum>
  <w:num w:numId="1" w16cid:durableId="1063525600">
    <w:abstractNumId w:val="0"/>
  </w:num>
  <w:num w:numId="2" w16cid:durableId="618028085">
    <w:abstractNumId w:val="1"/>
  </w:num>
  <w:num w:numId="3" w16cid:durableId="43798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00D86"/>
    <w:rsid w:val="000010AD"/>
    <w:rsid w:val="000116A0"/>
    <w:rsid w:val="00017F45"/>
    <w:rsid w:val="00021DCC"/>
    <w:rsid w:val="0002259A"/>
    <w:rsid w:val="00023D68"/>
    <w:rsid w:val="000330FE"/>
    <w:rsid w:val="000356D0"/>
    <w:rsid w:val="00040F8D"/>
    <w:rsid w:val="00043AC3"/>
    <w:rsid w:val="00044FBB"/>
    <w:rsid w:val="00056CE1"/>
    <w:rsid w:val="00061C70"/>
    <w:rsid w:val="00062090"/>
    <w:rsid w:val="0007009E"/>
    <w:rsid w:val="000807D5"/>
    <w:rsid w:val="000809EA"/>
    <w:rsid w:val="00080FF0"/>
    <w:rsid w:val="000858F7"/>
    <w:rsid w:val="00094835"/>
    <w:rsid w:val="000A14F7"/>
    <w:rsid w:val="000B3EA8"/>
    <w:rsid w:val="000B42EB"/>
    <w:rsid w:val="000C0409"/>
    <w:rsid w:val="000C1C90"/>
    <w:rsid w:val="000D02F8"/>
    <w:rsid w:val="000D4650"/>
    <w:rsid w:val="000D4CF4"/>
    <w:rsid w:val="000D611E"/>
    <w:rsid w:val="000E2A83"/>
    <w:rsid w:val="000E5496"/>
    <w:rsid w:val="000F1308"/>
    <w:rsid w:val="000F324D"/>
    <w:rsid w:val="000F3ED7"/>
    <w:rsid w:val="000F7C49"/>
    <w:rsid w:val="001055FD"/>
    <w:rsid w:val="00107155"/>
    <w:rsid w:val="00110293"/>
    <w:rsid w:val="00121F7D"/>
    <w:rsid w:val="00125F9A"/>
    <w:rsid w:val="00131149"/>
    <w:rsid w:val="001337CF"/>
    <w:rsid w:val="00146547"/>
    <w:rsid w:val="00152FE4"/>
    <w:rsid w:val="00157A6C"/>
    <w:rsid w:val="001628A7"/>
    <w:rsid w:val="0016342D"/>
    <w:rsid w:val="00166B99"/>
    <w:rsid w:val="00175DC6"/>
    <w:rsid w:val="0017642F"/>
    <w:rsid w:val="00195BB0"/>
    <w:rsid w:val="00196230"/>
    <w:rsid w:val="001974F0"/>
    <w:rsid w:val="00197650"/>
    <w:rsid w:val="00197A3B"/>
    <w:rsid w:val="001B0CDB"/>
    <w:rsid w:val="001B27B0"/>
    <w:rsid w:val="001B2856"/>
    <w:rsid w:val="001C5A11"/>
    <w:rsid w:val="001D20B8"/>
    <w:rsid w:val="001D72FA"/>
    <w:rsid w:val="001E0D62"/>
    <w:rsid w:val="001E4400"/>
    <w:rsid w:val="001F5767"/>
    <w:rsid w:val="001F6204"/>
    <w:rsid w:val="001F7F6F"/>
    <w:rsid w:val="002007F3"/>
    <w:rsid w:val="002034BC"/>
    <w:rsid w:val="00203A67"/>
    <w:rsid w:val="00204706"/>
    <w:rsid w:val="0021506A"/>
    <w:rsid w:val="00216222"/>
    <w:rsid w:val="00225BDB"/>
    <w:rsid w:val="002265ED"/>
    <w:rsid w:val="0022766D"/>
    <w:rsid w:val="00232AE9"/>
    <w:rsid w:val="002347F7"/>
    <w:rsid w:val="00241F5C"/>
    <w:rsid w:val="00247280"/>
    <w:rsid w:val="00247336"/>
    <w:rsid w:val="00247949"/>
    <w:rsid w:val="00251CEA"/>
    <w:rsid w:val="00254398"/>
    <w:rsid w:val="00254DA1"/>
    <w:rsid w:val="00264BFA"/>
    <w:rsid w:val="00267F40"/>
    <w:rsid w:val="002704D5"/>
    <w:rsid w:val="00273C73"/>
    <w:rsid w:val="00283179"/>
    <w:rsid w:val="00283ED8"/>
    <w:rsid w:val="00285297"/>
    <w:rsid w:val="00286F99"/>
    <w:rsid w:val="00290511"/>
    <w:rsid w:val="002963C4"/>
    <w:rsid w:val="002A1404"/>
    <w:rsid w:val="002C2932"/>
    <w:rsid w:val="002C7E83"/>
    <w:rsid w:val="002D2771"/>
    <w:rsid w:val="002D4C24"/>
    <w:rsid w:val="002E179B"/>
    <w:rsid w:val="002E1F68"/>
    <w:rsid w:val="002E363C"/>
    <w:rsid w:val="002F0826"/>
    <w:rsid w:val="002F0A5A"/>
    <w:rsid w:val="002F60B3"/>
    <w:rsid w:val="00305929"/>
    <w:rsid w:val="00307CB4"/>
    <w:rsid w:val="00315D34"/>
    <w:rsid w:val="00317836"/>
    <w:rsid w:val="00333597"/>
    <w:rsid w:val="00333EA8"/>
    <w:rsid w:val="0033663D"/>
    <w:rsid w:val="00340B8C"/>
    <w:rsid w:val="00341479"/>
    <w:rsid w:val="00343691"/>
    <w:rsid w:val="00344520"/>
    <w:rsid w:val="0034727B"/>
    <w:rsid w:val="00355D6F"/>
    <w:rsid w:val="00356821"/>
    <w:rsid w:val="00361632"/>
    <w:rsid w:val="0036260A"/>
    <w:rsid w:val="00362F89"/>
    <w:rsid w:val="00370610"/>
    <w:rsid w:val="00370E1D"/>
    <w:rsid w:val="003919C8"/>
    <w:rsid w:val="00396FBA"/>
    <w:rsid w:val="00397A36"/>
    <w:rsid w:val="003A0D09"/>
    <w:rsid w:val="003A0D2F"/>
    <w:rsid w:val="003A7BF8"/>
    <w:rsid w:val="003B31A4"/>
    <w:rsid w:val="003C024C"/>
    <w:rsid w:val="003C2DCA"/>
    <w:rsid w:val="003C4159"/>
    <w:rsid w:val="003D3142"/>
    <w:rsid w:val="003D673B"/>
    <w:rsid w:val="003E37E7"/>
    <w:rsid w:val="003E608E"/>
    <w:rsid w:val="003E675B"/>
    <w:rsid w:val="003E7C41"/>
    <w:rsid w:val="003F0249"/>
    <w:rsid w:val="003F37CC"/>
    <w:rsid w:val="00401157"/>
    <w:rsid w:val="004034B5"/>
    <w:rsid w:val="00404F76"/>
    <w:rsid w:val="00415489"/>
    <w:rsid w:val="00423096"/>
    <w:rsid w:val="0042698A"/>
    <w:rsid w:val="00446872"/>
    <w:rsid w:val="004541A1"/>
    <w:rsid w:val="0046155B"/>
    <w:rsid w:val="004619FD"/>
    <w:rsid w:val="004640AD"/>
    <w:rsid w:val="004655E6"/>
    <w:rsid w:val="0046745F"/>
    <w:rsid w:val="0047249C"/>
    <w:rsid w:val="0047678D"/>
    <w:rsid w:val="004835FE"/>
    <w:rsid w:val="00495106"/>
    <w:rsid w:val="00495379"/>
    <w:rsid w:val="004A1874"/>
    <w:rsid w:val="004A2856"/>
    <w:rsid w:val="004A721D"/>
    <w:rsid w:val="004A7616"/>
    <w:rsid w:val="004B3B0A"/>
    <w:rsid w:val="004B5BD8"/>
    <w:rsid w:val="004B62E0"/>
    <w:rsid w:val="004C4FAE"/>
    <w:rsid w:val="004E0321"/>
    <w:rsid w:val="004E4A17"/>
    <w:rsid w:val="004E7DCA"/>
    <w:rsid w:val="004F1C07"/>
    <w:rsid w:val="004F4DBB"/>
    <w:rsid w:val="00520AFD"/>
    <w:rsid w:val="005221D5"/>
    <w:rsid w:val="005229EA"/>
    <w:rsid w:val="005309B7"/>
    <w:rsid w:val="00532734"/>
    <w:rsid w:val="005348F5"/>
    <w:rsid w:val="005475C9"/>
    <w:rsid w:val="005475F4"/>
    <w:rsid w:val="00551FB1"/>
    <w:rsid w:val="0055218F"/>
    <w:rsid w:val="00564F1D"/>
    <w:rsid w:val="00566EB2"/>
    <w:rsid w:val="00573951"/>
    <w:rsid w:val="00573B21"/>
    <w:rsid w:val="005A13F5"/>
    <w:rsid w:val="005A7567"/>
    <w:rsid w:val="005B467A"/>
    <w:rsid w:val="005C2184"/>
    <w:rsid w:val="005C2F05"/>
    <w:rsid w:val="005C4B4A"/>
    <w:rsid w:val="005C6939"/>
    <w:rsid w:val="005C6F6F"/>
    <w:rsid w:val="005C7360"/>
    <w:rsid w:val="005D05B1"/>
    <w:rsid w:val="005D25E0"/>
    <w:rsid w:val="005E08B1"/>
    <w:rsid w:val="005F10A4"/>
    <w:rsid w:val="005F4092"/>
    <w:rsid w:val="005F6F63"/>
    <w:rsid w:val="00601C84"/>
    <w:rsid w:val="00601F8B"/>
    <w:rsid w:val="0060495B"/>
    <w:rsid w:val="006102BE"/>
    <w:rsid w:val="00621423"/>
    <w:rsid w:val="00623B1E"/>
    <w:rsid w:val="006371C9"/>
    <w:rsid w:val="00640590"/>
    <w:rsid w:val="00646438"/>
    <w:rsid w:val="00647548"/>
    <w:rsid w:val="00650888"/>
    <w:rsid w:val="00652583"/>
    <w:rsid w:val="00655B28"/>
    <w:rsid w:val="00664588"/>
    <w:rsid w:val="00665ED9"/>
    <w:rsid w:val="006717DB"/>
    <w:rsid w:val="00672F7F"/>
    <w:rsid w:val="006736A3"/>
    <w:rsid w:val="00674172"/>
    <w:rsid w:val="006806C9"/>
    <w:rsid w:val="00680F92"/>
    <w:rsid w:val="00684CD0"/>
    <w:rsid w:val="006A0319"/>
    <w:rsid w:val="006A200F"/>
    <w:rsid w:val="006A44EF"/>
    <w:rsid w:val="006C4018"/>
    <w:rsid w:val="006D7F90"/>
    <w:rsid w:val="006F19C1"/>
    <w:rsid w:val="006F505E"/>
    <w:rsid w:val="006F69C2"/>
    <w:rsid w:val="006F6AE5"/>
    <w:rsid w:val="00700A03"/>
    <w:rsid w:val="00700FA4"/>
    <w:rsid w:val="00701FCE"/>
    <w:rsid w:val="007059B6"/>
    <w:rsid w:val="007105C4"/>
    <w:rsid w:val="00712DBD"/>
    <w:rsid w:val="00726D6D"/>
    <w:rsid w:val="007272BD"/>
    <w:rsid w:val="007322D1"/>
    <w:rsid w:val="00750D25"/>
    <w:rsid w:val="00750EFC"/>
    <w:rsid w:val="00755F82"/>
    <w:rsid w:val="00765FD2"/>
    <w:rsid w:val="00773AAB"/>
    <w:rsid w:val="00773BEC"/>
    <w:rsid w:val="00773F54"/>
    <w:rsid w:val="00793E84"/>
    <w:rsid w:val="00796B10"/>
    <w:rsid w:val="007A2462"/>
    <w:rsid w:val="007A251D"/>
    <w:rsid w:val="007A313C"/>
    <w:rsid w:val="007A4FC5"/>
    <w:rsid w:val="007A72C6"/>
    <w:rsid w:val="007B758B"/>
    <w:rsid w:val="007C1583"/>
    <w:rsid w:val="007C46E0"/>
    <w:rsid w:val="007C7C75"/>
    <w:rsid w:val="007D2BDA"/>
    <w:rsid w:val="007D7CAE"/>
    <w:rsid w:val="007E71C6"/>
    <w:rsid w:val="007F2B9B"/>
    <w:rsid w:val="007F638A"/>
    <w:rsid w:val="008025FE"/>
    <w:rsid w:val="00803710"/>
    <w:rsid w:val="00814B14"/>
    <w:rsid w:val="008218DD"/>
    <w:rsid w:val="00826EB2"/>
    <w:rsid w:val="00834451"/>
    <w:rsid w:val="0084446D"/>
    <w:rsid w:val="00847BB2"/>
    <w:rsid w:val="00857EB0"/>
    <w:rsid w:val="008663EC"/>
    <w:rsid w:val="00872A5C"/>
    <w:rsid w:val="0087411A"/>
    <w:rsid w:val="00883523"/>
    <w:rsid w:val="00891251"/>
    <w:rsid w:val="0089251A"/>
    <w:rsid w:val="00893F2E"/>
    <w:rsid w:val="008A7439"/>
    <w:rsid w:val="008B08B0"/>
    <w:rsid w:val="008B6F5D"/>
    <w:rsid w:val="008C6205"/>
    <w:rsid w:val="008D5D1B"/>
    <w:rsid w:val="008E172C"/>
    <w:rsid w:val="008E4D15"/>
    <w:rsid w:val="008E715C"/>
    <w:rsid w:val="008F041E"/>
    <w:rsid w:val="008F14B2"/>
    <w:rsid w:val="008F446E"/>
    <w:rsid w:val="008F49F2"/>
    <w:rsid w:val="00904F08"/>
    <w:rsid w:val="0091302D"/>
    <w:rsid w:val="009217B5"/>
    <w:rsid w:val="0092310D"/>
    <w:rsid w:val="00924130"/>
    <w:rsid w:val="0092578A"/>
    <w:rsid w:val="009343A9"/>
    <w:rsid w:val="009364B2"/>
    <w:rsid w:val="00936A08"/>
    <w:rsid w:val="00936C36"/>
    <w:rsid w:val="00945ADB"/>
    <w:rsid w:val="00955DC9"/>
    <w:rsid w:val="00956904"/>
    <w:rsid w:val="009578F8"/>
    <w:rsid w:val="00961D5F"/>
    <w:rsid w:val="00962F85"/>
    <w:rsid w:val="00964DA3"/>
    <w:rsid w:val="00967DA7"/>
    <w:rsid w:val="0098435A"/>
    <w:rsid w:val="00992985"/>
    <w:rsid w:val="00996453"/>
    <w:rsid w:val="0099759B"/>
    <w:rsid w:val="009A27A9"/>
    <w:rsid w:val="009A2C74"/>
    <w:rsid w:val="009A361D"/>
    <w:rsid w:val="009B5111"/>
    <w:rsid w:val="009B558D"/>
    <w:rsid w:val="009C221E"/>
    <w:rsid w:val="009C63E0"/>
    <w:rsid w:val="009D01C0"/>
    <w:rsid w:val="009E5B2C"/>
    <w:rsid w:val="009F3583"/>
    <w:rsid w:val="009F3728"/>
    <w:rsid w:val="009F468C"/>
    <w:rsid w:val="009F5E11"/>
    <w:rsid w:val="00A02F5B"/>
    <w:rsid w:val="00A113E7"/>
    <w:rsid w:val="00A11AE7"/>
    <w:rsid w:val="00A15D99"/>
    <w:rsid w:val="00A172D5"/>
    <w:rsid w:val="00A26965"/>
    <w:rsid w:val="00A2784A"/>
    <w:rsid w:val="00A36C7A"/>
    <w:rsid w:val="00A6497F"/>
    <w:rsid w:val="00A6510A"/>
    <w:rsid w:val="00A6752E"/>
    <w:rsid w:val="00A7171A"/>
    <w:rsid w:val="00A74DBA"/>
    <w:rsid w:val="00A81C4F"/>
    <w:rsid w:val="00A82A84"/>
    <w:rsid w:val="00A91185"/>
    <w:rsid w:val="00A978A3"/>
    <w:rsid w:val="00AB60AF"/>
    <w:rsid w:val="00AC11BE"/>
    <w:rsid w:val="00AC2872"/>
    <w:rsid w:val="00AC35F9"/>
    <w:rsid w:val="00AC6CFB"/>
    <w:rsid w:val="00AD04A2"/>
    <w:rsid w:val="00AD6B24"/>
    <w:rsid w:val="00AE3F4E"/>
    <w:rsid w:val="00AF263B"/>
    <w:rsid w:val="00AF2F4E"/>
    <w:rsid w:val="00B15D59"/>
    <w:rsid w:val="00B270E3"/>
    <w:rsid w:val="00B410BB"/>
    <w:rsid w:val="00B4596D"/>
    <w:rsid w:val="00B54E02"/>
    <w:rsid w:val="00B55C49"/>
    <w:rsid w:val="00B56F1F"/>
    <w:rsid w:val="00B72388"/>
    <w:rsid w:val="00B80946"/>
    <w:rsid w:val="00B810CE"/>
    <w:rsid w:val="00B815EB"/>
    <w:rsid w:val="00B83EDE"/>
    <w:rsid w:val="00B84006"/>
    <w:rsid w:val="00B9094B"/>
    <w:rsid w:val="00B9344B"/>
    <w:rsid w:val="00B97300"/>
    <w:rsid w:val="00BA248C"/>
    <w:rsid w:val="00BA70BF"/>
    <w:rsid w:val="00BE0FA1"/>
    <w:rsid w:val="00BE7EBD"/>
    <w:rsid w:val="00BF6F2C"/>
    <w:rsid w:val="00C11039"/>
    <w:rsid w:val="00C17FB2"/>
    <w:rsid w:val="00C2552B"/>
    <w:rsid w:val="00C268AB"/>
    <w:rsid w:val="00C30D2B"/>
    <w:rsid w:val="00C35054"/>
    <w:rsid w:val="00C36D1A"/>
    <w:rsid w:val="00C519A3"/>
    <w:rsid w:val="00C613C1"/>
    <w:rsid w:val="00C61B7C"/>
    <w:rsid w:val="00C62C7C"/>
    <w:rsid w:val="00C74048"/>
    <w:rsid w:val="00C76C18"/>
    <w:rsid w:val="00C82346"/>
    <w:rsid w:val="00C8463A"/>
    <w:rsid w:val="00C9391B"/>
    <w:rsid w:val="00CA0AA9"/>
    <w:rsid w:val="00CA6949"/>
    <w:rsid w:val="00CA6E0E"/>
    <w:rsid w:val="00CB1275"/>
    <w:rsid w:val="00CB587E"/>
    <w:rsid w:val="00CC0A49"/>
    <w:rsid w:val="00CC1761"/>
    <w:rsid w:val="00CC6C7F"/>
    <w:rsid w:val="00CD4E40"/>
    <w:rsid w:val="00CD6B59"/>
    <w:rsid w:val="00CE18B0"/>
    <w:rsid w:val="00CE5016"/>
    <w:rsid w:val="00CF0C1C"/>
    <w:rsid w:val="00CF30D2"/>
    <w:rsid w:val="00CF5AE0"/>
    <w:rsid w:val="00CF68CC"/>
    <w:rsid w:val="00D00507"/>
    <w:rsid w:val="00D14E0A"/>
    <w:rsid w:val="00D16E7E"/>
    <w:rsid w:val="00D203FB"/>
    <w:rsid w:val="00D22773"/>
    <w:rsid w:val="00D22938"/>
    <w:rsid w:val="00D25ED2"/>
    <w:rsid w:val="00D309B7"/>
    <w:rsid w:val="00D4533E"/>
    <w:rsid w:val="00D50105"/>
    <w:rsid w:val="00D54DDF"/>
    <w:rsid w:val="00D56B7C"/>
    <w:rsid w:val="00D575F9"/>
    <w:rsid w:val="00D67C53"/>
    <w:rsid w:val="00D85DC8"/>
    <w:rsid w:val="00D945B8"/>
    <w:rsid w:val="00D96284"/>
    <w:rsid w:val="00DA41F4"/>
    <w:rsid w:val="00DA54A5"/>
    <w:rsid w:val="00DA6229"/>
    <w:rsid w:val="00DB50A1"/>
    <w:rsid w:val="00DB5BD6"/>
    <w:rsid w:val="00DC5077"/>
    <w:rsid w:val="00DC639D"/>
    <w:rsid w:val="00DE2217"/>
    <w:rsid w:val="00DE468A"/>
    <w:rsid w:val="00DF2DDE"/>
    <w:rsid w:val="00DF736D"/>
    <w:rsid w:val="00E02FF1"/>
    <w:rsid w:val="00E03C77"/>
    <w:rsid w:val="00E05E2C"/>
    <w:rsid w:val="00E10B41"/>
    <w:rsid w:val="00E11287"/>
    <w:rsid w:val="00E15010"/>
    <w:rsid w:val="00E21B1B"/>
    <w:rsid w:val="00E21EAE"/>
    <w:rsid w:val="00E2614D"/>
    <w:rsid w:val="00E33E9A"/>
    <w:rsid w:val="00E35C7E"/>
    <w:rsid w:val="00E40779"/>
    <w:rsid w:val="00E41E5B"/>
    <w:rsid w:val="00E47336"/>
    <w:rsid w:val="00E52A5C"/>
    <w:rsid w:val="00E52B70"/>
    <w:rsid w:val="00E53C62"/>
    <w:rsid w:val="00E764B7"/>
    <w:rsid w:val="00E81A3C"/>
    <w:rsid w:val="00E81C00"/>
    <w:rsid w:val="00E953D0"/>
    <w:rsid w:val="00E95D73"/>
    <w:rsid w:val="00EA0D77"/>
    <w:rsid w:val="00EA34B3"/>
    <w:rsid w:val="00EA3E1A"/>
    <w:rsid w:val="00EA6252"/>
    <w:rsid w:val="00ED6AEB"/>
    <w:rsid w:val="00EE0205"/>
    <w:rsid w:val="00EF5F00"/>
    <w:rsid w:val="00F076CD"/>
    <w:rsid w:val="00F14F4D"/>
    <w:rsid w:val="00F15454"/>
    <w:rsid w:val="00F2355C"/>
    <w:rsid w:val="00F25889"/>
    <w:rsid w:val="00F300FC"/>
    <w:rsid w:val="00F31442"/>
    <w:rsid w:val="00F34357"/>
    <w:rsid w:val="00F37612"/>
    <w:rsid w:val="00F40156"/>
    <w:rsid w:val="00F42B6B"/>
    <w:rsid w:val="00F4651D"/>
    <w:rsid w:val="00F51EB6"/>
    <w:rsid w:val="00F54BA8"/>
    <w:rsid w:val="00F55E1D"/>
    <w:rsid w:val="00F610EA"/>
    <w:rsid w:val="00F74B77"/>
    <w:rsid w:val="00F7548C"/>
    <w:rsid w:val="00F820F2"/>
    <w:rsid w:val="00F90082"/>
    <w:rsid w:val="00F904D7"/>
    <w:rsid w:val="00F93919"/>
    <w:rsid w:val="00F944D0"/>
    <w:rsid w:val="00F95DC1"/>
    <w:rsid w:val="00F97120"/>
    <w:rsid w:val="00FA426B"/>
    <w:rsid w:val="00FB4028"/>
    <w:rsid w:val="00FB5219"/>
    <w:rsid w:val="00FC35F8"/>
    <w:rsid w:val="00FC395F"/>
    <w:rsid w:val="00FC507D"/>
    <w:rsid w:val="00FC6011"/>
    <w:rsid w:val="00FD0472"/>
    <w:rsid w:val="00FD10F5"/>
    <w:rsid w:val="00FD689B"/>
    <w:rsid w:val="00FD7A38"/>
    <w:rsid w:val="00FE3404"/>
    <w:rsid w:val="00FF3FB1"/>
    <w:rsid w:val="015011BE"/>
    <w:rsid w:val="01BAE2F2"/>
    <w:rsid w:val="0B8F8D03"/>
    <w:rsid w:val="18FA1AD9"/>
    <w:rsid w:val="249635B3"/>
    <w:rsid w:val="3E40DB74"/>
    <w:rsid w:val="45122EDB"/>
    <w:rsid w:val="50AD516C"/>
    <w:rsid w:val="529923F8"/>
    <w:rsid w:val="71D07AA4"/>
    <w:rsid w:val="7586F490"/>
    <w:rsid w:val="7DB6EE13"/>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8D5D1B"/>
    <w:pPr>
      <w:spacing w:after="0"/>
    </w:pPr>
  </w:style>
  <w:style w:type="character" w:styleId="UnresolvedMention">
    <w:name w:val="Unresolved Mention"/>
    <w:basedOn w:val="DefaultParagraphFont"/>
    <w:uiPriority w:val="99"/>
    <w:semiHidden/>
    <w:unhideWhenUsed/>
    <w:rsid w:val="008D5D1B"/>
    <w:rPr>
      <w:color w:val="605E5C"/>
      <w:shd w:val="clear" w:color="auto" w:fill="E1DFDD"/>
    </w:rPr>
  </w:style>
  <w:style w:type="paragraph" w:styleId="ListParagraph">
    <w:name w:val="List Paragraph"/>
    <w:basedOn w:val="Normal"/>
    <w:uiPriority w:val="34"/>
    <w:qFormat/>
    <w:rsid w:val="008D5D1B"/>
    <w:pPr>
      <w:spacing w:after="160" w:line="259" w:lineRule="auto"/>
      <w:ind w:left="720"/>
      <w:contextualSpacing/>
    </w:pPr>
    <w:rPr>
      <w:rFonts w:asciiTheme="minorHAnsi" w:eastAsiaTheme="minorHAnsi" w:hAnsiTheme="minorHAnsi"/>
      <w:kern w:val="2"/>
      <w:sz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2168">
      <w:bodyDiv w:val="1"/>
      <w:marLeft w:val="0"/>
      <w:marRight w:val="0"/>
      <w:marTop w:val="0"/>
      <w:marBottom w:val="0"/>
      <w:divBdr>
        <w:top w:val="none" w:sz="0" w:space="0" w:color="auto"/>
        <w:left w:val="none" w:sz="0" w:space="0" w:color="auto"/>
        <w:bottom w:val="none" w:sz="0" w:space="0" w:color="auto"/>
        <w:right w:val="none" w:sz="0" w:space="0" w:color="auto"/>
      </w:divBdr>
    </w:div>
    <w:div w:id="586695002">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220241765">
      <w:bodyDiv w:val="1"/>
      <w:marLeft w:val="0"/>
      <w:marRight w:val="0"/>
      <w:marTop w:val="0"/>
      <w:marBottom w:val="0"/>
      <w:divBdr>
        <w:top w:val="none" w:sz="0" w:space="0" w:color="auto"/>
        <w:left w:val="none" w:sz="0" w:space="0" w:color="auto"/>
        <w:bottom w:val="none" w:sz="0" w:space="0" w:color="auto"/>
        <w:right w:val="none" w:sz="0" w:space="0" w:color="auto"/>
      </w:divBdr>
    </w:div>
    <w:div w:id="1697847782">
      <w:bodyDiv w:val="1"/>
      <w:marLeft w:val="0"/>
      <w:marRight w:val="0"/>
      <w:marTop w:val="0"/>
      <w:marBottom w:val="0"/>
      <w:divBdr>
        <w:top w:val="none" w:sz="0" w:space="0" w:color="auto"/>
        <w:left w:val="none" w:sz="0" w:space="0" w:color="auto"/>
        <w:bottom w:val="none" w:sz="0" w:space="0" w:color="auto"/>
        <w:right w:val="none" w:sz="0" w:space="0" w:color="auto"/>
      </w:divBdr>
    </w:div>
    <w:div w:id="1706828066">
      <w:bodyDiv w:val="1"/>
      <w:marLeft w:val="0"/>
      <w:marRight w:val="0"/>
      <w:marTop w:val="0"/>
      <w:marBottom w:val="0"/>
      <w:divBdr>
        <w:top w:val="none" w:sz="0" w:space="0" w:color="auto"/>
        <w:left w:val="none" w:sz="0" w:space="0" w:color="auto"/>
        <w:bottom w:val="none" w:sz="0" w:space="0" w:color="auto"/>
        <w:right w:val="none" w:sz="0" w:space="0" w:color="auto"/>
      </w:divBdr>
    </w:div>
    <w:div w:id="1715696568">
      <w:bodyDiv w:val="1"/>
      <w:marLeft w:val="0"/>
      <w:marRight w:val="0"/>
      <w:marTop w:val="0"/>
      <w:marBottom w:val="0"/>
      <w:divBdr>
        <w:top w:val="none" w:sz="0" w:space="0" w:color="auto"/>
        <w:left w:val="none" w:sz="0" w:space="0" w:color="auto"/>
        <w:bottom w:val="none" w:sz="0" w:space="0" w:color="auto"/>
        <w:right w:val="none" w:sz="0" w:space="0" w:color="auto"/>
      </w:divBdr>
    </w:div>
    <w:div w:id="1875538003">
      <w:bodyDiv w:val="1"/>
      <w:marLeft w:val="0"/>
      <w:marRight w:val="0"/>
      <w:marTop w:val="0"/>
      <w:marBottom w:val="0"/>
      <w:divBdr>
        <w:top w:val="none" w:sz="0" w:space="0" w:color="auto"/>
        <w:left w:val="none" w:sz="0" w:space="0" w:color="auto"/>
        <w:bottom w:val="none" w:sz="0" w:space="0" w:color="auto"/>
        <w:right w:val="none" w:sz="0" w:space="0" w:color="auto"/>
      </w:divBdr>
    </w:div>
    <w:div w:id="1902867004">
      <w:bodyDiv w:val="1"/>
      <w:marLeft w:val="0"/>
      <w:marRight w:val="0"/>
      <w:marTop w:val="0"/>
      <w:marBottom w:val="0"/>
      <w:divBdr>
        <w:top w:val="none" w:sz="0" w:space="0" w:color="auto"/>
        <w:left w:val="none" w:sz="0" w:space="0" w:color="auto"/>
        <w:bottom w:val="none" w:sz="0" w:space="0" w:color="auto"/>
        <w:right w:val="none" w:sz="0" w:space="0" w:color="auto"/>
      </w:divBdr>
    </w:div>
    <w:div w:id="21244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1819</ap:Words>
  <ap:Characters>10006</ap:Characters>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2024-06-28T15:15:00.0000000Z</lastPrinted>
  <dcterms:created xsi:type="dcterms:W3CDTF">2024-06-28T16:43:00.0000000Z</dcterms:created>
  <dcterms:modified xsi:type="dcterms:W3CDTF">2024-06-28T16:43:00.0000000Z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_dlc_DocIdItemGuid">
    <vt:lpwstr>9d845d69-8469-4844-9426-a50e7f24c008</vt:lpwstr>
  </property>
  <property fmtid="{D5CDD505-2E9C-101B-9397-08002B2CF9AE}" pid="6" name="_docset_NoMedatataSyncRequired">
    <vt:lpwstr>False</vt:lpwstr>
  </property>
  <property fmtid="{D5CDD505-2E9C-101B-9397-08002B2CF9AE}" pid="7" name="BZ_Country">
    <vt:lpwstr>3;#The Netherlands|7f69a7bb-478c-499d-a6cf-5869916dfee4</vt:lpwstr>
  </property>
  <property fmtid="{D5CDD505-2E9C-101B-9397-08002B2CF9AE}" pid="8" name="BZ_Classification">
    <vt:lpwstr>5;#Unclassified|d92c6340-bc14-4cb2-a9a6-6deda93c493b</vt:lpwstr>
  </property>
  <property fmtid="{D5CDD505-2E9C-101B-9397-08002B2CF9AE}" pid="9" name="BZ_Forum">
    <vt:lpwstr>4;#EU|4d8f9873-61b3-4ee5-b6f7-0bb00c6df5e8</vt:lpwstr>
  </property>
  <property fmtid="{D5CDD505-2E9C-101B-9397-08002B2CF9AE}" pid="10" name="BZ_Theme">
    <vt:lpwstr>1;#Organization|d3f777fe-abca-43dd-b11c-a7496ad32ea5;#2;#Visits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ies>
</file>