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CellMar>
          <w:left w:w="0" w:type="dxa"/>
          <w:right w:w="0" w:type="dxa"/>
        </w:tblCellMar>
        <w:tblLook w:val="0000" w:firstRow="0" w:lastRow="0" w:firstColumn="0" w:lastColumn="0" w:noHBand="0" w:noVBand="0"/>
      </w:tblPr>
      <w:tblGrid>
        <w:gridCol w:w="4251"/>
        <w:gridCol w:w="4252"/>
      </w:tblGrid>
      <w:tr w:rsidR="00FB1843" w:rsidTr="009053B4" w14:paraId="68B5AC27" w14:textId="77777777">
        <w:sdt>
          <w:sdtPr>
            <w:tag w:val="bmZaakNummerAdvies"/>
            <w:id w:val="182708495"/>
            <w:lock w:val="sdtLocked"/>
            <w:placeholder>
              <w:docPart w:val="DefaultPlaceholder_-1854013440"/>
            </w:placeholder>
          </w:sdtPr>
          <w:sdtEndPr/>
          <w:sdtContent>
            <w:tc>
              <w:tcPr>
                <w:tcW w:w="4251" w:type="dxa"/>
              </w:tcPr>
              <w:p w:rsidR="00FB1843" w:rsidRDefault="00534B53" w14:paraId="6747FD9E" w14:textId="5885F694">
                <w:r>
                  <w:t>No. W12.24.00074/III</w:t>
                </w:r>
              </w:p>
            </w:tc>
          </w:sdtContent>
        </w:sdt>
        <w:sdt>
          <w:sdtPr>
            <w:tag w:val="bmDatumAdvies"/>
            <w:id w:val="-1397968909"/>
            <w:lock w:val="sdtLocked"/>
            <w:placeholder>
              <w:docPart w:val="DefaultPlaceholder_-1854013440"/>
            </w:placeholder>
          </w:sdtPr>
          <w:sdtEndPr/>
          <w:sdtContent>
            <w:tc>
              <w:tcPr>
                <w:tcW w:w="4252" w:type="dxa"/>
              </w:tcPr>
              <w:p w:rsidR="00FB1843" w:rsidRDefault="00534B53" w14:paraId="4FD991A8" w14:textId="0EEB2D9A">
                <w:r>
                  <w:t>'s-Gravenhage, 29 mei 2024</w:t>
                </w:r>
              </w:p>
            </w:tc>
          </w:sdtContent>
        </w:sdt>
      </w:tr>
    </w:tbl>
    <w:p w:rsidR="00382BEA" w:rsidRDefault="00382BEA" w14:paraId="252AC06E" w14:textId="77777777"/>
    <w:p w:rsidR="00D903DE" w:rsidRDefault="00D903DE" w14:paraId="261F78FB" w14:textId="77777777"/>
    <w:p w:rsidR="00550486" w:rsidRDefault="00C53D5D" w14:paraId="6AABC9D2" w14:textId="4EDB96E4">
      <w:pPr>
        <w:rPr>
          <w:bdr w:val="nil"/>
        </w:rPr>
      </w:pPr>
      <w:sdt>
        <w:sdtPr>
          <w:tag w:val="bmAanhef"/>
          <w:id w:val="-518088684"/>
          <w:lock w:val="sdtLocked"/>
          <w:placeholder>
            <w:docPart w:val="DefaultPlaceholder_-1854013440"/>
          </w:placeholder>
        </w:sdtPr>
        <w:sdtEndPr/>
        <w:sdtContent>
          <w:r w:rsidR="00534B53">
            <w:rPr>
              <w:color w:val="000000"/>
            </w:rPr>
            <w:t>Bij Kabinetsmissive van 16 april 2024, no.2024000959, heeft Uwe Majesteit, op voordracht van de Minister van Sociale Zaken en Werkgelegenheid, bij de Afdeling advisering van de Raad van State ter overweging aanhangig gemaakt het ontwerpbesluit tot wijziging van het Arbeidsomstandighedenbesluit, het Asbestverwijderingsbesluit 2005 en het Besluit bouwwerken leefomgeving in verband met een nieuwe uitzondering op de asbestinventarisatieplicht in relatie tot het gas- en elektriciteitsnet, een verduidelijking van de uitzondering op de asbestcertificatieplicht voor machinisten en enige andere wijzigingen, en tot wijziging van het Besluit uitvoering kinderbijslag in verband met een technische wijziging (verder: het ontwerpbesluit), met nota van toelichting.</w:t>
          </w:r>
        </w:sdtContent>
      </w:sdt>
    </w:p>
    <w:p w:rsidR="001978DD" w:rsidRDefault="001978DD" w14:paraId="76052E6B" w14:textId="77777777"/>
    <w:sdt>
      <w:sdtPr>
        <w:tag w:val="bmVrijeTekst1"/>
        <w:id w:val="-451393684"/>
        <w:lock w:val="sdtLocked"/>
        <w:placeholder>
          <w:docPart w:val="504FC74DC38946EF8E0041BB58D40281"/>
        </w:placeholder>
      </w:sdtPr>
      <w:sdtEndPr/>
      <w:sdtContent>
        <w:p w:rsidR="00DB592C" w:rsidP="00DD5850" w:rsidRDefault="00CE3958" w14:paraId="31EDCFF4" w14:textId="77777777">
          <w:r>
            <w:t xml:space="preserve">Het ontwerpbesluit </w:t>
          </w:r>
          <w:r w:rsidR="007253EA">
            <w:t xml:space="preserve">bevat </w:t>
          </w:r>
          <w:r w:rsidR="00175BA5">
            <w:t xml:space="preserve">wijzigingen van het Arbeidsomstandighedenbesluit, het Asbestverwijderingsbesluit 2005 en het Besluit bouwwerken leefomgeving </w:t>
          </w:r>
          <w:r w:rsidR="00461DFD">
            <w:t xml:space="preserve">met betrekking tot het asbeststelsel. </w:t>
          </w:r>
          <w:r w:rsidR="00E01F1B">
            <w:t>He</w:t>
          </w:r>
          <w:r w:rsidR="003C3034">
            <w:t xml:space="preserve">t ontwerpbesluit loopt vooruit op een </w:t>
          </w:r>
          <w:r w:rsidR="00537B0D">
            <w:t xml:space="preserve">wijziging van het </w:t>
          </w:r>
          <w:r w:rsidR="00AD7788">
            <w:t xml:space="preserve">gehele </w:t>
          </w:r>
          <w:r w:rsidR="00CD0164">
            <w:t>asbeststelsel</w:t>
          </w:r>
          <w:r w:rsidR="00AD7788">
            <w:t xml:space="preserve"> in relatie tot de arbowetgeving</w:t>
          </w:r>
          <w:r w:rsidR="00E01F1B">
            <w:t>.</w:t>
          </w:r>
          <w:r w:rsidR="00A54E48">
            <w:t xml:space="preserve"> Die wijziging </w:t>
          </w:r>
          <w:r w:rsidR="00E9731F">
            <w:t xml:space="preserve">is reeds in september 2018 door de staatssecretaris van Sociale Zaken en Werkgelegenheid aangekondigd en </w:t>
          </w:r>
          <w:r w:rsidR="00A54E48">
            <w:t xml:space="preserve">wordt mede ingegeven door de </w:t>
          </w:r>
          <w:r w:rsidR="00E9731F">
            <w:t xml:space="preserve">recent </w:t>
          </w:r>
          <w:r w:rsidR="00A54E48">
            <w:t>gewijzigde Asbestrichtlijn.</w:t>
          </w:r>
          <w:r w:rsidR="00537B0D">
            <w:rPr>
              <w:rStyle w:val="Voetnootmarkering"/>
            </w:rPr>
            <w:footnoteReference w:id="2"/>
          </w:r>
          <w:r w:rsidR="00537B0D">
            <w:t xml:space="preserve"> </w:t>
          </w:r>
        </w:p>
        <w:p w:rsidR="00DB592C" w:rsidP="00DD5850" w:rsidRDefault="00DB592C" w14:paraId="7F693DA4" w14:textId="77777777"/>
        <w:p w:rsidR="009B4DB3" w:rsidP="00DD5850" w:rsidRDefault="00E9731F" w14:paraId="6AC7648C" w14:textId="27C659A1">
          <w:r>
            <w:t xml:space="preserve">De </w:t>
          </w:r>
          <w:r w:rsidR="00A54E48">
            <w:t>in dit ontwerpbesluit</w:t>
          </w:r>
          <w:r w:rsidR="00AD7788">
            <w:t xml:space="preserve"> voorgestelde maatregelen </w:t>
          </w:r>
          <w:r w:rsidR="00045733">
            <w:t xml:space="preserve">raken niet aan </w:t>
          </w:r>
          <w:r w:rsidR="00B0638C">
            <w:t>de wijziging van de Asbestrichtlijn</w:t>
          </w:r>
          <w:r w:rsidR="00045733">
            <w:t xml:space="preserve"> en </w:t>
          </w:r>
          <w:r w:rsidR="00CD0164">
            <w:t>de geplande wijziging van het gehele asbeststelsel</w:t>
          </w:r>
          <w:r w:rsidR="000B3DB1">
            <w:t>.</w:t>
          </w:r>
          <w:r w:rsidR="001A641B">
            <w:rPr>
              <w:rStyle w:val="Voetnootmarkering"/>
            </w:rPr>
            <w:footnoteReference w:id="3"/>
          </w:r>
          <w:r w:rsidR="000B3DB1">
            <w:t xml:space="preserve"> </w:t>
          </w:r>
          <w:r w:rsidR="00B5291E">
            <w:t>Het gaat om aanpassingen welke voor de uitvoerings- en handhavingspraktijk dringend gewenst zijn</w:t>
          </w:r>
          <w:r w:rsidR="00B758BF">
            <w:t>, r</w:t>
          </w:r>
          <w:r w:rsidR="00D52B95">
            <w:t>eden waarom zij</w:t>
          </w:r>
          <w:r w:rsidR="004E77DA">
            <w:t xml:space="preserve"> v</w:t>
          </w:r>
          <w:r w:rsidR="000B3DB1">
            <w:t xml:space="preserve">ooruitlopend op de implementatie van de </w:t>
          </w:r>
          <w:r w:rsidR="00C37AC3">
            <w:t xml:space="preserve">gewijzigde </w:t>
          </w:r>
          <w:r w:rsidR="00FD2BD2">
            <w:t>Asbest</w:t>
          </w:r>
          <w:r w:rsidR="000B3DB1">
            <w:t xml:space="preserve">richtlijn worden ingevoerd. </w:t>
          </w:r>
          <w:r w:rsidR="00B14575">
            <w:t xml:space="preserve">  </w:t>
          </w:r>
        </w:p>
        <w:p w:rsidR="00D3300F" w:rsidP="00DD5850" w:rsidRDefault="00D3300F" w14:paraId="715FF4C1" w14:textId="77777777"/>
        <w:p w:rsidR="00E60A9B" w:rsidP="00CE3958" w:rsidRDefault="00CE3958" w14:paraId="4ED7097B" w14:textId="3CB3E284">
          <w:r>
            <w:t>Het ontwerpbesluit bevat naast wijzigingen</w:t>
          </w:r>
          <w:r w:rsidDel="00F02E1B">
            <w:t xml:space="preserve"> </w:t>
          </w:r>
          <w:r w:rsidR="00F02E1B">
            <w:t>met betrekking tot het asbeststelsel</w:t>
          </w:r>
          <w:r>
            <w:t xml:space="preserve"> ook een</w:t>
          </w:r>
          <w:r w:rsidDel="00682114">
            <w:t xml:space="preserve"> </w:t>
          </w:r>
          <w:r w:rsidR="00682114">
            <w:t xml:space="preserve">aanpassing </w:t>
          </w:r>
          <w:r>
            <w:t xml:space="preserve">van artikel 12 van het Besluit uitvoering kinderbijslag. </w:t>
          </w:r>
          <w:r w:rsidR="008A7931">
            <w:t xml:space="preserve">Die </w:t>
          </w:r>
          <w:r w:rsidR="00682114">
            <w:t>aanpassing</w:t>
          </w:r>
          <w:r w:rsidR="008A7931">
            <w:t xml:space="preserve"> houdt verband met </w:t>
          </w:r>
          <w:r w:rsidR="001A7A41">
            <w:t xml:space="preserve">de wijziging van de Wet langdurige zorg en de Algemene Kinderbijslagwet in verband met de invoering van ambtshalve toekenning en toekenning met terugwerkende kracht van dubbele kinderbijslag bij intensieve zorg. </w:t>
          </w:r>
          <w:r w:rsidR="00682114">
            <w:t>Die wet</w:t>
          </w:r>
          <w:r w:rsidR="001A7A41">
            <w:t xml:space="preserve"> treedt op 1 juli 2024 in werking.</w:t>
          </w:r>
          <w:r w:rsidR="00383F90">
            <w:rPr>
              <w:rStyle w:val="Voetnootmarkering"/>
            </w:rPr>
            <w:footnoteReference w:id="4"/>
          </w:r>
          <w:r w:rsidR="001A7A41">
            <w:t xml:space="preserve"> </w:t>
          </w:r>
          <w:r w:rsidR="003F0B75">
            <w:t xml:space="preserve">De </w:t>
          </w:r>
          <w:r w:rsidR="00A13367">
            <w:t xml:space="preserve">voorgestelde </w:t>
          </w:r>
          <w:r w:rsidR="003F0B75">
            <w:t>aanpassing heeft be</w:t>
          </w:r>
          <w:r w:rsidR="006227B0">
            <w:t xml:space="preserve">trekking op het automatisch aanleveren van </w:t>
          </w:r>
          <w:r w:rsidR="00631CF3">
            <w:t>informatie</w:t>
          </w:r>
          <w:r w:rsidDel="006227B0" w:rsidR="00631CF3">
            <w:t xml:space="preserve"> </w:t>
          </w:r>
          <w:r w:rsidR="006227B0">
            <w:t xml:space="preserve">door </w:t>
          </w:r>
          <w:r w:rsidR="00631CF3">
            <w:t xml:space="preserve">het Centrum Indicatiestelling Zorg </w:t>
          </w:r>
          <w:r w:rsidR="006227B0">
            <w:t xml:space="preserve">aan de Sociale Verzekeringsbank </w:t>
          </w:r>
          <w:r w:rsidR="00481457">
            <w:t xml:space="preserve">voor het </w:t>
          </w:r>
          <w:r w:rsidR="00631CF3">
            <w:t>al dan niet toekennen van een dubbele kinderbijslag</w:t>
          </w:r>
          <w:r w:rsidR="008F60F4">
            <w:t xml:space="preserve">. </w:t>
          </w:r>
        </w:p>
        <w:p w:rsidRPr="00AF377C" w:rsidR="001904B6" w:rsidP="00CE3958" w:rsidRDefault="001904B6" w14:paraId="348A247B" w14:textId="77777777"/>
        <w:p w:rsidRPr="00AF377C" w:rsidR="00AB58E7" w:rsidP="00AB58E7" w:rsidRDefault="001E4347" w14:paraId="6E455CD9" w14:textId="08222485">
          <w:r w:rsidRPr="00AF377C">
            <w:t xml:space="preserve">De Afdeling </w:t>
          </w:r>
          <w:r w:rsidR="00DB592C">
            <w:t xml:space="preserve">advisering van de Raad van State </w:t>
          </w:r>
          <w:r w:rsidRPr="00AF377C">
            <w:t xml:space="preserve">stelt voorop dat tot een wijziging van </w:t>
          </w:r>
          <w:r w:rsidR="00E307A0">
            <w:t xml:space="preserve">verschillende </w:t>
          </w:r>
          <w:r w:rsidRPr="00AF377C">
            <w:t xml:space="preserve">inhoudelijke onderwerpen in één wet of besluit in principe slechts wordt overgegaan indien de verschillende onderdelen samenhang </w:t>
          </w:r>
          <w:r w:rsidR="000A05FD">
            <w:lastRenderedPageBreak/>
            <w:t>vertonen</w:t>
          </w:r>
          <w:r w:rsidRPr="00AF377C">
            <w:t>.</w:t>
          </w:r>
          <w:r w:rsidRPr="00AF377C" w:rsidR="00C94757">
            <w:t xml:space="preserve"> De samenhang kan inhoudelijk, budgettair, thematisch of uitvoeringstechnisch zijn.</w:t>
          </w:r>
          <w:r w:rsidRPr="00AF377C" w:rsidR="00C94757">
            <w:rPr>
              <w:rStyle w:val="Voetnootmarkering"/>
            </w:rPr>
            <w:footnoteReference w:id="5"/>
          </w:r>
          <w:r w:rsidRPr="00AF377C" w:rsidR="00A240AE">
            <w:t xml:space="preserve"> </w:t>
          </w:r>
        </w:p>
        <w:p w:rsidRPr="00AF377C" w:rsidR="00AB58E7" w:rsidP="00AB58E7" w:rsidRDefault="00AB58E7" w14:paraId="5C37BEF9" w14:textId="77777777"/>
        <w:p w:rsidR="00AB58E7" w:rsidP="00AB58E7" w:rsidRDefault="001E4347" w14:paraId="7F4DF1AD" w14:textId="4F95303B">
          <w:r w:rsidRPr="00AF377C">
            <w:t>D</w:t>
          </w:r>
          <w:r w:rsidRPr="00AF377C" w:rsidR="00060679">
            <w:t>e voorgestelde aanpassing</w:t>
          </w:r>
          <w:r w:rsidRPr="00AF377C" w:rsidR="0028633D">
            <w:t>en aan</w:t>
          </w:r>
          <w:r w:rsidRPr="00AF377C" w:rsidR="00060679">
            <w:t xml:space="preserve"> het </w:t>
          </w:r>
          <w:r w:rsidRPr="00AF377C" w:rsidR="00637193">
            <w:t>asbest</w:t>
          </w:r>
          <w:r w:rsidRPr="00AF377C" w:rsidR="00A8749F">
            <w:t xml:space="preserve">stelsel </w:t>
          </w:r>
          <w:r w:rsidRPr="00AF377C" w:rsidR="0028633D">
            <w:t>omvat</w:t>
          </w:r>
          <w:r w:rsidRPr="00AF377C" w:rsidR="00A240AE">
            <w:t>ten</w:t>
          </w:r>
          <w:r w:rsidRPr="00AF377C" w:rsidR="0028633D">
            <w:t xml:space="preserve"> </w:t>
          </w:r>
          <w:r w:rsidRPr="00AF377C" w:rsidR="006F382E">
            <w:t>zowel</w:t>
          </w:r>
          <w:r w:rsidRPr="00AF377C" w:rsidR="00C53ACA">
            <w:t xml:space="preserve"> </w:t>
          </w:r>
          <w:r w:rsidRPr="00AF377C" w:rsidR="00A8749F">
            <w:t xml:space="preserve">beleidsinhoudelijke </w:t>
          </w:r>
          <w:r w:rsidRPr="00AF377C" w:rsidR="006F382E">
            <w:t xml:space="preserve">als technische </w:t>
          </w:r>
          <w:r w:rsidRPr="00AF377C" w:rsidR="00A8749F">
            <w:t>wijzigingen</w:t>
          </w:r>
          <w:r w:rsidRPr="00AF377C" w:rsidR="00086EC3">
            <w:t xml:space="preserve">. </w:t>
          </w:r>
          <w:r w:rsidRPr="00AF377C" w:rsidR="00C11734">
            <w:t>Deze wijzigingen hebben geen</w:t>
          </w:r>
          <w:r w:rsidRPr="00AF377C">
            <w:t xml:space="preserve"> samenhang met de</w:t>
          </w:r>
          <w:r w:rsidRPr="00AF377C" w:rsidR="006F382E">
            <w:t xml:space="preserve"> wijziging aan </w:t>
          </w:r>
          <w:r w:rsidRPr="00AF377C" w:rsidR="00B13B02">
            <w:t xml:space="preserve">het Besluit uitvoering kinderbijslag. </w:t>
          </w:r>
          <w:r w:rsidR="006B16BB">
            <w:t xml:space="preserve">Afwijking van het genoemde criterium is in dit geval ook niet te rechtvaardigen </w:t>
          </w:r>
          <w:r w:rsidR="50CE5B8E">
            <w:t xml:space="preserve">uit oogpunt van spoedeisendheid of doelmatigheid. </w:t>
          </w:r>
          <w:r w:rsidR="00AB58E7">
            <w:t xml:space="preserve"> </w:t>
          </w:r>
        </w:p>
        <w:p w:rsidRPr="00AF377C" w:rsidR="004D1D09" w:rsidP="00AB58E7" w:rsidRDefault="004D1D09" w14:paraId="1B596E44" w14:textId="77777777"/>
        <w:p w:rsidR="00FE4E69" w:rsidP="008E4BD7" w:rsidRDefault="001E4347" w14:paraId="6859D6E7" w14:textId="726468EC">
          <w:r w:rsidRPr="00AF377C">
            <w:t xml:space="preserve">In het licht van het hiervoor omschreven samenhangcriterium </w:t>
          </w:r>
          <w:r w:rsidR="008E4BD7">
            <w:t>adviseert</w:t>
          </w:r>
          <w:r w:rsidRPr="00AF377C" w:rsidR="008E4BD7">
            <w:t xml:space="preserve"> </w:t>
          </w:r>
          <w:r w:rsidRPr="00AF377C">
            <w:t xml:space="preserve">de </w:t>
          </w:r>
          <w:r w:rsidR="005B646F">
            <w:t xml:space="preserve">Afdeling de </w:t>
          </w:r>
          <w:r w:rsidRPr="00AF377C">
            <w:t>wijziging</w:t>
          </w:r>
          <w:r w:rsidRPr="00AF377C" w:rsidR="00B13B02">
            <w:t xml:space="preserve"> </w:t>
          </w:r>
          <w:r w:rsidR="005B646F">
            <w:t>v</w:t>
          </w:r>
          <w:r w:rsidRPr="00AF377C" w:rsidR="00B13B02">
            <w:t>an het Besluit uitvoering kinderbijslag</w:t>
          </w:r>
          <w:r w:rsidRPr="00AF377C">
            <w:t xml:space="preserve"> in </w:t>
          </w:r>
          <w:r w:rsidRPr="00AF377C" w:rsidR="00B13B02">
            <w:t xml:space="preserve">een </w:t>
          </w:r>
          <w:r w:rsidRPr="00AF377C">
            <w:t>afzonderlijk besluit op</w:t>
          </w:r>
          <w:r w:rsidR="005B646F">
            <w:t xml:space="preserve"> te ne</w:t>
          </w:r>
          <w:r w:rsidRPr="00AF377C">
            <w:t>men.</w:t>
          </w:r>
        </w:p>
      </w:sdtContent>
    </w:sdt>
    <w:sdt>
      <w:sdtPr>
        <w:tag w:val="bmDictum"/>
        <w:id w:val="-1140271196"/>
        <w:lock w:val="sdtLocked"/>
        <w:placeholder>
          <w:docPart w:val="DefaultPlaceholder_-1854013440"/>
        </w:placeholder>
      </w:sdtPr>
      <w:sdtEndPr/>
      <w:sdtContent>
        <w:p w:rsidR="003C6DF3" w:rsidRDefault="003C6DF3" w14:paraId="12630377" w14:textId="3D21E774"/>
        <w:p w:rsidR="00FE4E69" w:rsidRDefault="00FE4E69" w14:paraId="7581A3A6" w14:textId="7CA99FC3">
          <w:r>
            <w:t>De Afdeling advisering van de Raad van State heeft een opmerking bij het ontwerpbesluit en adviseert daarmee rekening te houden voordat een besluit wordt genomen.</w:t>
          </w:r>
          <w:r>
            <w:br/>
          </w:r>
          <w:r>
            <w:br/>
          </w:r>
          <w:r>
            <w:br/>
            <w:t>De vice-president van de Raad van State,</w:t>
          </w:r>
        </w:p>
      </w:sdtContent>
    </w:sdt>
    <w:sectPr w:rsidR="00FE4E69" w:rsidSect="00721C60">
      <w:headerReference w:type="even" r:id="rId12"/>
      <w:headerReference w:type="default" r:id="rId13"/>
      <w:footerReference w:type="even" r:id="rId14"/>
      <w:footerReference w:type="default" r:id="rId15"/>
      <w:headerReference w:type="first" r:id="rId16"/>
      <w:footerReference w:type="first" r:id="rId17"/>
      <w:pgSz w:w="11906" w:h="16838"/>
      <w:pgMar w:top="2523" w:right="1418" w:bottom="1418" w:left="1985" w:header="709" w:footer="709"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4C1E8C" w14:textId="77777777" w:rsidR="009A6486" w:rsidRDefault="009A6486">
      <w:r>
        <w:separator/>
      </w:r>
    </w:p>
  </w:endnote>
  <w:endnote w:type="continuationSeparator" w:id="0">
    <w:p w14:paraId="1F157F3D" w14:textId="77777777" w:rsidR="009A6486" w:rsidRDefault="009A6486">
      <w:r>
        <w:continuationSeparator/>
      </w:r>
    </w:p>
  </w:endnote>
  <w:endnote w:type="continuationNotice" w:id="1">
    <w:p w14:paraId="38150BB7" w14:textId="77777777" w:rsidR="009D0DB9" w:rsidRDefault="009D0DB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Univers">
    <w:altName w:val="Arial"/>
    <w:charset w:val="00"/>
    <w:family w:val="swiss"/>
    <w:pitch w:val="variable"/>
    <w:sig w:usb0="80000287" w:usb1="00000000" w:usb2="00000000" w:usb3="00000000" w:csb0="0000000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embo">
    <w:charset w:val="00"/>
    <w:family w:val="roman"/>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052E71" w14:textId="77777777" w:rsidR="00631ADE" w:rsidRDefault="00631AD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4517"/>
      <w:gridCol w:w="3986"/>
    </w:tblGrid>
    <w:tr w:rsidR="00D0510C" w14:paraId="76052E74" w14:textId="77777777" w:rsidTr="00D90098">
      <w:tc>
        <w:tcPr>
          <w:tcW w:w="4815" w:type="dxa"/>
        </w:tcPr>
        <w:p w14:paraId="76052E72" w14:textId="77777777" w:rsidR="00D90098" w:rsidRDefault="00D90098" w:rsidP="00D90098">
          <w:pPr>
            <w:pStyle w:val="Voettekst"/>
          </w:pPr>
        </w:p>
      </w:tc>
      <w:tc>
        <w:tcPr>
          <w:tcW w:w="4247" w:type="dxa"/>
        </w:tcPr>
        <w:p w14:paraId="76052E73" w14:textId="77777777" w:rsidR="00D90098" w:rsidRDefault="00D90098" w:rsidP="00D90098">
          <w:pPr>
            <w:pStyle w:val="Voettekst"/>
            <w:jc w:val="right"/>
          </w:pPr>
        </w:p>
      </w:tc>
    </w:tr>
  </w:tbl>
  <w:p w14:paraId="76052E75" w14:textId="77777777" w:rsidR="00D90098" w:rsidRDefault="00D9009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693BB6" w14:textId="3EE35851" w:rsidR="00F5584A" w:rsidRPr="00AD124D" w:rsidRDefault="00AD124D">
    <w:pPr>
      <w:pStyle w:val="Voettekst"/>
      <w:rPr>
        <w:rFonts w:ascii="Bembo" w:hAnsi="Bembo"/>
        <w:sz w:val="32"/>
      </w:rPr>
    </w:pPr>
    <w:r w:rsidRPr="00AD124D">
      <w:rPr>
        <w:rFonts w:ascii="Bembo" w:hAnsi="Bembo"/>
        <w:sz w:val="32"/>
      </w:rPr>
      <w:t>AAN DE KONING</w:t>
    </w:r>
  </w:p>
  <w:p w14:paraId="6A4391D3" w14:textId="77777777" w:rsidR="000F6252" w:rsidRDefault="000F625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D8A80B" w14:textId="77777777" w:rsidR="009A6486" w:rsidRDefault="009A6486">
      <w:r>
        <w:separator/>
      </w:r>
    </w:p>
  </w:footnote>
  <w:footnote w:type="continuationSeparator" w:id="0">
    <w:p w14:paraId="5B162971" w14:textId="77777777" w:rsidR="009A6486" w:rsidRDefault="009A6486">
      <w:r>
        <w:continuationSeparator/>
      </w:r>
    </w:p>
  </w:footnote>
  <w:footnote w:type="continuationNotice" w:id="1">
    <w:p w14:paraId="5AE29866" w14:textId="77777777" w:rsidR="009D0DB9" w:rsidRDefault="009D0DB9"/>
  </w:footnote>
  <w:footnote w:id="2">
    <w:p w14:paraId="22F50CDB" w14:textId="04883E54" w:rsidR="00537B0D" w:rsidRDefault="00537B0D">
      <w:pPr>
        <w:pStyle w:val="Voetnoottekst"/>
      </w:pPr>
      <w:r>
        <w:rPr>
          <w:rStyle w:val="Voetnootmarkering"/>
        </w:rPr>
        <w:footnoteRef/>
      </w:r>
      <w:r>
        <w:t xml:space="preserve"> </w:t>
      </w:r>
      <w:r w:rsidR="00F02B72">
        <w:t xml:space="preserve">Nota van toelichting, 1. Inleiding; </w:t>
      </w:r>
      <w:hyperlink r:id="rId1" w:anchor=":~:text=Die%20richtlijn%20voorziet%20in%20een,een%20consequente%20manier%20worden%20toegepast." w:history="1">
        <w:r w:rsidR="00FA3222" w:rsidRPr="00FA3222">
          <w:rPr>
            <w:rStyle w:val="Hyperlink"/>
          </w:rPr>
          <w:t>Richtlijn (EU) 2023/2668</w:t>
        </w:r>
      </w:hyperlink>
      <w:r w:rsidR="00FA3222">
        <w:t>.</w:t>
      </w:r>
    </w:p>
  </w:footnote>
  <w:footnote w:id="3">
    <w:p w14:paraId="7754CF31" w14:textId="163FBECE" w:rsidR="001A641B" w:rsidRDefault="001A641B">
      <w:pPr>
        <w:pStyle w:val="Voetnoottekst"/>
      </w:pPr>
      <w:r>
        <w:rPr>
          <w:rStyle w:val="Voetnootmarkering"/>
        </w:rPr>
        <w:footnoteRef/>
      </w:r>
      <w:r>
        <w:t xml:space="preserve"> Nota van toelichting, </w:t>
      </w:r>
      <w:r w:rsidR="00875D3C">
        <w:t>2. Hoofdlijnen van het besluit</w:t>
      </w:r>
      <w:r>
        <w:t>.</w:t>
      </w:r>
    </w:p>
  </w:footnote>
  <w:footnote w:id="4">
    <w:p w14:paraId="0B28408E" w14:textId="208B73B0" w:rsidR="00383F90" w:rsidRDefault="00383F90">
      <w:pPr>
        <w:pStyle w:val="Voetnoottekst"/>
      </w:pPr>
      <w:r>
        <w:rPr>
          <w:rStyle w:val="Voetnootmarkering"/>
        </w:rPr>
        <w:footnoteRef/>
      </w:r>
      <w:r>
        <w:t xml:space="preserve"> </w:t>
      </w:r>
      <w:hyperlink r:id="rId2" w:history="1">
        <w:r w:rsidRPr="000542CD">
          <w:rPr>
            <w:rStyle w:val="Hyperlink"/>
          </w:rPr>
          <w:t xml:space="preserve">Stb. </w:t>
        </w:r>
        <w:r w:rsidR="000542CD" w:rsidRPr="000542CD">
          <w:rPr>
            <w:rStyle w:val="Hyperlink"/>
          </w:rPr>
          <w:t>2024, 79</w:t>
        </w:r>
      </w:hyperlink>
      <w:r w:rsidR="000542CD">
        <w:t xml:space="preserve">. </w:t>
      </w:r>
    </w:p>
  </w:footnote>
  <w:footnote w:id="5">
    <w:p w14:paraId="1339AA30" w14:textId="4AFA8C3B" w:rsidR="00C94757" w:rsidRDefault="00C94757" w:rsidP="00C94757">
      <w:pPr>
        <w:pStyle w:val="Voetnoottekst"/>
      </w:pPr>
      <w:r>
        <w:rPr>
          <w:rStyle w:val="Voetnootmarkering"/>
        </w:rPr>
        <w:footnoteRef/>
      </w:r>
      <w:r>
        <w:t xml:space="preserve"> Zie in dit verband ook aanwijzing 6.4, Aanwijzingen voor de regelgeving, en de toelichting daarbij</w:t>
      </w:r>
      <w:r w:rsidR="00291B92">
        <w:t xml:space="preserve"> en het advies van </w:t>
      </w:r>
      <w:r w:rsidR="00A64F7C">
        <w:t>de Afdeling advisering van 15 juni 2022 inzake het Reglement verkeersregels en verkeerstekens, nr. W.17.22.00046/IV</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052E6F" w14:textId="77777777" w:rsidR="00631ADE" w:rsidRDefault="00631AD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052E70" w14:textId="77777777" w:rsidR="00FA7BCD" w:rsidRDefault="009A6486" w:rsidP="006819B8">
    <w:pPr>
      <w:pStyle w:val="Koptekst"/>
      <w:jc w:val="center"/>
    </w:pPr>
    <w:r>
      <w:rPr>
        <w:rStyle w:val="Paginanummer"/>
      </w:rPr>
      <w:fldChar w:fldCharType="begin"/>
    </w:r>
    <w:r>
      <w:rPr>
        <w:rStyle w:val="Paginanummer"/>
      </w:rPr>
      <w:instrText xml:space="preserve"> PAGE </w:instrText>
    </w:r>
    <w:r>
      <w:rPr>
        <w:rStyle w:val="Paginanummer"/>
      </w:rPr>
      <w:fldChar w:fldCharType="separate"/>
    </w:r>
    <w:r>
      <w:rPr>
        <w:rStyle w:val="Paginanummer"/>
      </w:rPr>
      <w:t>2</w:t>
    </w:r>
    <w:r>
      <w:rPr>
        <w:rStyle w:val="Paginanumm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052E76" w14:textId="77777777" w:rsidR="00DA0CDA" w:rsidRDefault="009A6486" w:rsidP="00DA0CDA">
    <w:pPr>
      <w:framePr w:w="8414" w:h="284" w:hRule="exact" w:wrap="around" w:vAnchor="page" w:hAnchor="page" w:x="1940" w:y="1623" w:anchorLock="1"/>
      <w:rPr>
        <w:rFonts w:ascii="Arial" w:hAnsi="Arial"/>
      </w:rPr>
    </w:pP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p>
  <w:p w14:paraId="76052E77" w14:textId="77777777" w:rsidR="00993C75" w:rsidRDefault="009A6486">
    <w:pPr>
      <w:pStyle w:val="Koptekst"/>
    </w:pPr>
    <w:r>
      <w:rPr>
        <w:noProof/>
      </w:rPr>
      <w:drawing>
        <wp:anchor distT="0" distB="0" distL="114300" distR="114300" simplePos="0" relativeHeight="251658240" behindDoc="1" locked="0" layoutInCell="1" allowOverlap="1" wp14:anchorId="76052E82" wp14:editId="76052E83">
          <wp:simplePos x="0" y="0"/>
          <wp:positionH relativeFrom="column">
            <wp:posOffset>-702310</wp:posOffset>
          </wp:positionH>
          <wp:positionV relativeFrom="paragraph">
            <wp:posOffset>-248285</wp:posOffset>
          </wp:positionV>
          <wp:extent cx="1011600" cy="471600"/>
          <wp:effectExtent l="0" t="0" r="0" b="5080"/>
          <wp:wrapTight wrapText="bothSides">
            <wp:wrapPolygon edited="0">
              <wp:start x="5288" y="0"/>
              <wp:lineTo x="0" y="2620"/>
              <wp:lineTo x="0" y="20086"/>
              <wp:lineTo x="8949" y="20960"/>
              <wp:lineTo x="12610" y="20960"/>
              <wp:lineTo x="21153" y="20086"/>
              <wp:lineTo x="21153" y="13973"/>
              <wp:lineTo x="19525" y="6113"/>
              <wp:lineTo x="17898" y="0"/>
              <wp:lineTo x="5288" y="0"/>
            </wp:wrapPolygon>
          </wp:wrapTight>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1011600" cy="47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B8084C"/>
    <w:multiLevelType w:val="hybridMultilevel"/>
    <w:tmpl w:val="2424C858"/>
    <w:lvl w:ilvl="0" w:tplc="2F08C1F4">
      <w:numFmt w:val="bullet"/>
      <w:lvlText w:val="-"/>
      <w:lvlJc w:val="left"/>
      <w:pPr>
        <w:ind w:left="720" w:hanging="360"/>
      </w:pPr>
      <w:rPr>
        <w:rFonts w:ascii="Univers" w:eastAsia="Times New Roman"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6013743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doNotTrackFormatting/>
  <w:defaultTabStop w:val="708"/>
  <w:hyphenationZone w:val="425"/>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10C"/>
    <w:rsid w:val="000115F5"/>
    <w:rsid w:val="000124B4"/>
    <w:rsid w:val="000135F5"/>
    <w:rsid w:val="00015D8F"/>
    <w:rsid w:val="00015F07"/>
    <w:rsid w:val="00017C54"/>
    <w:rsid w:val="00020BB2"/>
    <w:rsid w:val="00026A51"/>
    <w:rsid w:val="00026F52"/>
    <w:rsid w:val="00034F51"/>
    <w:rsid w:val="00035F4E"/>
    <w:rsid w:val="00045733"/>
    <w:rsid w:val="000462D8"/>
    <w:rsid w:val="00053B7E"/>
    <w:rsid w:val="000542CD"/>
    <w:rsid w:val="00060679"/>
    <w:rsid w:val="000646A9"/>
    <w:rsid w:val="000679EC"/>
    <w:rsid w:val="0007424E"/>
    <w:rsid w:val="0008203B"/>
    <w:rsid w:val="00086EC3"/>
    <w:rsid w:val="00095179"/>
    <w:rsid w:val="000A05FD"/>
    <w:rsid w:val="000A59F9"/>
    <w:rsid w:val="000B0B53"/>
    <w:rsid w:val="000B0D8D"/>
    <w:rsid w:val="000B3DB1"/>
    <w:rsid w:val="000B4D9F"/>
    <w:rsid w:val="000C2E8E"/>
    <w:rsid w:val="000E1818"/>
    <w:rsid w:val="000E7533"/>
    <w:rsid w:val="000F6252"/>
    <w:rsid w:val="000F6B9C"/>
    <w:rsid w:val="001005FB"/>
    <w:rsid w:val="00101170"/>
    <w:rsid w:val="00102C28"/>
    <w:rsid w:val="001220DE"/>
    <w:rsid w:val="00125AE8"/>
    <w:rsid w:val="00127407"/>
    <w:rsid w:val="001338B9"/>
    <w:rsid w:val="00135E23"/>
    <w:rsid w:val="00143FA0"/>
    <w:rsid w:val="00150E1A"/>
    <w:rsid w:val="001562A8"/>
    <w:rsid w:val="00156C2A"/>
    <w:rsid w:val="00163E34"/>
    <w:rsid w:val="001679AE"/>
    <w:rsid w:val="00170F1D"/>
    <w:rsid w:val="00172938"/>
    <w:rsid w:val="00175BA5"/>
    <w:rsid w:val="00177EE9"/>
    <w:rsid w:val="00181655"/>
    <w:rsid w:val="00182463"/>
    <w:rsid w:val="00183D7A"/>
    <w:rsid w:val="00185DB3"/>
    <w:rsid w:val="001904B6"/>
    <w:rsid w:val="001978DD"/>
    <w:rsid w:val="001A641B"/>
    <w:rsid w:val="001A7A41"/>
    <w:rsid w:val="001B56B3"/>
    <w:rsid w:val="001C6196"/>
    <w:rsid w:val="001D5DEA"/>
    <w:rsid w:val="001D6A42"/>
    <w:rsid w:val="001E1243"/>
    <w:rsid w:val="001E4347"/>
    <w:rsid w:val="001E52B9"/>
    <w:rsid w:val="001F350C"/>
    <w:rsid w:val="002074C3"/>
    <w:rsid w:val="002078D1"/>
    <w:rsid w:val="00211EFB"/>
    <w:rsid w:val="00216EBA"/>
    <w:rsid w:val="0022015C"/>
    <w:rsid w:val="0023459D"/>
    <w:rsid w:val="00242B72"/>
    <w:rsid w:val="002434B0"/>
    <w:rsid w:val="00243F61"/>
    <w:rsid w:val="00244A69"/>
    <w:rsid w:val="00255923"/>
    <w:rsid w:val="00263A1E"/>
    <w:rsid w:val="00267E69"/>
    <w:rsid w:val="0027634A"/>
    <w:rsid w:val="00281A04"/>
    <w:rsid w:val="00283610"/>
    <w:rsid w:val="0028633D"/>
    <w:rsid w:val="00291B92"/>
    <w:rsid w:val="002A2E85"/>
    <w:rsid w:val="002A3AAB"/>
    <w:rsid w:val="002A633B"/>
    <w:rsid w:val="002B2E95"/>
    <w:rsid w:val="002B6717"/>
    <w:rsid w:val="002B79A1"/>
    <w:rsid w:val="002C0F73"/>
    <w:rsid w:val="002C2B30"/>
    <w:rsid w:val="002C2D4A"/>
    <w:rsid w:val="002C3633"/>
    <w:rsid w:val="002C38F5"/>
    <w:rsid w:val="002C7D03"/>
    <w:rsid w:val="002D0AE8"/>
    <w:rsid w:val="002F3D57"/>
    <w:rsid w:val="0031554A"/>
    <w:rsid w:val="00320DAA"/>
    <w:rsid w:val="00330A41"/>
    <w:rsid w:val="003330B8"/>
    <w:rsid w:val="00340CCD"/>
    <w:rsid w:val="00342932"/>
    <w:rsid w:val="003461E4"/>
    <w:rsid w:val="003535EA"/>
    <w:rsid w:val="00353EEA"/>
    <w:rsid w:val="0036150C"/>
    <w:rsid w:val="0036160F"/>
    <w:rsid w:val="00362E06"/>
    <w:rsid w:val="0036385F"/>
    <w:rsid w:val="003810E8"/>
    <w:rsid w:val="0038164B"/>
    <w:rsid w:val="00382BEA"/>
    <w:rsid w:val="00383F90"/>
    <w:rsid w:val="003840C1"/>
    <w:rsid w:val="00384E7E"/>
    <w:rsid w:val="003868B5"/>
    <w:rsid w:val="003A54CB"/>
    <w:rsid w:val="003B0CC4"/>
    <w:rsid w:val="003B133C"/>
    <w:rsid w:val="003B6351"/>
    <w:rsid w:val="003C18E4"/>
    <w:rsid w:val="003C2C38"/>
    <w:rsid w:val="003C3034"/>
    <w:rsid w:val="003C68FF"/>
    <w:rsid w:val="003C6DF3"/>
    <w:rsid w:val="003D2F87"/>
    <w:rsid w:val="003E4705"/>
    <w:rsid w:val="003F0B75"/>
    <w:rsid w:val="003F186A"/>
    <w:rsid w:val="003F60F1"/>
    <w:rsid w:val="00402D44"/>
    <w:rsid w:val="004057D4"/>
    <w:rsid w:val="004105AD"/>
    <w:rsid w:val="00411A75"/>
    <w:rsid w:val="00414A9B"/>
    <w:rsid w:val="00415E5A"/>
    <w:rsid w:val="004257F3"/>
    <w:rsid w:val="00425BEF"/>
    <w:rsid w:val="00431128"/>
    <w:rsid w:val="004336FC"/>
    <w:rsid w:val="00436685"/>
    <w:rsid w:val="00437940"/>
    <w:rsid w:val="004402BC"/>
    <w:rsid w:val="0044268A"/>
    <w:rsid w:val="0044295F"/>
    <w:rsid w:val="0044344F"/>
    <w:rsid w:val="00445256"/>
    <w:rsid w:val="004532CD"/>
    <w:rsid w:val="004545F3"/>
    <w:rsid w:val="00461DFD"/>
    <w:rsid w:val="004644EC"/>
    <w:rsid w:val="00472CA6"/>
    <w:rsid w:val="004769C0"/>
    <w:rsid w:val="00481457"/>
    <w:rsid w:val="004973AF"/>
    <w:rsid w:val="004A4ADA"/>
    <w:rsid w:val="004B2446"/>
    <w:rsid w:val="004B3A80"/>
    <w:rsid w:val="004B3B14"/>
    <w:rsid w:val="004C0104"/>
    <w:rsid w:val="004D1D09"/>
    <w:rsid w:val="004E77DA"/>
    <w:rsid w:val="00505968"/>
    <w:rsid w:val="00506E62"/>
    <w:rsid w:val="00515D77"/>
    <w:rsid w:val="00517CA8"/>
    <w:rsid w:val="005267F0"/>
    <w:rsid w:val="00530A2A"/>
    <w:rsid w:val="00530E7C"/>
    <w:rsid w:val="00534B53"/>
    <w:rsid w:val="00535BFC"/>
    <w:rsid w:val="00537B0D"/>
    <w:rsid w:val="005400A2"/>
    <w:rsid w:val="00545D7F"/>
    <w:rsid w:val="00550486"/>
    <w:rsid w:val="00551146"/>
    <w:rsid w:val="00551CC9"/>
    <w:rsid w:val="00553562"/>
    <w:rsid w:val="005535AA"/>
    <w:rsid w:val="00553F37"/>
    <w:rsid w:val="00560EBA"/>
    <w:rsid w:val="005641D2"/>
    <w:rsid w:val="005678A6"/>
    <w:rsid w:val="00571213"/>
    <w:rsid w:val="00585A03"/>
    <w:rsid w:val="0059225F"/>
    <w:rsid w:val="005939D5"/>
    <w:rsid w:val="005948FF"/>
    <w:rsid w:val="005A1560"/>
    <w:rsid w:val="005A6D8A"/>
    <w:rsid w:val="005A79BF"/>
    <w:rsid w:val="005B42E1"/>
    <w:rsid w:val="005B646F"/>
    <w:rsid w:val="005C477A"/>
    <w:rsid w:val="005D44CF"/>
    <w:rsid w:val="005E25C0"/>
    <w:rsid w:val="005E367E"/>
    <w:rsid w:val="005E495F"/>
    <w:rsid w:val="00607E8A"/>
    <w:rsid w:val="00611559"/>
    <w:rsid w:val="00613AF3"/>
    <w:rsid w:val="00614464"/>
    <w:rsid w:val="00615679"/>
    <w:rsid w:val="0061609E"/>
    <w:rsid w:val="006227B0"/>
    <w:rsid w:val="00623239"/>
    <w:rsid w:val="00626728"/>
    <w:rsid w:val="00630225"/>
    <w:rsid w:val="0063024A"/>
    <w:rsid w:val="00631ADE"/>
    <w:rsid w:val="00631CF3"/>
    <w:rsid w:val="00637193"/>
    <w:rsid w:val="00637EFD"/>
    <w:rsid w:val="00643A50"/>
    <w:rsid w:val="00646544"/>
    <w:rsid w:val="0065202B"/>
    <w:rsid w:val="0065354F"/>
    <w:rsid w:val="00657EBA"/>
    <w:rsid w:val="00663348"/>
    <w:rsid w:val="00673F80"/>
    <w:rsid w:val="00680EBA"/>
    <w:rsid w:val="006819B8"/>
    <w:rsid w:val="00682114"/>
    <w:rsid w:val="00683ADA"/>
    <w:rsid w:val="0068436B"/>
    <w:rsid w:val="00687EAC"/>
    <w:rsid w:val="006A02FF"/>
    <w:rsid w:val="006A7675"/>
    <w:rsid w:val="006A7A5B"/>
    <w:rsid w:val="006B16BB"/>
    <w:rsid w:val="006B4B4A"/>
    <w:rsid w:val="006B4C28"/>
    <w:rsid w:val="006B79DC"/>
    <w:rsid w:val="006C29E9"/>
    <w:rsid w:val="006C620D"/>
    <w:rsid w:val="006C7787"/>
    <w:rsid w:val="006D0848"/>
    <w:rsid w:val="006E21CB"/>
    <w:rsid w:val="006E717C"/>
    <w:rsid w:val="006F382E"/>
    <w:rsid w:val="006F4E00"/>
    <w:rsid w:val="007028C4"/>
    <w:rsid w:val="007109FF"/>
    <w:rsid w:val="00711FF3"/>
    <w:rsid w:val="007154E8"/>
    <w:rsid w:val="00721C60"/>
    <w:rsid w:val="007253EA"/>
    <w:rsid w:val="00725DE4"/>
    <w:rsid w:val="00732ADB"/>
    <w:rsid w:val="00733828"/>
    <w:rsid w:val="00736187"/>
    <w:rsid w:val="00737B35"/>
    <w:rsid w:val="00741F78"/>
    <w:rsid w:val="0074455F"/>
    <w:rsid w:val="00745087"/>
    <w:rsid w:val="00751E18"/>
    <w:rsid w:val="00754C12"/>
    <w:rsid w:val="00760CE3"/>
    <w:rsid w:val="00763AB7"/>
    <w:rsid w:val="00765980"/>
    <w:rsid w:val="00775C6E"/>
    <w:rsid w:val="00776EB8"/>
    <w:rsid w:val="00783BB4"/>
    <w:rsid w:val="00784DD3"/>
    <w:rsid w:val="00790E23"/>
    <w:rsid w:val="00795800"/>
    <w:rsid w:val="007A2E8D"/>
    <w:rsid w:val="007A4830"/>
    <w:rsid w:val="007B1CB2"/>
    <w:rsid w:val="007B7A27"/>
    <w:rsid w:val="007C0758"/>
    <w:rsid w:val="007C092A"/>
    <w:rsid w:val="007C7BD4"/>
    <w:rsid w:val="007D4B87"/>
    <w:rsid w:val="007D5833"/>
    <w:rsid w:val="007D5A4F"/>
    <w:rsid w:val="007E0BF1"/>
    <w:rsid w:val="007E45F7"/>
    <w:rsid w:val="007F47CE"/>
    <w:rsid w:val="007F6DF3"/>
    <w:rsid w:val="008035C1"/>
    <w:rsid w:val="00823C8D"/>
    <w:rsid w:val="00826B87"/>
    <w:rsid w:val="008343B2"/>
    <w:rsid w:val="008366E9"/>
    <w:rsid w:val="00842F6E"/>
    <w:rsid w:val="00851A57"/>
    <w:rsid w:val="00851C1E"/>
    <w:rsid w:val="00852FCA"/>
    <w:rsid w:val="0086322F"/>
    <w:rsid w:val="008668E0"/>
    <w:rsid w:val="008710D4"/>
    <w:rsid w:val="00871FB0"/>
    <w:rsid w:val="00874F59"/>
    <w:rsid w:val="00875D3C"/>
    <w:rsid w:val="00881163"/>
    <w:rsid w:val="00881FD9"/>
    <w:rsid w:val="00882789"/>
    <w:rsid w:val="00885FE7"/>
    <w:rsid w:val="00887082"/>
    <w:rsid w:val="00887DD6"/>
    <w:rsid w:val="008920CE"/>
    <w:rsid w:val="00896235"/>
    <w:rsid w:val="008972B1"/>
    <w:rsid w:val="008A3F31"/>
    <w:rsid w:val="008A5DA5"/>
    <w:rsid w:val="008A7931"/>
    <w:rsid w:val="008B015F"/>
    <w:rsid w:val="008B0CC9"/>
    <w:rsid w:val="008B1AF5"/>
    <w:rsid w:val="008C36FC"/>
    <w:rsid w:val="008C4867"/>
    <w:rsid w:val="008C5880"/>
    <w:rsid w:val="008D3552"/>
    <w:rsid w:val="008D3664"/>
    <w:rsid w:val="008E108E"/>
    <w:rsid w:val="008E300A"/>
    <w:rsid w:val="008E4BD7"/>
    <w:rsid w:val="008F0947"/>
    <w:rsid w:val="008F1452"/>
    <w:rsid w:val="008F2EDD"/>
    <w:rsid w:val="008F3C7E"/>
    <w:rsid w:val="008F47AC"/>
    <w:rsid w:val="008F4EB1"/>
    <w:rsid w:val="008F5029"/>
    <w:rsid w:val="008F571B"/>
    <w:rsid w:val="008F60F4"/>
    <w:rsid w:val="0090236B"/>
    <w:rsid w:val="00902985"/>
    <w:rsid w:val="00902D94"/>
    <w:rsid w:val="009045A4"/>
    <w:rsid w:val="009053B4"/>
    <w:rsid w:val="009109DC"/>
    <w:rsid w:val="00911040"/>
    <w:rsid w:val="00913AE8"/>
    <w:rsid w:val="00922C35"/>
    <w:rsid w:val="00922C97"/>
    <w:rsid w:val="00925BEB"/>
    <w:rsid w:val="00925D6E"/>
    <w:rsid w:val="00927EDA"/>
    <w:rsid w:val="00931403"/>
    <w:rsid w:val="00932F09"/>
    <w:rsid w:val="009345F1"/>
    <w:rsid w:val="00937C5C"/>
    <w:rsid w:val="009410C7"/>
    <w:rsid w:val="009603DB"/>
    <w:rsid w:val="0096254C"/>
    <w:rsid w:val="009634E3"/>
    <w:rsid w:val="00964930"/>
    <w:rsid w:val="0096676C"/>
    <w:rsid w:val="00972325"/>
    <w:rsid w:val="00972614"/>
    <w:rsid w:val="00973AAB"/>
    <w:rsid w:val="00975390"/>
    <w:rsid w:val="00983830"/>
    <w:rsid w:val="00984657"/>
    <w:rsid w:val="00991B31"/>
    <w:rsid w:val="00993C75"/>
    <w:rsid w:val="009977FF"/>
    <w:rsid w:val="009A22CD"/>
    <w:rsid w:val="009A2677"/>
    <w:rsid w:val="009A46A9"/>
    <w:rsid w:val="009A6486"/>
    <w:rsid w:val="009B4DB3"/>
    <w:rsid w:val="009D0360"/>
    <w:rsid w:val="009D0615"/>
    <w:rsid w:val="009D0DB9"/>
    <w:rsid w:val="009D1106"/>
    <w:rsid w:val="009D2BA0"/>
    <w:rsid w:val="009D2D76"/>
    <w:rsid w:val="009D401B"/>
    <w:rsid w:val="009D4429"/>
    <w:rsid w:val="009D5893"/>
    <w:rsid w:val="009E3439"/>
    <w:rsid w:val="009F0241"/>
    <w:rsid w:val="009F70E1"/>
    <w:rsid w:val="00A01330"/>
    <w:rsid w:val="00A037C4"/>
    <w:rsid w:val="00A10431"/>
    <w:rsid w:val="00A13367"/>
    <w:rsid w:val="00A14A55"/>
    <w:rsid w:val="00A23574"/>
    <w:rsid w:val="00A240AE"/>
    <w:rsid w:val="00A40503"/>
    <w:rsid w:val="00A42371"/>
    <w:rsid w:val="00A532B4"/>
    <w:rsid w:val="00A54E48"/>
    <w:rsid w:val="00A57310"/>
    <w:rsid w:val="00A617E9"/>
    <w:rsid w:val="00A62E6B"/>
    <w:rsid w:val="00A63E54"/>
    <w:rsid w:val="00A64F7C"/>
    <w:rsid w:val="00A663D5"/>
    <w:rsid w:val="00A71F8F"/>
    <w:rsid w:val="00A8749F"/>
    <w:rsid w:val="00A91484"/>
    <w:rsid w:val="00A946F6"/>
    <w:rsid w:val="00A95A6F"/>
    <w:rsid w:val="00A96565"/>
    <w:rsid w:val="00A96F2F"/>
    <w:rsid w:val="00A96F6C"/>
    <w:rsid w:val="00AA1AEB"/>
    <w:rsid w:val="00AA46EE"/>
    <w:rsid w:val="00AB58E7"/>
    <w:rsid w:val="00AB60A8"/>
    <w:rsid w:val="00AB7B3A"/>
    <w:rsid w:val="00AC2ACF"/>
    <w:rsid w:val="00AC547A"/>
    <w:rsid w:val="00AC5E5B"/>
    <w:rsid w:val="00AD0AC4"/>
    <w:rsid w:val="00AD109C"/>
    <w:rsid w:val="00AD124D"/>
    <w:rsid w:val="00AD2C1C"/>
    <w:rsid w:val="00AD7788"/>
    <w:rsid w:val="00AE25D5"/>
    <w:rsid w:val="00AE612A"/>
    <w:rsid w:val="00AF377C"/>
    <w:rsid w:val="00AF3F73"/>
    <w:rsid w:val="00B019AC"/>
    <w:rsid w:val="00B05F8B"/>
    <w:rsid w:val="00B0638C"/>
    <w:rsid w:val="00B0667D"/>
    <w:rsid w:val="00B13B02"/>
    <w:rsid w:val="00B14575"/>
    <w:rsid w:val="00B175F7"/>
    <w:rsid w:val="00B232E9"/>
    <w:rsid w:val="00B30327"/>
    <w:rsid w:val="00B3165E"/>
    <w:rsid w:val="00B32D3C"/>
    <w:rsid w:val="00B331B5"/>
    <w:rsid w:val="00B426E0"/>
    <w:rsid w:val="00B42ECC"/>
    <w:rsid w:val="00B4328C"/>
    <w:rsid w:val="00B46B77"/>
    <w:rsid w:val="00B5291E"/>
    <w:rsid w:val="00B54EE9"/>
    <w:rsid w:val="00B67425"/>
    <w:rsid w:val="00B674B0"/>
    <w:rsid w:val="00B70C44"/>
    <w:rsid w:val="00B72B93"/>
    <w:rsid w:val="00B758BF"/>
    <w:rsid w:val="00B76BBB"/>
    <w:rsid w:val="00B81BDF"/>
    <w:rsid w:val="00B82A51"/>
    <w:rsid w:val="00B8499F"/>
    <w:rsid w:val="00B93C06"/>
    <w:rsid w:val="00B96354"/>
    <w:rsid w:val="00BA364B"/>
    <w:rsid w:val="00BA7919"/>
    <w:rsid w:val="00BD1132"/>
    <w:rsid w:val="00BD3995"/>
    <w:rsid w:val="00BD48F4"/>
    <w:rsid w:val="00BE2D58"/>
    <w:rsid w:val="00BF1EB9"/>
    <w:rsid w:val="00BF3011"/>
    <w:rsid w:val="00BF7D88"/>
    <w:rsid w:val="00C07753"/>
    <w:rsid w:val="00C11734"/>
    <w:rsid w:val="00C12460"/>
    <w:rsid w:val="00C2016B"/>
    <w:rsid w:val="00C21DCA"/>
    <w:rsid w:val="00C22553"/>
    <w:rsid w:val="00C2440C"/>
    <w:rsid w:val="00C2647D"/>
    <w:rsid w:val="00C33C6E"/>
    <w:rsid w:val="00C35AD0"/>
    <w:rsid w:val="00C37AC3"/>
    <w:rsid w:val="00C37FB5"/>
    <w:rsid w:val="00C421DD"/>
    <w:rsid w:val="00C53ACA"/>
    <w:rsid w:val="00C53D5D"/>
    <w:rsid w:val="00C567FE"/>
    <w:rsid w:val="00C67D5D"/>
    <w:rsid w:val="00C70A2B"/>
    <w:rsid w:val="00C72F51"/>
    <w:rsid w:val="00C77C49"/>
    <w:rsid w:val="00C81EDA"/>
    <w:rsid w:val="00C84049"/>
    <w:rsid w:val="00C84D22"/>
    <w:rsid w:val="00C9242D"/>
    <w:rsid w:val="00C94757"/>
    <w:rsid w:val="00C96654"/>
    <w:rsid w:val="00CA52FE"/>
    <w:rsid w:val="00CA7683"/>
    <w:rsid w:val="00CB454A"/>
    <w:rsid w:val="00CC7BD1"/>
    <w:rsid w:val="00CD0164"/>
    <w:rsid w:val="00CD405F"/>
    <w:rsid w:val="00CD4417"/>
    <w:rsid w:val="00CD6A37"/>
    <w:rsid w:val="00CD6A50"/>
    <w:rsid w:val="00CD7B1B"/>
    <w:rsid w:val="00CE25F2"/>
    <w:rsid w:val="00CE3958"/>
    <w:rsid w:val="00CE4DB8"/>
    <w:rsid w:val="00CF36D1"/>
    <w:rsid w:val="00CF3DF9"/>
    <w:rsid w:val="00CF631D"/>
    <w:rsid w:val="00CF7134"/>
    <w:rsid w:val="00D02349"/>
    <w:rsid w:val="00D031B1"/>
    <w:rsid w:val="00D04870"/>
    <w:rsid w:val="00D0510C"/>
    <w:rsid w:val="00D05A24"/>
    <w:rsid w:val="00D05E8C"/>
    <w:rsid w:val="00D1019F"/>
    <w:rsid w:val="00D102F3"/>
    <w:rsid w:val="00D12D88"/>
    <w:rsid w:val="00D166CF"/>
    <w:rsid w:val="00D21AF9"/>
    <w:rsid w:val="00D30925"/>
    <w:rsid w:val="00D311EB"/>
    <w:rsid w:val="00D31B14"/>
    <w:rsid w:val="00D3300F"/>
    <w:rsid w:val="00D342CD"/>
    <w:rsid w:val="00D3515A"/>
    <w:rsid w:val="00D36358"/>
    <w:rsid w:val="00D460BC"/>
    <w:rsid w:val="00D52B95"/>
    <w:rsid w:val="00D54FC1"/>
    <w:rsid w:val="00D57A96"/>
    <w:rsid w:val="00D709CA"/>
    <w:rsid w:val="00D75329"/>
    <w:rsid w:val="00D800B8"/>
    <w:rsid w:val="00D86334"/>
    <w:rsid w:val="00D90098"/>
    <w:rsid w:val="00D903DE"/>
    <w:rsid w:val="00D91F80"/>
    <w:rsid w:val="00D93694"/>
    <w:rsid w:val="00DA0CDA"/>
    <w:rsid w:val="00DA4E2B"/>
    <w:rsid w:val="00DA784F"/>
    <w:rsid w:val="00DB0B05"/>
    <w:rsid w:val="00DB223E"/>
    <w:rsid w:val="00DB592C"/>
    <w:rsid w:val="00DC0AFC"/>
    <w:rsid w:val="00DC2D91"/>
    <w:rsid w:val="00DC3C6D"/>
    <w:rsid w:val="00DC77B0"/>
    <w:rsid w:val="00DD5850"/>
    <w:rsid w:val="00DD7CA1"/>
    <w:rsid w:val="00DE0D22"/>
    <w:rsid w:val="00DE6ECA"/>
    <w:rsid w:val="00DF01F6"/>
    <w:rsid w:val="00DF3AC6"/>
    <w:rsid w:val="00E01557"/>
    <w:rsid w:val="00E01F1B"/>
    <w:rsid w:val="00E040AF"/>
    <w:rsid w:val="00E05E4D"/>
    <w:rsid w:val="00E10997"/>
    <w:rsid w:val="00E1151F"/>
    <w:rsid w:val="00E217BE"/>
    <w:rsid w:val="00E249F3"/>
    <w:rsid w:val="00E307A0"/>
    <w:rsid w:val="00E36ED4"/>
    <w:rsid w:val="00E415B9"/>
    <w:rsid w:val="00E47E39"/>
    <w:rsid w:val="00E505C3"/>
    <w:rsid w:val="00E5135F"/>
    <w:rsid w:val="00E60A9B"/>
    <w:rsid w:val="00E63449"/>
    <w:rsid w:val="00E653BA"/>
    <w:rsid w:val="00E67633"/>
    <w:rsid w:val="00E7656A"/>
    <w:rsid w:val="00E82375"/>
    <w:rsid w:val="00E82A3E"/>
    <w:rsid w:val="00E95B60"/>
    <w:rsid w:val="00E96DA3"/>
    <w:rsid w:val="00E96EBF"/>
    <w:rsid w:val="00E9731F"/>
    <w:rsid w:val="00EA1112"/>
    <w:rsid w:val="00EA2044"/>
    <w:rsid w:val="00EA2C94"/>
    <w:rsid w:val="00EA7189"/>
    <w:rsid w:val="00EB1708"/>
    <w:rsid w:val="00EC7745"/>
    <w:rsid w:val="00ED4415"/>
    <w:rsid w:val="00EE14AC"/>
    <w:rsid w:val="00EE1AD3"/>
    <w:rsid w:val="00EE2A1E"/>
    <w:rsid w:val="00EE43B4"/>
    <w:rsid w:val="00EE64EF"/>
    <w:rsid w:val="00EF7B16"/>
    <w:rsid w:val="00F00E6E"/>
    <w:rsid w:val="00F02B72"/>
    <w:rsid w:val="00F02E1B"/>
    <w:rsid w:val="00F037B2"/>
    <w:rsid w:val="00F03885"/>
    <w:rsid w:val="00F107F1"/>
    <w:rsid w:val="00F16E35"/>
    <w:rsid w:val="00F212FD"/>
    <w:rsid w:val="00F27F35"/>
    <w:rsid w:val="00F409CE"/>
    <w:rsid w:val="00F5584A"/>
    <w:rsid w:val="00F60652"/>
    <w:rsid w:val="00F6099C"/>
    <w:rsid w:val="00F60D78"/>
    <w:rsid w:val="00F71239"/>
    <w:rsid w:val="00F80FA6"/>
    <w:rsid w:val="00F8518A"/>
    <w:rsid w:val="00F85EE7"/>
    <w:rsid w:val="00F861C4"/>
    <w:rsid w:val="00F907B9"/>
    <w:rsid w:val="00F9653F"/>
    <w:rsid w:val="00FA3222"/>
    <w:rsid w:val="00FA74F0"/>
    <w:rsid w:val="00FA7BCD"/>
    <w:rsid w:val="00FA7CAE"/>
    <w:rsid w:val="00FB1843"/>
    <w:rsid w:val="00FB1C7E"/>
    <w:rsid w:val="00FB581D"/>
    <w:rsid w:val="00FB631F"/>
    <w:rsid w:val="00FC17A7"/>
    <w:rsid w:val="00FC2BAF"/>
    <w:rsid w:val="00FC49A1"/>
    <w:rsid w:val="00FC635E"/>
    <w:rsid w:val="00FC65A3"/>
    <w:rsid w:val="00FC7E69"/>
    <w:rsid w:val="00FD0429"/>
    <w:rsid w:val="00FD0C73"/>
    <w:rsid w:val="00FD2BB5"/>
    <w:rsid w:val="00FD2BD2"/>
    <w:rsid w:val="00FD3675"/>
    <w:rsid w:val="00FD702C"/>
    <w:rsid w:val="00FE4E69"/>
    <w:rsid w:val="00FF3536"/>
    <w:rsid w:val="3628B3E1"/>
    <w:rsid w:val="3ADA04BE"/>
    <w:rsid w:val="41BAFF83"/>
    <w:rsid w:val="455C1625"/>
    <w:rsid w:val="5074BC9F"/>
    <w:rsid w:val="50CE5B8E"/>
    <w:rsid w:val="520281B8"/>
    <w:rsid w:val="590219BD"/>
    <w:rsid w:val="77B7851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052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993C75"/>
    <w:pPr>
      <w:tabs>
        <w:tab w:val="center" w:pos="4536"/>
        <w:tab w:val="right" w:pos="9072"/>
      </w:tabs>
    </w:pPr>
  </w:style>
  <w:style w:type="character" w:customStyle="1" w:styleId="KoptekstChar">
    <w:name w:val="Koptekst Char"/>
    <w:basedOn w:val="Standaardalinea-lettertype"/>
    <w:link w:val="Koptekst"/>
    <w:uiPriority w:val="99"/>
    <w:rsid w:val="00993C75"/>
    <w:rPr>
      <w:rFonts w:ascii="Univers" w:hAnsi="Univers"/>
      <w:sz w:val="22"/>
      <w:szCs w:val="24"/>
    </w:rPr>
  </w:style>
  <w:style w:type="paragraph" w:styleId="Voettekst">
    <w:name w:val="footer"/>
    <w:basedOn w:val="Standaard"/>
    <w:link w:val="VoettekstChar"/>
    <w:uiPriority w:val="99"/>
    <w:unhideWhenUsed/>
    <w:rsid w:val="00993C75"/>
    <w:pPr>
      <w:tabs>
        <w:tab w:val="center" w:pos="4536"/>
        <w:tab w:val="right" w:pos="9072"/>
      </w:tabs>
    </w:pPr>
  </w:style>
  <w:style w:type="character" w:customStyle="1" w:styleId="VoettekstChar">
    <w:name w:val="Voettekst Char"/>
    <w:basedOn w:val="Standaardalinea-lettertype"/>
    <w:link w:val="Voettekst"/>
    <w:uiPriority w:val="99"/>
    <w:rsid w:val="00993C75"/>
    <w:rPr>
      <w:rFonts w:ascii="Univers" w:hAnsi="Univers"/>
      <w:sz w:val="22"/>
      <w:szCs w:val="24"/>
    </w:rPr>
  </w:style>
  <w:style w:type="table" w:styleId="Tabelraster">
    <w:name w:val="Table Grid"/>
    <w:basedOn w:val="Standaardtabel"/>
    <w:uiPriority w:val="59"/>
    <w:rsid w:val="00993C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inanummer">
    <w:name w:val="page number"/>
    <w:rsid w:val="006819B8"/>
    <w:rPr>
      <w:rFonts w:ascii="Univers" w:hAnsi="Univers"/>
      <w:sz w:val="22"/>
    </w:rPr>
  </w:style>
  <w:style w:type="character" w:styleId="Regelnummer">
    <w:name w:val="line number"/>
    <w:basedOn w:val="Standaardalinea-lettertype"/>
    <w:uiPriority w:val="99"/>
    <w:semiHidden/>
    <w:unhideWhenUsed/>
    <w:rsid w:val="00971EF8"/>
  </w:style>
  <w:style w:type="character" w:styleId="Tekstvantijdelijkeaanduiding">
    <w:name w:val="Placeholder Text"/>
    <w:basedOn w:val="Standaardalinea-lettertype"/>
    <w:uiPriority w:val="99"/>
    <w:semiHidden/>
    <w:rsid w:val="00384E7E"/>
    <w:rPr>
      <w:color w:val="808080"/>
    </w:rPr>
  </w:style>
  <w:style w:type="paragraph" w:styleId="Revisie">
    <w:name w:val="Revision"/>
    <w:hidden/>
    <w:uiPriority w:val="99"/>
    <w:semiHidden/>
    <w:rsid w:val="00384E7E"/>
    <w:rPr>
      <w:rFonts w:ascii="Univers" w:hAnsi="Univers"/>
      <w:sz w:val="22"/>
      <w:szCs w:val="24"/>
    </w:rPr>
  </w:style>
  <w:style w:type="paragraph" w:styleId="Voetnoottekst">
    <w:name w:val="footnote text"/>
    <w:basedOn w:val="Standaard"/>
    <w:link w:val="VoetnoottekstChar"/>
    <w:uiPriority w:val="99"/>
    <w:semiHidden/>
    <w:unhideWhenUsed/>
    <w:rsid w:val="00550486"/>
    <w:rPr>
      <w:kern w:val="2"/>
      <w:sz w:val="20"/>
      <w:szCs w:val="20"/>
      <w14:ligatures w14:val="standardContextual"/>
    </w:rPr>
  </w:style>
  <w:style w:type="character" w:customStyle="1" w:styleId="VoetnoottekstChar">
    <w:name w:val="Voetnoottekst Char"/>
    <w:basedOn w:val="Standaardalinea-lettertype"/>
    <w:link w:val="Voetnoottekst"/>
    <w:uiPriority w:val="99"/>
    <w:semiHidden/>
    <w:rsid w:val="00550486"/>
    <w:rPr>
      <w:rFonts w:ascii="Univers" w:hAnsi="Univers"/>
      <w:kern w:val="2"/>
      <w14:ligatures w14:val="standardContextual"/>
    </w:rPr>
  </w:style>
  <w:style w:type="character" w:styleId="Voetnootmarkering">
    <w:name w:val="footnote reference"/>
    <w:basedOn w:val="Standaardalinea-lettertype"/>
    <w:uiPriority w:val="99"/>
    <w:semiHidden/>
    <w:unhideWhenUsed/>
    <w:rsid w:val="00550486"/>
    <w:rPr>
      <w:vertAlign w:val="superscript"/>
    </w:rPr>
  </w:style>
  <w:style w:type="character" w:styleId="Verwijzingopmerking">
    <w:name w:val="annotation reference"/>
    <w:basedOn w:val="Standaardalinea-lettertype"/>
    <w:uiPriority w:val="99"/>
    <w:semiHidden/>
    <w:unhideWhenUsed/>
    <w:rsid w:val="00911040"/>
    <w:rPr>
      <w:sz w:val="16"/>
      <w:szCs w:val="16"/>
    </w:rPr>
  </w:style>
  <w:style w:type="paragraph" w:styleId="Tekstopmerking">
    <w:name w:val="annotation text"/>
    <w:basedOn w:val="Standaard"/>
    <w:link w:val="TekstopmerkingChar"/>
    <w:uiPriority w:val="99"/>
    <w:unhideWhenUsed/>
    <w:rsid w:val="00911040"/>
    <w:rPr>
      <w:sz w:val="20"/>
      <w:szCs w:val="20"/>
    </w:rPr>
  </w:style>
  <w:style w:type="character" w:customStyle="1" w:styleId="TekstopmerkingChar">
    <w:name w:val="Tekst opmerking Char"/>
    <w:basedOn w:val="Standaardalinea-lettertype"/>
    <w:link w:val="Tekstopmerking"/>
    <w:uiPriority w:val="99"/>
    <w:rsid w:val="00911040"/>
    <w:rPr>
      <w:rFonts w:ascii="Univers" w:hAnsi="Univers"/>
    </w:rPr>
  </w:style>
  <w:style w:type="paragraph" w:styleId="Onderwerpvanopmerking">
    <w:name w:val="annotation subject"/>
    <w:basedOn w:val="Tekstopmerking"/>
    <w:next w:val="Tekstopmerking"/>
    <w:link w:val="OnderwerpvanopmerkingChar"/>
    <w:uiPriority w:val="99"/>
    <w:semiHidden/>
    <w:unhideWhenUsed/>
    <w:rsid w:val="00911040"/>
    <w:rPr>
      <w:b/>
      <w:bCs/>
    </w:rPr>
  </w:style>
  <w:style w:type="character" w:customStyle="1" w:styleId="OnderwerpvanopmerkingChar">
    <w:name w:val="Onderwerp van opmerking Char"/>
    <w:basedOn w:val="TekstopmerkingChar"/>
    <w:link w:val="Onderwerpvanopmerking"/>
    <w:uiPriority w:val="99"/>
    <w:semiHidden/>
    <w:rsid w:val="00911040"/>
    <w:rPr>
      <w:rFonts w:ascii="Univers" w:hAnsi="Univers"/>
      <w:b/>
      <w:bCs/>
    </w:rPr>
  </w:style>
  <w:style w:type="character" w:styleId="Hyperlink">
    <w:name w:val="Hyperlink"/>
    <w:basedOn w:val="Standaardalinea-lettertype"/>
    <w:uiPriority w:val="99"/>
    <w:unhideWhenUsed/>
    <w:rsid w:val="00FA3222"/>
    <w:rPr>
      <w:color w:val="0000FF" w:themeColor="hyperlink"/>
      <w:u w:val="single"/>
    </w:rPr>
  </w:style>
  <w:style w:type="character" w:styleId="Onopgelostemelding">
    <w:name w:val="Unresolved Mention"/>
    <w:basedOn w:val="Standaardalinea-lettertype"/>
    <w:uiPriority w:val="99"/>
    <w:rsid w:val="00FA3222"/>
    <w:rPr>
      <w:color w:val="605E5C"/>
      <w:shd w:val="clear" w:color="auto" w:fill="E1DFDD"/>
    </w:rPr>
  </w:style>
  <w:style w:type="paragraph" w:styleId="Lijstalinea">
    <w:name w:val="List Paragraph"/>
    <w:basedOn w:val="Standaard"/>
    <w:uiPriority w:val="34"/>
    <w:qFormat/>
    <w:rsid w:val="00F8518A"/>
    <w:pPr>
      <w:ind w:left="720"/>
      <w:contextualSpacing/>
    </w:pPr>
  </w:style>
  <w:style w:type="character" w:styleId="GevolgdeHyperlink">
    <w:name w:val="FollowedHyperlink"/>
    <w:basedOn w:val="Standaardalinea-lettertype"/>
    <w:uiPriority w:val="99"/>
    <w:semiHidden/>
    <w:unhideWhenUsed/>
    <w:rsid w:val="00FE4E6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5875828">
      <w:bodyDiv w:val="1"/>
      <w:marLeft w:val="0"/>
      <w:marRight w:val="0"/>
      <w:marTop w:val="0"/>
      <w:marBottom w:val="0"/>
      <w:divBdr>
        <w:top w:val="none" w:sz="0" w:space="0" w:color="auto"/>
        <w:left w:val="none" w:sz="0" w:space="0" w:color="auto"/>
        <w:bottom w:val="none" w:sz="0" w:space="0" w:color="auto"/>
        <w:right w:val="none" w:sz="0" w:space="0" w:color="auto"/>
      </w:divBdr>
    </w:div>
    <w:div w:id="2018801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webSettings" Target="webSettings.xml" Id="rId9" /><Relationship Type="http://schemas.openxmlformats.org/officeDocument/2006/relationships/footer" Target="footer1.xml" Id="rId14" /></Relationships>
</file>

<file path=word/_rels/footnotes.xml.rels><?xml version="1.0" encoding="UTF-8" standalone="yes"?>
<Relationships xmlns="http://schemas.openxmlformats.org/package/2006/relationships"><Relationship Id="rId2" Type="http://schemas.openxmlformats.org/officeDocument/2006/relationships/hyperlink" Target="https://zoek.officielebekendmakingen.nl/stb-2024-79.html" TargetMode="External"/><Relationship Id="rId1" Type="http://schemas.openxmlformats.org/officeDocument/2006/relationships/hyperlink" Target="https://eur-lex.europa.eu/legal-content/NL/TXT/PDF/?uri=OJ:L_202302668"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Algemeen"/>
          <w:gallery w:val="placeholder"/>
        </w:category>
        <w:types>
          <w:type w:val="bbPlcHdr"/>
        </w:types>
        <w:behaviors>
          <w:behavior w:val="content"/>
        </w:behaviors>
        <w:guid w:val="{B281335B-7C4C-4C85-894B-801038E87928}"/>
      </w:docPartPr>
      <w:docPartBody>
        <w:p w:rsidR="00B4328C" w:rsidRDefault="00B4328C">
          <w:r w:rsidRPr="00A8379F">
            <w:rPr>
              <w:rStyle w:val="Tekstvantijdelijkeaanduiding"/>
            </w:rPr>
            <w:t>Klik of tik om tekst in te voeren.</w:t>
          </w:r>
        </w:p>
      </w:docPartBody>
    </w:docPart>
    <w:docPart>
      <w:docPartPr>
        <w:name w:val="504FC74DC38946EF8E0041BB58D40281"/>
        <w:category>
          <w:name w:val="Algemeen"/>
          <w:gallery w:val="placeholder"/>
        </w:category>
        <w:types>
          <w:type w:val="bbPlcHdr"/>
        </w:types>
        <w:behaviors>
          <w:behavior w:val="content"/>
        </w:behaviors>
        <w:guid w:val="{4FF0E474-36C7-4880-9223-B5D40872BF78}"/>
      </w:docPartPr>
      <w:docPartBody>
        <w:p w:rsidR="00624D7E" w:rsidRDefault="00624D7E">
          <w:pPr>
            <w:pStyle w:val="504FC74DC38946EF8E0041BB58D40281"/>
          </w:pPr>
          <w:r w:rsidRPr="00A8379F">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Univers">
    <w:altName w:val="Arial"/>
    <w:charset w:val="00"/>
    <w:family w:val="swiss"/>
    <w:pitch w:val="variable"/>
    <w:sig w:usb0="80000287" w:usb1="00000000" w:usb2="00000000" w:usb3="00000000" w:csb0="0000000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embo">
    <w:charset w:val="00"/>
    <w:family w:val="roman"/>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328C"/>
    <w:rsid w:val="00624D7E"/>
    <w:rsid w:val="00A33584"/>
    <w:rsid w:val="00AE55A1"/>
    <w:rsid w:val="00B4328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nl-NL" w:eastAsia="nl-NL"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B4328C"/>
    <w:rPr>
      <w:color w:val="808080"/>
    </w:rPr>
  </w:style>
  <w:style w:type="paragraph" w:customStyle="1" w:styleId="504FC74DC38946EF8E0041BB58D40281">
    <w:name w:val="504FC74DC38946EF8E0041BB58D4028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453</ap:Words>
  <ap:Characters>2938</ap:Characters>
  <ap:DocSecurity>0</ap:DocSecurity>
  <ap:Lines>24</ap:Lines>
  <ap:Paragraphs>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3385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2024-05-30T10:20:00.0000000Z</lastPrinted>
  <dcterms:created xsi:type="dcterms:W3CDTF">2024-05-30T10:22:00.0000000Z</dcterms:created>
  <dcterms:modified xsi:type="dcterms:W3CDTF">2024-06-21T12:50:00.0000000Z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Doc_UUID">
    <vt:lpwstr>89c933fe-fea5-4caa-a688-21c887bd94b1</vt:lpwstr>
  </property>
  <property fmtid="{D5CDD505-2E9C-101B-9397-08002B2CF9AE}" pid="3" name="verbijzondering">
    <vt:lpwstr>Nee</vt:lpwstr>
  </property>
  <property fmtid="{D5CDD505-2E9C-101B-9397-08002B2CF9AE}" pid="4" name="zaaknummer">
    <vt:lpwstr>W12.24.00074/III</vt:lpwstr>
  </property>
  <property fmtid="{D5CDD505-2E9C-101B-9397-08002B2CF9AE}" pid="5" name="zaaktype">
    <vt:lpwstr>AMVB</vt:lpwstr>
  </property>
  <property fmtid="{D5CDD505-2E9C-101B-9397-08002B2CF9AE}" pid="6" name="ContentTypeId">
    <vt:lpwstr>0x010100FA5A77795FEADA4EA51227303613444600E0D74B69C162B440809C1720D5DA4D72</vt:lpwstr>
  </property>
  <property fmtid="{D5CDD505-2E9C-101B-9397-08002B2CF9AE}" pid="7" name="Bestemming">
    <vt:lpwstr>2;#Corsa|a7721b99-8166-4953-a37e-7c8574fb4b8b</vt:lpwstr>
  </property>
  <property fmtid="{D5CDD505-2E9C-101B-9397-08002B2CF9AE}" pid="8" name="_dlc_DocIdItemGuid">
    <vt:lpwstr>01784c5b-b164-4642-b577-854e090a7a31</vt:lpwstr>
  </property>
  <property fmtid="{D5CDD505-2E9C-101B-9397-08002B2CF9AE}" pid="9" name="RedactioneleBijlage">
    <vt:lpwstr>Nee</vt:lpwstr>
  </property>
  <property fmtid="{D5CDD505-2E9C-101B-9397-08002B2CF9AE}" pid="10" name="dictum">
    <vt:lpwstr>B</vt:lpwstr>
  </property>
  <property fmtid="{D5CDD505-2E9C-101B-9397-08002B2CF9AE}" pid="11" name="onderdeel">
    <vt:lpwstr>Advies</vt:lpwstr>
  </property>
  <property fmtid="{D5CDD505-2E9C-101B-9397-08002B2CF9AE}" pid="12" name="processtap">
    <vt:lpwstr>Advies (ter ondertekening)</vt:lpwstr>
  </property>
</Properties>
</file>