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B3A40" w:rsidRDefault="001856D0" w14:paraId="2DE79C88" w14:textId="77777777">
      <w:pPr>
        <w:autoSpaceDE w:val="0"/>
        <w:autoSpaceDN w:val="0"/>
        <w:adjustRightInd w:val="0"/>
        <w:spacing w:before="0" w:after="0"/>
        <w:ind w:left="1416" w:hanging="1371"/>
        <w:rPr>
          <w:b/>
          <w:bCs/>
          <w:sz w:val="23"/>
          <w:szCs w:val="23"/>
        </w:rPr>
      </w:pPr>
      <w:r>
        <w:rPr>
          <w:b/>
          <w:bCs/>
          <w:sz w:val="23"/>
          <w:szCs w:val="23"/>
        </w:rPr>
        <w:t>36550-VII</w:t>
      </w:r>
      <w:r>
        <w:rPr>
          <w:b/>
          <w:bCs/>
          <w:sz w:val="23"/>
          <w:szCs w:val="23"/>
        </w:rPr>
        <w:tab/>
      </w:r>
      <w:bookmarkStart w:name="_Hlk166850869" w:id="0"/>
      <w:r>
        <w:rPr>
          <w:b/>
          <w:bCs/>
          <w:sz w:val="23"/>
          <w:szCs w:val="23"/>
        </w:rPr>
        <w:t>Wijziging van de begrotingsstaten van het Ministerie van Binnenlandse Zaken en Koninkrijksrelaties (VII) voor het jaar 2024 (wijziging samenhangende met de Voorjaarsnota)</w:t>
      </w:r>
    </w:p>
    <w:bookmarkEnd w:id="0"/>
    <w:p w:rsidR="00FB3A40" w:rsidRDefault="00FB3A40" w14:paraId="296CDD95" w14:textId="77777777">
      <w:pPr>
        <w:autoSpaceDE w:val="0"/>
        <w:autoSpaceDN w:val="0"/>
        <w:adjustRightInd w:val="0"/>
        <w:spacing w:before="0" w:after="0"/>
        <w:ind w:left="1416" w:hanging="1371"/>
        <w:rPr>
          <w:b/>
        </w:rPr>
      </w:pPr>
    </w:p>
    <w:p w:rsidR="00FB3A40" w:rsidRDefault="001856D0" w14:paraId="507D5E3E" w14:textId="18774260">
      <w:pPr>
        <w:rPr>
          <w:b/>
        </w:rPr>
      </w:pPr>
      <w:r>
        <w:rPr>
          <w:b/>
        </w:rPr>
        <w:t xml:space="preserve">nr. </w:t>
      </w:r>
      <w:r>
        <w:rPr>
          <w:b/>
        </w:rPr>
        <w:tab/>
      </w:r>
      <w:r>
        <w:rPr>
          <w:b/>
        </w:rPr>
        <w:tab/>
      </w:r>
      <w:r w:rsidR="005B69FE">
        <w:rPr>
          <w:b/>
        </w:rPr>
        <w:t>Verslag houdende een lijst van vragen</w:t>
      </w:r>
    </w:p>
    <w:p w:rsidR="00FB3A40" w:rsidRDefault="001856D0" w14:paraId="74954471" w14:textId="77777777">
      <w:r>
        <w:tab/>
      </w:r>
      <w:r>
        <w:tab/>
      </w:r>
    </w:p>
    <w:p w:rsidR="005B69FE" w:rsidP="005B69FE" w:rsidRDefault="005B69FE" w14:paraId="49AF5BDA" w14:textId="77777777">
      <w:pPr>
        <w:ind w:left="702" w:firstLine="708"/>
        <w:rPr>
          <w:i/>
        </w:rPr>
      </w:pPr>
      <w:r w:rsidRPr="001E1618">
        <w:t xml:space="preserve">Vastgesteld </w:t>
      </w:r>
      <w:r w:rsidRPr="001E1618">
        <w:rPr>
          <w:i/>
        </w:rPr>
        <w:t>(wordt door griffie ingevuld als antwoorden er zijn)</w:t>
      </w:r>
    </w:p>
    <w:p w:rsidR="005B69FE" w:rsidP="005B69FE" w:rsidRDefault="005B69FE" w14:paraId="676398FA" w14:textId="14E3FF11">
      <w:pPr>
        <w:ind w:left="1410"/>
      </w:pPr>
      <w:r>
        <w:t xml:space="preserve">De vaste commissie voor Binnenlandse Zaken, belast met het voorbereidend onderzoek van het wetsvoorstel inzake </w:t>
      </w:r>
      <w:r w:rsidRPr="005B69FE">
        <w:t>Wijziging van de begrotingsstaten van het Ministerie van Binnenlandse Zaken en Koninkrijksrelaties (VII) voor het jaar 2024 (wijziging samenhangende met de Voorjaarsnota)</w:t>
      </w:r>
      <w:r>
        <w:t>, heeft de eer als volgt verslag uit te brengen van haar bevindingen in de vorm van een lijst van vragen.</w:t>
      </w:r>
    </w:p>
    <w:p w:rsidR="005B69FE" w:rsidP="005B69FE" w:rsidRDefault="005B69FE" w14:paraId="72F0A667" w14:textId="77777777">
      <w:pPr>
        <w:ind w:left="1410"/>
      </w:pPr>
    </w:p>
    <w:p w:rsidR="005B69FE" w:rsidP="005B69FE" w:rsidRDefault="005B69FE" w14:paraId="152CB9BA" w14:textId="77777777">
      <w:pPr>
        <w:ind w:left="1410"/>
      </w:pPr>
      <w:r>
        <w:t>Onder het voorbehoud dat de regering op de gestelde vraag en de gemaakte opmerkingen afdoende zal hebben geantwoord, acht de commissie de openbare behandeling van dit wetsvoorstel voldoende voorbereid.</w:t>
      </w:r>
    </w:p>
    <w:p w:rsidR="005B69FE" w:rsidP="005B69FE" w:rsidRDefault="005B69FE" w14:paraId="6FDDD53B" w14:textId="77777777">
      <w:pPr>
        <w:spacing w:before="0" w:after="0"/>
      </w:pPr>
    </w:p>
    <w:p w:rsidR="005B69FE" w:rsidP="005B69FE" w:rsidRDefault="00D45463" w14:paraId="2C4A2F45" w14:textId="0309D867">
      <w:pPr>
        <w:spacing w:before="0" w:after="0"/>
        <w:ind w:left="703" w:firstLine="709"/>
      </w:pPr>
      <w:r>
        <w:t>De fungerend v</w:t>
      </w:r>
      <w:r w:rsidR="005B69FE">
        <w:t xml:space="preserve">oorzitter van de commissie, </w:t>
      </w:r>
    </w:p>
    <w:p w:rsidR="005B69FE" w:rsidP="005B69FE" w:rsidRDefault="005B69FE" w14:paraId="35044734" w14:textId="7419657B">
      <w:pPr>
        <w:spacing w:before="0" w:after="0"/>
      </w:pPr>
      <w:r>
        <w:tab/>
      </w:r>
      <w:r>
        <w:tab/>
      </w:r>
      <w:r w:rsidR="00D45463">
        <w:t>Peter d</w:t>
      </w:r>
      <w:r>
        <w:t>e Groot</w:t>
      </w:r>
    </w:p>
    <w:p w:rsidR="005B69FE" w:rsidP="005B69FE" w:rsidRDefault="005B69FE" w14:paraId="002C6744" w14:textId="77777777">
      <w:pPr>
        <w:spacing w:before="0" w:after="0"/>
      </w:pPr>
      <w:r>
        <w:tab/>
      </w:r>
      <w:r>
        <w:tab/>
      </w:r>
    </w:p>
    <w:p w:rsidR="005B69FE" w:rsidP="005B69FE" w:rsidRDefault="005B69FE" w14:paraId="42825938" w14:textId="0644A759">
      <w:pPr>
        <w:spacing w:before="0" w:after="0"/>
      </w:pPr>
      <w:r>
        <w:tab/>
      </w:r>
      <w:r>
        <w:tab/>
      </w:r>
      <w:r w:rsidR="00D45463">
        <w:t>De a</w:t>
      </w:r>
      <w:r>
        <w:t>djunct-griffier van de commissie,</w:t>
      </w:r>
    </w:p>
    <w:p w:rsidR="005B69FE" w:rsidP="005B69FE" w:rsidRDefault="005B69FE" w14:paraId="1DA5980F" w14:textId="2D9081FB">
      <w:pPr>
        <w:spacing w:before="0" w:after="0"/>
      </w:pPr>
      <w:r>
        <w:tab/>
      </w:r>
      <w:r>
        <w:tab/>
        <w:t>Easton</w:t>
      </w:r>
    </w:p>
    <w:p w:rsidR="00FB3A40" w:rsidRDefault="00FB3A40" w14:paraId="0531804C" w14:textId="77777777"/>
    <w:tbl>
      <w:tblPr>
        <w:tblW w:w="9497" w:type="dxa"/>
        <w:tblLayout w:type="fixed"/>
        <w:tblCellMar>
          <w:left w:w="0" w:type="dxa"/>
          <w:right w:w="0" w:type="dxa"/>
        </w:tblCellMar>
        <w:tblLook w:val="0000" w:firstRow="0" w:lastRow="0" w:firstColumn="0" w:lastColumn="0" w:noHBand="0" w:noVBand="0"/>
      </w:tblPr>
      <w:tblGrid>
        <w:gridCol w:w="567"/>
        <w:gridCol w:w="6521"/>
        <w:gridCol w:w="850"/>
        <w:gridCol w:w="992"/>
        <w:gridCol w:w="567"/>
      </w:tblGrid>
      <w:tr w:rsidR="00FB3A40" w:rsidTr="00E7153D" w14:paraId="0259D07D" w14:textId="77777777">
        <w:trPr>
          <w:cantSplit/>
        </w:trPr>
        <w:tc>
          <w:tcPr>
            <w:tcW w:w="567" w:type="dxa"/>
          </w:tcPr>
          <w:p w:rsidR="00FB3A40" w:rsidRDefault="001856D0" w14:paraId="57139E34" w14:textId="77777777">
            <w:bookmarkStart w:name="bmkStartTabel" w:id="1"/>
            <w:bookmarkEnd w:id="1"/>
            <w:r>
              <w:t>Nr</w:t>
            </w:r>
          </w:p>
        </w:tc>
        <w:tc>
          <w:tcPr>
            <w:tcW w:w="6521" w:type="dxa"/>
          </w:tcPr>
          <w:p w:rsidR="00FB3A40" w:rsidRDefault="001856D0" w14:paraId="26A90C61" w14:textId="77777777">
            <w:r>
              <w:t>Vraag</w:t>
            </w:r>
          </w:p>
        </w:tc>
        <w:tc>
          <w:tcPr>
            <w:tcW w:w="850" w:type="dxa"/>
          </w:tcPr>
          <w:p w:rsidR="00FB3A40" w:rsidRDefault="001856D0" w14:paraId="3E4CB6C3" w14:textId="77777777">
            <w:pPr>
              <w:jc w:val="right"/>
            </w:pPr>
            <w:r>
              <w:t>Bijlage</w:t>
            </w:r>
          </w:p>
        </w:tc>
        <w:tc>
          <w:tcPr>
            <w:tcW w:w="992" w:type="dxa"/>
          </w:tcPr>
          <w:p w:rsidR="00FB3A40" w:rsidP="00E7153D" w:rsidRDefault="001856D0" w14:paraId="200C224B" w14:textId="77777777">
            <w:pPr>
              <w:jc w:val="right"/>
            </w:pPr>
            <w:r>
              <w:t>Blz. (van)</w:t>
            </w:r>
          </w:p>
        </w:tc>
        <w:tc>
          <w:tcPr>
            <w:tcW w:w="567" w:type="dxa"/>
          </w:tcPr>
          <w:p w:rsidR="00FB3A40" w:rsidP="00E7153D" w:rsidRDefault="001856D0" w14:paraId="0C8C6DB8" w14:textId="77777777">
            <w:pPr>
              <w:jc w:val="center"/>
            </w:pPr>
            <w:r>
              <w:t>t/m</w:t>
            </w:r>
          </w:p>
        </w:tc>
      </w:tr>
      <w:tr w:rsidR="00FB3A40" w:rsidTr="00E7153D" w14:paraId="7A6750AE" w14:textId="77777777">
        <w:tc>
          <w:tcPr>
            <w:tcW w:w="567" w:type="dxa"/>
          </w:tcPr>
          <w:p w:rsidR="00FB3A40" w:rsidRDefault="001856D0" w14:paraId="4A9FF811" w14:textId="77777777">
            <w:r>
              <w:t>1</w:t>
            </w:r>
          </w:p>
        </w:tc>
        <w:tc>
          <w:tcPr>
            <w:tcW w:w="6521" w:type="dxa"/>
          </w:tcPr>
          <w:p w:rsidR="00FB3A40" w:rsidRDefault="001856D0" w14:paraId="75FC87E8" w14:textId="0A333380">
            <w:r>
              <w:t xml:space="preserve">Kan in detail worden aangegeven waardoor ondanks dat uitgaven binnen de </w:t>
            </w:r>
            <w:r w:rsidR="001E1618">
              <w:t>BZK-begroting</w:t>
            </w:r>
            <w:r>
              <w:t xml:space="preserve"> zijn doorgeschoven naar latere jaren, er toch sprake is van € 529 miljoen hogere uitgaven, met een uitgave bedrag per genoemde verklaring hiervoor?</w:t>
            </w:r>
          </w:p>
        </w:tc>
        <w:tc>
          <w:tcPr>
            <w:tcW w:w="850" w:type="dxa"/>
          </w:tcPr>
          <w:p w:rsidR="00FB3A40" w:rsidRDefault="00FB3A40" w14:paraId="73F6B70E" w14:textId="77777777">
            <w:pPr>
              <w:jc w:val="right"/>
            </w:pPr>
          </w:p>
        </w:tc>
        <w:tc>
          <w:tcPr>
            <w:tcW w:w="992" w:type="dxa"/>
          </w:tcPr>
          <w:p w:rsidR="00FB3A40" w:rsidRDefault="00FB3A40" w14:paraId="5AD983F4" w14:textId="77777777">
            <w:pPr>
              <w:jc w:val="right"/>
            </w:pPr>
          </w:p>
        </w:tc>
        <w:tc>
          <w:tcPr>
            <w:tcW w:w="567" w:type="dxa"/>
            <w:tcBorders>
              <w:left w:val="nil"/>
            </w:tcBorders>
          </w:tcPr>
          <w:p w:rsidR="00FB3A40" w:rsidRDefault="001856D0" w14:paraId="65A808D2" w14:textId="77777777">
            <w:pPr>
              <w:jc w:val="right"/>
            </w:pPr>
            <w:r>
              <w:t xml:space="preserve"> </w:t>
            </w:r>
          </w:p>
        </w:tc>
      </w:tr>
      <w:tr w:rsidR="00FB3A40" w:rsidTr="00E7153D" w14:paraId="3C4E4B54" w14:textId="77777777">
        <w:tc>
          <w:tcPr>
            <w:tcW w:w="567" w:type="dxa"/>
          </w:tcPr>
          <w:p w:rsidR="00FB3A40" w:rsidRDefault="001856D0" w14:paraId="688F0EBB" w14:textId="77777777">
            <w:r>
              <w:t>2</w:t>
            </w:r>
          </w:p>
        </w:tc>
        <w:tc>
          <w:tcPr>
            <w:tcW w:w="6521" w:type="dxa"/>
          </w:tcPr>
          <w:p w:rsidR="00FB3A40" w:rsidRDefault="001856D0" w14:paraId="53350EF3" w14:textId="77777777">
            <w:r>
              <w:t>Wat is de verklaring voor de fluctuatie in de uitgaven voor de huurtoeslag?</w:t>
            </w:r>
          </w:p>
        </w:tc>
        <w:tc>
          <w:tcPr>
            <w:tcW w:w="850" w:type="dxa"/>
          </w:tcPr>
          <w:p w:rsidR="00FB3A40" w:rsidRDefault="00FB3A40" w14:paraId="358B5326" w14:textId="77777777">
            <w:pPr>
              <w:jc w:val="right"/>
            </w:pPr>
          </w:p>
        </w:tc>
        <w:tc>
          <w:tcPr>
            <w:tcW w:w="992" w:type="dxa"/>
          </w:tcPr>
          <w:p w:rsidR="00FB3A40" w:rsidRDefault="00FB3A40" w14:paraId="3D01AE99" w14:textId="77777777">
            <w:pPr>
              <w:jc w:val="right"/>
            </w:pPr>
          </w:p>
        </w:tc>
        <w:tc>
          <w:tcPr>
            <w:tcW w:w="567" w:type="dxa"/>
            <w:tcBorders>
              <w:left w:val="nil"/>
            </w:tcBorders>
          </w:tcPr>
          <w:p w:rsidR="00FB3A40" w:rsidRDefault="001856D0" w14:paraId="0493FC9A" w14:textId="77777777">
            <w:pPr>
              <w:jc w:val="right"/>
            </w:pPr>
            <w:r>
              <w:t xml:space="preserve"> </w:t>
            </w:r>
          </w:p>
        </w:tc>
      </w:tr>
      <w:tr w:rsidR="00FB3A40" w:rsidTr="00E7153D" w14:paraId="2D9BDD1D" w14:textId="77777777">
        <w:tc>
          <w:tcPr>
            <w:tcW w:w="567" w:type="dxa"/>
          </w:tcPr>
          <w:p w:rsidR="00FB3A40" w:rsidRDefault="001856D0" w14:paraId="22ACB5E0" w14:textId="77777777">
            <w:r>
              <w:t>3</w:t>
            </w:r>
          </w:p>
        </w:tc>
        <w:tc>
          <w:tcPr>
            <w:tcW w:w="6521" w:type="dxa"/>
          </w:tcPr>
          <w:p w:rsidR="00FB3A40" w:rsidRDefault="001856D0" w14:paraId="56CA1C7A" w14:textId="77777777">
            <w:r>
              <w:t>Zijn de bedragen voor koopkrachtherstel hierin al verwerkt?</w:t>
            </w:r>
          </w:p>
        </w:tc>
        <w:tc>
          <w:tcPr>
            <w:tcW w:w="850" w:type="dxa"/>
          </w:tcPr>
          <w:p w:rsidR="00FB3A40" w:rsidRDefault="00FB3A40" w14:paraId="22B366D0" w14:textId="77777777">
            <w:pPr>
              <w:jc w:val="right"/>
            </w:pPr>
          </w:p>
        </w:tc>
        <w:tc>
          <w:tcPr>
            <w:tcW w:w="992" w:type="dxa"/>
          </w:tcPr>
          <w:p w:rsidR="00FB3A40" w:rsidRDefault="00FB3A40" w14:paraId="577C0204" w14:textId="77777777">
            <w:pPr>
              <w:jc w:val="right"/>
            </w:pPr>
          </w:p>
        </w:tc>
        <w:tc>
          <w:tcPr>
            <w:tcW w:w="567" w:type="dxa"/>
            <w:tcBorders>
              <w:left w:val="nil"/>
            </w:tcBorders>
          </w:tcPr>
          <w:p w:rsidR="00FB3A40" w:rsidRDefault="001856D0" w14:paraId="4B664618" w14:textId="77777777">
            <w:pPr>
              <w:jc w:val="right"/>
            </w:pPr>
            <w:r>
              <w:t xml:space="preserve"> </w:t>
            </w:r>
          </w:p>
        </w:tc>
      </w:tr>
      <w:tr w:rsidR="00FB3A40" w:rsidTr="00E7153D" w14:paraId="47109F1B" w14:textId="77777777">
        <w:tc>
          <w:tcPr>
            <w:tcW w:w="567" w:type="dxa"/>
          </w:tcPr>
          <w:p w:rsidR="00FB3A40" w:rsidRDefault="001856D0" w14:paraId="4F7E6592" w14:textId="77777777">
            <w:r>
              <w:t>4</w:t>
            </w:r>
          </w:p>
        </w:tc>
        <w:tc>
          <w:tcPr>
            <w:tcW w:w="6521" w:type="dxa"/>
          </w:tcPr>
          <w:p w:rsidR="00FB3A40" w:rsidRDefault="001856D0" w14:paraId="3F0B692E" w14:textId="77777777">
            <w:r>
              <w:t>Is er in de huidige begroting van de huurtoeslag feitelijk ruimte voor de voorgenomen verruiming van de Wet vereenvoudiging huurtoeslag?</w:t>
            </w:r>
          </w:p>
        </w:tc>
        <w:tc>
          <w:tcPr>
            <w:tcW w:w="850" w:type="dxa"/>
          </w:tcPr>
          <w:p w:rsidR="00FB3A40" w:rsidRDefault="00FB3A40" w14:paraId="33CEED11" w14:textId="77777777">
            <w:pPr>
              <w:jc w:val="right"/>
            </w:pPr>
          </w:p>
        </w:tc>
        <w:tc>
          <w:tcPr>
            <w:tcW w:w="992" w:type="dxa"/>
          </w:tcPr>
          <w:p w:rsidR="00FB3A40" w:rsidRDefault="00FB3A40" w14:paraId="24697979" w14:textId="77777777">
            <w:pPr>
              <w:jc w:val="right"/>
            </w:pPr>
          </w:p>
        </w:tc>
        <w:tc>
          <w:tcPr>
            <w:tcW w:w="567" w:type="dxa"/>
            <w:tcBorders>
              <w:left w:val="nil"/>
            </w:tcBorders>
          </w:tcPr>
          <w:p w:rsidR="00FB3A40" w:rsidRDefault="001856D0" w14:paraId="7D65D7B1" w14:textId="77777777">
            <w:pPr>
              <w:jc w:val="right"/>
            </w:pPr>
            <w:r>
              <w:t xml:space="preserve"> </w:t>
            </w:r>
          </w:p>
        </w:tc>
      </w:tr>
      <w:tr w:rsidR="00FB3A40" w:rsidTr="00E7153D" w14:paraId="397EDBCF" w14:textId="77777777">
        <w:tc>
          <w:tcPr>
            <w:tcW w:w="567" w:type="dxa"/>
          </w:tcPr>
          <w:p w:rsidR="00FB3A40" w:rsidRDefault="001856D0" w14:paraId="63B4A7BF" w14:textId="77777777">
            <w:r>
              <w:t>5</w:t>
            </w:r>
          </w:p>
        </w:tc>
        <w:tc>
          <w:tcPr>
            <w:tcW w:w="6521" w:type="dxa"/>
          </w:tcPr>
          <w:p w:rsidR="00FB3A40" w:rsidRDefault="001856D0" w14:paraId="24943B88" w14:textId="000D6992">
            <w:r>
              <w:t xml:space="preserve">Wat is het effect in deze </w:t>
            </w:r>
            <w:r w:rsidR="00D7151D">
              <w:t>V</w:t>
            </w:r>
            <w:r>
              <w:t>oorjaarsnota van de afspraak met corporaties via de N</w:t>
            </w:r>
            <w:r w:rsidR="00AB1331">
              <w:t xml:space="preserve">ationale </w:t>
            </w:r>
            <w:r>
              <w:t>P</w:t>
            </w:r>
            <w:r w:rsidR="00AB1331">
              <w:t xml:space="preserve">restatieafspraken </w:t>
            </w:r>
            <w:r>
              <w:t>over de huurverhogingsruimte van cao-loonontwikkeling -/- 0,5%?</w:t>
            </w:r>
          </w:p>
        </w:tc>
        <w:tc>
          <w:tcPr>
            <w:tcW w:w="850" w:type="dxa"/>
          </w:tcPr>
          <w:p w:rsidR="00FB3A40" w:rsidRDefault="00FB3A40" w14:paraId="65BC8E85" w14:textId="77777777">
            <w:pPr>
              <w:jc w:val="right"/>
            </w:pPr>
          </w:p>
        </w:tc>
        <w:tc>
          <w:tcPr>
            <w:tcW w:w="992" w:type="dxa"/>
          </w:tcPr>
          <w:p w:rsidR="00FB3A40" w:rsidRDefault="00FB3A40" w14:paraId="0DB4746A" w14:textId="77777777">
            <w:pPr>
              <w:jc w:val="right"/>
            </w:pPr>
          </w:p>
        </w:tc>
        <w:tc>
          <w:tcPr>
            <w:tcW w:w="567" w:type="dxa"/>
            <w:tcBorders>
              <w:left w:val="nil"/>
            </w:tcBorders>
          </w:tcPr>
          <w:p w:rsidR="00FB3A40" w:rsidRDefault="001856D0" w14:paraId="5EE2AFCB" w14:textId="77777777">
            <w:pPr>
              <w:jc w:val="right"/>
            </w:pPr>
            <w:r>
              <w:t xml:space="preserve"> </w:t>
            </w:r>
          </w:p>
        </w:tc>
      </w:tr>
      <w:tr w:rsidR="00FB3A40" w:rsidTr="00E7153D" w14:paraId="139A558A" w14:textId="77777777">
        <w:tc>
          <w:tcPr>
            <w:tcW w:w="567" w:type="dxa"/>
          </w:tcPr>
          <w:p w:rsidR="00FB3A40" w:rsidRDefault="001856D0" w14:paraId="52C35E9A" w14:textId="77777777">
            <w:r>
              <w:t>6</w:t>
            </w:r>
          </w:p>
        </w:tc>
        <w:tc>
          <w:tcPr>
            <w:tcW w:w="6521" w:type="dxa"/>
          </w:tcPr>
          <w:p w:rsidR="00FB3A40" w:rsidRDefault="001856D0" w14:paraId="2C1121F3" w14:textId="77777777">
            <w:r>
              <w:t>Waarom is € 22 miljoen uit de dekking van de doorbouwgarantie (totaal € 175 miljoen) gehaald voor investeringen in het ondernemingsklimaat microchipsector in de regio Eindhoven?</w:t>
            </w:r>
          </w:p>
        </w:tc>
        <w:tc>
          <w:tcPr>
            <w:tcW w:w="850" w:type="dxa"/>
          </w:tcPr>
          <w:p w:rsidR="00FB3A40" w:rsidRDefault="00FB3A40" w14:paraId="28501F40" w14:textId="77777777">
            <w:pPr>
              <w:jc w:val="right"/>
            </w:pPr>
          </w:p>
        </w:tc>
        <w:tc>
          <w:tcPr>
            <w:tcW w:w="992" w:type="dxa"/>
          </w:tcPr>
          <w:p w:rsidR="00FB3A40" w:rsidRDefault="00FB3A40" w14:paraId="24CBA807" w14:textId="77777777">
            <w:pPr>
              <w:jc w:val="right"/>
            </w:pPr>
          </w:p>
        </w:tc>
        <w:tc>
          <w:tcPr>
            <w:tcW w:w="567" w:type="dxa"/>
            <w:tcBorders>
              <w:left w:val="nil"/>
            </w:tcBorders>
          </w:tcPr>
          <w:p w:rsidR="00FB3A40" w:rsidRDefault="001856D0" w14:paraId="33F9DCDA" w14:textId="77777777">
            <w:pPr>
              <w:jc w:val="right"/>
            </w:pPr>
            <w:r>
              <w:t xml:space="preserve"> </w:t>
            </w:r>
          </w:p>
        </w:tc>
      </w:tr>
      <w:tr w:rsidR="00FB3A40" w:rsidTr="00E7153D" w14:paraId="04ACE971" w14:textId="77777777">
        <w:tc>
          <w:tcPr>
            <w:tcW w:w="567" w:type="dxa"/>
          </w:tcPr>
          <w:p w:rsidR="00FB3A40" w:rsidRDefault="001856D0" w14:paraId="22D04768" w14:textId="77777777">
            <w:r>
              <w:t>7</w:t>
            </w:r>
          </w:p>
        </w:tc>
        <w:tc>
          <w:tcPr>
            <w:tcW w:w="6521" w:type="dxa"/>
          </w:tcPr>
          <w:p w:rsidR="00FB3A40" w:rsidRDefault="001856D0" w14:paraId="2B502412" w14:textId="77777777">
            <w:r>
              <w:t>Is de resterende € 153 miljoen (reservering voor de doorbouwgarantie) voldoende voor het onderzoek naar een alternatief instrument?</w:t>
            </w:r>
          </w:p>
        </w:tc>
        <w:tc>
          <w:tcPr>
            <w:tcW w:w="850" w:type="dxa"/>
          </w:tcPr>
          <w:p w:rsidR="00FB3A40" w:rsidRDefault="00FB3A40" w14:paraId="3C847E5C" w14:textId="77777777">
            <w:pPr>
              <w:jc w:val="right"/>
            </w:pPr>
          </w:p>
        </w:tc>
        <w:tc>
          <w:tcPr>
            <w:tcW w:w="992" w:type="dxa"/>
          </w:tcPr>
          <w:p w:rsidR="00FB3A40" w:rsidRDefault="00FB3A40" w14:paraId="41F075A0" w14:textId="77777777">
            <w:pPr>
              <w:jc w:val="right"/>
            </w:pPr>
          </w:p>
        </w:tc>
        <w:tc>
          <w:tcPr>
            <w:tcW w:w="567" w:type="dxa"/>
            <w:tcBorders>
              <w:left w:val="nil"/>
            </w:tcBorders>
          </w:tcPr>
          <w:p w:rsidR="00FB3A40" w:rsidRDefault="001856D0" w14:paraId="40DD4BAC" w14:textId="77777777">
            <w:pPr>
              <w:jc w:val="right"/>
            </w:pPr>
            <w:r>
              <w:t xml:space="preserve"> </w:t>
            </w:r>
          </w:p>
        </w:tc>
      </w:tr>
      <w:tr w:rsidR="00FB3A40" w:rsidTr="00E7153D" w14:paraId="28389C34" w14:textId="77777777">
        <w:tc>
          <w:tcPr>
            <w:tcW w:w="567" w:type="dxa"/>
          </w:tcPr>
          <w:p w:rsidR="00FB3A40" w:rsidRDefault="001856D0" w14:paraId="7884535D" w14:textId="77777777">
            <w:r>
              <w:t>8</w:t>
            </w:r>
          </w:p>
        </w:tc>
        <w:tc>
          <w:tcPr>
            <w:tcW w:w="6521" w:type="dxa"/>
          </w:tcPr>
          <w:p w:rsidR="00FB3A40" w:rsidRDefault="001856D0" w14:paraId="077F0349" w14:textId="77777777">
            <w:r>
              <w:t>Hoeveel aanvragen van gemeenten voor de woningbouwimpuls zijn in de meest recente tranche niet toegekend omdat er geen middelen meer beschikbaar waren?</w:t>
            </w:r>
          </w:p>
        </w:tc>
        <w:tc>
          <w:tcPr>
            <w:tcW w:w="850" w:type="dxa"/>
          </w:tcPr>
          <w:p w:rsidR="00FB3A40" w:rsidRDefault="00FB3A40" w14:paraId="2EADBB99" w14:textId="77777777">
            <w:pPr>
              <w:jc w:val="right"/>
            </w:pPr>
          </w:p>
        </w:tc>
        <w:tc>
          <w:tcPr>
            <w:tcW w:w="992" w:type="dxa"/>
          </w:tcPr>
          <w:p w:rsidR="00FB3A40" w:rsidRDefault="00FB3A40" w14:paraId="5A029946" w14:textId="77777777">
            <w:pPr>
              <w:jc w:val="right"/>
            </w:pPr>
          </w:p>
        </w:tc>
        <w:tc>
          <w:tcPr>
            <w:tcW w:w="567" w:type="dxa"/>
            <w:tcBorders>
              <w:left w:val="nil"/>
            </w:tcBorders>
          </w:tcPr>
          <w:p w:rsidR="00FB3A40" w:rsidRDefault="001856D0" w14:paraId="30BEF137" w14:textId="77777777">
            <w:pPr>
              <w:jc w:val="right"/>
            </w:pPr>
            <w:r>
              <w:t xml:space="preserve"> </w:t>
            </w:r>
          </w:p>
        </w:tc>
      </w:tr>
      <w:tr w:rsidR="00FB3A40" w:rsidTr="00E7153D" w14:paraId="4E0D6F11" w14:textId="77777777">
        <w:tc>
          <w:tcPr>
            <w:tcW w:w="567" w:type="dxa"/>
          </w:tcPr>
          <w:p w:rsidR="00FB3A40" w:rsidRDefault="001856D0" w14:paraId="1ECD4CD6" w14:textId="77777777">
            <w:r>
              <w:t>9</w:t>
            </w:r>
          </w:p>
        </w:tc>
        <w:tc>
          <w:tcPr>
            <w:tcW w:w="6521" w:type="dxa"/>
          </w:tcPr>
          <w:p w:rsidR="00FB3A40" w:rsidRDefault="001856D0" w14:paraId="45096E55" w14:textId="77777777">
            <w:r>
              <w:t>Was er in de huidige Voorjaarsnota ruimte voor een extra tranche in plaats van de ombuiging naar de microchipsector?</w:t>
            </w:r>
          </w:p>
        </w:tc>
        <w:tc>
          <w:tcPr>
            <w:tcW w:w="850" w:type="dxa"/>
          </w:tcPr>
          <w:p w:rsidR="00FB3A40" w:rsidRDefault="00FB3A40" w14:paraId="15DA7C63" w14:textId="77777777">
            <w:pPr>
              <w:jc w:val="right"/>
            </w:pPr>
          </w:p>
        </w:tc>
        <w:tc>
          <w:tcPr>
            <w:tcW w:w="992" w:type="dxa"/>
          </w:tcPr>
          <w:p w:rsidR="00FB3A40" w:rsidRDefault="00FB3A40" w14:paraId="79E29CB5" w14:textId="77777777">
            <w:pPr>
              <w:jc w:val="right"/>
            </w:pPr>
          </w:p>
        </w:tc>
        <w:tc>
          <w:tcPr>
            <w:tcW w:w="567" w:type="dxa"/>
            <w:tcBorders>
              <w:left w:val="nil"/>
            </w:tcBorders>
          </w:tcPr>
          <w:p w:rsidR="00FB3A40" w:rsidRDefault="001856D0" w14:paraId="05A2B52F" w14:textId="77777777">
            <w:pPr>
              <w:jc w:val="right"/>
            </w:pPr>
            <w:r>
              <w:t xml:space="preserve"> </w:t>
            </w:r>
          </w:p>
        </w:tc>
      </w:tr>
      <w:tr w:rsidR="00FB3A40" w:rsidTr="00E7153D" w14:paraId="207F3B3D" w14:textId="77777777">
        <w:tc>
          <w:tcPr>
            <w:tcW w:w="567" w:type="dxa"/>
          </w:tcPr>
          <w:p w:rsidR="00FB3A40" w:rsidRDefault="001856D0" w14:paraId="746AB258" w14:textId="77777777">
            <w:r>
              <w:t>10</w:t>
            </w:r>
          </w:p>
        </w:tc>
        <w:tc>
          <w:tcPr>
            <w:tcW w:w="6521" w:type="dxa"/>
          </w:tcPr>
          <w:p w:rsidR="00FB3A40" w:rsidRDefault="001856D0" w14:paraId="3C48CBA3" w14:textId="77777777">
            <w:r>
              <w:t>Hoe is het bedrag opgebouwd dat nu extra voorzien is (van Aanvullende Post van Financiën) voor de huisvesting van ontheemden t.b.v. € 133 miljoen? Hoe is het bedrag opgebouwd dat nu extra voorzien is (van Aanvullende Post van Financiën) voor de huisvesting van ontheemden t.b.v. € 133 miljoen?</w:t>
            </w:r>
          </w:p>
        </w:tc>
        <w:tc>
          <w:tcPr>
            <w:tcW w:w="850" w:type="dxa"/>
          </w:tcPr>
          <w:p w:rsidR="00FB3A40" w:rsidRDefault="00FB3A40" w14:paraId="4FB8F4D2" w14:textId="77777777">
            <w:pPr>
              <w:jc w:val="right"/>
            </w:pPr>
          </w:p>
        </w:tc>
        <w:tc>
          <w:tcPr>
            <w:tcW w:w="992" w:type="dxa"/>
          </w:tcPr>
          <w:p w:rsidR="00FB3A40" w:rsidRDefault="00FB3A40" w14:paraId="0594F682" w14:textId="77777777">
            <w:pPr>
              <w:jc w:val="right"/>
            </w:pPr>
          </w:p>
        </w:tc>
        <w:tc>
          <w:tcPr>
            <w:tcW w:w="567" w:type="dxa"/>
            <w:tcBorders>
              <w:left w:val="nil"/>
            </w:tcBorders>
          </w:tcPr>
          <w:p w:rsidR="00FB3A40" w:rsidRDefault="001856D0" w14:paraId="3EC18104" w14:textId="77777777">
            <w:pPr>
              <w:jc w:val="right"/>
            </w:pPr>
            <w:r>
              <w:t xml:space="preserve"> </w:t>
            </w:r>
          </w:p>
        </w:tc>
      </w:tr>
      <w:tr w:rsidR="00FB3A40" w:rsidTr="00E7153D" w14:paraId="2AAEFB2C" w14:textId="77777777">
        <w:tc>
          <w:tcPr>
            <w:tcW w:w="567" w:type="dxa"/>
          </w:tcPr>
          <w:p w:rsidR="00FB3A40" w:rsidRDefault="001856D0" w14:paraId="4C106342" w14:textId="77777777">
            <w:r>
              <w:t>11</w:t>
            </w:r>
          </w:p>
        </w:tc>
        <w:tc>
          <w:tcPr>
            <w:tcW w:w="6521" w:type="dxa"/>
          </w:tcPr>
          <w:p w:rsidR="00FB3A40" w:rsidRDefault="001856D0" w14:paraId="2BBCBB7C" w14:textId="77777777">
            <w:r>
              <w:t>Hoeveel middelen zijn er vanuit de Aanvullende Post Financiën totaal nog beschikbaar voor de rest van dit jaar?</w:t>
            </w:r>
          </w:p>
        </w:tc>
        <w:tc>
          <w:tcPr>
            <w:tcW w:w="850" w:type="dxa"/>
          </w:tcPr>
          <w:p w:rsidR="00FB3A40" w:rsidRDefault="00FB3A40" w14:paraId="02715C17" w14:textId="77777777">
            <w:pPr>
              <w:jc w:val="right"/>
            </w:pPr>
          </w:p>
        </w:tc>
        <w:tc>
          <w:tcPr>
            <w:tcW w:w="992" w:type="dxa"/>
          </w:tcPr>
          <w:p w:rsidR="00FB3A40" w:rsidRDefault="00FB3A40" w14:paraId="51E6A23D" w14:textId="77777777">
            <w:pPr>
              <w:jc w:val="right"/>
            </w:pPr>
          </w:p>
        </w:tc>
        <w:tc>
          <w:tcPr>
            <w:tcW w:w="567" w:type="dxa"/>
            <w:tcBorders>
              <w:left w:val="nil"/>
            </w:tcBorders>
          </w:tcPr>
          <w:p w:rsidR="00FB3A40" w:rsidRDefault="001856D0" w14:paraId="17EAEDBC" w14:textId="77777777">
            <w:pPr>
              <w:jc w:val="right"/>
            </w:pPr>
            <w:r>
              <w:t xml:space="preserve"> </w:t>
            </w:r>
          </w:p>
        </w:tc>
      </w:tr>
      <w:tr w:rsidR="00FB3A40" w:rsidTr="00E7153D" w14:paraId="6A803886" w14:textId="77777777">
        <w:tc>
          <w:tcPr>
            <w:tcW w:w="567" w:type="dxa"/>
          </w:tcPr>
          <w:p w:rsidR="00FB3A40" w:rsidRDefault="001856D0" w14:paraId="15E69177" w14:textId="77777777">
            <w:r>
              <w:lastRenderedPageBreak/>
              <w:t>12</w:t>
            </w:r>
          </w:p>
        </w:tc>
        <w:tc>
          <w:tcPr>
            <w:tcW w:w="6521" w:type="dxa"/>
          </w:tcPr>
          <w:p w:rsidR="00FB3A40" w:rsidRDefault="001856D0" w14:paraId="49674AD6" w14:textId="77777777">
            <w:r>
              <w:t>Hoeveel middelen zijn er vanuit BZK totaal nog beschikbaar voor de rest van dit jaar?</w:t>
            </w:r>
          </w:p>
        </w:tc>
        <w:tc>
          <w:tcPr>
            <w:tcW w:w="850" w:type="dxa"/>
          </w:tcPr>
          <w:p w:rsidR="00FB3A40" w:rsidRDefault="00FB3A40" w14:paraId="1AAECDF5" w14:textId="77777777">
            <w:pPr>
              <w:jc w:val="right"/>
            </w:pPr>
          </w:p>
        </w:tc>
        <w:tc>
          <w:tcPr>
            <w:tcW w:w="992" w:type="dxa"/>
          </w:tcPr>
          <w:p w:rsidR="00FB3A40" w:rsidRDefault="00FB3A40" w14:paraId="3F1FFE28" w14:textId="77777777">
            <w:pPr>
              <w:jc w:val="right"/>
            </w:pPr>
          </w:p>
        </w:tc>
        <w:tc>
          <w:tcPr>
            <w:tcW w:w="567" w:type="dxa"/>
            <w:tcBorders>
              <w:left w:val="nil"/>
            </w:tcBorders>
          </w:tcPr>
          <w:p w:rsidR="00FB3A40" w:rsidRDefault="001856D0" w14:paraId="49660951" w14:textId="77777777">
            <w:pPr>
              <w:jc w:val="right"/>
            </w:pPr>
            <w:r>
              <w:t xml:space="preserve"> </w:t>
            </w:r>
          </w:p>
        </w:tc>
      </w:tr>
      <w:tr w:rsidR="00FB3A40" w:rsidTr="00E7153D" w14:paraId="64FB2CCE" w14:textId="77777777">
        <w:tc>
          <w:tcPr>
            <w:tcW w:w="567" w:type="dxa"/>
          </w:tcPr>
          <w:p w:rsidR="00FB3A40" w:rsidRDefault="001856D0" w14:paraId="54054D30" w14:textId="77777777">
            <w:r>
              <w:t>13</w:t>
            </w:r>
          </w:p>
        </w:tc>
        <w:tc>
          <w:tcPr>
            <w:tcW w:w="6521" w:type="dxa"/>
          </w:tcPr>
          <w:p w:rsidR="00FB3A40" w:rsidRDefault="001856D0" w14:paraId="6A6F027A" w14:textId="1069E7BC">
            <w:r>
              <w:t>Welk deel van de BZK</w:t>
            </w:r>
            <w:r w:rsidR="0008548B">
              <w:t>-</w:t>
            </w:r>
            <w:r>
              <w:t xml:space="preserve">begroting </w:t>
            </w:r>
            <w:r w:rsidR="0008548B">
              <w:t xml:space="preserve">(Wonen) </w:t>
            </w:r>
            <w:r>
              <w:t>is vrij besteedbaar?</w:t>
            </w:r>
          </w:p>
        </w:tc>
        <w:tc>
          <w:tcPr>
            <w:tcW w:w="850" w:type="dxa"/>
          </w:tcPr>
          <w:p w:rsidR="00FB3A40" w:rsidRDefault="00FB3A40" w14:paraId="3FBEEC92" w14:textId="77777777">
            <w:pPr>
              <w:jc w:val="right"/>
            </w:pPr>
          </w:p>
        </w:tc>
        <w:tc>
          <w:tcPr>
            <w:tcW w:w="992" w:type="dxa"/>
          </w:tcPr>
          <w:p w:rsidR="00FB3A40" w:rsidRDefault="00FB3A40" w14:paraId="1A86663F" w14:textId="77777777">
            <w:pPr>
              <w:jc w:val="right"/>
            </w:pPr>
          </w:p>
        </w:tc>
        <w:tc>
          <w:tcPr>
            <w:tcW w:w="567" w:type="dxa"/>
            <w:tcBorders>
              <w:left w:val="nil"/>
            </w:tcBorders>
          </w:tcPr>
          <w:p w:rsidR="00FB3A40" w:rsidRDefault="001856D0" w14:paraId="310D441F" w14:textId="77777777">
            <w:pPr>
              <w:jc w:val="right"/>
            </w:pPr>
            <w:r>
              <w:t xml:space="preserve"> </w:t>
            </w:r>
          </w:p>
        </w:tc>
      </w:tr>
      <w:tr w:rsidR="00FB3A40" w:rsidTr="00E7153D" w14:paraId="039318D0" w14:textId="77777777">
        <w:tc>
          <w:tcPr>
            <w:tcW w:w="567" w:type="dxa"/>
          </w:tcPr>
          <w:p w:rsidR="00FB3A40" w:rsidRDefault="001856D0" w14:paraId="12F2C8FC" w14:textId="77777777">
            <w:r>
              <w:t>14</w:t>
            </w:r>
          </w:p>
        </w:tc>
        <w:tc>
          <w:tcPr>
            <w:tcW w:w="6521" w:type="dxa"/>
          </w:tcPr>
          <w:p w:rsidR="00FB3A40" w:rsidRDefault="001856D0" w14:paraId="07151F7A" w14:textId="1219BB71">
            <w:r>
              <w:t xml:space="preserve">Welk deel van de </w:t>
            </w:r>
            <w:r w:rsidR="0008548B">
              <w:t xml:space="preserve">BZK-begroting (Wonen) </w:t>
            </w:r>
            <w:r>
              <w:t>is beleidsmatig belegd?</w:t>
            </w:r>
          </w:p>
        </w:tc>
        <w:tc>
          <w:tcPr>
            <w:tcW w:w="850" w:type="dxa"/>
          </w:tcPr>
          <w:p w:rsidR="00FB3A40" w:rsidRDefault="00FB3A40" w14:paraId="50653A13" w14:textId="77777777">
            <w:pPr>
              <w:jc w:val="right"/>
            </w:pPr>
          </w:p>
        </w:tc>
        <w:tc>
          <w:tcPr>
            <w:tcW w:w="992" w:type="dxa"/>
          </w:tcPr>
          <w:p w:rsidR="00FB3A40" w:rsidRDefault="00FB3A40" w14:paraId="5671D1ED" w14:textId="77777777">
            <w:pPr>
              <w:jc w:val="right"/>
            </w:pPr>
          </w:p>
        </w:tc>
        <w:tc>
          <w:tcPr>
            <w:tcW w:w="567" w:type="dxa"/>
            <w:tcBorders>
              <w:left w:val="nil"/>
            </w:tcBorders>
          </w:tcPr>
          <w:p w:rsidR="00FB3A40" w:rsidRDefault="001856D0" w14:paraId="678F67EF" w14:textId="77777777">
            <w:pPr>
              <w:jc w:val="right"/>
            </w:pPr>
            <w:r>
              <w:t xml:space="preserve"> </w:t>
            </w:r>
          </w:p>
        </w:tc>
      </w:tr>
      <w:tr w:rsidR="00FB3A40" w:rsidTr="00E7153D" w14:paraId="7183CC55" w14:textId="77777777">
        <w:tc>
          <w:tcPr>
            <w:tcW w:w="567" w:type="dxa"/>
          </w:tcPr>
          <w:p w:rsidR="00FB3A40" w:rsidRDefault="001856D0" w14:paraId="3D2BA700" w14:textId="77777777">
            <w:r>
              <w:t>15</w:t>
            </w:r>
          </w:p>
        </w:tc>
        <w:tc>
          <w:tcPr>
            <w:tcW w:w="6521" w:type="dxa"/>
          </w:tcPr>
          <w:p w:rsidR="00FB3A40" w:rsidRDefault="001856D0" w14:paraId="4EB270C2" w14:textId="18D42FF2">
            <w:r>
              <w:t xml:space="preserve">Welk deel van de </w:t>
            </w:r>
            <w:r w:rsidR="0008548B">
              <w:t xml:space="preserve">BZK-begroting (Wonen) </w:t>
            </w:r>
            <w:r>
              <w:t>is bestuurlijk belegd?</w:t>
            </w:r>
          </w:p>
        </w:tc>
        <w:tc>
          <w:tcPr>
            <w:tcW w:w="850" w:type="dxa"/>
          </w:tcPr>
          <w:p w:rsidR="00FB3A40" w:rsidRDefault="00FB3A40" w14:paraId="2E9CA070" w14:textId="77777777">
            <w:pPr>
              <w:jc w:val="right"/>
            </w:pPr>
          </w:p>
        </w:tc>
        <w:tc>
          <w:tcPr>
            <w:tcW w:w="992" w:type="dxa"/>
          </w:tcPr>
          <w:p w:rsidR="00FB3A40" w:rsidRDefault="00FB3A40" w14:paraId="49C3B9FC" w14:textId="77777777">
            <w:pPr>
              <w:jc w:val="right"/>
            </w:pPr>
          </w:p>
        </w:tc>
        <w:tc>
          <w:tcPr>
            <w:tcW w:w="567" w:type="dxa"/>
            <w:tcBorders>
              <w:left w:val="nil"/>
            </w:tcBorders>
          </w:tcPr>
          <w:p w:rsidR="00FB3A40" w:rsidRDefault="001856D0" w14:paraId="74C2D574" w14:textId="77777777">
            <w:pPr>
              <w:jc w:val="right"/>
            </w:pPr>
            <w:r>
              <w:t xml:space="preserve"> </w:t>
            </w:r>
          </w:p>
        </w:tc>
      </w:tr>
      <w:tr w:rsidR="00FB3A40" w:rsidTr="00E7153D" w14:paraId="6DE1C8A6" w14:textId="77777777">
        <w:tc>
          <w:tcPr>
            <w:tcW w:w="567" w:type="dxa"/>
          </w:tcPr>
          <w:p w:rsidR="00FB3A40" w:rsidRDefault="001856D0" w14:paraId="6842C932" w14:textId="77777777">
            <w:r>
              <w:t>16</w:t>
            </w:r>
          </w:p>
        </w:tc>
        <w:tc>
          <w:tcPr>
            <w:tcW w:w="6521" w:type="dxa"/>
          </w:tcPr>
          <w:p w:rsidR="00FB3A40" w:rsidRDefault="001856D0" w14:paraId="652D67CA" w14:textId="7887CB18">
            <w:r>
              <w:t xml:space="preserve">Welk deel van de </w:t>
            </w:r>
            <w:r w:rsidR="0008548B">
              <w:t xml:space="preserve">BZK-begroting (Wonen) </w:t>
            </w:r>
            <w:r>
              <w:t>is juridisch verplicht?</w:t>
            </w:r>
          </w:p>
        </w:tc>
        <w:tc>
          <w:tcPr>
            <w:tcW w:w="850" w:type="dxa"/>
          </w:tcPr>
          <w:p w:rsidR="00FB3A40" w:rsidRDefault="00FB3A40" w14:paraId="19F3AE6A" w14:textId="77777777">
            <w:pPr>
              <w:jc w:val="right"/>
            </w:pPr>
          </w:p>
        </w:tc>
        <w:tc>
          <w:tcPr>
            <w:tcW w:w="992" w:type="dxa"/>
          </w:tcPr>
          <w:p w:rsidR="00FB3A40" w:rsidRDefault="00FB3A40" w14:paraId="3476DFEA" w14:textId="77777777">
            <w:pPr>
              <w:jc w:val="right"/>
            </w:pPr>
          </w:p>
        </w:tc>
        <w:tc>
          <w:tcPr>
            <w:tcW w:w="567" w:type="dxa"/>
            <w:tcBorders>
              <w:left w:val="nil"/>
            </w:tcBorders>
          </w:tcPr>
          <w:p w:rsidR="00FB3A40" w:rsidRDefault="001856D0" w14:paraId="4F78F1D1" w14:textId="77777777">
            <w:pPr>
              <w:jc w:val="right"/>
            </w:pPr>
            <w:r>
              <w:t xml:space="preserve"> </w:t>
            </w:r>
          </w:p>
        </w:tc>
      </w:tr>
      <w:tr w:rsidR="00FB3A40" w:rsidTr="00E7153D" w14:paraId="754222DE" w14:textId="77777777">
        <w:tc>
          <w:tcPr>
            <w:tcW w:w="567" w:type="dxa"/>
          </w:tcPr>
          <w:p w:rsidR="00FB3A40" w:rsidRDefault="001856D0" w14:paraId="09DB6D76" w14:textId="77777777">
            <w:r>
              <w:t>17</w:t>
            </w:r>
          </w:p>
        </w:tc>
        <w:tc>
          <w:tcPr>
            <w:tcW w:w="6521" w:type="dxa"/>
          </w:tcPr>
          <w:p w:rsidR="00FB3A40" w:rsidRDefault="001856D0" w14:paraId="420303BC" w14:textId="77777777">
            <w:r>
              <w:t>Kan dit uitgesplitst worden naar begrotingsartikel?</w:t>
            </w:r>
          </w:p>
        </w:tc>
        <w:tc>
          <w:tcPr>
            <w:tcW w:w="850" w:type="dxa"/>
          </w:tcPr>
          <w:p w:rsidR="00FB3A40" w:rsidRDefault="00FB3A40" w14:paraId="08B32229" w14:textId="77777777">
            <w:pPr>
              <w:jc w:val="right"/>
            </w:pPr>
          </w:p>
        </w:tc>
        <w:tc>
          <w:tcPr>
            <w:tcW w:w="992" w:type="dxa"/>
          </w:tcPr>
          <w:p w:rsidR="00FB3A40" w:rsidRDefault="00FB3A40" w14:paraId="5B3230B8" w14:textId="77777777">
            <w:pPr>
              <w:jc w:val="right"/>
            </w:pPr>
          </w:p>
        </w:tc>
        <w:tc>
          <w:tcPr>
            <w:tcW w:w="567" w:type="dxa"/>
            <w:tcBorders>
              <w:left w:val="nil"/>
            </w:tcBorders>
          </w:tcPr>
          <w:p w:rsidR="00FB3A40" w:rsidRDefault="001856D0" w14:paraId="2F83FB08" w14:textId="77777777">
            <w:pPr>
              <w:jc w:val="right"/>
            </w:pPr>
            <w:r>
              <w:t xml:space="preserve"> </w:t>
            </w:r>
          </w:p>
        </w:tc>
      </w:tr>
      <w:tr w:rsidR="00FB3A40" w:rsidTr="00E7153D" w14:paraId="1C69895C" w14:textId="77777777">
        <w:tc>
          <w:tcPr>
            <w:tcW w:w="567" w:type="dxa"/>
          </w:tcPr>
          <w:p w:rsidR="00FB3A40" w:rsidRDefault="001856D0" w14:paraId="05408B00" w14:textId="77777777">
            <w:r>
              <w:t>18</w:t>
            </w:r>
          </w:p>
        </w:tc>
        <w:tc>
          <w:tcPr>
            <w:tcW w:w="6521" w:type="dxa"/>
          </w:tcPr>
          <w:p w:rsidR="00FB3A40" w:rsidRDefault="001856D0" w14:paraId="1821254B" w14:textId="3FA0C658">
            <w:r>
              <w:t xml:space="preserve">Welk deel van de </w:t>
            </w:r>
            <w:r w:rsidR="0008548B">
              <w:t xml:space="preserve">BZK-begroting (Wonen) </w:t>
            </w:r>
            <w:r>
              <w:t>komt naar verwachting niet tot besteding in 2024?</w:t>
            </w:r>
          </w:p>
        </w:tc>
        <w:tc>
          <w:tcPr>
            <w:tcW w:w="850" w:type="dxa"/>
          </w:tcPr>
          <w:p w:rsidR="00FB3A40" w:rsidRDefault="00FB3A40" w14:paraId="4AA05AC1" w14:textId="77777777">
            <w:pPr>
              <w:jc w:val="right"/>
            </w:pPr>
          </w:p>
        </w:tc>
        <w:tc>
          <w:tcPr>
            <w:tcW w:w="992" w:type="dxa"/>
          </w:tcPr>
          <w:p w:rsidR="00FB3A40" w:rsidRDefault="00FB3A40" w14:paraId="04C673E9" w14:textId="77777777">
            <w:pPr>
              <w:jc w:val="right"/>
            </w:pPr>
          </w:p>
        </w:tc>
        <w:tc>
          <w:tcPr>
            <w:tcW w:w="567" w:type="dxa"/>
            <w:tcBorders>
              <w:left w:val="nil"/>
            </w:tcBorders>
          </w:tcPr>
          <w:p w:rsidR="00FB3A40" w:rsidRDefault="001856D0" w14:paraId="4C59644C" w14:textId="77777777">
            <w:pPr>
              <w:jc w:val="right"/>
            </w:pPr>
            <w:r>
              <w:t xml:space="preserve"> </w:t>
            </w:r>
          </w:p>
        </w:tc>
      </w:tr>
      <w:tr w:rsidR="00FB3A40" w:rsidTr="00E7153D" w14:paraId="004D9BCD" w14:textId="77777777">
        <w:tc>
          <w:tcPr>
            <w:tcW w:w="567" w:type="dxa"/>
          </w:tcPr>
          <w:p w:rsidR="00FB3A40" w:rsidRDefault="001856D0" w14:paraId="17C7486B" w14:textId="77777777">
            <w:r>
              <w:t>19</w:t>
            </w:r>
          </w:p>
        </w:tc>
        <w:tc>
          <w:tcPr>
            <w:tcW w:w="6521" w:type="dxa"/>
          </w:tcPr>
          <w:p w:rsidR="00FB3A40" w:rsidRDefault="001856D0" w14:paraId="5331FAF9" w14:textId="30D6C397">
            <w:r>
              <w:t xml:space="preserve">Welk deel van de </w:t>
            </w:r>
            <w:r w:rsidR="0008548B">
              <w:t xml:space="preserve">BZK-begroting (Wonen) </w:t>
            </w:r>
            <w:r>
              <w:t>is bij deze voorjaarsnota herbestemd en kan alsnog een alternatieve besteding krijgen?</w:t>
            </w:r>
          </w:p>
        </w:tc>
        <w:tc>
          <w:tcPr>
            <w:tcW w:w="850" w:type="dxa"/>
          </w:tcPr>
          <w:p w:rsidR="00FB3A40" w:rsidRDefault="00FB3A40" w14:paraId="3F7614F3" w14:textId="77777777">
            <w:pPr>
              <w:jc w:val="right"/>
            </w:pPr>
          </w:p>
        </w:tc>
        <w:tc>
          <w:tcPr>
            <w:tcW w:w="992" w:type="dxa"/>
          </w:tcPr>
          <w:p w:rsidR="00FB3A40" w:rsidRDefault="00FB3A40" w14:paraId="300E76BC" w14:textId="77777777">
            <w:pPr>
              <w:jc w:val="right"/>
            </w:pPr>
          </w:p>
        </w:tc>
        <w:tc>
          <w:tcPr>
            <w:tcW w:w="567" w:type="dxa"/>
            <w:tcBorders>
              <w:left w:val="nil"/>
            </w:tcBorders>
          </w:tcPr>
          <w:p w:rsidR="00FB3A40" w:rsidRDefault="001856D0" w14:paraId="35EDD693" w14:textId="77777777">
            <w:pPr>
              <w:jc w:val="right"/>
            </w:pPr>
            <w:r>
              <w:t xml:space="preserve"> </w:t>
            </w:r>
          </w:p>
        </w:tc>
      </w:tr>
      <w:tr w:rsidR="00FB3A40" w:rsidTr="00E7153D" w14:paraId="43819520" w14:textId="77777777">
        <w:tc>
          <w:tcPr>
            <w:tcW w:w="567" w:type="dxa"/>
          </w:tcPr>
          <w:p w:rsidR="00FB3A40" w:rsidRDefault="001856D0" w14:paraId="3C5EA525" w14:textId="77777777">
            <w:r>
              <w:t>20</w:t>
            </w:r>
          </w:p>
        </w:tc>
        <w:tc>
          <w:tcPr>
            <w:tcW w:w="6521" w:type="dxa"/>
          </w:tcPr>
          <w:p w:rsidR="00FB3A40" w:rsidRDefault="001856D0" w14:paraId="15F25396" w14:textId="1D0ADEDE">
            <w:r>
              <w:t xml:space="preserve">Welk deel van de </w:t>
            </w:r>
            <w:r w:rsidR="0008548B">
              <w:t xml:space="preserve">BZK-begroting (Wonen) </w:t>
            </w:r>
            <w:r>
              <w:t>is bij deze Voorjaarsnota herbestemd en kan alsnog een alternatieve besteding krijgen?</w:t>
            </w:r>
          </w:p>
        </w:tc>
        <w:tc>
          <w:tcPr>
            <w:tcW w:w="850" w:type="dxa"/>
          </w:tcPr>
          <w:p w:rsidR="00FB3A40" w:rsidRDefault="00FB3A40" w14:paraId="0C7D6CE0" w14:textId="77777777">
            <w:pPr>
              <w:jc w:val="right"/>
            </w:pPr>
          </w:p>
        </w:tc>
        <w:tc>
          <w:tcPr>
            <w:tcW w:w="992" w:type="dxa"/>
          </w:tcPr>
          <w:p w:rsidR="00FB3A40" w:rsidRDefault="00FB3A40" w14:paraId="42C67683" w14:textId="77777777">
            <w:pPr>
              <w:jc w:val="right"/>
            </w:pPr>
          </w:p>
        </w:tc>
        <w:tc>
          <w:tcPr>
            <w:tcW w:w="567" w:type="dxa"/>
            <w:tcBorders>
              <w:left w:val="nil"/>
            </w:tcBorders>
          </w:tcPr>
          <w:p w:rsidR="00FB3A40" w:rsidRDefault="001856D0" w14:paraId="52BD4EB7" w14:textId="77777777">
            <w:pPr>
              <w:jc w:val="right"/>
            </w:pPr>
            <w:r>
              <w:t xml:space="preserve"> </w:t>
            </w:r>
          </w:p>
        </w:tc>
      </w:tr>
      <w:tr w:rsidR="00FB3A40" w:rsidTr="00E7153D" w14:paraId="794FDD6C" w14:textId="77777777">
        <w:tc>
          <w:tcPr>
            <w:tcW w:w="567" w:type="dxa"/>
          </w:tcPr>
          <w:p w:rsidR="00FB3A40" w:rsidRDefault="001856D0" w14:paraId="5D42D3E0" w14:textId="77777777">
            <w:r>
              <w:t>21</w:t>
            </w:r>
          </w:p>
        </w:tc>
        <w:tc>
          <w:tcPr>
            <w:tcW w:w="6521" w:type="dxa"/>
          </w:tcPr>
          <w:p w:rsidR="00FB3A40" w:rsidRDefault="001856D0" w14:paraId="67C71DC0" w14:textId="77777777">
            <w:r>
              <w:t>Klopt het dat de extra capaciteit bij het ministerie voor woningbouw (€ 41,8 miljoen) in feite door gemeenten wordt gefinancierd, aangezien de dekking bestaat uit resterende middelen van de woningbouwimpuls (wbi) en de wbi bij het coalitieakkoord is gefinancierd door een uitname uit het Gemeentefonds? Zo ja, hoe kijkt u naar deze dekking in het licht van de capaciteitstekorten bij gemeenten?</w:t>
            </w:r>
          </w:p>
        </w:tc>
        <w:tc>
          <w:tcPr>
            <w:tcW w:w="850" w:type="dxa"/>
          </w:tcPr>
          <w:p w:rsidR="00FB3A40" w:rsidRDefault="00FB3A40" w14:paraId="5CCD45BC" w14:textId="77777777">
            <w:pPr>
              <w:jc w:val="right"/>
            </w:pPr>
          </w:p>
        </w:tc>
        <w:tc>
          <w:tcPr>
            <w:tcW w:w="992" w:type="dxa"/>
          </w:tcPr>
          <w:p w:rsidR="00FB3A40" w:rsidRDefault="00FB3A40" w14:paraId="49F92838" w14:textId="77777777">
            <w:pPr>
              <w:jc w:val="right"/>
            </w:pPr>
          </w:p>
        </w:tc>
        <w:tc>
          <w:tcPr>
            <w:tcW w:w="567" w:type="dxa"/>
            <w:tcBorders>
              <w:left w:val="nil"/>
            </w:tcBorders>
          </w:tcPr>
          <w:p w:rsidR="00FB3A40" w:rsidRDefault="001856D0" w14:paraId="7688CDE6" w14:textId="77777777">
            <w:pPr>
              <w:jc w:val="right"/>
            </w:pPr>
            <w:r>
              <w:t xml:space="preserve"> </w:t>
            </w:r>
          </w:p>
        </w:tc>
      </w:tr>
      <w:tr w:rsidR="00FB3A40" w:rsidTr="00E7153D" w14:paraId="69269D9D" w14:textId="77777777">
        <w:tc>
          <w:tcPr>
            <w:tcW w:w="567" w:type="dxa"/>
          </w:tcPr>
          <w:p w:rsidR="00FB3A40" w:rsidRDefault="001856D0" w14:paraId="07EE7598" w14:textId="77777777">
            <w:r>
              <w:t>22</w:t>
            </w:r>
          </w:p>
        </w:tc>
        <w:tc>
          <w:tcPr>
            <w:tcW w:w="6521" w:type="dxa"/>
          </w:tcPr>
          <w:p w:rsidR="00FB3A40" w:rsidRDefault="001856D0" w14:paraId="6221F759" w14:textId="77777777">
            <w:r>
              <w:t>Waarom is de reallocatie van € 85,7 miljoen van de woningbouwimpuls naar grootschalige woningbouwgebieden niet opgenomen in de tabel met belangrijkste uitgavenmutaties?</w:t>
            </w:r>
          </w:p>
        </w:tc>
        <w:tc>
          <w:tcPr>
            <w:tcW w:w="850" w:type="dxa"/>
          </w:tcPr>
          <w:p w:rsidR="00FB3A40" w:rsidRDefault="00FB3A40" w14:paraId="4C1AF4D6" w14:textId="77777777">
            <w:pPr>
              <w:jc w:val="right"/>
            </w:pPr>
          </w:p>
        </w:tc>
        <w:tc>
          <w:tcPr>
            <w:tcW w:w="992" w:type="dxa"/>
          </w:tcPr>
          <w:p w:rsidR="00FB3A40" w:rsidRDefault="00FB3A40" w14:paraId="412F97F9" w14:textId="77777777">
            <w:pPr>
              <w:jc w:val="right"/>
            </w:pPr>
          </w:p>
        </w:tc>
        <w:tc>
          <w:tcPr>
            <w:tcW w:w="567" w:type="dxa"/>
            <w:tcBorders>
              <w:left w:val="nil"/>
            </w:tcBorders>
          </w:tcPr>
          <w:p w:rsidR="00FB3A40" w:rsidRDefault="001856D0" w14:paraId="59E60A51" w14:textId="77777777">
            <w:pPr>
              <w:jc w:val="right"/>
            </w:pPr>
            <w:r>
              <w:t xml:space="preserve"> </w:t>
            </w:r>
          </w:p>
        </w:tc>
      </w:tr>
      <w:tr w:rsidR="00FB3A40" w:rsidTr="00E7153D" w14:paraId="2C8B527D" w14:textId="77777777">
        <w:tc>
          <w:tcPr>
            <w:tcW w:w="567" w:type="dxa"/>
          </w:tcPr>
          <w:p w:rsidR="00FB3A40" w:rsidRDefault="001856D0" w14:paraId="09798839" w14:textId="77777777">
            <w:r>
              <w:t>23</w:t>
            </w:r>
          </w:p>
        </w:tc>
        <w:tc>
          <w:tcPr>
            <w:tcW w:w="6521" w:type="dxa"/>
          </w:tcPr>
          <w:p w:rsidR="00FB3A40" w:rsidRDefault="001856D0" w14:paraId="166BB3AC" w14:textId="77777777">
            <w:r>
              <w:t>Hoeveel sociale huurwoningen zijn er momenteel in Nederland?</w:t>
            </w:r>
          </w:p>
        </w:tc>
        <w:tc>
          <w:tcPr>
            <w:tcW w:w="850" w:type="dxa"/>
          </w:tcPr>
          <w:p w:rsidR="00FB3A40" w:rsidRDefault="00FB3A40" w14:paraId="3CD89378" w14:textId="77777777">
            <w:pPr>
              <w:jc w:val="right"/>
            </w:pPr>
          </w:p>
        </w:tc>
        <w:tc>
          <w:tcPr>
            <w:tcW w:w="992" w:type="dxa"/>
          </w:tcPr>
          <w:p w:rsidR="00FB3A40" w:rsidRDefault="00FB3A40" w14:paraId="5B9E2F18" w14:textId="77777777">
            <w:pPr>
              <w:jc w:val="right"/>
            </w:pPr>
          </w:p>
        </w:tc>
        <w:tc>
          <w:tcPr>
            <w:tcW w:w="567" w:type="dxa"/>
            <w:tcBorders>
              <w:left w:val="nil"/>
            </w:tcBorders>
          </w:tcPr>
          <w:p w:rsidR="00FB3A40" w:rsidRDefault="001856D0" w14:paraId="5E819704" w14:textId="77777777">
            <w:pPr>
              <w:jc w:val="right"/>
            </w:pPr>
            <w:r>
              <w:t xml:space="preserve"> </w:t>
            </w:r>
          </w:p>
        </w:tc>
      </w:tr>
      <w:tr w:rsidR="00FB3A40" w:rsidTr="00E7153D" w14:paraId="15D7F680" w14:textId="77777777">
        <w:tc>
          <w:tcPr>
            <w:tcW w:w="567" w:type="dxa"/>
          </w:tcPr>
          <w:p w:rsidR="00FB3A40" w:rsidRDefault="001856D0" w14:paraId="77E85DAC" w14:textId="77777777">
            <w:r>
              <w:t>24</w:t>
            </w:r>
          </w:p>
        </w:tc>
        <w:tc>
          <w:tcPr>
            <w:tcW w:w="6521" w:type="dxa"/>
          </w:tcPr>
          <w:p w:rsidR="00FB3A40" w:rsidRDefault="001856D0" w14:paraId="285E8EA4" w14:textId="77777777">
            <w:r>
              <w:t>Hoeveel sociale huurwoningen worden er komend jaar gerealiseerd?</w:t>
            </w:r>
          </w:p>
        </w:tc>
        <w:tc>
          <w:tcPr>
            <w:tcW w:w="850" w:type="dxa"/>
          </w:tcPr>
          <w:p w:rsidR="00FB3A40" w:rsidRDefault="00FB3A40" w14:paraId="4E92E67F" w14:textId="77777777">
            <w:pPr>
              <w:jc w:val="right"/>
            </w:pPr>
          </w:p>
        </w:tc>
        <w:tc>
          <w:tcPr>
            <w:tcW w:w="992" w:type="dxa"/>
          </w:tcPr>
          <w:p w:rsidR="00FB3A40" w:rsidRDefault="00FB3A40" w14:paraId="74A16376" w14:textId="77777777">
            <w:pPr>
              <w:jc w:val="right"/>
            </w:pPr>
          </w:p>
        </w:tc>
        <w:tc>
          <w:tcPr>
            <w:tcW w:w="567" w:type="dxa"/>
            <w:tcBorders>
              <w:left w:val="nil"/>
            </w:tcBorders>
          </w:tcPr>
          <w:p w:rsidR="00FB3A40" w:rsidRDefault="001856D0" w14:paraId="6E719116" w14:textId="77777777">
            <w:pPr>
              <w:jc w:val="right"/>
            </w:pPr>
            <w:r>
              <w:t xml:space="preserve"> </w:t>
            </w:r>
          </w:p>
        </w:tc>
      </w:tr>
      <w:tr w:rsidR="00FB3A40" w:rsidTr="00E7153D" w14:paraId="10D83B7A" w14:textId="77777777">
        <w:tc>
          <w:tcPr>
            <w:tcW w:w="567" w:type="dxa"/>
          </w:tcPr>
          <w:p w:rsidR="00FB3A40" w:rsidRDefault="001856D0" w14:paraId="19184992" w14:textId="77777777">
            <w:r>
              <w:t>25</w:t>
            </w:r>
          </w:p>
        </w:tc>
        <w:tc>
          <w:tcPr>
            <w:tcW w:w="6521" w:type="dxa"/>
          </w:tcPr>
          <w:p w:rsidR="00FB3A40" w:rsidRDefault="001856D0" w14:paraId="53CB1AF0" w14:textId="0EB63D19">
            <w:r>
              <w:t xml:space="preserve">Kunt u een overzicht geven van de gemiddelde huurprijzen voor </w:t>
            </w:r>
            <w:r w:rsidR="001E1618">
              <w:t>vrijesectorwoningen</w:t>
            </w:r>
            <w:r>
              <w:t xml:space="preserve"> per vierkante meter in stedelijk en niet-stedelijk gebied?</w:t>
            </w:r>
          </w:p>
        </w:tc>
        <w:tc>
          <w:tcPr>
            <w:tcW w:w="850" w:type="dxa"/>
          </w:tcPr>
          <w:p w:rsidR="00FB3A40" w:rsidRDefault="00FB3A40" w14:paraId="31D54C2B" w14:textId="77777777">
            <w:pPr>
              <w:jc w:val="right"/>
            </w:pPr>
          </w:p>
        </w:tc>
        <w:tc>
          <w:tcPr>
            <w:tcW w:w="992" w:type="dxa"/>
          </w:tcPr>
          <w:p w:rsidR="00FB3A40" w:rsidRDefault="00FB3A40" w14:paraId="5ED7E56F" w14:textId="77777777">
            <w:pPr>
              <w:jc w:val="right"/>
            </w:pPr>
          </w:p>
        </w:tc>
        <w:tc>
          <w:tcPr>
            <w:tcW w:w="567" w:type="dxa"/>
            <w:tcBorders>
              <w:left w:val="nil"/>
            </w:tcBorders>
          </w:tcPr>
          <w:p w:rsidR="00FB3A40" w:rsidRDefault="001856D0" w14:paraId="1B89CF09" w14:textId="77777777">
            <w:pPr>
              <w:jc w:val="right"/>
            </w:pPr>
            <w:r>
              <w:t xml:space="preserve"> </w:t>
            </w:r>
          </w:p>
        </w:tc>
      </w:tr>
      <w:tr w:rsidR="00FB3A40" w:rsidTr="00E7153D" w14:paraId="5D9F12FC" w14:textId="77777777">
        <w:tc>
          <w:tcPr>
            <w:tcW w:w="567" w:type="dxa"/>
          </w:tcPr>
          <w:p w:rsidR="00FB3A40" w:rsidRDefault="001856D0" w14:paraId="526E7B6E" w14:textId="77777777">
            <w:r>
              <w:t>26</w:t>
            </w:r>
          </w:p>
        </w:tc>
        <w:tc>
          <w:tcPr>
            <w:tcW w:w="6521" w:type="dxa"/>
          </w:tcPr>
          <w:p w:rsidR="00FB3A40" w:rsidRDefault="001856D0" w14:paraId="73820911" w14:textId="302911D7">
            <w:r>
              <w:t xml:space="preserve">Kan een schematisch overzicht gegeven worden van de groei van het aantal </w:t>
            </w:r>
            <w:r w:rsidR="0008548B">
              <w:t>fte</w:t>
            </w:r>
            <w:r>
              <w:t xml:space="preserve"> van rijksambtenaren per jaar sinds 2018?</w:t>
            </w:r>
          </w:p>
        </w:tc>
        <w:tc>
          <w:tcPr>
            <w:tcW w:w="850" w:type="dxa"/>
          </w:tcPr>
          <w:p w:rsidR="00FB3A40" w:rsidRDefault="00FB3A40" w14:paraId="5EA2D6C5" w14:textId="77777777">
            <w:pPr>
              <w:jc w:val="right"/>
            </w:pPr>
          </w:p>
        </w:tc>
        <w:tc>
          <w:tcPr>
            <w:tcW w:w="992" w:type="dxa"/>
          </w:tcPr>
          <w:p w:rsidR="00FB3A40" w:rsidRDefault="00FB3A40" w14:paraId="28163EAD" w14:textId="77777777">
            <w:pPr>
              <w:jc w:val="right"/>
            </w:pPr>
          </w:p>
        </w:tc>
        <w:tc>
          <w:tcPr>
            <w:tcW w:w="567" w:type="dxa"/>
            <w:tcBorders>
              <w:left w:val="nil"/>
            </w:tcBorders>
          </w:tcPr>
          <w:p w:rsidR="00FB3A40" w:rsidRDefault="001856D0" w14:paraId="786F3707" w14:textId="77777777">
            <w:pPr>
              <w:jc w:val="right"/>
            </w:pPr>
            <w:r>
              <w:t xml:space="preserve"> </w:t>
            </w:r>
          </w:p>
        </w:tc>
      </w:tr>
      <w:tr w:rsidR="00FB3A40" w:rsidTr="00E7153D" w14:paraId="276FD3FA" w14:textId="77777777">
        <w:tc>
          <w:tcPr>
            <w:tcW w:w="567" w:type="dxa"/>
          </w:tcPr>
          <w:p w:rsidR="00FB3A40" w:rsidRDefault="001856D0" w14:paraId="3AA828BC" w14:textId="77777777">
            <w:r>
              <w:t>27</w:t>
            </w:r>
          </w:p>
        </w:tc>
        <w:tc>
          <w:tcPr>
            <w:tcW w:w="6521" w:type="dxa"/>
          </w:tcPr>
          <w:p w:rsidR="00FB3A40" w:rsidRDefault="001856D0" w14:paraId="602F904F" w14:textId="77777777">
            <w:r>
              <w:t>Hoeveel onvervulde vacatures zijn er op dit moment bij de rijksdienst?</w:t>
            </w:r>
          </w:p>
        </w:tc>
        <w:tc>
          <w:tcPr>
            <w:tcW w:w="850" w:type="dxa"/>
          </w:tcPr>
          <w:p w:rsidR="00FB3A40" w:rsidRDefault="00FB3A40" w14:paraId="1BC002A4" w14:textId="77777777">
            <w:pPr>
              <w:jc w:val="right"/>
            </w:pPr>
          </w:p>
        </w:tc>
        <w:tc>
          <w:tcPr>
            <w:tcW w:w="992" w:type="dxa"/>
          </w:tcPr>
          <w:p w:rsidR="00FB3A40" w:rsidRDefault="00FB3A40" w14:paraId="3031FC2F" w14:textId="77777777">
            <w:pPr>
              <w:jc w:val="right"/>
            </w:pPr>
          </w:p>
        </w:tc>
        <w:tc>
          <w:tcPr>
            <w:tcW w:w="567" w:type="dxa"/>
            <w:tcBorders>
              <w:left w:val="nil"/>
            </w:tcBorders>
          </w:tcPr>
          <w:p w:rsidR="00FB3A40" w:rsidRDefault="001856D0" w14:paraId="08A4702B" w14:textId="77777777">
            <w:pPr>
              <w:jc w:val="right"/>
            </w:pPr>
            <w:r>
              <w:t xml:space="preserve"> </w:t>
            </w:r>
          </w:p>
        </w:tc>
      </w:tr>
      <w:tr w:rsidR="00FB3A40" w:rsidTr="00E7153D" w14:paraId="4EA8E572" w14:textId="77777777">
        <w:tc>
          <w:tcPr>
            <w:tcW w:w="567" w:type="dxa"/>
          </w:tcPr>
          <w:p w:rsidR="00FB3A40" w:rsidRDefault="001856D0" w14:paraId="0823D3B3" w14:textId="77777777">
            <w:r>
              <w:t>28</w:t>
            </w:r>
          </w:p>
        </w:tc>
        <w:tc>
          <w:tcPr>
            <w:tcW w:w="6521" w:type="dxa"/>
          </w:tcPr>
          <w:p w:rsidR="00FB3A40" w:rsidRDefault="001856D0" w14:paraId="617D1E24" w14:textId="77777777">
            <w:r>
              <w:t>Hoeveel procent van de arbeidsplaatsen bij de rijksdienst zijn op dit moment extern ingehuurd?</w:t>
            </w:r>
          </w:p>
        </w:tc>
        <w:tc>
          <w:tcPr>
            <w:tcW w:w="850" w:type="dxa"/>
          </w:tcPr>
          <w:p w:rsidR="00FB3A40" w:rsidRDefault="00FB3A40" w14:paraId="17FA3A0D" w14:textId="77777777">
            <w:pPr>
              <w:jc w:val="right"/>
            </w:pPr>
          </w:p>
        </w:tc>
        <w:tc>
          <w:tcPr>
            <w:tcW w:w="992" w:type="dxa"/>
          </w:tcPr>
          <w:p w:rsidR="00FB3A40" w:rsidRDefault="00FB3A40" w14:paraId="7591B892" w14:textId="77777777">
            <w:pPr>
              <w:jc w:val="right"/>
            </w:pPr>
          </w:p>
        </w:tc>
        <w:tc>
          <w:tcPr>
            <w:tcW w:w="567" w:type="dxa"/>
            <w:tcBorders>
              <w:left w:val="nil"/>
            </w:tcBorders>
          </w:tcPr>
          <w:p w:rsidR="00FB3A40" w:rsidRDefault="001856D0" w14:paraId="7262AD8D" w14:textId="77777777">
            <w:pPr>
              <w:jc w:val="right"/>
            </w:pPr>
            <w:r>
              <w:t xml:space="preserve"> </w:t>
            </w:r>
          </w:p>
        </w:tc>
      </w:tr>
      <w:tr w:rsidR="00FB3A40" w:rsidTr="00E7153D" w14:paraId="4621248C" w14:textId="77777777">
        <w:tc>
          <w:tcPr>
            <w:tcW w:w="567" w:type="dxa"/>
          </w:tcPr>
          <w:p w:rsidR="00FB3A40" w:rsidRDefault="001856D0" w14:paraId="40771D8E" w14:textId="77777777">
            <w:r>
              <w:t>29</w:t>
            </w:r>
          </w:p>
        </w:tc>
        <w:tc>
          <w:tcPr>
            <w:tcW w:w="6521" w:type="dxa"/>
          </w:tcPr>
          <w:p w:rsidR="00FB3A40" w:rsidRDefault="001856D0" w14:paraId="34B5B3F1" w14:textId="77777777">
            <w:r>
              <w:t>Hoe komt het dat onder post 13 (Maatschappelijk vastgoedfonds) in de tabel met belangrijkste mutaties een bedrag van € 249,9 miljoen is opgenomen, terwijl volgens de tekst (en de artikelsgewijze toelichting) alleen de € 74,9 miljoen voor dotaties aan bestaande fondsen naar de BZK-begroting is overgeheveld en de € 175 miljoen op de Aanvullende Post (Klimaatfonds) blijft staan? Is hier sprake van een vergissing?</w:t>
            </w:r>
          </w:p>
        </w:tc>
        <w:tc>
          <w:tcPr>
            <w:tcW w:w="850" w:type="dxa"/>
          </w:tcPr>
          <w:p w:rsidR="00FB3A40" w:rsidRDefault="00FB3A40" w14:paraId="39C4F8D9" w14:textId="77777777">
            <w:pPr>
              <w:jc w:val="right"/>
            </w:pPr>
          </w:p>
        </w:tc>
        <w:tc>
          <w:tcPr>
            <w:tcW w:w="992" w:type="dxa"/>
          </w:tcPr>
          <w:p w:rsidR="00FB3A40" w:rsidRDefault="001856D0" w14:paraId="548B5D92" w14:textId="77777777">
            <w:pPr>
              <w:jc w:val="right"/>
            </w:pPr>
            <w:r>
              <w:t>6</w:t>
            </w:r>
          </w:p>
        </w:tc>
        <w:tc>
          <w:tcPr>
            <w:tcW w:w="567" w:type="dxa"/>
            <w:tcBorders>
              <w:left w:val="nil"/>
            </w:tcBorders>
          </w:tcPr>
          <w:p w:rsidR="00FB3A40" w:rsidRDefault="001856D0" w14:paraId="0191817C" w14:textId="77777777">
            <w:pPr>
              <w:jc w:val="right"/>
            </w:pPr>
            <w:r>
              <w:t xml:space="preserve"> </w:t>
            </w:r>
          </w:p>
        </w:tc>
      </w:tr>
      <w:tr w:rsidR="00FB3A40" w:rsidTr="00E7153D" w14:paraId="5852D10D" w14:textId="77777777">
        <w:tc>
          <w:tcPr>
            <w:tcW w:w="567" w:type="dxa"/>
          </w:tcPr>
          <w:p w:rsidR="00FB3A40" w:rsidRDefault="001856D0" w14:paraId="0083F90A" w14:textId="77777777">
            <w:r>
              <w:t>30</w:t>
            </w:r>
          </w:p>
        </w:tc>
        <w:tc>
          <w:tcPr>
            <w:tcW w:w="6521" w:type="dxa"/>
          </w:tcPr>
          <w:p w:rsidR="00FB3A40" w:rsidRDefault="001856D0" w14:paraId="61F59BF8" w14:textId="77777777">
            <w:r>
              <w:t>Welk deel van de middelen voor Regiodeals komt ten goede aan sociale woningbouw?</w:t>
            </w:r>
          </w:p>
        </w:tc>
        <w:tc>
          <w:tcPr>
            <w:tcW w:w="850" w:type="dxa"/>
          </w:tcPr>
          <w:p w:rsidR="00FB3A40" w:rsidRDefault="00FB3A40" w14:paraId="266D60CC" w14:textId="77777777">
            <w:pPr>
              <w:jc w:val="right"/>
            </w:pPr>
          </w:p>
        </w:tc>
        <w:tc>
          <w:tcPr>
            <w:tcW w:w="992" w:type="dxa"/>
          </w:tcPr>
          <w:p w:rsidR="00FB3A40" w:rsidRDefault="001856D0" w14:paraId="4D274009" w14:textId="77777777">
            <w:pPr>
              <w:jc w:val="right"/>
            </w:pPr>
            <w:r>
              <w:t>6</w:t>
            </w:r>
          </w:p>
        </w:tc>
        <w:tc>
          <w:tcPr>
            <w:tcW w:w="567" w:type="dxa"/>
            <w:tcBorders>
              <w:left w:val="nil"/>
            </w:tcBorders>
          </w:tcPr>
          <w:p w:rsidR="00FB3A40" w:rsidRDefault="001856D0" w14:paraId="75D06F82" w14:textId="77777777">
            <w:pPr>
              <w:jc w:val="right"/>
            </w:pPr>
            <w:r>
              <w:t xml:space="preserve"> </w:t>
            </w:r>
          </w:p>
        </w:tc>
      </w:tr>
      <w:tr w:rsidR="00FB3A40" w:rsidTr="00E7153D" w14:paraId="3173123A" w14:textId="77777777">
        <w:tc>
          <w:tcPr>
            <w:tcW w:w="567" w:type="dxa"/>
          </w:tcPr>
          <w:p w:rsidR="00FB3A40" w:rsidRDefault="001856D0" w14:paraId="41FEE1C9" w14:textId="6AA2C703">
            <w:r>
              <w:t>3</w:t>
            </w:r>
            <w:r w:rsidR="00D7151D">
              <w:t>1</w:t>
            </w:r>
          </w:p>
        </w:tc>
        <w:tc>
          <w:tcPr>
            <w:tcW w:w="6521" w:type="dxa"/>
          </w:tcPr>
          <w:p w:rsidR="00FB3A40" w:rsidRDefault="001856D0" w14:paraId="6A28B22F" w14:textId="77777777">
            <w:r>
              <w:t>Kunnen de gevolgen voor de raming van de huurtoeslag gekwantificeerd worden van de verwerping op 16 april door de Eerste Kamer van de Wet verhoging minimumloon 2024, waardoor de ingecalculeerde extra verhoging van het minimumloon met 1,2% niet doorgaat?</w:t>
            </w:r>
          </w:p>
        </w:tc>
        <w:tc>
          <w:tcPr>
            <w:tcW w:w="850" w:type="dxa"/>
          </w:tcPr>
          <w:p w:rsidR="00FB3A40" w:rsidRDefault="00FB3A40" w14:paraId="3648B0EE" w14:textId="77777777">
            <w:pPr>
              <w:jc w:val="right"/>
            </w:pPr>
          </w:p>
        </w:tc>
        <w:tc>
          <w:tcPr>
            <w:tcW w:w="992" w:type="dxa"/>
          </w:tcPr>
          <w:p w:rsidR="00FB3A40" w:rsidRDefault="001856D0" w14:paraId="1DB87DF8" w14:textId="77777777">
            <w:pPr>
              <w:jc w:val="right"/>
            </w:pPr>
            <w:r>
              <w:t>6</w:t>
            </w:r>
          </w:p>
        </w:tc>
        <w:tc>
          <w:tcPr>
            <w:tcW w:w="567" w:type="dxa"/>
            <w:tcBorders>
              <w:left w:val="nil"/>
            </w:tcBorders>
          </w:tcPr>
          <w:p w:rsidR="00FB3A40" w:rsidRDefault="001856D0" w14:paraId="49C54EF6" w14:textId="77777777">
            <w:pPr>
              <w:jc w:val="right"/>
            </w:pPr>
            <w:r>
              <w:t xml:space="preserve"> </w:t>
            </w:r>
          </w:p>
        </w:tc>
      </w:tr>
      <w:tr w:rsidR="00FB3A40" w:rsidTr="00E7153D" w14:paraId="49C76C83" w14:textId="77777777">
        <w:tc>
          <w:tcPr>
            <w:tcW w:w="567" w:type="dxa"/>
          </w:tcPr>
          <w:p w:rsidR="00FB3A40" w:rsidRDefault="001856D0" w14:paraId="268F1343" w14:textId="4E10D18E">
            <w:r>
              <w:t>3</w:t>
            </w:r>
            <w:r w:rsidR="00D7151D">
              <w:t>2</w:t>
            </w:r>
          </w:p>
        </w:tc>
        <w:tc>
          <w:tcPr>
            <w:tcW w:w="6521" w:type="dxa"/>
          </w:tcPr>
          <w:p w:rsidR="00FB3A40" w:rsidRDefault="00626B01" w14:paraId="59E2C329" w14:textId="1832DC6D">
            <w:r>
              <w:t>Kunnen</w:t>
            </w:r>
            <w:r w:rsidR="001856D0">
              <w:t xml:space="preserve"> de cijfers van de RVO (https://www.rvo.nl/subsidies-financiering/svoh) </w:t>
            </w:r>
            <w:r>
              <w:t>worden bevestigd</w:t>
            </w:r>
            <w:r w:rsidR="001856D0">
              <w:t xml:space="preserve"> dat op 31 maart 2024, na twee jaar openstelling van de Subsidieregeling Verduurzaming en Onderhoud Huurwoningen (SVOH), nog ruim € 144 miljoen van het totale budget van € 152 miljoen beschikbaar was en dat de onderuitputting op dit moment 95% is?</w:t>
            </w:r>
          </w:p>
        </w:tc>
        <w:tc>
          <w:tcPr>
            <w:tcW w:w="850" w:type="dxa"/>
          </w:tcPr>
          <w:p w:rsidR="00FB3A40" w:rsidRDefault="00FB3A40" w14:paraId="6B65E338" w14:textId="77777777">
            <w:pPr>
              <w:jc w:val="right"/>
            </w:pPr>
          </w:p>
        </w:tc>
        <w:tc>
          <w:tcPr>
            <w:tcW w:w="992" w:type="dxa"/>
          </w:tcPr>
          <w:p w:rsidR="00FB3A40" w:rsidRDefault="001856D0" w14:paraId="3ECAC7B1" w14:textId="77777777">
            <w:pPr>
              <w:jc w:val="right"/>
            </w:pPr>
            <w:r>
              <w:t>6</w:t>
            </w:r>
          </w:p>
        </w:tc>
        <w:tc>
          <w:tcPr>
            <w:tcW w:w="567" w:type="dxa"/>
            <w:tcBorders>
              <w:left w:val="nil"/>
            </w:tcBorders>
          </w:tcPr>
          <w:p w:rsidR="00FB3A40" w:rsidRDefault="001856D0" w14:paraId="045B9DF5" w14:textId="77777777">
            <w:pPr>
              <w:jc w:val="right"/>
            </w:pPr>
            <w:r>
              <w:t xml:space="preserve"> </w:t>
            </w:r>
          </w:p>
        </w:tc>
      </w:tr>
    </w:tbl>
    <w:p w:rsidR="005B69FE" w:rsidRDefault="005B69FE" w14:paraId="30D6B53E" w14:textId="77777777">
      <w:r>
        <w:br w:type="page"/>
      </w:r>
    </w:p>
    <w:tbl>
      <w:tblPr>
        <w:tblW w:w="9497" w:type="dxa"/>
        <w:tblLayout w:type="fixed"/>
        <w:tblCellMar>
          <w:left w:w="0" w:type="dxa"/>
          <w:right w:w="0" w:type="dxa"/>
        </w:tblCellMar>
        <w:tblLook w:val="0000" w:firstRow="0" w:lastRow="0" w:firstColumn="0" w:lastColumn="0" w:noHBand="0" w:noVBand="0"/>
      </w:tblPr>
      <w:tblGrid>
        <w:gridCol w:w="567"/>
        <w:gridCol w:w="6521"/>
        <w:gridCol w:w="850"/>
        <w:gridCol w:w="992"/>
        <w:gridCol w:w="567"/>
      </w:tblGrid>
      <w:tr w:rsidR="00FB3A40" w:rsidTr="00E7153D" w14:paraId="6B258C23" w14:textId="77777777">
        <w:tc>
          <w:tcPr>
            <w:tcW w:w="567" w:type="dxa"/>
          </w:tcPr>
          <w:p w:rsidR="00FB3A40" w:rsidRDefault="001856D0" w14:paraId="029AB363" w14:textId="2D09C757">
            <w:r>
              <w:lastRenderedPageBreak/>
              <w:t>3</w:t>
            </w:r>
            <w:r w:rsidR="00D7151D">
              <w:t>3</w:t>
            </w:r>
          </w:p>
        </w:tc>
        <w:tc>
          <w:tcPr>
            <w:tcW w:w="6521" w:type="dxa"/>
          </w:tcPr>
          <w:p w:rsidR="00FB3A40" w:rsidRDefault="001856D0" w14:paraId="03E08F9F" w14:textId="1F4AF1D0">
            <w:r>
              <w:t>Wat is de actuele stand van de meerjarenraming Verduurzaming onderhoud huurwoningen tot en met 2029, en is deze stand realistisch gezien de informatie de op de website van de RVO (https://www.rvo.nl/subsidies-financiering/svoh), waaruit blijkt dat op 31 maart 2024, na twee jaar openstelling van de SVOH, nog ruim € 144 miljoen van het totale budget van € 152 miljoen beschikbaar was en dat de onderuitputting op dit moment dus 95% is?</w:t>
            </w:r>
          </w:p>
        </w:tc>
        <w:tc>
          <w:tcPr>
            <w:tcW w:w="850" w:type="dxa"/>
          </w:tcPr>
          <w:p w:rsidR="00FB3A40" w:rsidRDefault="00FB3A40" w14:paraId="58F27225" w14:textId="77777777">
            <w:pPr>
              <w:jc w:val="right"/>
            </w:pPr>
          </w:p>
        </w:tc>
        <w:tc>
          <w:tcPr>
            <w:tcW w:w="992" w:type="dxa"/>
          </w:tcPr>
          <w:p w:rsidR="00FB3A40" w:rsidRDefault="001856D0" w14:paraId="6811ECCA" w14:textId="77777777">
            <w:pPr>
              <w:jc w:val="right"/>
            </w:pPr>
            <w:r>
              <w:t>6</w:t>
            </w:r>
          </w:p>
        </w:tc>
        <w:tc>
          <w:tcPr>
            <w:tcW w:w="567" w:type="dxa"/>
            <w:tcBorders>
              <w:left w:val="nil"/>
            </w:tcBorders>
          </w:tcPr>
          <w:p w:rsidR="00FB3A40" w:rsidRDefault="001856D0" w14:paraId="12B5FFDD" w14:textId="77777777">
            <w:pPr>
              <w:jc w:val="right"/>
            </w:pPr>
            <w:r>
              <w:t xml:space="preserve"> </w:t>
            </w:r>
          </w:p>
        </w:tc>
      </w:tr>
      <w:tr w:rsidR="00FB3A40" w:rsidTr="00E7153D" w14:paraId="09C19201" w14:textId="77777777">
        <w:tc>
          <w:tcPr>
            <w:tcW w:w="567" w:type="dxa"/>
          </w:tcPr>
          <w:p w:rsidR="00FB3A40" w:rsidRDefault="001856D0" w14:paraId="1A7E062A" w14:textId="58E0DC4F">
            <w:r>
              <w:t>3</w:t>
            </w:r>
            <w:r w:rsidR="00D7151D">
              <w:t>4</w:t>
            </w:r>
          </w:p>
        </w:tc>
        <w:tc>
          <w:tcPr>
            <w:tcW w:w="6521" w:type="dxa"/>
          </w:tcPr>
          <w:p w:rsidR="00FB3A40" w:rsidRDefault="001856D0" w14:paraId="6FBF3F03" w14:textId="33271E6F">
            <w:r>
              <w:t>Waarom kunnen woningcorporaties geen beroep doen op de SVOH, hoewel op 31 maart 2024, na twee jaar openstelling van de regeling, nog ruim € 144 miljoen van het totale budget van € 152 miljoen beschikbaar was en dat de onderuitputting op dit moment dus 95% is?</w:t>
            </w:r>
          </w:p>
        </w:tc>
        <w:tc>
          <w:tcPr>
            <w:tcW w:w="850" w:type="dxa"/>
          </w:tcPr>
          <w:p w:rsidR="00FB3A40" w:rsidRDefault="00FB3A40" w14:paraId="16E15A6B" w14:textId="77777777">
            <w:pPr>
              <w:jc w:val="right"/>
            </w:pPr>
          </w:p>
        </w:tc>
        <w:tc>
          <w:tcPr>
            <w:tcW w:w="992" w:type="dxa"/>
          </w:tcPr>
          <w:p w:rsidR="00FB3A40" w:rsidRDefault="001856D0" w14:paraId="5E5665F4" w14:textId="77777777">
            <w:pPr>
              <w:jc w:val="right"/>
            </w:pPr>
            <w:r>
              <w:t>6</w:t>
            </w:r>
          </w:p>
        </w:tc>
        <w:tc>
          <w:tcPr>
            <w:tcW w:w="567" w:type="dxa"/>
            <w:tcBorders>
              <w:left w:val="nil"/>
            </w:tcBorders>
          </w:tcPr>
          <w:p w:rsidR="00FB3A40" w:rsidRDefault="001856D0" w14:paraId="33922C7D" w14:textId="77777777">
            <w:pPr>
              <w:jc w:val="right"/>
            </w:pPr>
            <w:r>
              <w:t xml:space="preserve"> </w:t>
            </w:r>
          </w:p>
        </w:tc>
      </w:tr>
      <w:tr w:rsidR="00FB3A40" w:rsidTr="00E7153D" w14:paraId="2ACDB90B" w14:textId="77777777">
        <w:tc>
          <w:tcPr>
            <w:tcW w:w="567" w:type="dxa"/>
          </w:tcPr>
          <w:p w:rsidR="00FB3A40" w:rsidRDefault="001856D0" w14:paraId="620AD4A0" w14:textId="0E2C150C">
            <w:r>
              <w:t>3</w:t>
            </w:r>
            <w:r w:rsidR="00D7151D">
              <w:t>5</w:t>
            </w:r>
          </w:p>
        </w:tc>
        <w:tc>
          <w:tcPr>
            <w:tcW w:w="6521" w:type="dxa"/>
          </w:tcPr>
          <w:p w:rsidR="00FB3A40" w:rsidRDefault="001856D0" w14:paraId="548BFB08" w14:textId="77777777">
            <w:r>
              <w:t>Kunnen de gevolgen voor de raming van de huurtoeslag gekwantificeerd worden van de verwerping op 16 april door de Eerste Kamer van de Wet verhoging minimumloon 2024, waardoor de ingecalculeerde extra verhoging van het minimumloon met 1,2% niet doorgaat?</w:t>
            </w:r>
          </w:p>
        </w:tc>
        <w:tc>
          <w:tcPr>
            <w:tcW w:w="850" w:type="dxa"/>
          </w:tcPr>
          <w:p w:rsidR="00FB3A40" w:rsidRDefault="00FB3A40" w14:paraId="192A33E1" w14:textId="77777777">
            <w:pPr>
              <w:jc w:val="right"/>
            </w:pPr>
          </w:p>
        </w:tc>
        <w:tc>
          <w:tcPr>
            <w:tcW w:w="992" w:type="dxa"/>
          </w:tcPr>
          <w:p w:rsidR="00FB3A40" w:rsidRDefault="001856D0" w14:paraId="03150DA4" w14:textId="77777777">
            <w:pPr>
              <w:jc w:val="right"/>
            </w:pPr>
            <w:r>
              <w:t>6</w:t>
            </w:r>
          </w:p>
        </w:tc>
        <w:tc>
          <w:tcPr>
            <w:tcW w:w="567" w:type="dxa"/>
            <w:tcBorders>
              <w:left w:val="nil"/>
            </w:tcBorders>
          </w:tcPr>
          <w:p w:rsidR="00FB3A40" w:rsidRDefault="001856D0" w14:paraId="59B90A51" w14:textId="77777777">
            <w:pPr>
              <w:jc w:val="right"/>
            </w:pPr>
            <w:r>
              <w:t xml:space="preserve"> </w:t>
            </w:r>
          </w:p>
        </w:tc>
      </w:tr>
      <w:tr w:rsidR="00FB3A40" w:rsidTr="00E7153D" w14:paraId="102D070B" w14:textId="77777777">
        <w:tc>
          <w:tcPr>
            <w:tcW w:w="567" w:type="dxa"/>
          </w:tcPr>
          <w:p w:rsidR="00FB3A40" w:rsidRDefault="001856D0" w14:paraId="3140AFE4" w14:textId="6DE13DFB">
            <w:r>
              <w:t>3</w:t>
            </w:r>
            <w:r w:rsidR="00D7151D">
              <w:t>6</w:t>
            </w:r>
          </w:p>
        </w:tc>
        <w:tc>
          <w:tcPr>
            <w:tcW w:w="6521" w:type="dxa"/>
          </w:tcPr>
          <w:p w:rsidR="00FB3A40" w:rsidRDefault="001856D0" w14:paraId="19A88FF4" w14:textId="77777777">
            <w:r>
              <w:t>Waarom bedraagt de mutatie bij de huurtoeslag in 2029 meer dan € 7 miljard?</w:t>
            </w:r>
          </w:p>
        </w:tc>
        <w:tc>
          <w:tcPr>
            <w:tcW w:w="850" w:type="dxa"/>
          </w:tcPr>
          <w:p w:rsidR="00FB3A40" w:rsidRDefault="00FB3A40" w14:paraId="72A73A1C" w14:textId="77777777">
            <w:pPr>
              <w:jc w:val="right"/>
            </w:pPr>
          </w:p>
        </w:tc>
        <w:tc>
          <w:tcPr>
            <w:tcW w:w="992" w:type="dxa"/>
          </w:tcPr>
          <w:p w:rsidR="00FB3A40" w:rsidRDefault="001856D0" w14:paraId="146D4666" w14:textId="77777777">
            <w:pPr>
              <w:jc w:val="right"/>
            </w:pPr>
            <w:r>
              <w:t>6</w:t>
            </w:r>
          </w:p>
        </w:tc>
        <w:tc>
          <w:tcPr>
            <w:tcW w:w="567" w:type="dxa"/>
            <w:tcBorders>
              <w:left w:val="nil"/>
            </w:tcBorders>
          </w:tcPr>
          <w:p w:rsidR="00FB3A40" w:rsidRDefault="001856D0" w14:paraId="3F328535" w14:textId="77777777">
            <w:pPr>
              <w:jc w:val="right"/>
            </w:pPr>
            <w:r>
              <w:t xml:space="preserve"> </w:t>
            </w:r>
          </w:p>
        </w:tc>
      </w:tr>
      <w:tr w:rsidR="00FB3A40" w:rsidTr="00E7153D" w14:paraId="05BF5B31" w14:textId="77777777">
        <w:tc>
          <w:tcPr>
            <w:tcW w:w="567" w:type="dxa"/>
          </w:tcPr>
          <w:p w:rsidR="00FB3A40" w:rsidRDefault="001856D0" w14:paraId="2A73DABC" w14:textId="0FAC3860">
            <w:r>
              <w:t>3</w:t>
            </w:r>
            <w:r w:rsidR="00D7151D">
              <w:t>7</w:t>
            </w:r>
          </w:p>
        </w:tc>
        <w:tc>
          <w:tcPr>
            <w:tcW w:w="6521" w:type="dxa"/>
          </w:tcPr>
          <w:p w:rsidR="00FB3A40" w:rsidRDefault="001856D0" w14:paraId="399B1871" w14:textId="6F6564E9">
            <w:r>
              <w:t>Kun</w:t>
            </w:r>
            <w:r w:rsidR="005F6472">
              <w:t>nen</w:t>
            </w:r>
            <w:r>
              <w:t xml:space="preserve"> de cijfers van de RVO (https://www.rvo.nl/subsidies-financiering/svoh) </w:t>
            </w:r>
            <w:r w:rsidR="005F6472">
              <w:t xml:space="preserve">worden </w:t>
            </w:r>
            <w:r>
              <w:t>bevestig</w:t>
            </w:r>
            <w:r w:rsidR="005F6472">
              <w:t>d</w:t>
            </w:r>
            <w:r>
              <w:t xml:space="preserve"> dat op 31 maart 2024, na twee jaar openstelling van de SVOH, nog ruim € 144 miljoen van het totale budget van € 152 miljoen beschikbaar was en dat de onderuitputting op dit moment 95% is?</w:t>
            </w:r>
          </w:p>
        </w:tc>
        <w:tc>
          <w:tcPr>
            <w:tcW w:w="850" w:type="dxa"/>
          </w:tcPr>
          <w:p w:rsidR="00FB3A40" w:rsidRDefault="00FB3A40" w14:paraId="0E057F18" w14:textId="77777777">
            <w:pPr>
              <w:jc w:val="right"/>
            </w:pPr>
          </w:p>
        </w:tc>
        <w:tc>
          <w:tcPr>
            <w:tcW w:w="992" w:type="dxa"/>
          </w:tcPr>
          <w:p w:rsidR="00FB3A40" w:rsidRDefault="001856D0" w14:paraId="03E97F9C" w14:textId="77777777">
            <w:pPr>
              <w:jc w:val="right"/>
            </w:pPr>
            <w:r>
              <w:t>6</w:t>
            </w:r>
          </w:p>
        </w:tc>
        <w:tc>
          <w:tcPr>
            <w:tcW w:w="567" w:type="dxa"/>
            <w:tcBorders>
              <w:left w:val="nil"/>
            </w:tcBorders>
          </w:tcPr>
          <w:p w:rsidR="00FB3A40" w:rsidRDefault="001856D0" w14:paraId="2FD12684" w14:textId="77777777">
            <w:pPr>
              <w:jc w:val="right"/>
            </w:pPr>
            <w:r>
              <w:t xml:space="preserve">8 </w:t>
            </w:r>
          </w:p>
        </w:tc>
      </w:tr>
      <w:tr w:rsidR="00FB3A40" w:rsidTr="00E7153D" w14:paraId="67867898" w14:textId="77777777">
        <w:tc>
          <w:tcPr>
            <w:tcW w:w="567" w:type="dxa"/>
          </w:tcPr>
          <w:p w:rsidR="00FB3A40" w:rsidRDefault="001856D0" w14:paraId="191A13FC" w14:textId="348BC6F4">
            <w:r>
              <w:t>3</w:t>
            </w:r>
            <w:r w:rsidR="00D7151D">
              <w:t>8</w:t>
            </w:r>
          </w:p>
        </w:tc>
        <w:tc>
          <w:tcPr>
            <w:tcW w:w="6521" w:type="dxa"/>
          </w:tcPr>
          <w:p w:rsidR="00FB3A40" w:rsidRDefault="001856D0" w14:paraId="187D7255" w14:textId="4A15D4CC">
            <w:r>
              <w:t>Wat is de actuele stand van de meerjarenraming Verduurzaming onderhoud huurwoningen tot en met 2029, en is deze stand realistisch gezien de informatie de op de website van de RVO (https://www.rvo.nl/subsidies-financiering/svoh), waaruit blijkt dat op 31 maart 2024, na twee jaar openstelling van de SVOH, nog ruim € 144 miljoen van het totale budget van € 152 miljoen beschikbaar was en dat de onderuitputting op dit moment dus 95% is?</w:t>
            </w:r>
          </w:p>
        </w:tc>
        <w:tc>
          <w:tcPr>
            <w:tcW w:w="850" w:type="dxa"/>
          </w:tcPr>
          <w:p w:rsidR="00FB3A40" w:rsidRDefault="00FB3A40" w14:paraId="1F97DACE" w14:textId="77777777">
            <w:pPr>
              <w:jc w:val="right"/>
            </w:pPr>
          </w:p>
        </w:tc>
        <w:tc>
          <w:tcPr>
            <w:tcW w:w="992" w:type="dxa"/>
          </w:tcPr>
          <w:p w:rsidR="00FB3A40" w:rsidRDefault="001856D0" w14:paraId="1FB1E5F5" w14:textId="77777777">
            <w:pPr>
              <w:jc w:val="right"/>
            </w:pPr>
            <w:r>
              <w:t>6</w:t>
            </w:r>
          </w:p>
        </w:tc>
        <w:tc>
          <w:tcPr>
            <w:tcW w:w="567" w:type="dxa"/>
            <w:tcBorders>
              <w:left w:val="nil"/>
            </w:tcBorders>
          </w:tcPr>
          <w:p w:rsidR="00FB3A40" w:rsidRDefault="001856D0" w14:paraId="06CFA8AC" w14:textId="77777777">
            <w:pPr>
              <w:jc w:val="right"/>
            </w:pPr>
            <w:r>
              <w:t xml:space="preserve">8 </w:t>
            </w:r>
          </w:p>
        </w:tc>
      </w:tr>
      <w:tr w:rsidR="00FB3A40" w:rsidTr="00E7153D" w14:paraId="711B96FB" w14:textId="77777777">
        <w:tc>
          <w:tcPr>
            <w:tcW w:w="567" w:type="dxa"/>
          </w:tcPr>
          <w:p w:rsidR="00FB3A40" w:rsidRDefault="00D7151D" w14:paraId="70F92520" w14:textId="4A59FC45">
            <w:r>
              <w:t>39</w:t>
            </w:r>
          </w:p>
        </w:tc>
        <w:tc>
          <w:tcPr>
            <w:tcW w:w="6521" w:type="dxa"/>
          </w:tcPr>
          <w:p w:rsidR="00FB3A40" w:rsidRDefault="00870ECD" w14:paraId="21123B8E" w14:textId="7FFE4D5D">
            <w:r>
              <w:t>Is het kabinet</w:t>
            </w:r>
            <w:r w:rsidR="001856D0">
              <w:t xml:space="preserve">, gezien de 95% onderuitputting op deze regeling (zie https://www.rvo.nl/subsidies-financiering/svoh), </w:t>
            </w:r>
            <w:r>
              <w:t xml:space="preserve">bereid </w:t>
            </w:r>
            <w:r w:rsidR="001856D0">
              <w:t xml:space="preserve">de SVOH </w:t>
            </w:r>
            <w:r>
              <w:t xml:space="preserve">open te stellen </w:t>
            </w:r>
            <w:r w:rsidR="001856D0">
              <w:t>voor woningcorporaties zodat ook huurders met lagere inkomens in de gelegenheid worden gesteld om profijt te hebben van een dergelijke verduurzamingssubsidie?</w:t>
            </w:r>
          </w:p>
        </w:tc>
        <w:tc>
          <w:tcPr>
            <w:tcW w:w="850" w:type="dxa"/>
          </w:tcPr>
          <w:p w:rsidR="00FB3A40" w:rsidRDefault="00FB3A40" w14:paraId="53838509" w14:textId="77777777">
            <w:pPr>
              <w:jc w:val="right"/>
            </w:pPr>
          </w:p>
        </w:tc>
        <w:tc>
          <w:tcPr>
            <w:tcW w:w="992" w:type="dxa"/>
          </w:tcPr>
          <w:p w:rsidR="00FB3A40" w:rsidRDefault="001856D0" w14:paraId="77938AED" w14:textId="77777777">
            <w:pPr>
              <w:jc w:val="right"/>
            </w:pPr>
            <w:r>
              <w:t>6</w:t>
            </w:r>
          </w:p>
        </w:tc>
        <w:tc>
          <w:tcPr>
            <w:tcW w:w="567" w:type="dxa"/>
            <w:tcBorders>
              <w:left w:val="nil"/>
            </w:tcBorders>
          </w:tcPr>
          <w:p w:rsidR="00FB3A40" w:rsidRDefault="001856D0" w14:paraId="72458C13" w14:textId="77777777">
            <w:pPr>
              <w:jc w:val="right"/>
            </w:pPr>
            <w:r>
              <w:t xml:space="preserve">8 </w:t>
            </w:r>
          </w:p>
        </w:tc>
      </w:tr>
      <w:tr w:rsidR="00FB3A40" w:rsidTr="00E7153D" w14:paraId="5E28E3EF" w14:textId="77777777">
        <w:tc>
          <w:tcPr>
            <w:tcW w:w="567" w:type="dxa"/>
          </w:tcPr>
          <w:p w:rsidR="00FB3A40" w:rsidRDefault="001856D0" w14:paraId="4A7C128B" w14:textId="39AAE838">
            <w:r>
              <w:t>4</w:t>
            </w:r>
            <w:r w:rsidR="00D7151D">
              <w:t>0</w:t>
            </w:r>
          </w:p>
        </w:tc>
        <w:tc>
          <w:tcPr>
            <w:tcW w:w="6521" w:type="dxa"/>
          </w:tcPr>
          <w:p w:rsidR="00FB3A40" w:rsidRDefault="001856D0" w14:paraId="14E045FA" w14:textId="77777777">
            <w:r>
              <w:t>Wat is de reden van de verhoging van de uitgavenbudgetten voor het tariefgefinancierde deel van Doc-Direkt, OBF en RIS?</w:t>
            </w:r>
          </w:p>
        </w:tc>
        <w:tc>
          <w:tcPr>
            <w:tcW w:w="850" w:type="dxa"/>
          </w:tcPr>
          <w:p w:rsidR="00FB3A40" w:rsidRDefault="00FB3A40" w14:paraId="7AE93560" w14:textId="77777777">
            <w:pPr>
              <w:jc w:val="right"/>
            </w:pPr>
          </w:p>
        </w:tc>
        <w:tc>
          <w:tcPr>
            <w:tcW w:w="992" w:type="dxa"/>
          </w:tcPr>
          <w:p w:rsidR="00FB3A40" w:rsidRDefault="001856D0" w14:paraId="5FB18E7F" w14:textId="77777777">
            <w:pPr>
              <w:jc w:val="right"/>
            </w:pPr>
            <w:r>
              <w:t>9</w:t>
            </w:r>
          </w:p>
        </w:tc>
        <w:tc>
          <w:tcPr>
            <w:tcW w:w="567" w:type="dxa"/>
            <w:tcBorders>
              <w:left w:val="nil"/>
            </w:tcBorders>
          </w:tcPr>
          <w:p w:rsidR="00FB3A40" w:rsidRDefault="001856D0" w14:paraId="39B48A42" w14:textId="77777777">
            <w:pPr>
              <w:jc w:val="right"/>
            </w:pPr>
            <w:r>
              <w:t xml:space="preserve"> </w:t>
            </w:r>
          </w:p>
        </w:tc>
      </w:tr>
      <w:tr w:rsidR="00FB3A40" w:rsidTr="00E7153D" w14:paraId="58B4FC26" w14:textId="77777777">
        <w:tc>
          <w:tcPr>
            <w:tcW w:w="567" w:type="dxa"/>
          </w:tcPr>
          <w:p w:rsidR="00FB3A40" w:rsidRDefault="001856D0" w14:paraId="61BD3F7C" w14:textId="233E645B">
            <w:r>
              <w:t>4</w:t>
            </w:r>
            <w:r w:rsidR="00D7151D">
              <w:t>1</w:t>
            </w:r>
          </w:p>
        </w:tc>
        <w:tc>
          <w:tcPr>
            <w:tcW w:w="6521" w:type="dxa"/>
          </w:tcPr>
          <w:p w:rsidR="00FB3A40" w:rsidRDefault="001856D0" w14:paraId="343954F6" w14:textId="77777777">
            <w:r>
              <w:t>Waarom wordt er € 5,2 miljoen extra vrijgemaakt voor de opdracht Verbinding inwoner en overheid in artikel 1.2?</w:t>
            </w:r>
          </w:p>
        </w:tc>
        <w:tc>
          <w:tcPr>
            <w:tcW w:w="850" w:type="dxa"/>
          </w:tcPr>
          <w:p w:rsidR="00FB3A40" w:rsidRDefault="00FB3A40" w14:paraId="167D1DD6" w14:textId="77777777">
            <w:pPr>
              <w:jc w:val="right"/>
            </w:pPr>
          </w:p>
        </w:tc>
        <w:tc>
          <w:tcPr>
            <w:tcW w:w="992" w:type="dxa"/>
          </w:tcPr>
          <w:p w:rsidR="00FB3A40" w:rsidRDefault="001856D0" w14:paraId="58EE649F" w14:textId="77777777">
            <w:pPr>
              <w:jc w:val="right"/>
            </w:pPr>
            <w:r>
              <w:t>13</w:t>
            </w:r>
          </w:p>
        </w:tc>
        <w:tc>
          <w:tcPr>
            <w:tcW w:w="567" w:type="dxa"/>
            <w:tcBorders>
              <w:left w:val="nil"/>
            </w:tcBorders>
          </w:tcPr>
          <w:p w:rsidR="00FB3A40" w:rsidRDefault="001856D0" w14:paraId="4C970559" w14:textId="77777777">
            <w:pPr>
              <w:jc w:val="right"/>
            </w:pPr>
            <w:r>
              <w:t xml:space="preserve"> </w:t>
            </w:r>
          </w:p>
        </w:tc>
      </w:tr>
      <w:tr w:rsidR="00FB3A40" w:rsidTr="00E7153D" w14:paraId="4A280516" w14:textId="77777777">
        <w:tc>
          <w:tcPr>
            <w:tcW w:w="567" w:type="dxa"/>
          </w:tcPr>
          <w:p w:rsidR="00FB3A40" w:rsidRDefault="001856D0" w14:paraId="323A2F52" w14:textId="35C28A5F">
            <w:r>
              <w:t>4</w:t>
            </w:r>
            <w:r w:rsidR="00D7151D">
              <w:t>2</w:t>
            </w:r>
          </w:p>
        </w:tc>
        <w:tc>
          <w:tcPr>
            <w:tcW w:w="6521" w:type="dxa"/>
          </w:tcPr>
          <w:p w:rsidR="00FB3A40" w:rsidRDefault="001856D0" w14:paraId="7D363DBE" w14:textId="77777777">
            <w:r>
              <w:t>Hoe vallen de verschillen te verklaren tussen de jaarmutaties in de meerjarenreeks over de huurtoeslag in de suppletoire begroting BZK, en de reeksen over huurtoeslag in tabel 10 van de Voorjaarsnota (blz. 27 en 28 van de Voorjaarsnota) en de reeks Raming huurtoeslag in de verticale toelichting van de Voorjaarsnota (op blz. 108 van de Voorjaarsnota)?</w:t>
            </w:r>
          </w:p>
        </w:tc>
        <w:tc>
          <w:tcPr>
            <w:tcW w:w="850" w:type="dxa"/>
          </w:tcPr>
          <w:p w:rsidR="00FB3A40" w:rsidRDefault="00FB3A40" w14:paraId="24EBA3E0" w14:textId="77777777">
            <w:pPr>
              <w:jc w:val="right"/>
            </w:pPr>
          </w:p>
        </w:tc>
        <w:tc>
          <w:tcPr>
            <w:tcW w:w="992" w:type="dxa"/>
          </w:tcPr>
          <w:p w:rsidR="00FB3A40" w:rsidRDefault="001856D0" w14:paraId="7EFA99F8" w14:textId="77777777">
            <w:pPr>
              <w:jc w:val="right"/>
            </w:pPr>
            <w:r>
              <w:t>16</w:t>
            </w:r>
          </w:p>
        </w:tc>
        <w:tc>
          <w:tcPr>
            <w:tcW w:w="567" w:type="dxa"/>
            <w:tcBorders>
              <w:left w:val="nil"/>
            </w:tcBorders>
          </w:tcPr>
          <w:p w:rsidR="00FB3A40" w:rsidRDefault="001856D0" w14:paraId="6EF1B7E0" w14:textId="77777777">
            <w:pPr>
              <w:jc w:val="right"/>
            </w:pPr>
            <w:r>
              <w:t xml:space="preserve"> </w:t>
            </w:r>
          </w:p>
        </w:tc>
      </w:tr>
      <w:tr w:rsidR="00FB3A40" w:rsidTr="00E7153D" w14:paraId="27BC56A4" w14:textId="77777777">
        <w:tc>
          <w:tcPr>
            <w:tcW w:w="567" w:type="dxa"/>
          </w:tcPr>
          <w:p w:rsidR="00FB3A40" w:rsidRDefault="001856D0" w14:paraId="7C57E871" w14:textId="43BBF30B">
            <w:r>
              <w:t>4</w:t>
            </w:r>
            <w:r w:rsidR="00D7151D">
              <w:t>3</w:t>
            </w:r>
          </w:p>
        </w:tc>
        <w:tc>
          <w:tcPr>
            <w:tcW w:w="6521" w:type="dxa"/>
          </w:tcPr>
          <w:p w:rsidR="00FB3A40" w:rsidRDefault="001856D0" w14:paraId="537D33E1" w14:textId="77777777">
            <w:r>
              <w:t>Waarom bedraagt de mutatie bij de huurtoeslag in 2029 meer dan € 7 miljard?</w:t>
            </w:r>
          </w:p>
        </w:tc>
        <w:tc>
          <w:tcPr>
            <w:tcW w:w="850" w:type="dxa"/>
          </w:tcPr>
          <w:p w:rsidR="00FB3A40" w:rsidRDefault="00FB3A40" w14:paraId="053C3042" w14:textId="77777777">
            <w:pPr>
              <w:jc w:val="right"/>
            </w:pPr>
          </w:p>
        </w:tc>
        <w:tc>
          <w:tcPr>
            <w:tcW w:w="992" w:type="dxa"/>
          </w:tcPr>
          <w:p w:rsidR="00FB3A40" w:rsidRDefault="001856D0" w14:paraId="71140E91" w14:textId="77777777">
            <w:pPr>
              <w:jc w:val="right"/>
            </w:pPr>
            <w:r>
              <w:t>16</w:t>
            </w:r>
          </w:p>
        </w:tc>
        <w:tc>
          <w:tcPr>
            <w:tcW w:w="567" w:type="dxa"/>
            <w:tcBorders>
              <w:left w:val="nil"/>
            </w:tcBorders>
          </w:tcPr>
          <w:p w:rsidR="00FB3A40" w:rsidRDefault="001856D0" w14:paraId="297FD287" w14:textId="77777777">
            <w:pPr>
              <w:jc w:val="right"/>
            </w:pPr>
            <w:r>
              <w:t xml:space="preserve"> </w:t>
            </w:r>
          </w:p>
        </w:tc>
      </w:tr>
      <w:tr w:rsidR="00FB3A40" w:rsidTr="00E7153D" w14:paraId="0C621593" w14:textId="77777777">
        <w:tc>
          <w:tcPr>
            <w:tcW w:w="567" w:type="dxa"/>
          </w:tcPr>
          <w:p w:rsidR="00FB3A40" w:rsidRDefault="001856D0" w14:paraId="7F54A3FF" w14:textId="517B087D">
            <w:r>
              <w:t>4</w:t>
            </w:r>
            <w:r w:rsidR="00D7151D">
              <w:t>4</w:t>
            </w:r>
          </w:p>
        </w:tc>
        <w:tc>
          <w:tcPr>
            <w:tcW w:w="6521" w:type="dxa"/>
          </w:tcPr>
          <w:p w:rsidR="00FB3A40" w:rsidRDefault="001856D0" w14:paraId="6D246658" w14:textId="77777777">
            <w:r>
              <w:t>In hoeverre wordt voor 2024 al rekening gehouden met nieuwe onderuitputting bij de woningbouwimpuls?</w:t>
            </w:r>
          </w:p>
        </w:tc>
        <w:tc>
          <w:tcPr>
            <w:tcW w:w="850" w:type="dxa"/>
          </w:tcPr>
          <w:p w:rsidR="00FB3A40" w:rsidRDefault="00FB3A40" w14:paraId="28772FC9" w14:textId="77777777">
            <w:pPr>
              <w:jc w:val="right"/>
            </w:pPr>
          </w:p>
        </w:tc>
        <w:tc>
          <w:tcPr>
            <w:tcW w:w="992" w:type="dxa"/>
          </w:tcPr>
          <w:p w:rsidR="00FB3A40" w:rsidRDefault="001856D0" w14:paraId="7F71088F" w14:textId="77777777">
            <w:pPr>
              <w:jc w:val="right"/>
            </w:pPr>
            <w:r>
              <w:t>19</w:t>
            </w:r>
          </w:p>
        </w:tc>
        <w:tc>
          <w:tcPr>
            <w:tcW w:w="567" w:type="dxa"/>
            <w:tcBorders>
              <w:left w:val="nil"/>
            </w:tcBorders>
          </w:tcPr>
          <w:p w:rsidR="00FB3A40" w:rsidRDefault="001856D0" w14:paraId="2E624E49" w14:textId="77777777">
            <w:pPr>
              <w:jc w:val="right"/>
            </w:pPr>
            <w:r>
              <w:t xml:space="preserve"> </w:t>
            </w:r>
          </w:p>
        </w:tc>
      </w:tr>
      <w:tr w:rsidR="00FB3A40" w:rsidTr="00E7153D" w14:paraId="2D2654C7" w14:textId="77777777">
        <w:tc>
          <w:tcPr>
            <w:tcW w:w="567" w:type="dxa"/>
          </w:tcPr>
          <w:p w:rsidR="00FB3A40" w:rsidRDefault="001856D0" w14:paraId="5727F406" w14:textId="6E7097ED">
            <w:r>
              <w:t>4</w:t>
            </w:r>
            <w:r w:rsidR="00D7151D">
              <w:t>5</w:t>
            </w:r>
          </w:p>
        </w:tc>
        <w:tc>
          <w:tcPr>
            <w:tcW w:w="6521" w:type="dxa"/>
          </w:tcPr>
          <w:p w:rsidR="00FB3A40" w:rsidRDefault="001856D0" w14:paraId="32C97B66" w14:textId="77777777">
            <w:r>
              <w:t>Hoeveel procent van de huurders met recht op huurtoeslag, maakt hier geen gebruik van?</w:t>
            </w:r>
          </w:p>
        </w:tc>
        <w:tc>
          <w:tcPr>
            <w:tcW w:w="850" w:type="dxa"/>
          </w:tcPr>
          <w:p w:rsidR="00FB3A40" w:rsidRDefault="00FB3A40" w14:paraId="768FBD23" w14:textId="77777777">
            <w:pPr>
              <w:jc w:val="right"/>
            </w:pPr>
          </w:p>
        </w:tc>
        <w:tc>
          <w:tcPr>
            <w:tcW w:w="992" w:type="dxa"/>
          </w:tcPr>
          <w:p w:rsidR="00FB3A40" w:rsidRDefault="001856D0" w14:paraId="0357D3B1" w14:textId="77777777">
            <w:pPr>
              <w:jc w:val="right"/>
            </w:pPr>
            <w:r>
              <w:t>19</w:t>
            </w:r>
          </w:p>
        </w:tc>
        <w:tc>
          <w:tcPr>
            <w:tcW w:w="567" w:type="dxa"/>
            <w:tcBorders>
              <w:left w:val="nil"/>
            </w:tcBorders>
          </w:tcPr>
          <w:p w:rsidR="00FB3A40" w:rsidRDefault="001856D0" w14:paraId="5B60D709" w14:textId="77777777">
            <w:pPr>
              <w:jc w:val="right"/>
            </w:pPr>
            <w:r>
              <w:t xml:space="preserve"> </w:t>
            </w:r>
          </w:p>
        </w:tc>
      </w:tr>
      <w:tr w:rsidR="00FB3A40" w:rsidTr="00E7153D" w14:paraId="62CA36BA" w14:textId="77777777">
        <w:tc>
          <w:tcPr>
            <w:tcW w:w="567" w:type="dxa"/>
          </w:tcPr>
          <w:p w:rsidR="00FB3A40" w:rsidRDefault="001856D0" w14:paraId="328F2E56" w14:textId="2ABC868E">
            <w:r>
              <w:t>4</w:t>
            </w:r>
            <w:r w:rsidR="00D7151D">
              <w:t>6</w:t>
            </w:r>
          </w:p>
        </w:tc>
        <w:tc>
          <w:tcPr>
            <w:tcW w:w="6521" w:type="dxa"/>
          </w:tcPr>
          <w:p w:rsidR="00FB3A40" w:rsidRDefault="001856D0" w14:paraId="39F15D21" w14:textId="77777777">
            <w:r>
              <w:t>Wat is de verklaring voor de mutatie op de Dienst van de Huurcommissie?</w:t>
            </w:r>
          </w:p>
        </w:tc>
        <w:tc>
          <w:tcPr>
            <w:tcW w:w="850" w:type="dxa"/>
          </w:tcPr>
          <w:p w:rsidR="00FB3A40" w:rsidRDefault="00FB3A40" w14:paraId="7B8E8431" w14:textId="77777777">
            <w:pPr>
              <w:jc w:val="right"/>
            </w:pPr>
          </w:p>
        </w:tc>
        <w:tc>
          <w:tcPr>
            <w:tcW w:w="992" w:type="dxa"/>
          </w:tcPr>
          <w:p w:rsidR="00FB3A40" w:rsidRDefault="001856D0" w14:paraId="25723766" w14:textId="77777777">
            <w:pPr>
              <w:jc w:val="right"/>
            </w:pPr>
            <w:r>
              <w:t>19</w:t>
            </w:r>
          </w:p>
        </w:tc>
        <w:tc>
          <w:tcPr>
            <w:tcW w:w="567" w:type="dxa"/>
            <w:tcBorders>
              <w:left w:val="nil"/>
            </w:tcBorders>
          </w:tcPr>
          <w:p w:rsidR="00FB3A40" w:rsidRDefault="001856D0" w14:paraId="29C4179A" w14:textId="77777777">
            <w:pPr>
              <w:jc w:val="right"/>
            </w:pPr>
            <w:r>
              <w:t xml:space="preserve"> </w:t>
            </w:r>
          </w:p>
        </w:tc>
      </w:tr>
      <w:tr w:rsidR="00FB3A40" w:rsidTr="00E7153D" w14:paraId="090C8B16" w14:textId="77777777">
        <w:tc>
          <w:tcPr>
            <w:tcW w:w="567" w:type="dxa"/>
          </w:tcPr>
          <w:p w:rsidR="00FB3A40" w:rsidRDefault="00D7151D" w14:paraId="02A257DD" w14:textId="495863AD">
            <w:r>
              <w:t>47</w:t>
            </w:r>
          </w:p>
        </w:tc>
        <w:tc>
          <w:tcPr>
            <w:tcW w:w="6521" w:type="dxa"/>
          </w:tcPr>
          <w:p w:rsidR="00FB3A40" w:rsidRDefault="001856D0" w14:paraId="2911680B" w14:textId="77777777">
            <w:r>
              <w:t>Wat zijn de gevolgen van de jaarlijkse huurstijging op de huurtoeslag?</w:t>
            </w:r>
          </w:p>
        </w:tc>
        <w:tc>
          <w:tcPr>
            <w:tcW w:w="850" w:type="dxa"/>
          </w:tcPr>
          <w:p w:rsidR="00FB3A40" w:rsidRDefault="00FB3A40" w14:paraId="1BD12EAA" w14:textId="77777777">
            <w:pPr>
              <w:jc w:val="right"/>
            </w:pPr>
          </w:p>
        </w:tc>
        <w:tc>
          <w:tcPr>
            <w:tcW w:w="992" w:type="dxa"/>
          </w:tcPr>
          <w:p w:rsidR="00FB3A40" w:rsidRDefault="001856D0" w14:paraId="42F7F0DF" w14:textId="77777777">
            <w:pPr>
              <w:jc w:val="right"/>
            </w:pPr>
            <w:r>
              <w:t>19</w:t>
            </w:r>
          </w:p>
        </w:tc>
        <w:tc>
          <w:tcPr>
            <w:tcW w:w="567" w:type="dxa"/>
            <w:tcBorders>
              <w:left w:val="nil"/>
            </w:tcBorders>
          </w:tcPr>
          <w:p w:rsidR="00FB3A40" w:rsidRDefault="001856D0" w14:paraId="3CE06EEF" w14:textId="77777777">
            <w:pPr>
              <w:jc w:val="right"/>
            </w:pPr>
            <w:r>
              <w:t xml:space="preserve"> </w:t>
            </w:r>
          </w:p>
        </w:tc>
      </w:tr>
      <w:tr w:rsidR="00FB3A40" w:rsidTr="00E7153D" w14:paraId="4992AC83" w14:textId="77777777">
        <w:tc>
          <w:tcPr>
            <w:tcW w:w="567" w:type="dxa"/>
          </w:tcPr>
          <w:p w:rsidR="00FB3A40" w:rsidRDefault="00D7151D" w14:paraId="414090AD" w14:textId="63E925A4">
            <w:r>
              <w:t>48</w:t>
            </w:r>
          </w:p>
        </w:tc>
        <w:tc>
          <w:tcPr>
            <w:tcW w:w="6521" w:type="dxa"/>
          </w:tcPr>
          <w:p w:rsidR="00FB3A40" w:rsidRDefault="001856D0" w14:paraId="64FB13D6" w14:textId="77777777">
            <w:r>
              <w:t>Wat betekent de inwerkingtreding van de Wet betaalbare huur op de uitgaven voor huurtoeslag?</w:t>
            </w:r>
          </w:p>
        </w:tc>
        <w:tc>
          <w:tcPr>
            <w:tcW w:w="850" w:type="dxa"/>
          </w:tcPr>
          <w:p w:rsidR="00FB3A40" w:rsidRDefault="00FB3A40" w14:paraId="0F34F487" w14:textId="77777777">
            <w:pPr>
              <w:jc w:val="right"/>
            </w:pPr>
          </w:p>
        </w:tc>
        <w:tc>
          <w:tcPr>
            <w:tcW w:w="992" w:type="dxa"/>
          </w:tcPr>
          <w:p w:rsidR="00FB3A40" w:rsidRDefault="001856D0" w14:paraId="7D959536" w14:textId="77777777">
            <w:pPr>
              <w:jc w:val="right"/>
            </w:pPr>
            <w:r>
              <w:t>19</w:t>
            </w:r>
          </w:p>
        </w:tc>
        <w:tc>
          <w:tcPr>
            <w:tcW w:w="567" w:type="dxa"/>
            <w:tcBorders>
              <w:left w:val="nil"/>
            </w:tcBorders>
          </w:tcPr>
          <w:p w:rsidR="00FB3A40" w:rsidRDefault="001856D0" w14:paraId="6E8A4554" w14:textId="77777777">
            <w:pPr>
              <w:jc w:val="right"/>
            </w:pPr>
            <w:r>
              <w:t xml:space="preserve"> </w:t>
            </w:r>
          </w:p>
        </w:tc>
      </w:tr>
      <w:tr w:rsidR="00FB3A40" w:rsidTr="00E7153D" w14:paraId="53993614" w14:textId="77777777">
        <w:tc>
          <w:tcPr>
            <w:tcW w:w="567" w:type="dxa"/>
          </w:tcPr>
          <w:p w:rsidR="00FB3A40" w:rsidRDefault="00D7151D" w14:paraId="1AF10751" w14:textId="21584EEB">
            <w:r>
              <w:t>49</w:t>
            </w:r>
          </w:p>
        </w:tc>
        <w:tc>
          <w:tcPr>
            <w:tcW w:w="6521" w:type="dxa"/>
          </w:tcPr>
          <w:p w:rsidR="00FB3A40" w:rsidRDefault="001856D0" w14:paraId="2BB26D38" w14:textId="77777777">
            <w:r>
              <w:t>Wat zijn de gevolgen van het verwerpen van de stijging van het minimumloon op de huurtoeslag?</w:t>
            </w:r>
          </w:p>
        </w:tc>
        <w:tc>
          <w:tcPr>
            <w:tcW w:w="850" w:type="dxa"/>
          </w:tcPr>
          <w:p w:rsidR="00FB3A40" w:rsidRDefault="00FB3A40" w14:paraId="7714B90F" w14:textId="77777777">
            <w:pPr>
              <w:jc w:val="right"/>
            </w:pPr>
          </w:p>
        </w:tc>
        <w:tc>
          <w:tcPr>
            <w:tcW w:w="992" w:type="dxa"/>
          </w:tcPr>
          <w:p w:rsidR="00FB3A40" w:rsidRDefault="001856D0" w14:paraId="710C6BBB" w14:textId="77777777">
            <w:pPr>
              <w:jc w:val="right"/>
            </w:pPr>
            <w:r>
              <w:t>21</w:t>
            </w:r>
          </w:p>
        </w:tc>
        <w:tc>
          <w:tcPr>
            <w:tcW w:w="567" w:type="dxa"/>
            <w:tcBorders>
              <w:left w:val="nil"/>
            </w:tcBorders>
          </w:tcPr>
          <w:p w:rsidR="00FB3A40" w:rsidRDefault="001856D0" w14:paraId="048DEBBC" w14:textId="77777777">
            <w:pPr>
              <w:jc w:val="right"/>
            </w:pPr>
            <w:r>
              <w:t xml:space="preserve"> </w:t>
            </w:r>
          </w:p>
        </w:tc>
      </w:tr>
      <w:tr w:rsidR="00FB3A40" w:rsidTr="00E7153D" w14:paraId="7841F7A9" w14:textId="77777777">
        <w:tc>
          <w:tcPr>
            <w:tcW w:w="567" w:type="dxa"/>
          </w:tcPr>
          <w:p w:rsidR="00FB3A40" w:rsidRDefault="001856D0" w14:paraId="37BC929B" w14:textId="2B000DB6">
            <w:r>
              <w:lastRenderedPageBreak/>
              <w:t>5</w:t>
            </w:r>
            <w:r w:rsidR="00D7151D">
              <w:t>0</w:t>
            </w:r>
          </w:p>
        </w:tc>
        <w:tc>
          <w:tcPr>
            <w:tcW w:w="6521" w:type="dxa"/>
          </w:tcPr>
          <w:p w:rsidR="00FB3A40" w:rsidRDefault="001856D0" w14:paraId="58510904" w14:textId="77777777">
            <w:r>
              <w:t>Wat gebeurt er vanaf 2025 met de budgetten van de SVOH- en de SAH-regeling?</w:t>
            </w:r>
          </w:p>
        </w:tc>
        <w:tc>
          <w:tcPr>
            <w:tcW w:w="850" w:type="dxa"/>
          </w:tcPr>
          <w:p w:rsidR="00FB3A40" w:rsidRDefault="00FB3A40" w14:paraId="37D3CDF2" w14:textId="77777777">
            <w:pPr>
              <w:jc w:val="right"/>
            </w:pPr>
          </w:p>
        </w:tc>
        <w:tc>
          <w:tcPr>
            <w:tcW w:w="992" w:type="dxa"/>
          </w:tcPr>
          <w:p w:rsidR="00FB3A40" w:rsidRDefault="001856D0" w14:paraId="5390A18B" w14:textId="77777777">
            <w:pPr>
              <w:jc w:val="right"/>
            </w:pPr>
            <w:r>
              <w:t>22</w:t>
            </w:r>
          </w:p>
        </w:tc>
        <w:tc>
          <w:tcPr>
            <w:tcW w:w="567" w:type="dxa"/>
            <w:tcBorders>
              <w:left w:val="nil"/>
            </w:tcBorders>
          </w:tcPr>
          <w:p w:rsidR="00FB3A40" w:rsidRDefault="001856D0" w14:paraId="6E922929" w14:textId="77777777">
            <w:pPr>
              <w:jc w:val="right"/>
            </w:pPr>
            <w:r>
              <w:t xml:space="preserve"> </w:t>
            </w:r>
          </w:p>
        </w:tc>
      </w:tr>
      <w:tr w:rsidR="00FB3A40" w:rsidTr="00E7153D" w14:paraId="54BDBA9A" w14:textId="77777777">
        <w:tc>
          <w:tcPr>
            <w:tcW w:w="567" w:type="dxa"/>
          </w:tcPr>
          <w:p w:rsidR="00FB3A40" w:rsidRDefault="001856D0" w14:paraId="4863906F" w14:textId="6B3055A0">
            <w:r>
              <w:t>5</w:t>
            </w:r>
            <w:r w:rsidR="00D7151D">
              <w:t>1</w:t>
            </w:r>
          </w:p>
        </w:tc>
        <w:tc>
          <w:tcPr>
            <w:tcW w:w="6521" w:type="dxa"/>
          </w:tcPr>
          <w:p w:rsidR="00FB3A40" w:rsidRDefault="00870ECD" w14:paraId="2EA8D0F6" w14:textId="1EAE0595">
            <w:r>
              <w:t>Is het kabinet</w:t>
            </w:r>
            <w:r w:rsidR="001856D0">
              <w:t xml:space="preserve"> bereid de SAH-regeling voor verhuurders te verlengen na 31 december 2024, vanwege het feit dat veel bestaande huurwoning(en) nog niet aardgasvrij gemaakt kunnen worden omdat de aanleg van warmtenetten vertraging oploopt?</w:t>
            </w:r>
          </w:p>
        </w:tc>
        <w:tc>
          <w:tcPr>
            <w:tcW w:w="850" w:type="dxa"/>
          </w:tcPr>
          <w:p w:rsidR="00FB3A40" w:rsidRDefault="00FB3A40" w14:paraId="1D6530A8" w14:textId="77777777">
            <w:pPr>
              <w:jc w:val="right"/>
            </w:pPr>
          </w:p>
        </w:tc>
        <w:tc>
          <w:tcPr>
            <w:tcW w:w="992" w:type="dxa"/>
          </w:tcPr>
          <w:p w:rsidR="00FB3A40" w:rsidRDefault="001856D0" w14:paraId="4E0854DA" w14:textId="77777777">
            <w:pPr>
              <w:jc w:val="right"/>
            </w:pPr>
            <w:r>
              <w:t>22</w:t>
            </w:r>
          </w:p>
        </w:tc>
        <w:tc>
          <w:tcPr>
            <w:tcW w:w="567" w:type="dxa"/>
            <w:tcBorders>
              <w:left w:val="nil"/>
            </w:tcBorders>
          </w:tcPr>
          <w:p w:rsidR="00FB3A40" w:rsidRDefault="001856D0" w14:paraId="30AC1566" w14:textId="77777777">
            <w:pPr>
              <w:jc w:val="right"/>
            </w:pPr>
            <w:r>
              <w:t xml:space="preserve">24 </w:t>
            </w:r>
          </w:p>
        </w:tc>
      </w:tr>
      <w:tr w:rsidR="00FB3A40" w:rsidTr="00E7153D" w14:paraId="45712675" w14:textId="77777777">
        <w:tc>
          <w:tcPr>
            <w:tcW w:w="567" w:type="dxa"/>
          </w:tcPr>
          <w:p w:rsidR="00FB3A40" w:rsidRDefault="001856D0" w14:paraId="0DAC89E7" w14:textId="02A0CEDF">
            <w:r>
              <w:t>5</w:t>
            </w:r>
            <w:r w:rsidR="00D7151D">
              <w:t>2</w:t>
            </w:r>
          </w:p>
        </w:tc>
        <w:tc>
          <w:tcPr>
            <w:tcW w:w="6521" w:type="dxa"/>
          </w:tcPr>
          <w:p w:rsidR="00FB3A40" w:rsidRDefault="001856D0" w14:paraId="2F33223C" w14:textId="77777777">
            <w:r>
              <w:t>Kunt u een overzicht geven van het aantal koop- en huurwoningen per energielabel?</w:t>
            </w:r>
          </w:p>
        </w:tc>
        <w:tc>
          <w:tcPr>
            <w:tcW w:w="850" w:type="dxa"/>
          </w:tcPr>
          <w:p w:rsidR="00FB3A40" w:rsidRDefault="00FB3A40" w14:paraId="57B51DEE" w14:textId="77777777">
            <w:pPr>
              <w:jc w:val="right"/>
            </w:pPr>
          </w:p>
        </w:tc>
        <w:tc>
          <w:tcPr>
            <w:tcW w:w="992" w:type="dxa"/>
          </w:tcPr>
          <w:p w:rsidR="00FB3A40" w:rsidRDefault="001856D0" w14:paraId="5A4A0DE6" w14:textId="77777777">
            <w:pPr>
              <w:jc w:val="right"/>
            </w:pPr>
            <w:r>
              <w:t>26</w:t>
            </w:r>
          </w:p>
        </w:tc>
        <w:tc>
          <w:tcPr>
            <w:tcW w:w="567" w:type="dxa"/>
            <w:tcBorders>
              <w:left w:val="nil"/>
            </w:tcBorders>
          </w:tcPr>
          <w:p w:rsidR="00FB3A40" w:rsidRDefault="001856D0" w14:paraId="6604139C" w14:textId="77777777">
            <w:pPr>
              <w:jc w:val="right"/>
            </w:pPr>
            <w:r>
              <w:t xml:space="preserve">27 </w:t>
            </w:r>
          </w:p>
        </w:tc>
      </w:tr>
      <w:tr w:rsidR="00FB3A40" w:rsidTr="00E7153D" w14:paraId="6782483B" w14:textId="77777777">
        <w:tc>
          <w:tcPr>
            <w:tcW w:w="567" w:type="dxa"/>
          </w:tcPr>
          <w:p w:rsidR="00FB3A40" w:rsidRDefault="001856D0" w14:paraId="20DD27BA" w14:textId="4F4CFE55">
            <w:r>
              <w:t>5</w:t>
            </w:r>
            <w:r w:rsidR="00D7151D">
              <w:t>3</w:t>
            </w:r>
          </w:p>
        </w:tc>
        <w:tc>
          <w:tcPr>
            <w:tcW w:w="6521" w:type="dxa"/>
          </w:tcPr>
          <w:p w:rsidR="00FB3A40" w:rsidRDefault="001856D0" w14:paraId="5F49E083" w14:textId="5C9FCA26">
            <w:r>
              <w:t xml:space="preserve">Waarom </w:t>
            </w:r>
            <w:r w:rsidR="001E1618">
              <w:t>wordt</w:t>
            </w:r>
            <w:r>
              <w:t xml:space="preserve"> het budget circa € 4,8 miljoen verlaagd voor het bedrijfsvoeringsbeleid bij opdrachten in artikel 7.1, naast de toegelichte bijstelling naar beneden van € 1,8 miljoen?</w:t>
            </w:r>
          </w:p>
        </w:tc>
        <w:tc>
          <w:tcPr>
            <w:tcW w:w="850" w:type="dxa"/>
          </w:tcPr>
          <w:p w:rsidR="00FB3A40" w:rsidRDefault="00FB3A40" w14:paraId="3036E88B" w14:textId="77777777">
            <w:pPr>
              <w:jc w:val="right"/>
            </w:pPr>
          </w:p>
        </w:tc>
        <w:tc>
          <w:tcPr>
            <w:tcW w:w="992" w:type="dxa"/>
          </w:tcPr>
          <w:p w:rsidR="00FB3A40" w:rsidRDefault="001856D0" w14:paraId="4583E600" w14:textId="77777777">
            <w:pPr>
              <w:jc w:val="right"/>
            </w:pPr>
            <w:r>
              <w:t>37</w:t>
            </w:r>
          </w:p>
        </w:tc>
        <w:tc>
          <w:tcPr>
            <w:tcW w:w="567" w:type="dxa"/>
            <w:tcBorders>
              <w:left w:val="nil"/>
            </w:tcBorders>
          </w:tcPr>
          <w:p w:rsidR="00FB3A40" w:rsidRDefault="001856D0" w14:paraId="701B6F1B" w14:textId="77777777">
            <w:pPr>
              <w:jc w:val="right"/>
            </w:pPr>
            <w:r>
              <w:t xml:space="preserve"> </w:t>
            </w:r>
          </w:p>
        </w:tc>
      </w:tr>
      <w:tr w:rsidR="00FB3A40" w:rsidTr="00E7153D" w14:paraId="1511D37E" w14:textId="77777777">
        <w:tc>
          <w:tcPr>
            <w:tcW w:w="567" w:type="dxa"/>
          </w:tcPr>
          <w:p w:rsidR="00FB3A40" w:rsidRDefault="001856D0" w14:paraId="0C19EF28" w14:textId="5CC28FBD">
            <w:r>
              <w:t>5</w:t>
            </w:r>
            <w:r w:rsidR="00D7151D">
              <w:t>4</w:t>
            </w:r>
          </w:p>
        </w:tc>
        <w:tc>
          <w:tcPr>
            <w:tcW w:w="6521" w:type="dxa"/>
          </w:tcPr>
          <w:p w:rsidR="00FB3A40" w:rsidRDefault="001856D0" w14:paraId="59F87E56" w14:textId="77777777">
            <w:r>
              <w:t>Waar wordt de circa € 1 miljoen vanuit de opdracht POK - Bevorderen veilig werk en meldklimaat (artikel 7.1) in de periode tot en met 2028 voor ingezet en gealloceerd?</w:t>
            </w:r>
          </w:p>
        </w:tc>
        <w:tc>
          <w:tcPr>
            <w:tcW w:w="850" w:type="dxa"/>
          </w:tcPr>
          <w:p w:rsidR="00FB3A40" w:rsidRDefault="00FB3A40" w14:paraId="2D139AE9" w14:textId="77777777">
            <w:pPr>
              <w:jc w:val="right"/>
            </w:pPr>
          </w:p>
        </w:tc>
        <w:tc>
          <w:tcPr>
            <w:tcW w:w="992" w:type="dxa"/>
          </w:tcPr>
          <w:p w:rsidR="00FB3A40" w:rsidRDefault="001856D0" w14:paraId="642AA52C" w14:textId="77777777">
            <w:pPr>
              <w:jc w:val="right"/>
            </w:pPr>
            <w:r>
              <w:t>38</w:t>
            </w:r>
          </w:p>
        </w:tc>
        <w:tc>
          <w:tcPr>
            <w:tcW w:w="567" w:type="dxa"/>
            <w:tcBorders>
              <w:left w:val="nil"/>
            </w:tcBorders>
          </w:tcPr>
          <w:p w:rsidR="00FB3A40" w:rsidRDefault="001856D0" w14:paraId="530F8298" w14:textId="77777777">
            <w:pPr>
              <w:jc w:val="right"/>
            </w:pPr>
            <w:r>
              <w:t xml:space="preserve"> </w:t>
            </w:r>
          </w:p>
        </w:tc>
      </w:tr>
      <w:tr w:rsidR="00FB3A40" w:rsidTr="00E7153D" w14:paraId="7028CD1C" w14:textId="77777777">
        <w:tc>
          <w:tcPr>
            <w:tcW w:w="567" w:type="dxa"/>
          </w:tcPr>
          <w:p w:rsidR="00FB3A40" w:rsidRDefault="001856D0" w14:paraId="67EB4D2E" w14:textId="40EC2C69">
            <w:r>
              <w:t>5</w:t>
            </w:r>
            <w:r w:rsidR="00D7151D">
              <w:t>5</w:t>
            </w:r>
          </w:p>
        </w:tc>
        <w:tc>
          <w:tcPr>
            <w:tcW w:w="6521" w:type="dxa"/>
          </w:tcPr>
          <w:p w:rsidR="00FB3A40" w:rsidRDefault="001856D0" w14:paraId="48FCD7B2" w14:textId="5AC91F83">
            <w:r>
              <w:t xml:space="preserve">Welke reallocaties worden bedoeld wanneer er wordt gesproken over meerdere reallocaties die plaatsvinden van in totaal circa </w:t>
            </w:r>
            <w:r w:rsidR="00D7151D">
              <w:t xml:space="preserve">€ </w:t>
            </w:r>
            <w:r>
              <w:t>7,8 miljoen voor Informatiehuishouding (IHH)?</w:t>
            </w:r>
          </w:p>
        </w:tc>
        <w:tc>
          <w:tcPr>
            <w:tcW w:w="850" w:type="dxa"/>
          </w:tcPr>
          <w:p w:rsidR="00FB3A40" w:rsidRDefault="00FB3A40" w14:paraId="26EB966A" w14:textId="77777777">
            <w:pPr>
              <w:jc w:val="right"/>
            </w:pPr>
          </w:p>
        </w:tc>
        <w:tc>
          <w:tcPr>
            <w:tcW w:w="992" w:type="dxa"/>
          </w:tcPr>
          <w:p w:rsidR="00FB3A40" w:rsidRDefault="001856D0" w14:paraId="36F636AD" w14:textId="77777777">
            <w:pPr>
              <w:jc w:val="right"/>
            </w:pPr>
            <w:r>
              <w:t>39</w:t>
            </w:r>
          </w:p>
        </w:tc>
        <w:tc>
          <w:tcPr>
            <w:tcW w:w="567" w:type="dxa"/>
            <w:tcBorders>
              <w:left w:val="nil"/>
            </w:tcBorders>
          </w:tcPr>
          <w:p w:rsidR="00FB3A40" w:rsidRDefault="001856D0" w14:paraId="1E9C6058" w14:textId="77777777">
            <w:pPr>
              <w:jc w:val="right"/>
            </w:pPr>
            <w:r>
              <w:t xml:space="preserve"> </w:t>
            </w:r>
          </w:p>
        </w:tc>
      </w:tr>
      <w:tr w:rsidR="00FB3A40" w:rsidTr="00E7153D" w14:paraId="2CED498B" w14:textId="77777777">
        <w:tc>
          <w:tcPr>
            <w:tcW w:w="567" w:type="dxa"/>
          </w:tcPr>
          <w:p w:rsidR="00FB3A40" w:rsidRDefault="00D7151D" w14:paraId="68518D67" w14:textId="104E21FE">
            <w:r>
              <w:t>56</w:t>
            </w:r>
          </w:p>
        </w:tc>
        <w:tc>
          <w:tcPr>
            <w:tcW w:w="6521" w:type="dxa"/>
          </w:tcPr>
          <w:p w:rsidR="00FB3A40" w:rsidRDefault="001856D0" w14:paraId="1BAA875B" w14:textId="77777777">
            <w:r>
              <w:t>Welk deel van het extra vrijgemaakt budget voor externe inhuur, wat in artikel 11.1 wordt verhoogd van circa € 28 miljoen naar circa € 92,3 miljoen, wordt ingezet voor de genoemde verklaringen van de inwerktreding van de Omgevingswet en de nieuwe werkwijze rondom capaciteit en uitvoeringskracht en waarvoor wordt het andere deel ingezet?</w:t>
            </w:r>
          </w:p>
        </w:tc>
        <w:tc>
          <w:tcPr>
            <w:tcW w:w="850" w:type="dxa"/>
          </w:tcPr>
          <w:p w:rsidR="00FB3A40" w:rsidRDefault="00FB3A40" w14:paraId="781766DA" w14:textId="77777777">
            <w:pPr>
              <w:jc w:val="right"/>
            </w:pPr>
          </w:p>
        </w:tc>
        <w:tc>
          <w:tcPr>
            <w:tcW w:w="992" w:type="dxa"/>
          </w:tcPr>
          <w:p w:rsidR="00FB3A40" w:rsidRDefault="001856D0" w14:paraId="34D1AD43" w14:textId="77777777">
            <w:pPr>
              <w:jc w:val="right"/>
            </w:pPr>
            <w:r>
              <w:t>47</w:t>
            </w:r>
          </w:p>
        </w:tc>
        <w:tc>
          <w:tcPr>
            <w:tcW w:w="567" w:type="dxa"/>
            <w:tcBorders>
              <w:left w:val="nil"/>
            </w:tcBorders>
          </w:tcPr>
          <w:p w:rsidR="00FB3A40" w:rsidRDefault="001856D0" w14:paraId="6AF0A4C0" w14:textId="77777777">
            <w:pPr>
              <w:jc w:val="right"/>
            </w:pPr>
            <w:r>
              <w:t xml:space="preserve"> </w:t>
            </w:r>
          </w:p>
        </w:tc>
      </w:tr>
      <w:tr w:rsidR="00FB3A40" w:rsidTr="00E7153D" w14:paraId="491AAF3F" w14:textId="77777777">
        <w:tc>
          <w:tcPr>
            <w:tcW w:w="567" w:type="dxa"/>
          </w:tcPr>
          <w:p w:rsidR="00FB3A40" w:rsidRDefault="00D7151D" w14:paraId="262B33A3" w14:textId="75CB49D8">
            <w:r>
              <w:t>57</w:t>
            </w:r>
          </w:p>
        </w:tc>
        <w:tc>
          <w:tcPr>
            <w:tcW w:w="6521" w:type="dxa"/>
          </w:tcPr>
          <w:p w:rsidR="00FB3A40" w:rsidRDefault="001856D0" w14:paraId="6268BB65" w14:textId="77777777">
            <w:r>
              <w:t>Welk deel van het extra vrijgemaakt budget voor de bijdrage aan SSO’s, wat in artikel 11.1 wordt verhoogd van circa € 282 miljoen naar circa € 353 miljoen, wordt ingezet voor de genoemde verklaringen van Doc-Direkt, OBF, RIS en de kosten van de dienstverlening van baten-lastenmanagement en waarvoor wordt het andere deel ingezet?</w:t>
            </w:r>
          </w:p>
        </w:tc>
        <w:tc>
          <w:tcPr>
            <w:tcW w:w="850" w:type="dxa"/>
          </w:tcPr>
          <w:p w:rsidR="00FB3A40" w:rsidRDefault="00FB3A40" w14:paraId="66EA00F5" w14:textId="77777777">
            <w:pPr>
              <w:jc w:val="right"/>
            </w:pPr>
          </w:p>
        </w:tc>
        <w:tc>
          <w:tcPr>
            <w:tcW w:w="992" w:type="dxa"/>
          </w:tcPr>
          <w:p w:rsidR="00FB3A40" w:rsidRDefault="001856D0" w14:paraId="3A33AD17" w14:textId="77777777">
            <w:pPr>
              <w:jc w:val="right"/>
            </w:pPr>
            <w:r>
              <w:t>47</w:t>
            </w:r>
          </w:p>
        </w:tc>
        <w:tc>
          <w:tcPr>
            <w:tcW w:w="567" w:type="dxa"/>
            <w:tcBorders>
              <w:left w:val="nil"/>
            </w:tcBorders>
          </w:tcPr>
          <w:p w:rsidR="00FB3A40" w:rsidRDefault="001856D0" w14:paraId="6B842F62" w14:textId="77777777">
            <w:pPr>
              <w:jc w:val="right"/>
            </w:pPr>
            <w:r>
              <w:t xml:space="preserve"> </w:t>
            </w:r>
          </w:p>
        </w:tc>
      </w:tr>
    </w:tbl>
    <w:p w:rsidR="00FB3A40" w:rsidRDefault="00FB3A40" w14:paraId="1FC1EC6A" w14:textId="77777777"/>
    <w:sectPr w:rsidR="00FB3A40" w:rsidSect="00B915EC">
      <w:footerReference w:type="default" r:id="rId10"/>
      <w:pgSz w:w="11900" w:h="16840"/>
      <w:pgMar w:top="1440" w:right="1800" w:bottom="1440" w:left="1800" w:header="708" w:footer="708"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9F17E" w14:textId="77777777" w:rsidR="008D0D27" w:rsidRDefault="008D0D27">
      <w:pPr>
        <w:spacing w:before="0" w:after="0"/>
      </w:pPr>
      <w:r>
        <w:separator/>
      </w:r>
    </w:p>
  </w:endnote>
  <w:endnote w:type="continuationSeparator" w:id="0">
    <w:p w14:paraId="05227481" w14:textId="77777777" w:rsidR="008D0D27" w:rsidRDefault="008D0D2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984BC" w14:textId="77777777" w:rsidR="00FB3A40" w:rsidRDefault="001856D0">
    <w:pPr>
      <w:pStyle w:val="Voettekst"/>
    </w:pPr>
    <w:r>
      <w:t xml:space="preserve">Totaallijst feitelijke vragen Wijziging van de begrotingsstaten van het Ministerie van Binnenlandse Zaken en Koninkrijksrelaties (VII) voor het jaar 2024 (wijziging samenhangende met de Voorjaarsnota) (36550-VII-1_2) </w:t>
    </w:r>
    <w:r>
      <w:tab/>
    </w:r>
    <w:sdt>
      <w:sdtPr>
        <w:id w:val="1325549269"/>
        <w:docPartObj>
          <w:docPartGallery w:val="Page Numbers (Bottom of Page)"/>
          <w:docPartUnique/>
        </w:docPartObj>
      </w:sdtPr>
      <w:sdtEndPr/>
      <w:sdtContent>
        <w:r>
          <w:fldChar w:fldCharType="begin"/>
        </w:r>
        <w:r>
          <w:instrText xml:space="preserve"> PAGE   \* MERGEFORMAT </w:instrText>
        </w:r>
        <w:r>
          <w:fldChar w:fldCharType="separate"/>
        </w:r>
        <w:r>
          <w:t>1</w:t>
        </w:r>
        <w:r>
          <w:fldChar w:fldCharType="end"/>
        </w:r>
      </w:sdtContent>
    </w:sdt>
    <w:r>
      <w:t>/</w:t>
    </w:r>
    <w:r w:rsidR="00870ECD">
      <w:fldChar w:fldCharType="begin"/>
    </w:r>
    <w:r w:rsidR="00870ECD">
      <w:instrText xml:space="preserve"> NUMPAGES   \* MERGEFORMAT </w:instrText>
    </w:r>
    <w:r w:rsidR="00870ECD">
      <w:fldChar w:fldCharType="separate"/>
    </w:r>
    <w:r>
      <w:t>1</w:t>
    </w:r>
    <w:r w:rsidR="00870EC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2CF96" w14:textId="77777777" w:rsidR="008D0D27" w:rsidRDefault="008D0D27">
      <w:pPr>
        <w:spacing w:before="0" w:after="0"/>
      </w:pPr>
      <w:r>
        <w:separator/>
      </w:r>
    </w:p>
  </w:footnote>
  <w:footnote w:type="continuationSeparator" w:id="0">
    <w:p w14:paraId="75D366AF" w14:textId="77777777" w:rsidR="008D0D27" w:rsidRDefault="008D0D27">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C3E"/>
    <w:rsid w:val="0008548B"/>
    <w:rsid w:val="001856D0"/>
    <w:rsid w:val="001A47AF"/>
    <w:rsid w:val="001A56AB"/>
    <w:rsid w:val="001C5446"/>
    <w:rsid w:val="001E1618"/>
    <w:rsid w:val="002D2357"/>
    <w:rsid w:val="00357D1C"/>
    <w:rsid w:val="003C1696"/>
    <w:rsid w:val="003D44DD"/>
    <w:rsid w:val="005543A7"/>
    <w:rsid w:val="005B69FE"/>
    <w:rsid w:val="005F6472"/>
    <w:rsid w:val="00626B01"/>
    <w:rsid w:val="00870ECD"/>
    <w:rsid w:val="00894624"/>
    <w:rsid w:val="008D0D27"/>
    <w:rsid w:val="00A77C3E"/>
    <w:rsid w:val="00AB1331"/>
    <w:rsid w:val="00B915EC"/>
    <w:rsid w:val="00D45463"/>
    <w:rsid w:val="00D7151D"/>
    <w:rsid w:val="00E7153D"/>
    <w:rsid w:val="00E90308"/>
    <w:rsid w:val="00FB3A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C7E519D"/>
  <w15:docId w15:val="{DC586675-67F7-498A-AA00-5D97430C3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915EC"/>
    <w:pPr>
      <w:spacing w:before="60" w:after="60"/>
    </w:pPr>
    <w:rPr>
      <w:rFonts w:ascii="Times New Roman" w:eastAsia="Times New Roman" w:hAnsi="Times New Roman" w:cs="Times New Roman"/>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915EC"/>
    <w:pPr>
      <w:tabs>
        <w:tab w:val="center" w:pos="4513"/>
        <w:tab w:val="right" w:pos="9026"/>
      </w:tabs>
      <w:spacing w:before="0" w:after="0"/>
    </w:pPr>
  </w:style>
  <w:style w:type="character" w:customStyle="1" w:styleId="KoptekstChar">
    <w:name w:val="Koptekst Char"/>
    <w:basedOn w:val="Standaardalinea-lettertype"/>
    <w:link w:val="Koptekst"/>
    <w:uiPriority w:val="99"/>
    <w:rsid w:val="00B915EC"/>
    <w:rPr>
      <w:rFonts w:ascii="Times New Roman" w:eastAsia="Times New Roman" w:hAnsi="Times New Roman" w:cs="Times New Roman"/>
      <w:sz w:val="20"/>
      <w:szCs w:val="20"/>
      <w:lang w:val="nl-NL" w:eastAsia="nl-NL"/>
    </w:rPr>
  </w:style>
  <w:style w:type="paragraph" w:styleId="Voettekst">
    <w:name w:val="footer"/>
    <w:basedOn w:val="Standaard"/>
    <w:link w:val="VoettekstChar"/>
    <w:uiPriority w:val="99"/>
    <w:unhideWhenUsed/>
    <w:rsid w:val="00B915EC"/>
    <w:pPr>
      <w:tabs>
        <w:tab w:val="center" w:pos="4513"/>
        <w:tab w:val="right" w:pos="9026"/>
      </w:tabs>
      <w:spacing w:before="0" w:after="0"/>
    </w:pPr>
  </w:style>
  <w:style w:type="character" w:customStyle="1" w:styleId="VoettekstChar">
    <w:name w:val="Voettekst Char"/>
    <w:basedOn w:val="Standaardalinea-lettertype"/>
    <w:link w:val="Voettekst"/>
    <w:uiPriority w:val="99"/>
    <w:rsid w:val="00B915EC"/>
    <w:rPr>
      <w:rFonts w:ascii="Times New Roman" w:eastAsia="Times New Roman" w:hAnsi="Times New Roman" w:cs="Times New Roman"/>
      <w:sz w:val="20"/>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footer" Target="footer1.xml" Id="rId10" /><Relationship Type="http://schemas.openxmlformats.org/officeDocument/2006/relationships/endnotes" Target="end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vt="http://schemas.openxmlformats.org/officeDocument/2006/docPropsVTypes" xmlns:ap="http://schemas.openxmlformats.org/officeDocument/2006/extended-properties">
  <ap:Pages>4</ap:Pages>
  <ap:Words>1684</ap:Words>
  <ap:Characters>9264</ap:Characters>
  <ap:DocSecurity>0</ap:DocSecurity>
  <ap:Lines>77</ap:Lines>
  <ap:Paragraphs>21</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10927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dcterms:created xsi:type="dcterms:W3CDTF">2024-05-17T13:31:00.0000000Z</dcterms:created>
  <dcterms:modified xsi:type="dcterms:W3CDTF">2024-05-17T13:53:00.0000000Z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0x010100C9FDD54C24FD86448ECEB11A3892EB3F</vt:lpwstr>
  </property>
  <property fmtid="{D5CDD505-2E9C-101B-9397-08002B2CF9AE}" pid="3" name="_dlc_DocIdItemGuid">
    <vt:lpwstr>4abe2222-f029-4aa7-b097-2e01652cb724</vt:lpwstr>
  </property>
</Properties>
</file>