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64CF" w:rsidR="00424891" w:rsidRDefault="00C65AD4" w14:paraId="5AF71080" w14:textId="5D853E49">
      <w:r w:rsidRPr="00FB64CF">
        <w:rPr>
          <w:b/>
          <w:bCs/>
        </w:rPr>
        <w:t xml:space="preserve">Gespreksnotitie </w:t>
      </w:r>
      <w:r w:rsidRPr="00FB64CF" w:rsidR="00181882">
        <w:rPr>
          <w:b/>
          <w:bCs/>
        </w:rPr>
        <w:t>risicoprofilering in handhavingsbeleid</w:t>
      </w:r>
      <w:r w:rsidRPr="00FB64CF">
        <w:t xml:space="preserve"> </w:t>
      </w:r>
    </w:p>
    <w:p w:rsidR="00245C7C" w:rsidP="00FB64CF" w:rsidRDefault="00C65AD4" w14:paraId="6F674B08" w14:textId="4EFF5637">
      <w:proofErr w:type="spellStart"/>
      <w:r w:rsidRPr="00FB64CF">
        <w:t>Rondetafel</w:t>
      </w:r>
      <w:proofErr w:type="spellEnd"/>
      <w:r w:rsidRPr="00FB64CF">
        <w:t xml:space="preserve"> TK </w:t>
      </w:r>
      <w:r w:rsidR="009D1C9C">
        <w:t>23</w:t>
      </w:r>
      <w:r w:rsidRPr="00FB64CF">
        <w:t xml:space="preserve"> mei 2024</w:t>
      </w:r>
      <w:r w:rsidR="00FB64CF">
        <w:t>,</w:t>
      </w:r>
      <w:r w:rsidRPr="00FB64CF" w:rsidR="00FB64CF">
        <w:t xml:space="preserve"> </w:t>
      </w:r>
    </w:p>
    <w:p w:rsidRPr="00FB64CF" w:rsidR="00C65AD4" w:rsidP="00FB64CF" w:rsidRDefault="00C65AD4" w14:paraId="41186F78" w14:textId="68B66BD0">
      <w:r w:rsidRPr="00FB64CF">
        <w:t>Ashley Terlouw</w:t>
      </w:r>
    </w:p>
    <w:p w:rsidR="00245C7C" w:rsidRDefault="00245C7C" w14:paraId="4442F6CE" w14:textId="77777777"/>
    <w:p w:rsidRPr="00FB64CF" w:rsidR="00A50356" w:rsidRDefault="00474E64" w14:paraId="0B1296E3" w14:textId="17376C50">
      <w:r w:rsidRPr="00FB64CF">
        <w:t>Hartelijk dank voor uw uitnodiging</w:t>
      </w:r>
      <w:r w:rsidRPr="00FB64CF" w:rsidR="00A50356">
        <w:t xml:space="preserve"> voor dit rondetafelgesprek</w:t>
      </w:r>
    </w:p>
    <w:p w:rsidRPr="00FB64CF" w:rsidR="007538C4" w:rsidRDefault="00122A6B" w14:paraId="2C3B3F23" w14:textId="2506BCC6">
      <w:pPr>
        <w:rPr>
          <w:b/>
          <w:bCs/>
        </w:rPr>
      </w:pPr>
      <w:r w:rsidRPr="00FB64CF">
        <w:t xml:space="preserve">Er is al veel gesproken en geschreven over </w:t>
      </w:r>
      <w:r w:rsidRPr="00FB64CF" w:rsidR="00181882">
        <w:t>risicoprofilering en het gevaar dat dit leidt tot etnische profilering</w:t>
      </w:r>
      <w:r w:rsidRPr="00FB64CF" w:rsidR="008E29F5">
        <w:t>, meest recent in het rapport</w:t>
      </w:r>
      <w:r w:rsidRPr="00FB64CF" w:rsidR="00A205B9">
        <w:t xml:space="preserve"> </w:t>
      </w:r>
      <w:r w:rsidRPr="00FB64CF" w:rsidR="00A205B9">
        <w:rPr>
          <w:i/>
          <w:iCs/>
        </w:rPr>
        <w:t>Etnisch profileren is een overheidsprobleem</w:t>
      </w:r>
      <w:r w:rsidRPr="00FB64CF" w:rsidR="00A205B9">
        <w:t xml:space="preserve"> van Amnesty International. E</w:t>
      </w:r>
      <w:r w:rsidRPr="00FB64CF" w:rsidR="00474E64">
        <w:t xml:space="preserve">r heeft </w:t>
      </w:r>
      <w:r w:rsidRPr="00FB64CF" w:rsidR="00F941BD">
        <w:t xml:space="preserve">ook </w:t>
      </w:r>
      <w:r w:rsidRPr="00FB64CF" w:rsidR="00474E64">
        <w:t>al eerder</w:t>
      </w:r>
      <w:r w:rsidRPr="00FB64CF" w:rsidR="00B42CEF">
        <w:t xml:space="preserve">, op 24 november 2021 </w:t>
      </w:r>
      <w:r w:rsidRPr="00FB64CF" w:rsidR="00474E64">
        <w:t xml:space="preserve">een rondetafelgesprek met uw </w:t>
      </w:r>
      <w:r w:rsidRPr="00FB64CF" w:rsidR="00B42CEF">
        <w:t>K</w:t>
      </w:r>
      <w:r w:rsidRPr="00FB64CF" w:rsidR="00474E64">
        <w:t xml:space="preserve">amer plaatsgevonden </w:t>
      </w:r>
      <w:r w:rsidRPr="00FB64CF" w:rsidR="00C623D9">
        <w:t xml:space="preserve">over deze materie </w:t>
      </w:r>
      <w:r w:rsidRPr="00FB64CF" w:rsidR="00474E64">
        <w:t>waaraan ik heb deelgenomen</w:t>
      </w:r>
      <w:r w:rsidRPr="00FB64CF">
        <w:t xml:space="preserve">. </w:t>
      </w:r>
      <w:r w:rsidRPr="00FB64CF" w:rsidR="004F7CFB">
        <w:t xml:space="preserve">Etnisch profileren is een hardnekkig </w:t>
      </w:r>
      <w:r w:rsidRPr="00FB64CF" w:rsidR="0015770D">
        <w:t xml:space="preserve">en structureel </w:t>
      </w:r>
      <w:r w:rsidRPr="00FB64CF" w:rsidR="004F7CFB">
        <w:t>probleem</w:t>
      </w:r>
      <w:r w:rsidRPr="00FB64CF" w:rsidR="0015770D">
        <w:t>. H</w:t>
      </w:r>
      <w:r w:rsidRPr="00FB64CF" w:rsidR="00A556C5">
        <w:t>oewel niet uitsluitend uitvoeringsorganisaties van de overheid</w:t>
      </w:r>
      <w:r w:rsidRPr="00FB64CF" w:rsidR="0015770D">
        <w:t xml:space="preserve"> zich eraan schuldig maken</w:t>
      </w:r>
      <w:r w:rsidRPr="00FB64CF" w:rsidR="00095E3A">
        <w:t xml:space="preserve">, zal ik het met name </w:t>
      </w:r>
      <w:r w:rsidRPr="00FB64CF" w:rsidR="000B243C">
        <w:t>over etnisch profileren door de overheid hebben</w:t>
      </w:r>
      <w:r w:rsidRPr="00FB64CF" w:rsidR="00095E3A">
        <w:t>.</w:t>
      </w:r>
      <w:r w:rsidRPr="00FB64CF" w:rsidR="00095E3A">
        <w:rPr>
          <w:b/>
          <w:bCs/>
        </w:rPr>
        <w:t xml:space="preserve"> </w:t>
      </w:r>
    </w:p>
    <w:p w:rsidRPr="00FB64CF" w:rsidR="007538C4" w:rsidRDefault="007A09CB" w14:paraId="414F181E" w14:textId="75E9768D">
      <w:r w:rsidRPr="00FB64CF">
        <w:t>Er zijn helaas vele voorbeelden, niet alleen</w:t>
      </w:r>
      <w:r w:rsidRPr="00FB64CF" w:rsidR="00326BEC">
        <w:t xml:space="preserve"> van etnisch profileren door politie</w:t>
      </w:r>
      <w:r w:rsidRPr="00FB64CF" w:rsidR="009D4B8A">
        <w:t>medewerkers</w:t>
      </w:r>
      <w:r w:rsidRPr="00FB64CF" w:rsidR="009528CF">
        <w:t xml:space="preserve"> en </w:t>
      </w:r>
      <w:r w:rsidRPr="00FB64CF" w:rsidR="00E97C11">
        <w:t>medewerkers van de Koninklijke Marechaussee</w:t>
      </w:r>
      <w:r w:rsidRPr="00FB64CF" w:rsidR="00F10B38">
        <w:t xml:space="preserve">. </w:t>
      </w:r>
      <w:r w:rsidRPr="00FB64CF" w:rsidR="008E5884">
        <w:t>Ik wijs op</w:t>
      </w:r>
      <w:r w:rsidRPr="00FB64CF" w:rsidR="00F10B38">
        <w:t xml:space="preserve"> etnisch profileren </w:t>
      </w:r>
      <w:r w:rsidRPr="00FB64CF" w:rsidR="000C65F2">
        <w:t>door medewerkers van de Belastingdienst</w:t>
      </w:r>
      <w:r w:rsidRPr="00FB64CF" w:rsidR="008E5884">
        <w:t xml:space="preserve"> Toeslagen</w:t>
      </w:r>
      <w:r w:rsidRPr="00FB64CF" w:rsidR="000C65F2">
        <w:t xml:space="preserve"> (het toeslagenschandaal), </w:t>
      </w:r>
      <w:r w:rsidRPr="00FB64CF" w:rsidR="00B5737C">
        <w:t xml:space="preserve">door het ministerie </w:t>
      </w:r>
      <w:r w:rsidRPr="00FB64CF" w:rsidR="004B1266">
        <w:t xml:space="preserve">van </w:t>
      </w:r>
      <w:r w:rsidRPr="00FB64CF" w:rsidR="000C65F2">
        <w:t>Buitenlandse Zaken</w:t>
      </w:r>
      <w:r w:rsidRPr="00FB64CF" w:rsidR="005878E9">
        <w:t xml:space="preserve"> </w:t>
      </w:r>
      <w:r w:rsidRPr="00FB64CF" w:rsidR="005C335B">
        <w:t>door gebruik</w:t>
      </w:r>
      <w:r w:rsidRPr="00FB64CF" w:rsidR="00B5737C">
        <w:t xml:space="preserve"> </w:t>
      </w:r>
      <w:r w:rsidRPr="00FB64CF" w:rsidR="005C335B">
        <w:t>van een algoritme dat mensen uit bepaalde landen discrimineert door hen aan een intensiever beoordelingsproces te onderwerpen voor een visumaanvraag.</w:t>
      </w:r>
      <w:r w:rsidRPr="00FB64CF" w:rsidR="00B5737C">
        <w:t xml:space="preserve"> Door </w:t>
      </w:r>
      <w:r w:rsidRPr="00FB64CF" w:rsidR="000C3BF0">
        <w:t xml:space="preserve">het ministerie van Justitie en Veiligheid door </w:t>
      </w:r>
      <w:r w:rsidRPr="00FB64CF" w:rsidR="00DB41D8">
        <w:t>de inburgeringsplicht in het buitenland alleen verplicht</w:t>
      </w:r>
      <w:r w:rsidRPr="00FB64CF" w:rsidR="00AD72E0">
        <w:t xml:space="preserve"> te stellen </w:t>
      </w:r>
      <w:r w:rsidRPr="00FB64CF" w:rsidR="004B1266">
        <w:t xml:space="preserve">voor </w:t>
      </w:r>
      <w:r w:rsidRPr="00FB64CF" w:rsidR="00AD72E0">
        <w:t>migranten uit bepaalde landen (</w:t>
      </w:r>
      <w:r w:rsidRPr="00FB64CF" w:rsidR="004B1266">
        <w:t xml:space="preserve">bv: </w:t>
      </w:r>
      <w:r w:rsidRPr="00FB64CF" w:rsidR="00AD72E0">
        <w:t xml:space="preserve">niet aan Noord Koreanen, wel aan </w:t>
      </w:r>
      <w:r w:rsidRPr="00FB64CF" w:rsidR="00D80A45">
        <w:t>Ghanezen</w:t>
      </w:r>
      <w:r w:rsidRPr="00FB64CF" w:rsidR="00AD72E0">
        <w:t>)</w:t>
      </w:r>
      <w:r w:rsidRPr="00FB64CF" w:rsidR="007538C4">
        <w:t xml:space="preserve">. Hetzelfde ministerie maakt zich </w:t>
      </w:r>
      <w:r w:rsidRPr="00FB64CF" w:rsidR="004B1266">
        <w:t xml:space="preserve"> </w:t>
      </w:r>
      <w:r w:rsidRPr="00FB64CF" w:rsidR="007538C4">
        <w:t xml:space="preserve">schuldig aan </w:t>
      </w:r>
      <w:r w:rsidRPr="00FB64CF" w:rsidR="00D80A45">
        <w:t>etnisch</w:t>
      </w:r>
      <w:r w:rsidRPr="00FB64CF" w:rsidR="007538C4">
        <w:t xml:space="preserve"> profileren door </w:t>
      </w:r>
      <w:r w:rsidRPr="00FB64CF" w:rsidR="000C3BF0">
        <w:t xml:space="preserve">asielzoekers </w:t>
      </w:r>
      <w:r w:rsidRPr="00FB64CF" w:rsidR="001E209F">
        <w:t xml:space="preserve">op grond van hun land van herkomst </w:t>
      </w:r>
      <w:r w:rsidRPr="00FB64CF" w:rsidR="000C3BF0">
        <w:t>in een Proces</w:t>
      </w:r>
      <w:r w:rsidRPr="00FB64CF" w:rsidR="00A655DA">
        <w:t xml:space="preserve"> </w:t>
      </w:r>
      <w:proofErr w:type="spellStart"/>
      <w:r w:rsidRPr="00FB64CF" w:rsidR="001E209F">
        <w:t>Beschikbaarheids</w:t>
      </w:r>
      <w:proofErr w:type="spellEnd"/>
      <w:r w:rsidRPr="00FB64CF" w:rsidR="00E97C11">
        <w:t xml:space="preserve"> L</w:t>
      </w:r>
      <w:r w:rsidRPr="00FB64CF" w:rsidR="001E209F">
        <w:t>o</w:t>
      </w:r>
      <w:r w:rsidR="009F4BA4">
        <w:t>c</w:t>
      </w:r>
      <w:r w:rsidRPr="00FB64CF" w:rsidR="001E209F">
        <w:t xml:space="preserve">atie te plaatsen, waaraan </w:t>
      </w:r>
      <w:r w:rsidRPr="00FB64CF" w:rsidR="009528CF">
        <w:t>de vreemdelingenpolitie</w:t>
      </w:r>
      <w:r w:rsidRPr="00FB64CF" w:rsidR="001E209F">
        <w:t xml:space="preserve"> overigens weigerde</w:t>
      </w:r>
      <w:r w:rsidRPr="00FB64CF" w:rsidR="009528CF">
        <w:t xml:space="preserve"> </w:t>
      </w:r>
      <w:r w:rsidRPr="00FB64CF" w:rsidR="001E209F">
        <w:t xml:space="preserve">mee te werken </w:t>
      </w:r>
      <w:r w:rsidRPr="00FB64CF" w:rsidR="009528CF">
        <w:t>omdat er in hun ogen sprake was van</w:t>
      </w:r>
      <w:r w:rsidRPr="00FB64CF" w:rsidR="001E209F">
        <w:t xml:space="preserve"> etnisch profileren. </w:t>
      </w:r>
      <w:r w:rsidRPr="00FB64CF" w:rsidR="007538C4">
        <w:t>Dit is u</w:t>
      </w:r>
      <w:r w:rsidRPr="00FB64CF" w:rsidR="00F46DA0">
        <w:t xml:space="preserve"> allemaal welbekend. </w:t>
      </w:r>
    </w:p>
    <w:p w:rsidRPr="00FB64CF" w:rsidR="00C65AD4" w:rsidP="0096160E" w:rsidRDefault="00404A06" w14:paraId="61CD8959" w14:textId="261C9659">
      <w:r w:rsidRPr="00FB64CF">
        <w:t xml:space="preserve">Ik acht het van groot belang dat de overheid erkent dat er sprake is van een structureel probleem en waardeer het dan ook dat </w:t>
      </w:r>
      <w:r w:rsidRPr="00FB64CF" w:rsidR="00A50356">
        <w:t>uw Kamer dit rondetafelgesprek heeft georganiseerd.</w:t>
      </w:r>
      <w:r w:rsidRPr="00FB64CF" w:rsidR="00A50356">
        <w:rPr>
          <w:b/>
          <w:bCs/>
        </w:rPr>
        <w:t xml:space="preserve"> </w:t>
      </w:r>
      <w:r w:rsidRPr="00FB64CF" w:rsidR="00A50473">
        <w:t>Ik zal mij in deze notitie beperken tot tien punten met bij elk punt een korte toelichting</w:t>
      </w:r>
      <w:r w:rsidRPr="00FB64CF" w:rsidR="0096160E">
        <w:t>.</w:t>
      </w:r>
    </w:p>
    <w:p w:rsidRPr="00FB64CF" w:rsidR="00E92EF9" w:rsidP="00E92EF9" w:rsidRDefault="00501C87" w14:paraId="355A8195" w14:textId="3C1E264B">
      <w:pPr>
        <w:pStyle w:val="pf0"/>
        <w:numPr>
          <w:ilvl w:val="0"/>
          <w:numId w:val="2"/>
        </w:numPr>
        <w:spacing w:before="0" w:beforeAutospacing="0" w:after="0" w:afterAutospacing="0" w:line="259" w:lineRule="auto"/>
        <w:rPr>
          <w:rStyle w:val="cf01"/>
          <w:rFonts w:cs="Times New Roman" w:asciiTheme="minorHAnsi" w:hAnsiTheme="minorHAnsi"/>
          <w:sz w:val="22"/>
          <w:szCs w:val="22"/>
        </w:rPr>
      </w:pPr>
      <w:r w:rsidRPr="00FB64CF">
        <w:rPr>
          <w:rFonts w:asciiTheme="minorHAnsi" w:hAnsiTheme="minorHAnsi"/>
          <w:b/>
          <w:bCs/>
          <w:sz w:val="22"/>
          <w:szCs w:val="22"/>
        </w:rPr>
        <w:t>R</w:t>
      </w:r>
      <w:r w:rsidRPr="00FB64CF" w:rsidR="00605B7D">
        <w:rPr>
          <w:rFonts w:asciiTheme="minorHAnsi" w:hAnsiTheme="minorHAnsi"/>
          <w:b/>
          <w:bCs/>
          <w:sz w:val="22"/>
          <w:szCs w:val="22"/>
        </w:rPr>
        <w:t xml:space="preserve">isicoprofilering is </w:t>
      </w:r>
      <w:r w:rsidRPr="00FB64CF" w:rsidR="00213B33">
        <w:rPr>
          <w:rFonts w:asciiTheme="minorHAnsi" w:hAnsiTheme="minorHAnsi"/>
          <w:b/>
          <w:bCs/>
          <w:sz w:val="22"/>
          <w:szCs w:val="22"/>
        </w:rPr>
        <w:t>het toeschrijven van groepskenmerken aan een individu</w:t>
      </w:r>
      <w:r w:rsidRPr="00FB64CF">
        <w:rPr>
          <w:rFonts w:asciiTheme="minorHAnsi" w:hAnsiTheme="minorHAnsi"/>
          <w:b/>
          <w:bCs/>
          <w:sz w:val="22"/>
          <w:szCs w:val="22"/>
        </w:rPr>
        <w:t>.</w:t>
      </w:r>
      <w:r w:rsidRPr="00FB64CF">
        <w:rPr>
          <w:rFonts w:asciiTheme="minorHAnsi" w:hAnsiTheme="minorHAnsi"/>
          <w:b/>
          <w:bCs/>
          <w:sz w:val="22"/>
          <w:szCs w:val="22"/>
        </w:rPr>
        <w:br/>
        <w:t>A</w:t>
      </w:r>
      <w:r w:rsidRPr="00FB64CF" w:rsidR="009805AE">
        <w:rPr>
          <w:rFonts w:asciiTheme="minorHAnsi" w:hAnsiTheme="minorHAnsi"/>
          <w:b/>
          <w:bCs/>
          <w:sz w:val="22"/>
          <w:szCs w:val="22"/>
        </w:rPr>
        <w:t xml:space="preserve">ls het </w:t>
      </w:r>
      <w:r w:rsidRPr="00FB64CF">
        <w:rPr>
          <w:rFonts w:asciiTheme="minorHAnsi" w:hAnsiTheme="minorHAnsi"/>
          <w:b/>
          <w:bCs/>
          <w:sz w:val="22"/>
          <w:szCs w:val="22"/>
        </w:rPr>
        <w:t xml:space="preserve">etnische </w:t>
      </w:r>
      <w:r w:rsidRPr="00FB64CF" w:rsidR="009805AE">
        <w:rPr>
          <w:rFonts w:asciiTheme="minorHAnsi" w:hAnsiTheme="minorHAnsi"/>
          <w:b/>
          <w:bCs/>
          <w:sz w:val="22"/>
          <w:szCs w:val="22"/>
        </w:rPr>
        <w:t>kenmerken betreft</w:t>
      </w:r>
      <w:r w:rsidRPr="00FB64CF" w:rsidR="00A47D0E">
        <w:rPr>
          <w:rFonts w:asciiTheme="minorHAnsi" w:hAnsiTheme="minorHAnsi"/>
          <w:b/>
          <w:bCs/>
          <w:sz w:val="22"/>
          <w:szCs w:val="22"/>
        </w:rPr>
        <w:t>,</w:t>
      </w:r>
      <w:r w:rsidRPr="00FB64CF" w:rsidR="009805AE">
        <w:rPr>
          <w:rFonts w:asciiTheme="minorHAnsi" w:hAnsiTheme="minorHAnsi"/>
          <w:b/>
          <w:bCs/>
          <w:sz w:val="22"/>
          <w:szCs w:val="22"/>
        </w:rPr>
        <w:t xml:space="preserve"> </w:t>
      </w:r>
      <w:r w:rsidRPr="00FB64CF">
        <w:rPr>
          <w:rFonts w:asciiTheme="minorHAnsi" w:hAnsiTheme="minorHAnsi"/>
          <w:b/>
          <w:bCs/>
          <w:sz w:val="22"/>
          <w:szCs w:val="22"/>
        </w:rPr>
        <w:t>is dat</w:t>
      </w:r>
      <w:r w:rsidRPr="00FB64CF" w:rsidR="009805AE">
        <w:rPr>
          <w:rFonts w:asciiTheme="minorHAnsi" w:hAnsiTheme="minorHAnsi"/>
          <w:b/>
          <w:bCs/>
          <w:sz w:val="22"/>
          <w:szCs w:val="22"/>
        </w:rPr>
        <w:t xml:space="preserve"> </w:t>
      </w:r>
      <w:r w:rsidRPr="00FB64CF" w:rsidR="00A47D0E">
        <w:rPr>
          <w:rFonts w:asciiTheme="minorHAnsi" w:hAnsiTheme="minorHAnsi"/>
          <w:b/>
          <w:bCs/>
          <w:sz w:val="22"/>
          <w:szCs w:val="22"/>
        </w:rPr>
        <w:t xml:space="preserve">een vorm van </w:t>
      </w:r>
      <w:r w:rsidRPr="00FB64CF" w:rsidR="009805AE">
        <w:rPr>
          <w:rFonts w:asciiTheme="minorHAnsi" w:hAnsiTheme="minorHAnsi"/>
          <w:b/>
          <w:bCs/>
          <w:sz w:val="22"/>
          <w:szCs w:val="22"/>
        </w:rPr>
        <w:t>discriminatie</w:t>
      </w:r>
      <w:r w:rsidRPr="00FB64CF" w:rsidR="00605B7D">
        <w:rPr>
          <w:rFonts w:asciiTheme="minorHAnsi" w:hAnsiTheme="minorHAnsi"/>
          <w:b/>
          <w:bCs/>
          <w:sz w:val="22"/>
          <w:szCs w:val="22"/>
        </w:rPr>
        <w:t xml:space="preserve">. </w:t>
      </w:r>
      <w:r w:rsidRPr="00FB64CF" w:rsidR="00605B7D">
        <w:rPr>
          <w:rFonts w:asciiTheme="minorHAnsi" w:hAnsiTheme="minorHAnsi"/>
          <w:sz w:val="22"/>
          <w:szCs w:val="22"/>
        </w:rPr>
        <w:t xml:space="preserve">Bij risicoprofilering is altijd sprake van stereotyperingen. </w:t>
      </w:r>
      <w:r w:rsidRPr="00FB64CF" w:rsidR="000D3812">
        <w:rPr>
          <w:rFonts w:asciiTheme="minorHAnsi" w:hAnsiTheme="minorHAnsi"/>
          <w:sz w:val="22"/>
          <w:szCs w:val="22"/>
        </w:rPr>
        <w:t xml:space="preserve">Daarbij vinden </w:t>
      </w:r>
      <w:r w:rsidRPr="00FB64CF" w:rsidR="00A47D0E">
        <w:rPr>
          <w:rFonts w:asciiTheme="minorHAnsi" w:hAnsiTheme="minorHAnsi"/>
          <w:sz w:val="22"/>
          <w:szCs w:val="22"/>
        </w:rPr>
        <w:t>drie</w:t>
      </w:r>
      <w:r w:rsidRPr="00FB64CF" w:rsidR="000D3812">
        <w:rPr>
          <w:rFonts w:asciiTheme="minorHAnsi" w:hAnsiTheme="minorHAnsi"/>
          <w:sz w:val="22"/>
          <w:szCs w:val="22"/>
        </w:rPr>
        <w:t xml:space="preserve"> veronderstellingen plaats. </w:t>
      </w:r>
      <w:r w:rsidRPr="00FB64CF" w:rsidR="000D3812">
        <w:rPr>
          <w:rFonts w:asciiTheme="minorHAnsi" w:hAnsiTheme="minorHAnsi" w:cstheme="majorBidi"/>
          <w:sz w:val="22"/>
          <w:szCs w:val="22"/>
        </w:rPr>
        <w:t xml:space="preserve">Ten eerste </w:t>
      </w:r>
      <w:r w:rsidRPr="00FB64CF" w:rsidR="00A47D0E">
        <w:rPr>
          <w:rStyle w:val="cf01"/>
          <w:rFonts w:asciiTheme="minorHAnsi" w:hAnsiTheme="minorHAnsi" w:eastAsiaTheme="majorEastAsia" w:cstheme="majorBidi"/>
          <w:sz w:val="22"/>
          <w:szCs w:val="22"/>
        </w:rPr>
        <w:t xml:space="preserve">de veronderstelling dat er een groep is. Ten tweede dat </w:t>
      </w:r>
      <w:r w:rsidRPr="00FB64CF" w:rsidR="00A47D0E">
        <w:rPr>
          <w:rFonts w:asciiTheme="minorHAnsi" w:hAnsiTheme="minorHAnsi" w:cstheme="majorBidi"/>
          <w:sz w:val="22"/>
          <w:szCs w:val="22"/>
        </w:rPr>
        <w:t>alle leden van de groep de bewuste kenmerken hebben</w:t>
      </w:r>
      <w:r w:rsidRPr="00FB64CF" w:rsidR="00BD737D">
        <w:rPr>
          <w:rFonts w:asciiTheme="minorHAnsi" w:hAnsiTheme="minorHAnsi" w:cstheme="majorBidi"/>
          <w:sz w:val="22"/>
          <w:szCs w:val="22"/>
        </w:rPr>
        <w:t>. T</w:t>
      </w:r>
      <w:r w:rsidRPr="00FB64CF" w:rsidR="00A47D0E">
        <w:rPr>
          <w:rFonts w:asciiTheme="minorHAnsi" w:hAnsiTheme="minorHAnsi" w:cstheme="majorBidi"/>
          <w:sz w:val="22"/>
          <w:szCs w:val="22"/>
        </w:rPr>
        <w:t xml:space="preserve">en derde dat </w:t>
      </w:r>
      <w:r w:rsidRPr="00FB64CF" w:rsidR="00A47D0E">
        <w:rPr>
          <w:rStyle w:val="cf01"/>
          <w:rFonts w:asciiTheme="minorHAnsi" w:hAnsiTheme="minorHAnsi" w:eastAsiaTheme="majorEastAsia" w:cstheme="majorBidi"/>
          <w:sz w:val="22"/>
          <w:szCs w:val="22"/>
        </w:rPr>
        <w:t>de te controleren personen deel van deze groep uitma</w:t>
      </w:r>
      <w:r w:rsidRPr="00FB64CF" w:rsidR="00BD737D">
        <w:rPr>
          <w:rStyle w:val="cf01"/>
          <w:rFonts w:asciiTheme="minorHAnsi" w:hAnsiTheme="minorHAnsi" w:eastAsiaTheme="majorEastAsia" w:cstheme="majorBidi"/>
          <w:sz w:val="22"/>
          <w:szCs w:val="22"/>
        </w:rPr>
        <w:t>ken</w:t>
      </w:r>
      <w:r w:rsidRPr="00FB64CF" w:rsidR="00A47D0E">
        <w:rPr>
          <w:rStyle w:val="cf01"/>
          <w:rFonts w:asciiTheme="minorHAnsi" w:hAnsiTheme="minorHAnsi" w:eastAsiaTheme="majorEastAsia" w:cstheme="majorBidi"/>
          <w:sz w:val="22"/>
          <w:szCs w:val="22"/>
        </w:rPr>
        <w:t>. Dat is een fictie die de controleur hanteert om een onderscheid te kunnen maken tussen wel of niet te controleren individuen.</w:t>
      </w:r>
    </w:p>
    <w:p w:rsidRPr="00FB64CF" w:rsidR="00E92EF9" w:rsidP="00E92EF9" w:rsidRDefault="00E92EF9" w14:paraId="205BC727" w14:textId="77777777">
      <w:pPr>
        <w:pStyle w:val="pf0"/>
        <w:spacing w:before="0" w:beforeAutospacing="0" w:after="0" w:afterAutospacing="0" w:line="259" w:lineRule="auto"/>
        <w:ind w:left="720"/>
        <w:rPr>
          <w:rFonts w:asciiTheme="minorHAnsi" w:hAnsiTheme="minorHAnsi"/>
          <w:sz w:val="22"/>
          <w:szCs w:val="22"/>
        </w:rPr>
      </w:pPr>
    </w:p>
    <w:p w:rsidRPr="00FB64CF" w:rsidR="000E727C" w:rsidP="00E92EF9" w:rsidRDefault="00213B33" w14:paraId="20AA1F2A" w14:textId="4C2C898C">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Alleen bij concrete individuele aanwijzingen van een (gepleegd) strafbaar feit mag in uitzonderlijke gevallen met een (dader)profiel worden gewerkt waarvan uiterlijke kenmerken deel</w:t>
      </w:r>
      <w:r w:rsidRPr="00FB64CF" w:rsidR="00F42C93">
        <w:rPr>
          <w:rFonts w:asciiTheme="minorHAnsi" w:hAnsiTheme="minorHAnsi"/>
          <w:b/>
          <w:bCs/>
          <w:sz w:val="22"/>
          <w:szCs w:val="22"/>
        </w:rPr>
        <w:t xml:space="preserve"> </w:t>
      </w:r>
      <w:r w:rsidRPr="00FB64CF">
        <w:rPr>
          <w:rFonts w:asciiTheme="minorHAnsi" w:hAnsiTheme="minorHAnsi"/>
          <w:b/>
          <w:bCs/>
          <w:sz w:val="22"/>
          <w:szCs w:val="22"/>
        </w:rPr>
        <w:t xml:space="preserve">uitmaken. </w:t>
      </w:r>
      <w:r w:rsidRPr="00FB64CF" w:rsidR="00080B2C">
        <w:rPr>
          <w:rFonts w:asciiTheme="minorHAnsi" w:hAnsiTheme="minorHAnsi"/>
          <w:b/>
          <w:bCs/>
          <w:sz w:val="22"/>
          <w:szCs w:val="22"/>
        </w:rPr>
        <w:t>Het gaat bij risicoprofilering echter niet over het strafrech</w:t>
      </w:r>
      <w:r w:rsidR="00952323">
        <w:rPr>
          <w:rFonts w:asciiTheme="minorHAnsi" w:hAnsiTheme="minorHAnsi"/>
          <w:b/>
          <w:bCs/>
          <w:sz w:val="22"/>
          <w:szCs w:val="22"/>
        </w:rPr>
        <w:t>telijk gebruik van signalementen</w:t>
      </w:r>
      <w:r w:rsidRPr="00FB64CF" w:rsidR="00080B2C">
        <w:rPr>
          <w:rFonts w:asciiTheme="minorHAnsi" w:hAnsiTheme="minorHAnsi"/>
          <w:b/>
          <w:bCs/>
          <w:sz w:val="22"/>
          <w:szCs w:val="22"/>
        </w:rPr>
        <w:t xml:space="preserve">. </w:t>
      </w:r>
      <w:r w:rsidRPr="00FB64CF">
        <w:rPr>
          <w:rFonts w:asciiTheme="minorHAnsi" w:hAnsiTheme="minorHAnsi"/>
          <w:sz w:val="22"/>
          <w:szCs w:val="22"/>
        </w:rPr>
        <w:t xml:space="preserve">Zowel bij reactief als bij preventief profileren worden groepskenmerken aan individuen toegeschreven, maar bij reactief profileren is dat op grond van een signalement </w:t>
      </w:r>
      <w:r w:rsidRPr="00FB64CF" w:rsidR="00080B2C">
        <w:rPr>
          <w:rFonts w:asciiTheme="minorHAnsi" w:hAnsiTheme="minorHAnsi"/>
          <w:sz w:val="22"/>
          <w:szCs w:val="22"/>
        </w:rPr>
        <w:t>(</w:t>
      </w:r>
      <w:r w:rsidRPr="00FB64CF" w:rsidR="00080B2C">
        <w:rPr>
          <w:rStyle w:val="cf01"/>
          <w:rFonts w:asciiTheme="minorHAnsi" w:hAnsiTheme="minorHAnsi"/>
          <w:sz w:val="22"/>
          <w:szCs w:val="22"/>
        </w:rPr>
        <w:t xml:space="preserve">bejaarde met rollator heeft zojuist </w:t>
      </w:r>
      <w:r w:rsidR="00873431">
        <w:rPr>
          <w:rStyle w:val="cf01"/>
          <w:rFonts w:asciiTheme="minorHAnsi" w:hAnsiTheme="minorHAnsi"/>
          <w:sz w:val="22"/>
          <w:szCs w:val="22"/>
        </w:rPr>
        <w:t xml:space="preserve">een </w:t>
      </w:r>
      <w:r w:rsidRPr="00FB64CF" w:rsidR="00080B2C">
        <w:rPr>
          <w:rStyle w:val="cf01"/>
          <w:rFonts w:asciiTheme="minorHAnsi" w:hAnsiTheme="minorHAnsi"/>
          <w:sz w:val="22"/>
          <w:szCs w:val="22"/>
        </w:rPr>
        <w:t xml:space="preserve"> ah</w:t>
      </w:r>
      <w:r w:rsidR="00873431">
        <w:rPr>
          <w:rStyle w:val="cf01"/>
          <w:rFonts w:asciiTheme="minorHAnsi" w:hAnsiTheme="minorHAnsi"/>
          <w:sz w:val="22"/>
          <w:szCs w:val="22"/>
        </w:rPr>
        <w:t>-filiaal</w:t>
      </w:r>
      <w:r w:rsidRPr="00FB64CF" w:rsidR="00080B2C">
        <w:rPr>
          <w:rStyle w:val="cf01"/>
          <w:rFonts w:asciiTheme="minorHAnsi" w:hAnsiTheme="minorHAnsi"/>
          <w:sz w:val="22"/>
          <w:szCs w:val="22"/>
        </w:rPr>
        <w:t xml:space="preserve"> overvallen</w:t>
      </w:r>
      <w:r w:rsidRPr="00FB64CF" w:rsidR="00080B2C">
        <w:rPr>
          <w:rFonts w:asciiTheme="minorHAnsi" w:hAnsiTheme="minorHAnsi"/>
          <w:sz w:val="22"/>
          <w:szCs w:val="22"/>
        </w:rPr>
        <w:t xml:space="preserve">) </w:t>
      </w:r>
      <w:r w:rsidRPr="00FB64CF">
        <w:rPr>
          <w:rFonts w:asciiTheme="minorHAnsi" w:hAnsiTheme="minorHAnsi"/>
          <w:sz w:val="22"/>
          <w:szCs w:val="22"/>
        </w:rPr>
        <w:t xml:space="preserve">en daarom over het algemeen minder problematisch. Toch kan ook dat </w:t>
      </w:r>
      <w:r w:rsidRPr="00FB64CF" w:rsidR="00080B2C">
        <w:rPr>
          <w:rFonts w:asciiTheme="minorHAnsi" w:hAnsiTheme="minorHAnsi"/>
          <w:sz w:val="22"/>
          <w:szCs w:val="22"/>
        </w:rPr>
        <w:t xml:space="preserve">in voorkomende gevallen </w:t>
      </w:r>
      <w:r w:rsidRPr="00FB64CF">
        <w:rPr>
          <w:rFonts w:asciiTheme="minorHAnsi" w:hAnsiTheme="minorHAnsi"/>
          <w:sz w:val="22"/>
          <w:szCs w:val="22"/>
        </w:rPr>
        <w:t xml:space="preserve">tot </w:t>
      </w:r>
      <w:r w:rsidRPr="00FB64CF" w:rsidR="00080B2C">
        <w:rPr>
          <w:rFonts w:asciiTheme="minorHAnsi" w:hAnsiTheme="minorHAnsi"/>
          <w:sz w:val="22"/>
          <w:szCs w:val="22"/>
        </w:rPr>
        <w:t>discriminatie op grond van etniciteit leiden.</w:t>
      </w:r>
    </w:p>
    <w:p w:rsidRPr="00FB64CF" w:rsidR="000E727C" w:rsidP="000E727C" w:rsidRDefault="000E727C" w14:paraId="397A609B" w14:textId="77777777">
      <w:pPr>
        <w:pStyle w:val="ListParagraph"/>
        <w:rPr>
          <w:b/>
          <w:bCs/>
        </w:rPr>
      </w:pPr>
    </w:p>
    <w:p w:rsidRPr="00FB64CF" w:rsidR="000E727C" w:rsidP="000E727C" w:rsidRDefault="00213B33" w14:paraId="1EFCA6E4" w14:textId="63A5AD7A">
      <w:pPr>
        <w:pStyle w:val="pf0"/>
        <w:numPr>
          <w:ilvl w:val="0"/>
          <w:numId w:val="2"/>
        </w:numPr>
        <w:spacing w:before="0" w:beforeAutospacing="0" w:after="0" w:afterAutospacing="0" w:line="259" w:lineRule="auto"/>
        <w:rPr>
          <w:rStyle w:val="cf01"/>
          <w:rFonts w:cs="Times New Roman" w:asciiTheme="minorHAnsi" w:hAnsiTheme="minorHAnsi"/>
          <w:sz w:val="22"/>
          <w:szCs w:val="22"/>
        </w:rPr>
      </w:pPr>
      <w:r w:rsidRPr="00FB64CF">
        <w:rPr>
          <w:rFonts w:asciiTheme="minorHAnsi" w:hAnsiTheme="minorHAnsi"/>
          <w:b/>
          <w:bCs/>
          <w:sz w:val="22"/>
          <w:szCs w:val="22"/>
        </w:rPr>
        <w:t>Preventieve controles kunnen alleen</w:t>
      </w:r>
      <w:r w:rsidRPr="00FB64CF" w:rsidR="007A32A0">
        <w:rPr>
          <w:rFonts w:asciiTheme="minorHAnsi" w:hAnsiTheme="minorHAnsi"/>
          <w:b/>
          <w:bCs/>
          <w:sz w:val="22"/>
          <w:szCs w:val="22"/>
        </w:rPr>
        <w:t xml:space="preserve"> </w:t>
      </w:r>
      <w:r w:rsidRPr="00FB64CF" w:rsidR="00080B2C">
        <w:rPr>
          <w:rFonts w:asciiTheme="minorHAnsi" w:hAnsiTheme="minorHAnsi"/>
          <w:b/>
          <w:bCs/>
          <w:sz w:val="22"/>
          <w:szCs w:val="22"/>
        </w:rPr>
        <w:t>verantwoord</w:t>
      </w:r>
      <w:r w:rsidRPr="00FB64CF">
        <w:rPr>
          <w:rFonts w:asciiTheme="minorHAnsi" w:hAnsiTheme="minorHAnsi"/>
          <w:b/>
          <w:bCs/>
          <w:sz w:val="22"/>
          <w:szCs w:val="22"/>
        </w:rPr>
        <w:t xml:space="preserve"> op niet-discriminatoire wijze worden verricht door middel van een </w:t>
      </w:r>
      <w:r w:rsidRPr="00FB64CF" w:rsidR="00E82BE3">
        <w:rPr>
          <w:rFonts w:asciiTheme="minorHAnsi" w:hAnsiTheme="minorHAnsi"/>
          <w:b/>
          <w:bCs/>
          <w:sz w:val="22"/>
          <w:szCs w:val="22"/>
        </w:rPr>
        <w:t>aselecte</w:t>
      </w:r>
      <w:r w:rsidRPr="00FB64CF">
        <w:rPr>
          <w:rFonts w:asciiTheme="minorHAnsi" w:hAnsiTheme="minorHAnsi"/>
          <w:b/>
          <w:bCs/>
          <w:sz w:val="22"/>
          <w:szCs w:val="22"/>
        </w:rPr>
        <w:t xml:space="preserve"> steekproef. </w:t>
      </w:r>
      <w:r w:rsidRPr="00FB64CF" w:rsidR="00996649">
        <w:rPr>
          <w:rFonts w:asciiTheme="minorHAnsi" w:hAnsiTheme="minorHAnsi"/>
          <w:sz w:val="22"/>
          <w:szCs w:val="22"/>
        </w:rPr>
        <w:t>Hoewel uitvoerings</w:t>
      </w:r>
      <w:r w:rsidRPr="00FB64CF" w:rsidR="00DF53B0">
        <w:rPr>
          <w:rFonts w:asciiTheme="minorHAnsi" w:hAnsiTheme="minorHAnsi"/>
          <w:sz w:val="22"/>
          <w:szCs w:val="22"/>
        </w:rPr>
        <w:t>- en handh</w:t>
      </w:r>
      <w:r w:rsidRPr="00FB64CF" w:rsidR="00E82BE3">
        <w:rPr>
          <w:rFonts w:asciiTheme="minorHAnsi" w:hAnsiTheme="minorHAnsi"/>
          <w:sz w:val="22"/>
          <w:szCs w:val="22"/>
        </w:rPr>
        <w:t>av</w:t>
      </w:r>
      <w:r w:rsidRPr="00FB64CF" w:rsidR="00DF53B0">
        <w:rPr>
          <w:rFonts w:asciiTheme="minorHAnsi" w:hAnsiTheme="minorHAnsi"/>
          <w:sz w:val="22"/>
          <w:szCs w:val="22"/>
        </w:rPr>
        <w:t>ingsinstantie</w:t>
      </w:r>
      <w:r w:rsidR="00873431">
        <w:rPr>
          <w:rFonts w:asciiTheme="minorHAnsi" w:hAnsiTheme="minorHAnsi"/>
          <w:sz w:val="22"/>
          <w:szCs w:val="22"/>
        </w:rPr>
        <w:t>s</w:t>
      </w:r>
      <w:r w:rsidRPr="00FB64CF" w:rsidR="00DF53B0">
        <w:rPr>
          <w:rFonts w:asciiTheme="minorHAnsi" w:hAnsiTheme="minorHAnsi"/>
          <w:sz w:val="22"/>
          <w:szCs w:val="22"/>
        </w:rPr>
        <w:t xml:space="preserve"> onmogelijk alle mensen</w:t>
      </w:r>
      <w:r w:rsidRPr="00FB64CF" w:rsidR="002B0E3E">
        <w:rPr>
          <w:rFonts w:asciiTheme="minorHAnsi" w:hAnsiTheme="minorHAnsi"/>
          <w:sz w:val="22"/>
          <w:szCs w:val="22"/>
        </w:rPr>
        <w:t xml:space="preserve"> waarmee zij van doen hebben kunnen controleren</w:t>
      </w:r>
      <w:r w:rsidRPr="00FB64CF" w:rsidR="00955EBE">
        <w:rPr>
          <w:rFonts w:asciiTheme="minorHAnsi" w:hAnsiTheme="minorHAnsi"/>
          <w:sz w:val="22"/>
          <w:szCs w:val="22"/>
        </w:rPr>
        <w:t xml:space="preserve"> en het om die reden begrijpelijk is dat zij een s</w:t>
      </w:r>
      <w:r w:rsidRPr="00FB64CF" w:rsidR="004D2483">
        <w:rPr>
          <w:rFonts w:asciiTheme="minorHAnsi" w:hAnsiTheme="minorHAnsi"/>
          <w:sz w:val="22"/>
          <w:szCs w:val="22"/>
        </w:rPr>
        <w:t>electie willen maken, is niet bewezen dat het</w:t>
      </w:r>
      <w:r w:rsidRPr="00FB64CF" w:rsidR="00E82BE3">
        <w:rPr>
          <w:rFonts w:asciiTheme="minorHAnsi" w:hAnsiTheme="minorHAnsi"/>
          <w:sz w:val="22"/>
          <w:szCs w:val="22"/>
        </w:rPr>
        <w:t xml:space="preserve"> selecteren op basis van profilering effectiever is qua pakkans dan controleren op basis van een aselecte steekproef.</w:t>
      </w:r>
      <w:r w:rsidRPr="00FB64CF" w:rsidR="00080B2C">
        <w:rPr>
          <w:rFonts w:asciiTheme="minorHAnsi" w:hAnsiTheme="minorHAnsi"/>
          <w:sz w:val="22"/>
          <w:szCs w:val="22"/>
        </w:rPr>
        <w:t xml:space="preserve"> </w:t>
      </w:r>
      <w:r w:rsidRPr="00FB64CF" w:rsidR="00080B2C">
        <w:rPr>
          <w:rStyle w:val="cf01"/>
          <w:rFonts w:asciiTheme="minorHAnsi" w:hAnsiTheme="minorHAnsi" w:eastAsiaTheme="majorEastAsia"/>
          <w:sz w:val="22"/>
          <w:szCs w:val="22"/>
        </w:rPr>
        <w:t>Het versterkt wel het onderbuikgevoel van de controleur</w:t>
      </w:r>
      <w:r w:rsidR="00245C7C">
        <w:rPr>
          <w:rStyle w:val="cf01"/>
          <w:rFonts w:asciiTheme="minorHAnsi" w:hAnsiTheme="minorHAnsi" w:eastAsiaTheme="majorEastAsia"/>
          <w:sz w:val="22"/>
          <w:szCs w:val="22"/>
        </w:rPr>
        <w:t xml:space="preserve"> dat er een relatie zou zijn tussen huidskleur en normovertreding.</w:t>
      </w:r>
      <w:r w:rsidRPr="00FB64CF" w:rsidR="00080B2C">
        <w:rPr>
          <w:rStyle w:val="cf01"/>
          <w:rFonts w:asciiTheme="minorHAnsi" w:hAnsiTheme="minorHAnsi" w:eastAsiaTheme="majorEastAsia"/>
          <w:sz w:val="22"/>
          <w:szCs w:val="22"/>
        </w:rPr>
        <w:t>.</w:t>
      </w:r>
    </w:p>
    <w:p w:rsidRPr="00FB64CF" w:rsidR="000E727C" w:rsidP="000E727C" w:rsidRDefault="000E727C" w14:paraId="5D9B3DB0" w14:textId="77777777">
      <w:pPr>
        <w:pStyle w:val="ListParagraph"/>
        <w:rPr>
          <w:b/>
          <w:bCs/>
        </w:rPr>
      </w:pPr>
    </w:p>
    <w:p w:rsidRPr="00FB64CF" w:rsidR="000E727C" w:rsidP="000E727C" w:rsidRDefault="00213B33" w14:paraId="372D817D" w14:textId="77777777">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 xml:space="preserve">Ervaringsgegevens </w:t>
      </w:r>
      <w:r w:rsidRPr="00FB64CF" w:rsidR="00E82BE3">
        <w:rPr>
          <w:rFonts w:asciiTheme="minorHAnsi" w:hAnsiTheme="minorHAnsi"/>
          <w:b/>
          <w:bCs/>
          <w:sz w:val="22"/>
          <w:szCs w:val="22"/>
        </w:rPr>
        <w:t>ten aanzien van</w:t>
      </w:r>
      <w:r w:rsidRPr="00FB64CF">
        <w:rPr>
          <w:rFonts w:asciiTheme="minorHAnsi" w:hAnsiTheme="minorHAnsi"/>
          <w:b/>
          <w:bCs/>
          <w:sz w:val="22"/>
          <w:szCs w:val="22"/>
        </w:rPr>
        <w:t xml:space="preserve"> groepen zeggen niets over toekomstig gedrag van individuen en leiden tot</w:t>
      </w:r>
      <w:r w:rsidRPr="00FB64CF" w:rsidR="00F76FBB">
        <w:rPr>
          <w:rFonts w:asciiTheme="minorHAnsi" w:hAnsiTheme="minorHAnsi"/>
          <w:b/>
          <w:bCs/>
          <w:sz w:val="22"/>
          <w:szCs w:val="22"/>
        </w:rPr>
        <w:t xml:space="preserve"> een zichzelf vervullende voorspelling</w:t>
      </w:r>
      <w:r w:rsidRPr="00FB64CF" w:rsidR="00222413">
        <w:rPr>
          <w:rFonts w:asciiTheme="minorHAnsi" w:hAnsiTheme="minorHAnsi"/>
          <w:b/>
          <w:bCs/>
          <w:sz w:val="22"/>
          <w:szCs w:val="22"/>
        </w:rPr>
        <w:t>.</w:t>
      </w:r>
      <w:r w:rsidRPr="00FB64CF">
        <w:rPr>
          <w:rFonts w:asciiTheme="minorHAnsi" w:hAnsiTheme="minorHAnsi"/>
          <w:sz w:val="22"/>
          <w:szCs w:val="22"/>
        </w:rPr>
        <w:t xml:space="preserve"> </w:t>
      </w:r>
      <w:r w:rsidRPr="00FB64CF" w:rsidR="003D3237">
        <w:rPr>
          <w:rFonts w:asciiTheme="minorHAnsi" w:hAnsiTheme="minorHAnsi"/>
          <w:sz w:val="22"/>
          <w:szCs w:val="22"/>
        </w:rPr>
        <w:t xml:space="preserve"> </w:t>
      </w:r>
      <w:r w:rsidRPr="00FB64CF" w:rsidR="003D3237">
        <w:rPr>
          <w:rFonts w:asciiTheme="minorHAnsi" w:hAnsiTheme="minorHAnsi"/>
          <w:sz w:val="22"/>
          <w:szCs w:val="22"/>
          <w:shd w:val="clear" w:color="auto" w:fill="FFFFFF"/>
        </w:rPr>
        <w:t>Uit onderzoek blijkt dat etniciteit geen effectieve indicator is.</w:t>
      </w:r>
      <w:r w:rsidRPr="00FB64CF" w:rsidR="003D3237">
        <w:rPr>
          <w:rStyle w:val="FootnoteReference"/>
          <w:rFonts w:asciiTheme="minorHAnsi" w:hAnsiTheme="minorHAnsi"/>
          <w:color w:val="000000"/>
          <w:sz w:val="22"/>
          <w:szCs w:val="22"/>
          <w:shd w:val="clear" w:color="auto" w:fill="FFFFFF"/>
        </w:rPr>
        <w:footnoteReference w:id="1"/>
      </w:r>
      <w:r w:rsidRPr="00FB64CF" w:rsidR="003D3237">
        <w:rPr>
          <w:rFonts w:asciiTheme="minorHAnsi" w:hAnsiTheme="minorHAnsi"/>
          <w:sz w:val="22"/>
          <w:szCs w:val="22"/>
          <w:shd w:val="clear" w:color="auto" w:fill="FFFFFF"/>
        </w:rPr>
        <w:t xml:space="preserve"> Bij het afgaan op ervaringsgegevens die zijn gebaseerd op onderbuikgevoelens </w:t>
      </w:r>
      <w:r w:rsidRPr="00FB64CF" w:rsidR="007352E0">
        <w:rPr>
          <w:rFonts w:asciiTheme="minorHAnsi" w:hAnsiTheme="minorHAnsi"/>
          <w:sz w:val="22"/>
          <w:szCs w:val="22"/>
          <w:shd w:val="clear" w:color="auto" w:fill="FFFFFF"/>
        </w:rPr>
        <w:t xml:space="preserve">van de controleur </w:t>
      </w:r>
      <w:r w:rsidRPr="00FB64CF" w:rsidR="003D3237">
        <w:rPr>
          <w:rFonts w:asciiTheme="minorHAnsi" w:hAnsiTheme="minorHAnsi"/>
          <w:sz w:val="22"/>
          <w:szCs w:val="22"/>
          <w:shd w:val="clear" w:color="auto" w:fill="FFFFFF"/>
        </w:rPr>
        <w:t xml:space="preserve">is namelijk sprake van een zichzelf versterkend effect. Stel dat </w:t>
      </w:r>
      <w:r w:rsidRPr="00FB64CF" w:rsidR="004A6EFB">
        <w:rPr>
          <w:rFonts w:asciiTheme="minorHAnsi" w:hAnsiTheme="minorHAnsi"/>
          <w:sz w:val="22"/>
          <w:szCs w:val="22"/>
          <w:shd w:val="clear" w:color="auto" w:fill="FFFFFF"/>
        </w:rPr>
        <w:t xml:space="preserve">een </w:t>
      </w:r>
      <w:r w:rsidRPr="00FB64CF" w:rsidR="007352E0">
        <w:rPr>
          <w:rFonts w:asciiTheme="minorHAnsi" w:hAnsiTheme="minorHAnsi"/>
          <w:sz w:val="22"/>
          <w:szCs w:val="22"/>
          <w:shd w:val="clear" w:color="auto" w:fill="FFFFFF"/>
        </w:rPr>
        <w:t>controleur</w:t>
      </w:r>
      <w:r w:rsidRPr="00FB64CF" w:rsidR="004A6EFB">
        <w:rPr>
          <w:rFonts w:asciiTheme="minorHAnsi" w:hAnsiTheme="minorHAnsi"/>
          <w:sz w:val="22"/>
          <w:szCs w:val="22"/>
          <w:shd w:val="clear" w:color="auto" w:fill="FFFFFF"/>
        </w:rPr>
        <w:t xml:space="preserve"> </w:t>
      </w:r>
      <w:r w:rsidRPr="00FB64CF" w:rsidR="003D3237">
        <w:rPr>
          <w:rFonts w:asciiTheme="minorHAnsi" w:hAnsiTheme="minorHAnsi"/>
          <w:sz w:val="22"/>
          <w:szCs w:val="22"/>
          <w:shd w:val="clear" w:color="auto" w:fill="FFFFFF"/>
        </w:rPr>
        <w:t xml:space="preserve">alleen mensen met een donkere huidskleur </w:t>
      </w:r>
      <w:r w:rsidRPr="00FB64CF" w:rsidR="00222413">
        <w:rPr>
          <w:rFonts w:asciiTheme="minorHAnsi" w:hAnsiTheme="minorHAnsi"/>
          <w:sz w:val="22"/>
          <w:szCs w:val="22"/>
          <w:shd w:val="clear" w:color="auto" w:fill="FFFFFF"/>
        </w:rPr>
        <w:t>controleert</w:t>
      </w:r>
      <w:r w:rsidRPr="00FB64CF" w:rsidR="003D3237">
        <w:rPr>
          <w:rFonts w:asciiTheme="minorHAnsi" w:hAnsiTheme="minorHAnsi"/>
          <w:sz w:val="22"/>
          <w:szCs w:val="22"/>
          <w:shd w:val="clear" w:color="auto" w:fill="FFFFFF"/>
        </w:rPr>
        <w:t>, dan zal de</w:t>
      </w:r>
      <w:r w:rsidRPr="00FB64CF" w:rsidR="004A6EFB">
        <w:rPr>
          <w:rFonts w:asciiTheme="minorHAnsi" w:hAnsiTheme="minorHAnsi"/>
          <w:sz w:val="22"/>
          <w:szCs w:val="22"/>
          <w:shd w:val="clear" w:color="auto" w:fill="FFFFFF"/>
        </w:rPr>
        <w:t xml:space="preserve">ze </w:t>
      </w:r>
      <w:r w:rsidRPr="00FB64CF" w:rsidR="007352E0">
        <w:rPr>
          <w:rFonts w:asciiTheme="minorHAnsi" w:hAnsiTheme="minorHAnsi"/>
          <w:sz w:val="22"/>
          <w:szCs w:val="22"/>
          <w:shd w:val="clear" w:color="auto" w:fill="FFFFFF"/>
        </w:rPr>
        <w:t>controleur</w:t>
      </w:r>
      <w:r w:rsidRPr="00FB64CF" w:rsidR="003D3237">
        <w:rPr>
          <w:rFonts w:asciiTheme="minorHAnsi" w:hAnsiTheme="minorHAnsi"/>
          <w:sz w:val="22"/>
          <w:szCs w:val="22"/>
          <w:shd w:val="clear" w:color="auto" w:fill="FFFFFF"/>
        </w:rPr>
        <w:t xml:space="preserve"> ook uitsluitend mensen met een donkere huidskleur </w:t>
      </w:r>
      <w:r w:rsidRPr="00FB64CF" w:rsidR="00222413">
        <w:rPr>
          <w:rFonts w:asciiTheme="minorHAnsi" w:hAnsiTheme="minorHAnsi"/>
          <w:sz w:val="22"/>
          <w:szCs w:val="22"/>
          <w:shd w:val="clear" w:color="auto" w:fill="FFFFFF"/>
        </w:rPr>
        <w:t xml:space="preserve">op een </w:t>
      </w:r>
      <w:r w:rsidRPr="00FB64CF" w:rsidR="00BD737D">
        <w:rPr>
          <w:rFonts w:asciiTheme="minorHAnsi" w:hAnsiTheme="minorHAnsi"/>
          <w:sz w:val="22"/>
          <w:szCs w:val="22"/>
          <w:shd w:val="clear" w:color="auto" w:fill="FFFFFF"/>
        </w:rPr>
        <w:t xml:space="preserve">normovertreding </w:t>
      </w:r>
      <w:r w:rsidRPr="00FB64CF" w:rsidR="00222413">
        <w:rPr>
          <w:rFonts w:asciiTheme="minorHAnsi" w:hAnsiTheme="minorHAnsi"/>
          <w:sz w:val="22"/>
          <w:szCs w:val="22"/>
          <w:shd w:val="clear" w:color="auto" w:fill="FFFFFF"/>
        </w:rPr>
        <w:t>betrappen</w:t>
      </w:r>
      <w:r w:rsidRPr="00FB64CF" w:rsidR="003D3237">
        <w:rPr>
          <w:rFonts w:asciiTheme="minorHAnsi" w:hAnsiTheme="minorHAnsi"/>
          <w:sz w:val="22"/>
          <w:szCs w:val="22"/>
          <w:shd w:val="clear" w:color="auto" w:fill="FFFFFF"/>
        </w:rPr>
        <w:t xml:space="preserve">. Dit zal de ervaring bevestigen dat een donkere huidskleur een indicator is voor </w:t>
      </w:r>
      <w:r w:rsidRPr="00FB64CF" w:rsidR="00BD737D">
        <w:rPr>
          <w:rFonts w:asciiTheme="minorHAnsi" w:hAnsiTheme="minorHAnsi"/>
          <w:sz w:val="22"/>
          <w:szCs w:val="22"/>
          <w:shd w:val="clear" w:color="auto" w:fill="FFFFFF"/>
        </w:rPr>
        <w:t xml:space="preserve">normovertreding </w:t>
      </w:r>
      <w:r w:rsidRPr="00FB64CF" w:rsidR="003D3237">
        <w:rPr>
          <w:rFonts w:asciiTheme="minorHAnsi" w:hAnsiTheme="minorHAnsi"/>
          <w:sz w:val="22"/>
          <w:szCs w:val="22"/>
          <w:shd w:val="clear" w:color="auto" w:fill="FFFFFF"/>
        </w:rPr>
        <w:t>en er toe leiden dat steeds opnieuw uitsluitend mensen met een donkere huidskleur worden geselecteerd voor controles</w:t>
      </w:r>
      <w:r w:rsidRPr="00FB64CF" w:rsidR="00222413">
        <w:rPr>
          <w:rFonts w:asciiTheme="minorHAnsi" w:hAnsiTheme="minorHAnsi"/>
          <w:sz w:val="22"/>
          <w:szCs w:val="22"/>
          <w:shd w:val="clear" w:color="auto" w:fill="FFFFFF"/>
        </w:rPr>
        <w:t xml:space="preserve">. </w:t>
      </w:r>
      <w:r w:rsidRPr="00FB64CF" w:rsidR="003D3237">
        <w:rPr>
          <w:rFonts w:asciiTheme="minorHAnsi" w:hAnsiTheme="minorHAnsi"/>
          <w:sz w:val="22"/>
          <w:szCs w:val="22"/>
          <w:shd w:val="clear" w:color="auto" w:fill="FFFFFF"/>
        </w:rPr>
        <w:t xml:space="preserve">Het is een zichzelf versterkend effect en een </w:t>
      </w:r>
      <w:r w:rsidRPr="00FB64CF" w:rsidR="003D3237">
        <w:rPr>
          <w:rFonts w:asciiTheme="minorHAnsi" w:hAnsiTheme="minorHAnsi"/>
          <w:i/>
          <w:iCs/>
          <w:sz w:val="22"/>
          <w:szCs w:val="22"/>
          <w:shd w:val="clear" w:color="auto" w:fill="FFFFFF"/>
        </w:rPr>
        <w:t>selffulfilling prophecy</w:t>
      </w:r>
      <w:r w:rsidRPr="00FB64CF" w:rsidR="00ED4E18">
        <w:rPr>
          <w:rFonts w:asciiTheme="minorHAnsi" w:hAnsiTheme="minorHAnsi"/>
          <w:sz w:val="22"/>
          <w:szCs w:val="22"/>
          <w:shd w:val="clear" w:color="auto" w:fill="FFFFFF"/>
        </w:rPr>
        <w:t xml:space="preserve">. </w:t>
      </w:r>
      <w:r w:rsidRPr="00FB64CF" w:rsidR="003D3237">
        <w:rPr>
          <w:rFonts w:asciiTheme="minorHAnsi" w:hAnsiTheme="minorHAnsi"/>
          <w:sz w:val="22"/>
          <w:szCs w:val="22"/>
          <w:shd w:val="clear" w:color="auto" w:fill="FFFFFF"/>
        </w:rPr>
        <w:t xml:space="preserve">Anders gezegd, wie alleen maar niet-witte mensen controleert, zal nooit een witte </w:t>
      </w:r>
      <w:r w:rsidRPr="00FB64CF" w:rsidR="00BD737D">
        <w:rPr>
          <w:rFonts w:asciiTheme="minorHAnsi" w:hAnsiTheme="minorHAnsi"/>
          <w:sz w:val="22"/>
          <w:szCs w:val="22"/>
          <w:shd w:val="clear" w:color="auto" w:fill="FFFFFF"/>
        </w:rPr>
        <w:t>norm</w:t>
      </w:r>
      <w:r w:rsidRPr="00FB64CF" w:rsidR="007352E0">
        <w:rPr>
          <w:rFonts w:asciiTheme="minorHAnsi" w:hAnsiTheme="minorHAnsi"/>
          <w:sz w:val="22"/>
          <w:szCs w:val="22"/>
          <w:shd w:val="clear" w:color="auto" w:fill="FFFFFF"/>
        </w:rPr>
        <w:t>overtreder</w:t>
      </w:r>
      <w:r w:rsidRPr="00FB64CF" w:rsidR="003D3237">
        <w:rPr>
          <w:rFonts w:asciiTheme="minorHAnsi" w:hAnsiTheme="minorHAnsi"/>
          <w:sz w:val="22"/>
          <w:szCs w:val="22"/>
          <w:shd w:val="clear" w:color="auto" w:fill="FFFFFF"/>
        </w:rPr>
        <w:t xml:space="preserve"> vinden. De vermeende effectiviteit onderstreept </w:t>
      </w:r>
      <w:r w:rsidRPr="00FB64CF" w:rsidR="007352E0">
        <w:rPr>
          <w:rFonts w:asciiTheme="minorHAnsi" w:hAnsiTheme="minorHAnsi"/>
          <w:sz w:val="22"/>
          <w:szCs w:val="22"/>
          <w:shd w:val="clear" w:color="auto" w:fill="FFFFFF"/>
        </w:rPr>
        <w:t xml:space="preserve">dus slechts </w:t>
      </w:r>
      <w:r w:rsidRPr="00FB64CF" w:rsidR="003D3237">
        <w:rPr>
          <w:rFonts w:asciiTheme="minorHAnsi" w:hAnsiTheme="minorHAnsi"/>
          <w:sz w:val="22"/>
          <w:szCs w:val="22"/>
          <w:shd w:val="clear" w:color="auto" w:fill="FFFFFF"/>
        </w:rPr>
        <w:t xml:space="preserve">het discriminatoire </w:t>
      </w:r>
      <w:r w:rsidRPr="00FB64CF" w:rsidR="00080B2C">
        <w:rPr>
          <w:rFonts w:asciiTheme="minorHAnsi" w:hAnsiTheme="minorHAnsi"/>
          <w:sz w:val="22"/>
          <w:szCs w:val="22"/>
          <w:shd w:val="clear" w:color="auto" w:fill="FFFFFF"/>
        </w:rPr>
        <w:t>vooroordeel</w:t>
      </w:r>
      <w:r w:rsidRPr="00FB64CF" w:rsidR="003D3237">
        <w:rPr>
          <w:rFonts w:asciiTheme="minorHAnsi" w:hAnsiTheme="minorHAnsi"/>
          <w:sz w:val="22"/>
          <w:szCs w:val="22"/>
          <w:shd w:val="clear" w:color="auto" w:fill="FFFFFF"/>
        </w:rPr>
        <w:t xml:space="preserve"> dat  huidskleur </w:t>
      </w:r>
      <w:r w:rsidRPr="00FB64CF" w:rsidR="007352E0">
        <w:rPr>
          <w:rFonts w:asciiTheme="minorHAnsi" w:hAnsiTheme="minorHAnsi"/>
          <w:sz w:val="22"/>
          <w:szCs w:val="22"/>
          <w:shd w:val="clear" w:color="auto" w:fill="FFFFFF"/>
        </w:rPr>
        <w:t>een geschikt selectiecriterium zou zijn</w:t>
      </w:r>
      <w:r w:rsidRPr="00FB64CF" w:rsidR="003D3237">
        <w:rPr>
          <w:rFonts w:asciiTheme="minorHAnsi" w:hAnsiTheme="minorHAnsi"/>
          <w:sz w:val="22"/>
          <w:szCs w:val="22"/>
          <w:shd w:val="clear" w:color="auto" w:fill="FFFFFF"/>
        </w:rPr>
        <w:t>.</w:t>
      </w:r>
      <w:r w:rsidRPr="00FB64CF" w:rsidR="005204C5">
        <w:rPr>
          <w:rStyle w:val="FootnoteReference"/>
          <w:rFonts w:asciiTheme="minorHAnsi" w:hAnsiTheme="minorHAnsi"/>
          <w:sz w:val="22"/>
          <w:szCs w:val="22"/>
          <w:shd w:val="clear" w:color="auto" w:fill="FFFFFF"/>
        </w:rPr>
        <w:footnoteReference w:id="2"/>
      </w:r>
    </w:p>
    <w:p w:rsidRPr="00FB64CF" w:rsidR="000E727C" w:rsidP="000E727C" w:rsidRDefault="000E727C" w14:paraId="67CD680F" w14:textId="77777777">
      <w:pPr>
        <w:pStyle w:val="ListParagraph"/>
        <w:rPr>
          <w:b/>
          <w:bCs/>
        </w:rPr>
      </w:pPr>
    </w:p>
    <w:p w:rsidRPr="00FB64CF" w:rsidR="000E727C" w:rsidP="000E727C" w:rsidRDefault="00213B33" w14:paraId="6205FCB6" w14:textId="77777777">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Pas op met statistiek</w:t>
      </w:r>
      <w:r w:rsidRPr="00FB64CF" w:rsidR="002163AD">
        <w:rPr>
          <w:rFonts w:asciiTheme="minorHAnsi" w:hAnsiTheme="minorHAnsi"/>
          <w:b/>
          <w:bCs/>
          <w:sz w:val="22"/>
          <w:szCs w:val="22"/>
        </w:rPr>
        <w:t xml:space="preserve"> en algoritmes als basis voor besluitvorming.</w:t>
      </w:r>
      <w:r w:rsidRPr="00FB64CF">
        <w:rPr>
          <w:rFonts w:asciiTheme="minorHAnsi" w:hAnsiTheme="minorHAnsi"/>
          <w:sz w:val="22"/>
          <w:szCs w:val="22"/>
        </w:rPr>
        <w:t xml:space="preserve"> Statistiek zegt iets over het gemiddelde gedrag van groepen </w:t>
      </w:r>
      <w:r w:rsidRPr="00FB64CF" w:rsidR="003A0AE2">
        <w:rPr>
          <w:rFonts w:asciiTheme="minorHAnsi" w:hAnsiTheme="minorHAnsi"/>
          <w:sz w:val="22"/>
          <w:szCs w:val="22"/>
        </w:rPr>
        <w:t xml:space="preserve">uit het verleden </w:t>
      </w:r>
      <w:r w:rsidRPr="00FB64CF">
        <w:rPr>
          <w:rFonts w:asciiTheme="minorHAnsi" w:hAnsiTheme="minorHAnsi"/>
          <w:sz w:val="22"/>
          <w:szCs w:val="22"/>
        </w:rPr>
        <w:t>maar niets over het gedrag van een individu</w:t>
      </w:r>
      <w:r w:rsidRPr="00FB64CF" w:rsidR="003A0AE2">
        <w:rPr>
          <w:rFonts w:asciiTheme="minorHAnsi" w:hAnsiTheme="minorHAnsi"/>
          <w:sz w:val="22"/>
          <w:szCs w:val="22"/>
        </w:rPr>
        <w:t xml:space="preserve"> in de toekomst</w:t>
      </w:r>
      <w:r w:rsidRPr="00FB64CF">
        <w:rPr>
          <w:rFonts w:asciiTheme="minorHAnsi" w:hAnsiTheme="minorHAnsi"/>
          <w:sz w:val="22"/>
          <w:szCs w:val="22"/>
        </w:rPr>
        <w:t xml:space="preserve">. Ook algoritmes die gebruikt worden bij risicoprofilering werken op basis van </w:t>
      </w:r>
      <w:r w:rsidRPr="00FB64CF" w:rsidR="003A0AE2">
        <w:rPr>
          <w:rFonts w:asciiTheme="minorHAnsi" w:hAnsiTheme="minorHAnsi"/>
          <w:sz w:val="22"/>
          <w:szCs w:val="22"/>
        </w:rPr>
        <w:t xml:space="preserve">statistiek </w:t>
      </w:r>
      <w:r w:rsidRPr="00FB64CF">
        <w:rPr>
          <w:rFonts w:asciiTheme="minorHAnsi" w:hAnsiTheme="minorHAnsi"/>
          <w:sz w:val="22"/>
          <w:szCs w:val="22"/>
        </w:rPr>
        <w:t>en schrijven daarmee het (gemiddelde) gedrag van groepen toe aan individuen</w:t>
      </w:r>
      <w:r w:rsidRPr="00FB64CF" w:rsidR="001459FB">
        <w:rPr>
          <w:rFonts w:asciiTheme="minorHAnsi" w:hAnsiTheme="minorHAnsi"/>
          <w:sz w:val="22"/>
          <w:szCs w:val="22"/>
        </w:rPr>
        <w:t>.</w:t>
      </w:r>
      <w:r w:rsidRPr="00FB64CF" w:rsidR="00723367">
        <w:rPr>
          <w:rStyle w:val="FootnoteReference"/>
          <w:rFonts w:asciiTheme="minorHAnsi" w:hAnsiTheme="minorHAnsi"/>
          <w:sz w:val="22"/>
          <w:szCs w:val="22"/>
        </w:rPr>
        <w:footnoteReference w:id="3"/>
      </w:r>
    </w:p>
    <w:p w:rsidRPr="00FB64CF" w:rsidR="000E727C" w:rsidP="000E727C" w:rsidRDefault="000E727C" w14:paraId="1ABCB360" w14:textId="77777777">
      <w:pPr>
        <w:pStyle w:val="ListParagraph"/>
        <w:rPr>
          <w:b/>
          <w:bCs/>
        </w:rPr>
      </w:pPr>
    </w:p>
    <w:p w:rsidRPr="00FB64CF" w:rsidR="000E727C" w:rsidP="000E727C" w:rsidRDefault="00026148" w14:paraId="0F05B721" w14:textId="77777777">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Onderscheid op grond van etniciteit (ras) is altijd verboden. Een rechtvaardiging hiervoor is niet voorstelbaar</w:t>
      </w:r>
      <w:r w:rsidRPr="00FB64CF">
        <w:rPr>
          <w:rFonts w:asciiTheme="minorHAnsi" w:hAnsiTheme="minorHAnsi"/>
          <w:sz w:val="22"/>
          <w:szCs w:val="22"/>
        </w:rPr>
        <w:t>.</w:t>
      </w:r>
      <w:r w:rsidRPr="00FB64CF" w:rsidR="007E29CF">
        <w:rPr>
          <w:rFonts w:asciiTheme="minorHAnsi" w:hAnsiTheme="minorHAnsi"/>
          <w:sz w:val="22"/>
          <w:szCs w:val="22"/>
        </w:rPr>
        <w:t xml:space="preserve"> Het Europese Hof voor de </w:t>
      </w:r>
      <w:r w:rsidRPr="00FB64CF" w:rsidR="004F0DE4">
        <w:rPr>
          <w:rFonts w:asciiTheme="minorHAnsi" w:hAnsiTheme="minorHAnsi"/>
          <w:sz w:val="22"/>
          <w:szCs w:val="22"/>
        </w:rPr>
        <w:t>Rechten</w:t>
      </w:r>
      <w:r w:rsidRPr="00FB64CF" w:rsidR="007E29CF">
        <w:rPr>
          <w:rFonts w:asciiTheme="minorHAnsi" w:hAnsiTheme="minorHAnsi"/>
          <w:sz w:val="22"/>
          <w:szCs w:val="22"/>
        </w:rPr>
        <w:t xml:space="preserve"> van de Mens laat daarover geen twijfel bestaan</w:t>
      </w:r>
      <w:r w:rsidRPr="00FB64CF" w:rsidR="00141E53">
        <w:rPr>
          <w:rFonts w:asciiTheme="minorHAnsi" w:hAnsiTheme="minorHAnsi"/>
          <w:sz w:val="22"/>
          <w:szCs w:val="22"/>
        </w:rPr>
        <w:t>.</w:t>
      </w:r>
      <w:r w:rsidRPr="00FB64CF" w:rsidR="00141E53">
        <w:rPr>
          <w:rStyle w:val="FootnoteReference"/>
          <w:rFonts w:asciiTheme="minorHAnsi" w:hAnsiTheme="minorHAnsi"/>
          <w:sz w:val="22"/>
          <w:szCs w:val="22"/>
        </w:rPr>
        <w:footnoteReference w:id="4"/>
      </w:r>
      <w:r w:rsidRPr="00FB64CF">
        <w:rPr>
          <w:rFonts w:asciiTheme="minorHAnsi" w:hAnsiTheme="minorHAnsi"/>
          <w:sz w:val="22"/>
          <w:szCs w:val="22"/>
        </w:rPr>
        <w:t xml:space="preserve"> </w:t>
      </w:r>
      <w:r w:rsidRPr="00FB64CF" w:rsidR="00141E53">
        <w:rPr>
          <w:rFonts w:asciiTheme="minorHAnsi" w:hAnsiTheme="minorHAnsi"/>
          <w:sz w:val="22"/>
          <w:szCs w:val="22"/>
        </w:rPr>
        <w:t xml:space="preserve"> </w:t>
      </w:r>
      <w:r w:rsidRPr="00FB64CF" w:rsidR="00D0711D">
        <w:rPr>
          <w:rFonts w:asciiTheme="minorHAnsi" w:hAnsiTheme="minorHAnsi"/>
          <w:sz w:val="22"/>
          <w:szCs w:val="22"/>
        </w:rPr>
        <w:t xml:space="preserve">Ook indirect onderscheid op grond van etniciteit is in principe verboden. </w:t>
      </w:r>
      <w:r w:rsidRPr="00FB64CF" w:rsidR="00D53CB9">
        <w:rPr>
          <w:rFonts w:asciiTheme="minorHAnsi" w:hAnsiTheme="minorHAnsi"/>
          <w:sz w:val="22"/>
          <w:szCs w:val="22"/>
        </w:rPr>
        <w:t>Onderscheid op grond van postcode, kenteken en andere op</w:t>
      </w:r>
      <w:r w:rsidRPr="00FB64CF" w:rsidR="0061718F">
        <w:rPr>
          <w:rFonts w:asciiTheme="minorHAnsi" w:hAnsiTheme="minorHAnsi"/>
          <w:sz w:val="22"/>
          <w:szCs w:val="22"/>
        </w:rPr>
        <w:t xml:space="preserve"> het eerste gezicht on</w:t>
      </w:r>
      <w:r w:rsidRPr="00FB64CF" w:rsidR="00D53CB9">
        <w:rPr>
          <w:rFonts w:asciiTheme="minorHAnsi" w:hAnsiTheme="minorHAnsi"/>
          <w:sz w:val="22"/>
          <w:szCs w:val="22"/>
        </w:rPr>
        <w:t>verdachte criteria, kan indirect tot discriminatie leiden</w:t>
      </w:r>
      <w:r w:rsidRPr="00FB64CF" w:rsidR="0061718F">
        <w:rPr>
          <w:rFonts w:asciiTheme="minorHAnsi" w:hAnsiTheme="minorHAnsi"/>
          <w:sz w:val="22"/>
          <w:szCs w:val="22"/>
        </w:rPr>
        <w:t>, namelijk als daardoor in overwegende mate mensen met een bepaalde etniciteit worden benadeeld</w:t>
      </w:r>
      <w:r w:rsidRPr="00FB64CF" w:rsidR="00D53CB9">
        <w:rPr>
          <w:rFonts w:asciiTheme="minorHAnsi" w:hAnsiTheme="minorHAnsi"/>
          <w:sz w:val="22"/>
          <w:szCs w:val="22"/>
        </w:rPr>
        <w:t xml:space="preserve">. </w:t>
      </w:r>
      <w:r w:rsidRPr="00FB64CF" w:rsidR="00D53CB9">
        <w:rPr>
          <w:rFonts w:cs="Calibri" w:asciiTheme="minorHAnsi" w:hAnsiTheme="minorHAnsi"/>
          <w:color w:val="000000"/>
          <w:sz w:val="22"/>
          <w:szCs w:val="22"/>
          <w:shd w:val="clear" w:color="auto" w:fill="FFFFFF"/>
        </w:rPr>
        <w:br/>
      </w:r>
      <w:r w:rsidRPr="00FB64CF" w:rsidR="002163AD">
        <w:rPr>
          <w:rFonts w:asciiTheme="minorHAnsi" w:hAnsiTheme="minorHAnsi"/>
          <w:sz w:val="22"/>
          <w:szCs w:val="22"/>
        </w:rPr>
        <w:t xml:space="preserve">Maar voor indirect onderscheid kan een objectieve rechtvaardiging bestaan. </w:t>
      </w:r>
      <w:r w:rsidRPr="00FB64CF" w:rsidR="00D0711D">
        <w:rPr>
          <w:rFonts w:asciiTheme="minorHAnsi" w:hAnsiTheme="minorHAnsi"/>
          <w:sz w:val="22"/>
          <w:szCs w:val="22"/>
        </w:rPr>
        <w:t xml:space="preserve">Van een objectieve rechtvaardiging kan </w:t>
      </w:r>
      <w:r w:rsidRPr="00FB64CF" w:rsidR="00634923">
        <w:rPr>
          <w:rFonts w:asciiTheme="minorHAnsi" w:hAnsiTheme="minorHAnsi"/>
          <w:sz w:val="22"/>
          <w:szCs w:val="22"/>
        </w:rPr>
        <w:t xml:space="preserve">echter </w:t>
      </w:r>
      <w:r w:rsidRPr="00FB64CF" w:rsidR="00D0711D">
        <w:rPr>
          <w:rFonts w:asciiTheme="minorHAnsi" w:hAnsiTheme="minorHAnsi"/>
          <w:sz w:val="22"/>
          <w:szCs w:val="22"/>
        </w:rPr>
        <w:t xml:space="preserve">slechts sprake zijn als voldaan is aan de eisen van legitimiteit (een legitiem en zwaarwegend doel), effectiviteit (een middel dat geschikt is om dat doel te bereiken), proportionaliteit (het middel moet evenredig zijn aan dat doel, </w:t>
      </w:r>
      <w:r w:rsidRPr="00FB64CF" w:rsidR="00D0711D">
        <w:rPr>
          <w:rFonts w:asciiTheme="minorHAnsi" w:hAnsiTheme="minorHAnsi"/>
          <w:sz w:val="22"/>
          <w:szCs w:val="22"/>
        </w:rPr>
        <w:lastRenderedPageBreak/>
        <w:t xml:space="preserve">er moet een belangenafweging plaatsvinden) en subsidiariteit (er mag geen ander middel zijn dat niet </w:t>
      </w:r>
      <w:r w:rsidRPr="00FB64CF" w:rsidR="00222413">
        <w:rPr>
          <w:rFonts w:asciiTheme="minorHAnsi" w:hAnsiTheme="minorHAnsi"/>
          <w:sz w:val="22"/>
          <w:szCs w:val="22"/>
        </w:rPr>
        <w:t xml:space="preserve">discriminerend </w:t>
      </w:r>
      <w:r w:rsidRPr="00FB64CF" w:rsidR="00D0711D">
        <w:rPr>
          <w:rFonts w:asciiTheme="minorHAnsi" w:hAnsiTheme="minorHAnsi"/>
          <w:sz w:val="22"/>
          <w:szCs w:val="22"/>
        </w:rPr>
        <w:t>is waarmee het doel evenzeer kan worden bereikt).</w:t>
      </w:r>
    </w:p>
    <w:p w:rsidRPr="00FB64CF" w:rsidR="000E727C" w:rsidP="000E727C" w:rsidRDefault="000E727C" w14:paraId="694F26AE" w14:textId="77777777">
      <w:pPr>
        <w:pStyle w:val="ListParagraph"/>
        <w:rPr>
          <w:b/>
          <w:bCs/>
        </w:rPr>
      </w:pPr>
    </w:p>
    <w:p w:rsidRPr="00FB64CF" w:rsidR="000E727C" w:rsidP="000E727C" w:rsidRDefault="00026148" w14:paraId="0C029ACD" w14:textId="77777777">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Het strikte verbod van onderscheid op grond van etniciteit  geldt ook als etniciteit slechts een minimale rol heeft gespeeld bij de (controle) beslissing.</w:t>
      </w:r>
      <w:r w:rsidRPr="00FB64CF">
        <w:rPr>
          <w:rFonts w:asciiTheme="minorHAnsi" w:hAnsiTheme="minorHAnsi"/>
          <w:sz w:val="22"/>
          <w:szCs w:val="22"/>
        </w:rPr>
        <w:t xml:space="preserve"> Dus ook als etniciteit alleen in combinatie met andere aspecten tot een controle </w:t>
      </w:r>
      <w:r w:rsidRPr="00FB64CF" w:rsidR="007352E0">
        <w:rPr>
          <w:rFonts w:asciiTheme="minorHAnsi" w:hAnsiTheme="minorHAnsi"/>
          <w:sz w:val="22"/>
          <w:szCs w:val="22"/>
        </w:rPr>
        <w:t xml:space="preserve">of tot een beslissing om te selecteren voor controle </w:t>
      </w:r>
      <w:r w:rsidRPr="00FB64CF">
        <w:rPr>
          <w:rFonts w:asciiTheme="minorHAnsi" w:hAnsiTheme="minorHAnsi"/>
          <w:sz w:val="22"/>
          <w:szCs w:val="22"/>
        </w:rPr>
        <w:t>leidt, is sprake van verboden onderscheid.</w:t>
      </w:r>
      <w:r w:rsidRPr="00FB64CF" w:rsidR="00A43A4C">
        <w:rPr>
          <w:rStyle w:val="FootnoteReference"/>
          <w:rFonts w:asciiTheme="minorHAnsi" w:hAnsiTheme="minorHAnsi"/>
          <w:sz w:val="22"/>
          <w:szCs w:val="22"/>
        </w:rPr>
        <w:footnoteReference w:id="5"/>
      </w:r>
      <w:r w:rsidRPr="00FB64CF">
        <w:rPr>
          <w:rFonts w:asciiTheme="minorHAnsi" w:hAnsiTheme="minorHAnsi"/>
          <w:sz w:val="22"/>
          <w:szCs w:val="22"/>
        </w:rPr>
        <w:t xml:space="preserve"> </w:t>
      </w:r>
    </w:p>
    <w:p w:rsidRPr="00FB64CF" w:rsidR="000E727C" w:rsidP="000E727C" w:rsidRDefault="000E727C" w14:paraId="5AF965AA" w14:textId="77777777">
      <w:pPr>
        <w:pStyle w:val="ListParagraph"/>
        <w:rPr>
          <w:b/>
          <w:bCs/>
        </w:rPr>
      </w:pPr>
    </w:p>
    <w:p w:rsidRPr="00FB64CF" w:rsidR="00FB64CF" w:rsidP="00FB64CF" w:rsidRDefault="00026148" w14:paraId="1FF39FBF" w14:textId="4D6D9398">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 xml:space="preserve">Onderscheid op grond van (meervoudige) nationaliteit is vaak in feite </w:t>
      </w:r>
      <w:r w:rsidRPr="00FB64CF" w:rsidR="00222413">
        <w:rPr>
          <w:rFonts w:asciiTheme="minorHAnsi" w:hAnsiTheme="minorHAnsi"/>
          <w:b/>
          <w:bCs/>
          <w:sz w:val="22"/>
          <w:szCs w:val="22"/>
        </w:rPr>
        <w:t>(</w:t>
      </w:r>
      <w:r w:rsidRPr="00FB64CF">
        <w:rPr>
          <w:rFonts w:asciiTheme="minorHAnsi" w:hAnsiTheme="minorHAnsi"/>
          <w:b/>
          <w:bCs/>
          <w:sz w:val="22"/>
          <w:szCs w:val="22"/>
        </w:rPr>
        <w:t>of indirect</w:t>
      </w:r>
      <w:r w:rsidRPr="00FB64CF" w:rsidR="00222413">
        <w:rPr>
          <w:rFonts w:asciiTheme="minorHAnsi" w:hAnsiTheme="minorHAnsi"/>
          <w:b/>
          <w:bCs/>
          <w:sz w:val="22"/>
          <w:szCs w:val="22"/>
        </w:rPr>
        <w:t>)</w:t>
      </w:r>
      <w:r w:rsidRPr="00FB64CF">
        <w:rPr>
          <w:rFonts w:asciiTheme="minorHAnsi" w:hAnsiTheme="minorHAnsi"/>
          <w:b/>
          <w:bCs/>
          <w:sz w:val="22"/>
          <w:szCs w:val="22"/>
        </w:rPr>
        <w:t xml:space="preserve"> onderscheid op grond van ras</w:t>
      </w:r>
      <w:r w:rsidRPr="00FB64CF">
        <w:rPr>
          <w:rFonts w:asciiTheme="minorHAnsi" w:hAnsiTheme="minorHAnsi"/>
          <w:sz w:val="22"/>
          <w:szCs w:val="22"/>
        </w:rPr>
        <w:t>.</w:t>
      </w:r>
      <w:r w:rsidRPr="00FB64CF" w:rsidR="009F6A73">
        <w:rPr>
          <w:rFonts w:asciiTheme="minorHAnsi" w:hAnsiTheme="minorHAnsi"/>
          <w:sz w:val="22"/>
          <w:szCs w:val="22"/>
        </w:rPr>
        <w:t xml:space="preserve"> </w:t>
      </w:r>
      <w:r w:rsidRPr="00FB64CF" w:rsidR="009B4FCA">
        <w:rPr>
          <w:rFonts w:asciiTheme="minorHAnsi" w:hAnsiTheme="minorHAnsi"/>
          <w:sz w:val="22"/>
          <w:szCs w:val="22"/>
        </w:rPr>
        <w:t>Bij risicoprofilering wordt</w:t>
      </w:r>
      <w:r w:rsidRPr="00FB64CF" w:rsidR="00316689">
        <w:rPr>
          <w:rFonts w:asciiTheme="minorHAnsi" w:hAnsiTheme="minorHAnsi"/>
          <w:sz w:val="22"/>
          <w:szCs w:val="22"/>
        </w:rPr>
        <w:t xml:space="preserve"> </w:t>
      </w:r>
      <w:r w:rsidRPr="00FB64CF" w:rsidR="00250F36">
        <w:rPr>
          <w:rFonts w:asciiTheme="minorHAnsi" w:hAnsiTheme="minorHAnsi"/>
          <w:sz w:val="22"/>
          <w:szCs w:val="22"/>
        </w:rPr>
        <w:t>meestal</w:t>
      </w:r>
      <w:r w:rsidRPr="00FB64CF" w:rsidR="00316689">
        <w:rPr>
          <w:rFonts w:asciiTheme="minorHAnsi" w:hAnsiTheme="minorHAnsi"/>
          <w:sz w:val="22"/>
          <w:szCs w:val="22"/>
        </w:rPr>
        <w:t xml:space="preserve"> </w:t>
      </w:r>
      <w:r w:rsidRPr="00FB64CF" w:rsidR="002E6749">
        <w:rPr>
          <w:rFonts w:asciiTheme="minorHAnsi" w:hAnsiTheme="minorHAnsi"/>
          <w:sz w:val="22"/>
          <w:szCs w:val="22"/>
        </w:rPr>
        <w:t xml:space="preserve">geen onderscheid wordt gemaakt op grond van staatsburgerschap maar op grond van nationale herkomst, </w:t>
      </w:r>
      <w:r w:rsidRPr="00FB64CF" w:rsidR="00316689">
        <w:rPr>
          <w:rFonts w:asciiTheme="minorHAnsi" w:hAnsiTheme="minorHAnsi"/>
          <w:sz w:val="22"/>
          <w:szCs w:val="22"/>
        </w:rPr>
        <w:t>dan i</w:t>
      </w:r>
      <w:r w:rsidRPr="00FB64CF" w:rsidR="002E6749">
        <w:rPr>
          <w:rFonts w:asciiTheme="minorHAnsi" w:hAnsiTheme="minorHAnsi"/>
          <w:sz w:val="22"/>
          <w:szCs w:val="22"/>
        </w:rPr>
        <w:t xml:space="preserve">s </w:t>
      </w:r>
      <w:r w:rsidRPr="00FB64CF" w:rsidR="00316689">
        <w:rPr>
          <w:rFonts w:asciiTheme="minorHAnsi" w:hAnsiTheme="minorHAnsi"/>
          <w:sz w:val="22"/>
          <w:szCs w:val="22"/>
        </w:rPr>
        <w:t xml:space="preserve"> dus</w:t>
      </w:r>
      <w:r w:rsidRPr="00FB64CF" w:rsidR="002E6749">
        <w:rPr>
          <w:rFonts w:asciiTheme="minorHAnsi" w:hAnsiTheme="minorHAnsi"/>
          <w:sz w:val="22"/>
          <w:szCs w:val="22"/>
        </w:rPr>
        <w:t xml:space="preserve"> sp</w:t>
      </w:r>
      <w:r w:rsidRPr="00FB64CF" w:rsidR="00E04FB1">
        <w:rPr>
          <w:rFonts w:asciiTheme="minorHAnsi" w:hAnsiTheme="minorHAnsi"/>
          <w:sz w:val="22"/>
          <w:szCs w:val="22"/>
        </w:rPr>
        <w:t>r</w:t>
      </w:r>
      <w:r w:rsidRPr="00FB64CF" w:rsidR="002E6749">
        <w:rPr>
          <w:rFonts w:asciiTheme="minorHAnsi" w:hAnsiTheme="minorHAnsi"/>
          <w:sz w:val="22"/>
          <w:szCs w:val="22"/>
        </w:rPr>
        <w:t xml:space="preserve">ake van </w:t>
      </w:r>
      <w:r w:rsidRPr="00FB64CF" w:rsidR="00316689">
        <w:rPr>
          <w:rFonts w:asciiTheme="minorHAnsi" w:hAnsiTheme="minorHAnsi"/>
          <w:sz w:val="22"/>
          <w:szCs w:val="22"/>
        </w:rPr>
        <w:t xml:space="preserve">direct </w:t>
      </w:r>
      <w:r w:rsidRPr="00FB64CF" w:rsidR="002E6749">
        <w:rPr>
          <w:rFonts w:asciiTheme="minorHAnsi" w:hAnsiTheme="minorHAnsi"/>
          <w:sz w:val="22"/>
          <w:szCs w:val="22"/>
        </w:rPr>
        <w:t>onderscheid op grond van etniciteit</w:t>
      </w:r>
      <w:r w:rsidRPr="00FB64CF" w:rsidR="00D53CB9">
        <w:rPr>
          <w:rFonts w:asciiTheme="minorHAnsi" w:hAnsiTheme="minorHAnsi"/>
          <w:sz w:val="22"/>
          <w:szCs w:val="22"/>
        </w:rPr>
        <w:t xml:space="preserve">. </w:t>
      </w:r>
      <w:r w:rsidRPr="00FB64CF" w:rsidR="00E04FB1">
        <w:rPr>
          <w:rFonts w:asciiTheme="minorHAnsi" w:hAnsiTheme="minorHAnsi"/>
          <w:sz w:val="22"/>
          <w:szCs w:val="22"/>
        </w:rPr>
        <w:t>Onlangs oordeelde de rechtbank Den Haag</w:t>
      </w:r>
      <w:r w:rsidR="005A5189">
        <w:rPr>
          <w:rFonts w:asciiTheme="minorHAnsi" w:hAnsiTheme="minorHAnsi"/>
          <w:sz w:val="22"/>
          <w:szCs w:val="22"/>
        </w:rPr>
        <w:t>,</w:t>
      </w:r>
      <w:r w:rsidRPr="00FB64CF" w:rsidR="00E04FB1">
        <w:rPr>
          <w:rFonts w:asciiTheme="minorHAnsi" w:hAnsiTheme="minorHAnsi"/>
          <w:sz w:val="22"/>
          <w:szCs w:val="22"/>
        </w:rPr>
        <w:t xml:space="preserve"> zittingsplaats Amsterdam:</w:t>
      </w:r>
      <w:r w:rsidRPr="00FB64CF">
        <w:rPr>
          <w:rFonts w:asciiTheme="minorHAnsi" w:hAnsiTheme="minorHAnsi"/>
          <w:sz w:val="22"/>
          <w:szCs w:val="22"/>
        </w:rPr>
        <w:t xml:space="preserve"> </w:t>
      </w:r>
      <w:r w:rsidRPr="00FB64CF">
        <w:rPr>
          <w:rFonts w:cs="Calibri" w:asciiTheme="minorHAnsi" w:hAnsiTheme="minorHAnsi"/>
          <w:color w:val="000000"/>
          <w:sz w:val="22"/>
          <w:szCs w:val="22"/>
          <w:shd w:val="clear" w:color="auto" w:fill="FFFFFF"/>
        </w:rPr>
        <w:t xml:space="preserve">"De rechtbank is van oordeel dat nationaliteit in de </w:t>
      </w:r>
      <w:proofErr w:type="spellStart"/>
      <w:r w:rsidRPr="00FB64CF">
        <w:rPr>
          <w:rFonts w:cs="Calibri" w:asciiTheme="minorHAnsi" w:hAnsiTheme="minorHAnsi"/>
          <w:color w:val="000000"/>
          <w:sz w:val="22"/>
          <w:szCs w:val="22"/>
          <w:shd w:val="clear" w:color="auto" w:fill="FFFFFF"/>
        </w:rPr>
        <w:t>MvT</w:t>
      </w:r>
      <w:proofErr w:type="spellEnd"/>
      <w:r w:rsidRPr="00FB64CF">
        <w:rPr>
          <w:rFonts w:cs="Calibri" w:asciiTheme="minorHAnsi" w:hAnsiTheme="minorHAnsi"/>
          <w:color w:val="000000"/>
          <w:sz w:val="22"/>
          <w:szCs w:val="22"/>
          <w:shd w:val="clear" w:color="auto" w:fill="FFFFFF"/>
        </w:rPr>
        <w:t xml:space="preserve"> bij de Wet inburgering in het buitenland aldus niet wordt gebruikt als vorm van staatsburgerschap, maar wordt gekoppeld aan veronderstelde kenmerken en gedrag van een groep mensen met eenzelfde herkomst, afgeleid uit nationaliteit. Nationaliteit is daarmee gebruikt als indicator van een groepsidentiteit, en aldus wordt er in werkelijkheid een onderscheid gemaakt op grond van afkomst, nationale of etnische afstamming." (</w:t>
      </w:r>
      <w:proofErr w:type="spellStart"/>
      <w:r w:rsidRPr="00FB64CF">
        <w:rPr>
          <w:rFonts w:cs="Calibri" w:asciiTheme="minorHAnsi" w:hAnsiTheme="minorHAnsi"/>
          <w:color w:val="000000"/>
          <w:sz w:val="22"/>
          <w:szCs w:val="22"/>
          <w:shd w:val="clear" w:color="auto" w:fill="FFFFFF"/>
        </w:rPr>
        <w:t>r.o.</w:t>
      </w:r>
      <w:proofErr w:type="spellEnd"/>
      <w:r w:rsidRPr="00FB64CF">
        <w:rPr>
          <w:rFonts w:cs="Calibri" w:asciiTheme="minorHAnsi" w:hAnsiTheme="minorHAnsi"/>
          <w:color w:val="000000"/>
          <w:sz w:val="22"/>
          <w:szCs w:val="22"/>
          <w:shd w:val="clear" w:color="auto" w:fill="FFFFFF"/>
        </w:rPr>
        <w:t xml:space="preserve"> 11)</w:t>
      </w:r>
      <w:r w:rsidRPr="00FB64CF" w:rsidR="00E04FB1">
        <w:rPr>
          <w:rFonts w:cs="Calibri" w:asciiTheme="minorHAnsi" w:hAnsiTheme="minorHAnsi"/>
          <w:color w:val="000000"/>
          <w:sz w:val="22"/>
          <w:szCs w:val="22"/>
          <w:shd w:val="clear" w:color="auto" w:fill="FFFFFF"/>
        </w:rPr>
        <w:t>.</w:t>
      </w:r>
      <w:r w:rsidRPr="00FB64CF" w:rsidR="00E04FB1">
        <w:rPr>
          <w:rStyle w:val="FootnoteReference"/>
          <w:rFonts w:asciiTheme="minorHAnsi" w:hAnsiTheme="minorHAnsi"/>
          <w:sz w:val="22"/>
          <w:szCs w:val="22"/>
        </w:rPr>
        <w:t xml:space="preserve"> </w:t>
      </w:r>
      <w:r w:rsidRPr="00FB64CF" w:rsidR="00E04FB1">
        <w:rPr>
          <w:rStyle w:val="FootnoteReference"/>
          <w:rFonts w:asciiTheme="minorHAnsi" w:hAnsiTheme="minorHAnsi"/>
          <w:sz w:val="22"/>
          <w:szCs w:val="22"/>
        </w:rPr>
        <w:footnoteReference w:id="6"/>
      </w:r>
      <w:r w:rsidRPr="00FB64CF" w:rsidR="00841B63">
        <w:rPr>
          <w:rFonts w:asciiTheme="minorHAnsi" w:hAnsiTheme="minorHAnsi"/>
          <w:sz w:val="22"/>
          <w:szCs w:val="22"/>
        </w:rPr>
        <w:t xml:space="preserve"> Onderscheid op grond van staats</w:t>
      </w:r>
      <w:r w:rsidRPr="00FB64CF" w:rsidR="003B3E4F">
        <w:rPr>
          <w:rFonts w:asciiTheme="minorHAnsi" w:hAnsiTheme="minorHAnsi"/>
          <w:sz w:val="22"/>
          <w:szCs w:val="22"/>
        </w:rPr>
        <w:t>burgerschap kan indirect tot onderscheid op grond van ras leiden.</w:t>
      </w:r>
      <w:r w:rsidRPr="00FB64CF" w:rsidR="00115E0B">
        <w:rPr>
          <w:rFonts w:asciiTheme="minorHAnsi" w:hAnsiTheme="minorHAnsi"/>
          <w:sz w:val="22"/>
          <w:szCs w:val="22"/>
        </w:rPr>
        <w:t xml:space="preserve"> Onderscheid op grond van paspoort gaat uit van de (statistische) correlatie tussen het geboren zijn in een land (nationale herkomst) en het hebben van een paspoort van dat land (nationaliteit).</w:t>
      </w:r>
    </w:p>
    <w:p w:rsidRPr="00FB64CF" w:rsidR="00FB64CF" w:rsidP="00FB64CF" w:rsidRDefault="00FB64CF" w14:paraId="32E18499" w14:textId="77777777">
      <w:pPr>
        <w:pStyle w:val="pf0"/>
        <w:spacing w:before="0" w:beforeAutospacing="0" w:after="0" w:afterAutospacing="0" w:line="259" w:lineRule="auto"/>
        <w:ind w:left="720"/>
        <w:rPr>
          <w:rFonts w:asciiTheme="minorHAnsi" w:hAnsiTheme="minorHAnsi"/>
          <w:sz w:val="22"/>
          <w:szCs w:val="22"/>
        </w:rPr>
      </w:pPr>
    </w:p>
    <w:p w:rsidRPr="00FB64CF" w:rsidR="00FB64CF" w:rsidP="006F137C" w:rsidRDefault="00DC731A" w14:paraId="43622519" w14:textId="046E45A3">
      <w:pPr>
        <w:pStyle w:val="pf0"/>
        <w:numPr>
          <w:ilvl w:val="0"/>
          <w:numId w:val="2"/>
        </w:numPr>
        <w:spacing w:before="0" w:beforeAutospacing="0" w:after="0" w:afterAutospacing="0" w:line="259" w:lineRule="auto"/>
        <w:rPr>
          <w:rFonts w:asciiTheme="minorHAnsi" w:hAnsiTheme="minorHAnsi"/>
          <w:b/>
          <w:bCs/>
          <w:sz w:val="22"/>
          <w:szCs w:val="22"/>
        </w:rPr>
      </w:pPr>
      <w:r w:rsidRPr="00FB64CF">
        <w:rPr>
          <w:rFonts w:asciiTheme="minorHAnsi" w:hAnsiTheme="minorHAnsi"/>
          <w:b/>
          <w:bCs/>
          <w:sz w:val="22"/>
          <w:szCs w:val="22"/>
        </w:rPr>
        <w:t>Bij</w:t>
      </w:r>
      <w:r w:rsidRPr="00FB64CF" w:rsidR="002346CD">
        <w:rPr>
          <w:rFonts w:asciiTheme="minorHAnsi" w:hAnsiTheme="minorHAnsi"/>
          <w:b/>
          <w:bCs/>
          <w:sz w:val="22"/>
          <w:szCs w:val="22"/>
        </w:rPr>
        <w:t xml:space="preserve"> een vermoeden van discriminatie door medewerkers van de overheid rust de bewijslast op de staat</w:t>
      </w:r>
      <w:r w:rsidRPr="00FB64CF">
        <w:rPr>
          <w:rFonts w:asciiTheme="minorHAnsi" w:hAnsiTheme="minorHAnsi"/>
          <w:b/>
          <w:bCs/>
          <w:sz w:val="22"/>
          <w:szCs w:val="22"/>
        </w:rPr>
        <w:t xml:space="preserve"> dat niet is gediscrimineerd</w:t>
      </w:r>
      <w:r w:rsidRPr="00FB64CF" w:rsidR="002346CD">
        <w:rPr>
          <w:rFonts w:asciiTheme="minorHAnsi" w:hAnsiTheme="minorHAnsi"/>
          <w:b/>
          <w:bCs/>
          <w:sz w:val="22"/>
          <w:szCs w:val="22"/>
        </w:rPr>
        <w:t>.</w:t>
      </w:r>
      <w:r w:rsidRPr="00FB64CF" w:rsidR="00C222CA">
        <w:rPr>
          <w:rStyle w:val="FootnoteReference"/>
          <w:rFonts w:asciiTheme="minorHAnsi" w:hAnsiTheme="minorHAnsi"/>
          <w:b/>
          <w:bCs/>
          <w:sz w:val="22"/>
          <w:szCs w:val="22"/>
        </w:rPr>
        <w:footnoteReference w:id="7"/>
      </w:r>
      <w:r w:rsidRPr="00FB64CF" w:rsidR="00062F9C">
        <w:rPr>
          <w:rFonts w:asciiTheme="minorHAnsi" w:hAnsiTheme="minorHAnsi"/>
          <w:sz w:val="22"/>
          <w:szCs w:val="22"/>
        </w:rPr>
        <w:t xml:space="preserve"> </w:t>
      </w:r>
      <w:r w:rsidRPr="00FB64CF" w:rsidR="004858EB">
        <w:rPr>
          <w:rFonts w:asciiTheme="minorHAnsi" w:hAnsiTheme="minorHAnsi"/>
          <w:sz w:val="22"/>
          <w:szCs w:val="22"/>
        </w:rPr>
        <w:t xml:space="preserve">In elk geval </w:t>
      </w:r>
      <w:r w:rsidR="005A5189">
        <w:rPr>
          <w:rFonts w:asciiTheme="minorHAnsi" w:hAnsiTheme="minorHAnsi"/>
          <w:sz w:val="22"/>
          <w:szCs w:val="22"/>
        </w:rPr>
        <w:t xml:space="preserve">bij </w:t>
      </w:r>
      <w:r w:rsidRPr="00FB64CF" w:rsidR="00201D05">
        <w:rPr>
          <w:rFonts w:asciiTheme="minorHAnsi" w:hAnsiTheme="minorHAnsi"/>
          <w:sz w:val="22"/>
          <w:szCs w:val="22"/>
        </w:rPr>
        <w:t>g</w:t>
      </w:r>
      <w:r w:rsidRPr="00FB64CF" w:rsidR="00EA0BFF">
        <w:rPr>
          <w:rFonts w:asciiTheme="minorHAnsi" w:hAnsiTheme="minorHAnsi"/>
          <w:sz w:val="22"/>
          <w:szCs w:val="22"/>
        </w:rPr>
        <w:t>ebrek aan transparantie</w:t>
      </w:r>
      <w:r w:rsidRPr="00FB64CF" w:rsidR="00794FB5">
        <w:rPr>
          <w:rFonts w:asciiTheme="minorHAnsi" w:hAnsiTheme="minorHAnsi"/>
          <w:sz w:val="22"/>
          <w:szCs w:val="22"/>
        </w:rPr>
        <w:t xml:space="preserve"> over de gehanteerde criteria bij controles</w:t>
      </w:r>
      <w:r w:rsidRPr="00FB64CF" w:rsidR="00201D05">
        <w:rPr>
          <w:rFonts w:asciiTheme="minorHAnsi" w:hAnsiTheme="minorHAnsi"/>
          <w:sz w:val="22"/>
          <w:szCs w:val="22"/>
        </w:rPr>
        <w:t xml:space="preserve"> ligt de bewijslast ook bij de staat.</w:t>
      </w:r>
      <w:r w:rsidRPr="00FB64CF" w:rsidR="00C80D00">
        <w:rPr>
          <w:rFonts w:asciiTheme="minorHAnsi" w:hAnsiTheme="minorHAnsi"/>
          <w:sz w:val="22"/>
          <w:szCs w:val="22"/>
        </w:rPr>
        <w:t xml:space="preserve"> Ook gebrek aan preventieve maatregelen kan </w:t>
      </w:r>
      <w:r w:rsidRPr="00FB64CF" w:rsidR="00342A00">
        <w:rPr>
          <w:rFonts w:asciiTheme="minorHAnsi" w:hAnsiTheme="minorHAnsi"/>
          <w:sz w:val="22"/>
          <w:szCs w:val="22"/>
        </w:rPr>
        <w:t>leiden tot bewijslast op de overheid.</w:t>
      </w:r>
      <w:r w:rsidRPr="00FB64CF" w:rsidR="00A63DBC">
        <w:rPr>
          <w:rFonts w:asciiTheme="minorHAnsi" w:hAnsiTheme="minorHAnsi"/>
          <w:sz w:val="22"/>
          <w:szCs w:val="22"/>
        </w:rPr>
        <w:t xml:space="preserve"> Een vermoeden van discriminatie kan worden voorkomen door expliciet aan het publiek (de populatie) te laten zien dat iedereen een gelijke kans heeft om gecontroleerd te worden.</w:t>
      </w:r>
    </w:p>
    <w:p w:rsidR="00FB64CF" w:rsidP="00FB64CF" w:rsidRDefault="00FB64CF" w14:paraId="14BFB27B" w14:textId="77777777">
      <w:pPr>
        <w:pStyle w:val="ListParagraph"/>
        <w:rPr>
          <w:b/>
          <w:bCs/>
        </w:rPr>
      </w:pPr>
    </w:p>
    <w:p w:rsidRPr="00E213FA" w:rsidR="00C65AD4" w:rsidP="00FB64CF" w:rsidRDefault="00652627" w14:paraId="0EFFC819" w14:textId="37E6D14C">
      <w:pPr>
        <w:pStyle w:val="pf0"/>
        <w:numPr>
          <w:ilvl w:val="0"/>
          <w:numId w:val="2"/>
        </w:numPr>
        <w:spacing w:before="0" w:beforeAutospacing="0" w:after="0" w:afterAutospacing="0" w:line="259" w:lineRule="auto"/>
        <w:rPr>
          <w:rFonts w:asciiTheme="minorHAnsi" w:hAnsiTheme="minorHAnsi"/>
          <w:sz w:val="22"/>
          <w:szCs w:val="22"/>
        </w:rPr>
      </w:pPr>
      <w:r w:rsidRPr="00FB64CF">
        <w:rPr>
          <w:rFonts w:asciiTheme="minorHAnsi" w:hAnsiTheme="minorHAnsi"/>
          <w:b/>
          <w:bCs/>
          <w:sz w:val="22"/>
          <w:szCs w:val="22"/>
        </w:rPr>
        <w:t xml:space="preserve">Bij een klacht over etnisch profileren door medewerkers van de overheid heeft de overheid </w:t>
      </w:r>
      <w:r w:rsidRPr="00FB64CF" w:rsidR="00152F1F">
        <w:rPr>
          <w:rFonts w:asciiTheme="minorHAnsi" w:hAnsiTheme="minorHAnsi"/>
          <w:b/>
          <w:bCs/>
          <w:sz w:val="22"/>
          <w:szCs w:val="22"/>
        </w:rPr>
        <w:t xml:space="preserve">een </w:t>
      </w:r>
      <w:proofErr w:type="spellStart"/>
      <w:r w:rsidRPr="00FB64CF" w:rsidR="00152F1F">
        <w:rPr>
          <w:rFonts w:asciiTheme="minorHAnsi" w:hAnsiTheme="minorHAnsi"/>
          <w:b/>
          <w:bCs/>
          <w:sz w:val="22"/>
          <w:szCs w:val="22"/>
        </w:rPr>
        <w:t>onderzoeksplicht</w:t>
      </w:r>
      <w:proofErr w:type="spellEnd"/>
      <w:r w:rsidRPr="00FB64CF" w:rsidR="00953905">
        <w:rPr>
          <w:rFonts w:asciiTheme="minorHAnsi" w:hAnsiTheme="minorHAnsi"/>
          <w:b/>
          <w:bCs/>
          <w:sz w:val="22"/>
          <w:szCs w:val="22"/>
        </w:rPr>
        <w:t>.</w:t>
      </w:r>
      <w:r w:rsidRPr="007E0C34" w:rsidR="000E0132">
        <w:rPr>
          <w:rFonts w:asciiTheme="minorHAnsi" w:hAnsiTheme="minorHAnsi"/>
          <w:sz w:val="22"/>
          <w:szCs w:val="22"/>
        </w:rPr>
        <w:t xml:space="preserve"> ‘Een burger mag altijd een behoorlijke reactie van de overheid verwachten</w:t>
      </w:r>
      <w:r w:rsidRPr="007E0C34" w:rsidR="007E0C34">
        <w:rPr>
          <w:rFonts w:asciiTheme="minorHAnsi" w:hAnsiTheme="minorHAnsi"/>
          <w:sz w:val="22"/>
          <w:szCs w:val="22"/>
        </w:rPr>
        <w:t>’</w:t>
      </w:r>
      <w:r w:rsidRPr="007E0C34" w:rsidR="00C222CA">
        <w:rPr>
          <w:rStyle w:val="FootnoteReference"/>
          <w:rFonts w:asciiTheme="minorHAnsi" w:hAnsiTheme="minorHAnsi"/>
          <w:sz w:val="22"/>
          <w:szCs w:val="22"/>
        </w:rPr>
        <w:footnoteReference w:id="8"/>
      </w:r>
      <w:r w:rsidR="00120CCE">
        <w:rPr>
          <w:rFonts w:asciiTheme="minorHAnsi" w:hAnsiTheme="minorHAnsi"/>
          <w:sz w:val="22"/>
          <w:szCs w:val="22"/>
        </w:rPr>
        <w:t xml:space="preserve"> Dat betekent onder meer</w:t>
      </w:r>
      <w:r w:rsidRPr="00E213FA" w:rsidR="00120CCE">
        <w:rPr>
          <w:rFonts w:asciiTheme="minorHAnsi" w:hAnsiTheme="minorHAnsi"/>
          <w:sz w:val="22"/>
          <w:szCs w:val="22"/>
        </w:rPr>
        <w:t>: ‘</w:t>
      </w:r>
      <w:r w:rsidRPr="00E213FA" w:rsidR="00120CCE">
        <w:rPr>
          <w:rFonts w:cs="Arial" w:asciiTheme="minorHAnsi" w:hAnsiTheme="minorHAnsi"/>
          <w:color w:val="212121"/>
          <w:sz w:val="22"/>
          <w:szCs w:val="22"/>
        </w:rPr>
        <w:t>onderzoek wat er gebeurd is en hoe dit heeft kunnen gebeuren.’</w:t>
      </w:r>
      <w:r w:rsidRPr="00E213FA" w:rsidR="00120CCE">
        <w:rPr>
          <w:rStyle w:val="FootnoteReference"/>
          <w:rFonts w:cs="Arial" w:asciiTheme="minorHAnsi" w:hAnsiTheme="minorHAnsi"/>
          <w:color w:val="212121"/>
          <w:sz w:val="22"/>
          <w:szCs w:val="22"/>
        </w:rPr>
        <w:footnoteReference w:id="9"/>
      </w:r>
    </w:p>
    <w:sectPr w:rsidRPr="00E213FA" w:rsidR="00C65AD4">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FD13" w14:textId="77777777" w:rsidR="00C94808" w:rsidRDefault="00C94808" w:rsidP="003D3237">
      <w:pPr>
        <w:spacing w:after="0" w:line="240" w:lineRule="auto"/>
      </w:pPr>
      <w:r>
        <w:separator/>
      </w:r>
    </w:p>
  </w:endnote>
  <w:endnote w:type="continuationSeparator" w:id="0">
    <w:p w14:paraId="20305750" w14:textId="77777777" w:rsidR="00C94808" w:rsidRDefault="00C94808" w:rsidP="003D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937464"/>
      <w:docPartObj>
        <w:docPartGallery w:val="Page Numbers (Bottom of Page)"/>
        <w:docPartUnique/>
      </w:docPartObj>
    </w:sdtPr>
    <w:sdtEndPr/>
    <w:sdtContent>
      <w:p w14:paraId="0E5A7C91" w14:textId="207E5D08" w:rsidR="005A5189" w:rsidRDefault="005A5189">
        <w:pPr>
          <w:pStyle w:val="Footer"/>
          <w:jc w:val="center"/>
        </w:pPr>
        <w:r>
          <w:fldChar w:fldCharType="begin"/>
        </w:r>
        <w:r>
          <w:instrText>PAGE   \* MERGEFORMAT</w:instrText>
        </w:r>
        <w:r>
          <w:fldChar w:fldCharType="separate"/>
        </w:r>
        <w:r>
          <w:t>2</w:t>
        </w:r>
        <w:r>
          <w:fldChar w:fldCharType="end"/>
        </w:r>
      </w:p>
    </w:sdtContent>
  </w:sdt>
  <w:p w14:paraId="1ECDD62B" w14:textId="77777777" w:rsidR="005A5189" w:rsidRDefault="005A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7766" w14:textId="77777777" w:rsidR="00C94808" w:rsidRDefault="00C94808" w:rsidP="003D3237">
      <w:pPr>
        <w:spacing w:after="0" w:line="240" w:lineRule="auto"/>
      </w:pPr>
      <w:r>
        <w:separator/>
      </w:r>
    </w:p>
  </w:footnote>
  <w:footnote w:type="continuationSeparator" w:id="0">
    <w:p w14:paraId="49A127ED" w14:textId="77777777" w:rsidR="00C94808" w:rsidRDefault="00C94808" w:rsidP="003D3237">
      <w:pPr>
        <w:spacing w:after="0" w:line="240" w:lineRule="auto"/>
      </w:pPr>
      <w:r>
        <w:continuationSeparator/>
      </w:r>
    </w:p>
  </w:footnote>
  <w:footnote w:id="1">
    <w:p w14:paraId="06FC8D45" w14:textId="77777777" w:rsidR="003D3237" w:rsidRPr="009C58F8" w:rsidRDefault="003D3237" w:rsidP="003D3237">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Rodrigues &amp; van der Woude, ‘Proactieve politiecontrole en onderscheid naar etniciteit of nationaliteit’, </w:t>
      </w:r>
      <w:r w:rsidRPr="009C58F8">
        <w:rPr>
          <w:rFonts w:cs="Times New Roman"/>
          <w:i/>
          <w:iCs/>
          <w:sz w:val="16"/>
          <w:szCs w:val="16"/>
          <w:lang w:val="nl-NL"/>
        </w:rPr>
        <w:t>NJB</w:t>
      </w:r>
      <w:r w:rsidRPr="009C58F8">
        <w:rPr>
          <w:rFonts w:cs="Times New Roman"/>
          <w:sz w:val="16"/>
          <w:szCs w:val="16"/>
          <w:lang w:val="nl-NL"/>
        </w:rPr>
        <w:t xml:space="preserve"> 1650 23-9-2016, afl. 32, p. 1650-2302.</w:t>
      </w:r>
    </w:p>
  </w:footnote>
  <w:footnote w:id="2">
    <w:p w14:paraId="349BD6FC" w14:textId="1C136850" w:rsidR="005204C5" w:rsidRPr="009C58F8" w:rsidRDefault="005204C5">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w:t>
      </w:r>
      <w:proofErr w:type="spellStart"/>
      <w:r w:rsidRPr="009C58F8">
        <w:rPr>
          <w:rFonts w:eastAsia="Times New Roman" w:cs="Times New Roman"/>
          <w:sz w:val="16"/>
          <w:szCs w:val="16"/>
          <w:shd w:val="clear" w:color="auto" w:fill="FFFFFF"/>
          <w:lang w:val="nl-NL" w:eastAsia="nl-NL"/>
        </w:rPr>
        <w:t>Ionica</w:t>
      </w:r>
      <w:proofErr w:type="spellEnd"/>
      <w:r w:rsidRPr="009C58F8">
        <w:rPr>
          <w:rFonts w:eastAsia="Times New Roman" w:cs="Times New Roman"/>
          <w:sz w:val="16"/>
          <w:szCs w:val="16"/>
          <w:shd w:val="clear" w:color="auto" w:fill="FFFFFF"/>
          <w:lang w:val="nl-NL" w:eastAsia="nl-NL"/>
        </w:rPr>
        <w:t xml:space="preserve"> Smeets, </w:t>
      </w:r>
      <w:r w:rsidR="00A22752" w:rsidRPr="009C58F8">
        <w:rPr>
          <w:rStyle w:val="Emphasis"/>
          <w:rFonts w:cstheme="majorBidi"/>
          <w:color w:val="171717"/>
          <w:sz w:val="16"/>
          <w:szCs w:val="16"/>
          <w:bdr w:val="none" w:sz="0" w:space="0" w:color="auto" w:frame="1"/>
          <w:lang w:val="nl-NL"/>
        </w:rPr>
        <w:t>21 juni 2019 </w:t>
      </w:r>
      <w:hyperlink r:id="rId1" w:tgtFrame="_blank" w:history="1">
        <w:r w:rsidR="00A22752" w:rsidRPr="009C58F8">
          <w:rPr>
            <w:rStyle w:val="Hyperlink"/>
            <w:b/>
            <w:bCs/>
            <w:i/>
            <w:iCs/>
            <w:color w:val="374B9D"/>
            <w:sz w:val="16"/>
            <w:szCs w:val="16"/>
            <w:bdr w:val="none" w:sz="0" w:space="0" w:color="auto" w:frame="1"/>
            <w:lang w:val="nl-NL"/>
          </w:rPr>
          <w:t>de Volkskrant</w:t>
        </w:r>
      </w:hyperlink>
      <w:r w:rsidR="00D048E1" w:rsidRPr="009C58F8">
        <w:rPr>
          <w:rStyle w:val="Hyperlink"/>
          <w:rFonts w:cstheme="majorBidi"/>
          <w:b/>
          <w:bCs/>
          <w:i/>
          <w:iCs/>
          <w:color w:val="374B9D"/>
          <w:sz w:val="16"/>
          <w:szCs w:val="16"/>
          <w:bdr w:val="none" w:sz="0" w:space="0" w:color="auto" w:frame="1"/>
          <w:lang w:val="nl-NL"/>
        </w:rPr>
        <w:t xml:space="preserve">; </w:t>
      </w:r>
      <w:r w:rsidR="00FE1032" w:rsidRPr="009C58F8">
        <w:rPr>
          <w:rFonts w:cs="Times New Roman"/>
          <w:sz w:val="16"/>
          <w:szCs w:val="16"/>
          <w:lang w:val="nl-NL"/>
        </w:rPr>
        <w:t xml:space="preserve">Frank Bovenkerk, </w:t>
      </w:r>
      <w:r w:rsidR="00FE1032" w:rsidRPr="009C58F8">
        <w:rPr>
          <w:rFonts w:cs="Times New Roman"/>
          <w:i/>
          <w:iCs/>
          <w:sz w:val="16"/>
          <w:szCs w:val="16"/>
          <w:lang w:val="nl-NL"/>
        </w:rPr>
        <w:t>Marokkaan in Europa crimineel in Nederland</w:t>
      </w:r>
      <w:r w:rsidR="00FE1032" w:rsidRPr="009C58F8">
        <w:rPr>
          <w:rFonts w:cs="Times New Roman"/>
          <w:sz w:val="16"/>
          <w:szCs w:val="16"/>
          <w:lang w:val="nl-NL"/>
        </w:rPr>
        <w:t>, Boom Lemma 2014</w:t>
      </w:r>
      <w:r w:rsidR="00D048E1" w:rsidRPr="009C58F8">
        <w:rPr>
          <w:rFonts w:cs="Times New Roman"/>
          <w:sz w:val="16"/>
          <w:szCs w:val="16"/>
          <w:lang w:val="nl-NL"/>
        </w:rPr>
        <w:t>.</w:t>
      </w:r>
    </w:p>
  </w:footnote>
  <w:footnote w:id="3">
    <w:p w14:paraId="6C59BF42" w14:textId="664A6987" w:rsidR="00723367" w:rsidRPr="009C58F8" w:rsidRDefault="00723367">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Zuiderveen-Borgesius, </w:t>
      </w:r>
      <w:r w:rsidR="007211B9" w:rsidRPr="009C58F8">
        <w:rPr>
          <w:rFonts w:cs="Times New Roman"/>
          <w:sz w:val="16"/>
          <w:szCs w:val="16"/>
          <w:lang w:val="nl-NL"/>
        </w:rPr>
        <w:t>‘</w:t>
      </w:r>
      <w:r w:rsidRPr="009C58F8">
        <w:rPr>
          <w:rFonts w:cs="Times New Roman"/>
          <w:sz w:val="16"/>
          <w:szCs w:val="16"/>
          <w:lang w:val="nl-NL"/>
        </w:rPr>
        <w:t>Digitale discriminatie en differentiatie: het recht is er nog niet klaa</w:t>
      </w:r>
      <w:r w:rsidR="007211B9" w:rsidRPr="009C58F8">
        <w:rPr>
          <w:rFonts w:cs="Times New Roman"/>
          <w:sz w:val="16"/>
          <w:szCs w:val="16"/>
          <w:lang w:val="nl-NL"/>
        </w:rPr>
        <w:t>r</w:t>
      </w:r>
      <w:r w:rsidRPr="009C58F8">
        <w:rPr>
          <w:rFonts w:cs="Times New Roman"/>
          <w:sz w:val="16"/>
          <w:szCs w:val="16"/>
          <w:lang w:val="nl-NL"/>
        </w:rPr>
        <w:t xml:space="preserve"> voor.</w:t>
      </w:r>
      <w:r w:rsidR="007211B9" w:rsidRPr="009C58F8">
        <w:rPr>
          <w:rFonts w:cs="Times New Roman"/>
          <w:sz w:val="16"/>
          <w:szCs w:val="16"/>
          <w:lang w:val="nl-NL"/>
        </w:rPr>
        <w:t>’</w:t>
      </w:r>
      <w:r w:rsidRPr="009C58F8">
        <w:rPr>
          <w:rFonts w:cs="Times New Roman"/>
          <w:sz w:val="16"/>
          <w:szCs w:val="16"/>
          <w:lang w:val="nl-NL"/>
        </w:rPr>
        <w:t xml:space="preserve"> Inaugurele rede Radboud Universiteit </w:t>
      </w:r>
      <w:r w:rsidR="0024391E" w:rsidRPr="009C58F8">
        <w:rPr>
          <w:rFonts w:cs="Times New Roman"/>
          <w:sz w:val="16"/>
          <w:szCs w:val="16"/>
          <w:lang w:val="nl-NL"/>
        </w:rPr>
        <w:t>28 september 2022</w:t>
      </w:r>
      <w:r w:rsidR="004F0DE4" w:rsidRPr="009C58F8">
        <w:rPr>
          <w:rFonts w:cs="Times New Roman"/>
          <w:sz w:val="16"/>
          <w:szCs w:val="16"/>
          <w:lang w:val="nl-NL"/>
        </w:rPr>
        <w:t xml:space="preserve"> </w:t>
      </w:r>
      <w:hyperlink r:id="rId2" w:history="1">
        <w:r w:rsidR="004F0DE4" w:rsidRPr="009C58F8">
          <w:rPr>
            <w:rStyle w:val="Hyperlink"/>
            <w:rFonts w:cs="Times New Roman"/>
            <w:sz w:val="16"/>
            <w:szCs w:val="16"/>
            <w:lang w:val="nl-NL"/>
          </w:rPr>
          <w:t>file:///C:/Users/abter/Downloads/Oratie%202023%20Zuiderveen%20Borgesius%20F%20Digitale%20discriminatie%20en%20differentiatie.pdf</w:t>
        </w:r>
      </w:hyperlink>
      <w:r w:rsidR="007211B9" w:rsidRPr="009C58F8">
        <w:rPr>
          <w:rFonts w:cs="Times New Roman"/>
          <w:sz w:val="16"/>
          <w:szCs w:val="16"/>
          <w:lang w:val="nl-NL"/>
        </w:rPr>
        <w:t>.</w:t>
      </w:r>
      <w:r w:rsidR="004F0DE4" w:rsidRPr="009C58F8">
        <w:rPr>
          <w:rFonts w:cs="Times New Roman"/>
          <w:sz w:val="16"/>
          <w:szCs w:val="16"/>
          <w:lang w:val="nl-NL"/>
        </w:rPr>
        <w:t xml:space="preserve"> </w:t>
      </w:r>
      <w:r w:rsidR="00D048E1" w:rsidRPr="009C58F8">
        <w:rPr>
          <w:rFonts w:cs="Times New Roman"/>
          <w:sz w:val="16"/>
          <w:szCs w:val="16"/>
          <w:lang w:val="nl-NL"/>
        </w:rPr>
        <w:t>Zie ook het Parlementair Onderzoek tegen Discriminatie</w:t>
      </w:r>
      <w:r w:rsidR="00952593" w:rsidRPr="009C58F8">
        <w:rPr>
          <w:rFonts w:cs="Times New Roman"/>
          <w:sz w:val="16"/>
          <w:szCs w:val="16"/>
          <w:lang w:val="nl-NL"/>
        </w:rPr>
        <w:t xml:space="preserve"> van de Eerste Kamer, </w:t>
      </w:r>
      <w:r w:rsidR="004F0DE4" w:rsidRPr="009C58F8">
        <w:rPr>
          <w:rFonts w:cs="Times New Roman"/>
          <w:sz w:val="16"/>
          <w:szCs w:val="16"/>
          <w:lang w:val="nl-NL"/>
        </w:rPr>
        <w:t>Gelijk recht doen  deelrapport politie</w:t>
      </w:r>
      <w:r w:rsidR="00952593" w:rsidRPr="009C58F8">
        <w:rPr>
          <w:rFonts w:cs="Times New Roman"/>
          <w:sz w:val="16"/>
          <w:szCs w:val="16"/>
          <w:lang w:val="nl-NL"/>
        </w:rPr>
        <w:t>.</w:t>
      </w:r>
    </w:p>
  </w:footnote>
  <w:footnote w:id="4">
    <w:p w14:paraId="19A59D2B" w14:textId="1F179E91" w:rsidR="00141E53" w:rsidRPr="009C58F8" w:rsidRDefault="00141E53">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EHRM  13 december 2005, nr. 55726/00 ( </w:t>
      </w:r>
      <w:proofErr w:type="spellStart"/>
      <w:r w:rsidRPr="009C58F8">
        <w:rPr>
          <w:rFonts w:cs="Times New Roman"/>
          <w:sz w:val="16"/>
          <w:szCs w:val="16"/>
          <w:lang w:val="nl-NL"/>
        </w:rPr>
        <w:t>Timeshev</w:t>
      </w:r>
      <w:proofErr w:type="spellEnd"/>
      <w:r w:rsidRPr="009C58F8">
        <w:rPr>
          <w:rFonts w:cs="Times New Roman"/>
          <w:sz w:val="16"/>
          <w:szCs w:val="16"/>
          <w:lang w:val="nl-NL"/>
        </w:rPr>
        <w:t xml:space="preserve"> t. Rusland).</w:t>
      </w:r>
    </w:p>
  </w:footnote>
  <w:footnote w:id="5">
    <w:p w14:paraId="051ADD2F" w14:textId="0C39FFD6" w:rsidR="00A43A4C" w:rsidRPr="009C58F8" w:rsidRDefault="00A43A4C">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Gerechtshof Den Haag </w:t>
      </w:r>
      <w:proofErr w:type="spellStart"/>
      <w:r w:rsidRPr="009C58F8">
        <w:rPr>
          <w:rFonts w:cs="Times New Roman"/>
          <w:sz w:val="16"/>
          <w:szCs w:val="16"/>
          <w:lang w:val="nl-NL"/>
        </w:rPr>
        <w:t>KMar</w:t>
      </w:r>
      <w:proofErr w:type="spellEnd"/>
      <w:r w:rsidRPr="009C58F8">
        <w:rPr>
          <w:rFonts w:cs="Times New Roman"/>
          <w:sz w:val="16"/>
          <w:szCs w:val="16"/>
          <w:lang w:val="nl-NL"/>
        </w:rPr>
        <w:t xml:space="preserve">-uitspraak 14 februari 2023, ECLI:NL:GHDHA:2023:173 par. 820.  </w:t>
      </w:r>
    </w:p>
  </w:footnote>
  <w:footnote w:id="6">
    <w:p w14:paraId="0E530179" w14:textId="77777777" w:rsidR="00E04FB1" w:rsidRPr="009C58F8" w:rsidRDefault="00E04FB1" w:rsidP="00E04FB1">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Rb Den Haag ZP Amsterdam inburgering </w:t>
      </w:r>
      <w:hyperlink r:id="rId3" w:tgtFrame="_blank" w:tooltip="Originele URL: https://uitspraken.rechtspraak.nl/details?id=ECLI:NL:RBDHA:2024:5396. Klik of tik als u deze koppeling vertrouwt." w:history="1">
        <w:r w:rsidRPr="009C58F8">
          <w:rPr>
            <w:rStyle w:val="Hyperlink"/>
            <w:rFonts w:cs="Times New Roman"/>
            <w:sz w:val="16"/>
            <w:szCs w:val="16"/>
            <w:lang w:val="nl-NL"/>
          </w:rPr>
          <w:t>ECLI:NL:RBDHA:2024:5396, Rechtbank Den Haag, NL23.15395 (rechtspraak.nl)</w:t>
        </w:r>
      </w:hyperlink>
    </w:p>
  </w:footnote>
  <w:footnote w:id="7">
    <w:p w14:paraId="160FA860" w14:textId="0C835153" w:rsidR="00C222CA" w:rsidRPr="009C58F8" w:rsidRDefault="00C222CA" w:rsidP="00120CCE">
      <w:pPr>
        <w:pStyle w:val="FootnoteText"/>
        <w:rPr>
          <w:rFonts w:cs="Times New Roman"/>
          <w:sz w:val="16"/>
          <w:szCs w:val="16"/>
          <w:lang w:val="nl-NL"/>
        </w:rPr>
      </w:pPr>
      <w:r w:rsidRPr="009C58F8">
        <w:rPr>
          <w:rStyle w:val="FootnoteReference"/>
          <w:rFonts w:cs="Times New Roman"/>
          <w:sz w:val="16"/>
          <w:szCs w:val="16"/>
        </w:rPr>
        <w:footnoteRef/>
      </w:r>
      <w:r w:rsidRPr="009C58F8">
        <w:rPr>
          <w:rFonts w:cs="Times New Roman"/>
          <w:sz w:val="16"/>
          <w:szCs w:val="16"/>
          <w:lang w:val="nl-NL"/>
        </w:rPr>
        <w:t xml:space="preserve"> EHRM 20 februari 2024, </w:t>
      </w:r>
      <w:hyperlink r:id="rId4" w:tgtFrame="_blank" w:history="1">
        <w:r w:rsidRPr="009C58F8">
          <w:rPr>
            <w:rStyle w:val="Emphasis"/>
            <w:rFonts w:cs="Times New Roman"/>
            <w:color w:val="0000FF"/>
            <w:sz w:val="16"/>
            <w:szCs w:val="16"/>
            <w:u w:val="single"/>
            <w:lang w:val="nl-NL"/>
          </w:rPr>
          <w:t>Wa Baile c. Suisse</w:t>
        </w:r>
      </w:hyperlink>
      <w:r w:rsidRPr="009C58F8">
        <w:rPr>
          <w:rFonts w:cs="Times New Roman"/>
          <w:sz w:val="16"/>
          <w:szCs w:val="16"/>
          <w:lang w:val="nl-NL"/>
        </w:rPr>
        <w:t xml:space="preserve"> (in French </w:t>
      </w:r>
      <w:proofErr w:type="spellStart"/>
      <w:r w:rsidRPr="009C58F8">
        <w:rPr>
          <w:rFonts w:cs="Times New Roman"/>
          <w:sz w:val="16"/>
          <w:szCs w:val="16"/>
          <w:lang w:val="nl-NL"/>
        </w:rPr>
        <w:t>only</w:t>
      </w:r>
      <w:proofErr w:type="spellEnd"/>
      <w:r w:rsidRPr="009C58F8">
        <w:rPr>
          <w:rFonts w:cs="Times New Roman"/>
          <w:sz w:val="16"/>
          <w:szCs w:val="16"/>
          <w:lang w:val="nl-NL"/>
        </w:rPr>
        <w:t>) Vgl. de Vries, Karin:</w:t>
      </w:r>
      <w:r w:rsidRPr="009C58F8">
        <w:rPr>
          <w:rStyle w:val="Emphasis"/>
          <w:rFonts w:cs="Times New Roman"/>
          <w:sz w:val="16"/>
          <w:szCs w:val="16"/>
          <w:lang w:val="nl-NL"/>
        </w:rPr>
        <w:t xml:space="preserve"> The </w:t>
      </w:r>
      <w:proofErr w:type="spellStart"/>
      <w:r w:rsidRPr="009C58F8">
        <w:rPr>
          <w:rStyle w:val="Emphasis"/>
          <w:rFonts w:cs="Times New Roman"/>
          <w:sz w:val="16"/>
          <w:szCs w:val="16"/>
          <w:lang w:val="nl-NL"/>
        </w:rPr>
        <w:t>ECtHR</w:t>
      </w:r>
      <w:proofErr w:type="spellEnd"/>
      <w:r w:rsidRPr="009C58F8">
        <w:rPr>
          <w:rStyle w:val="Emphasis"/>
          <w:rFonts w:cs="Times New Roman"/>
          <w:sz w:val="16"/>
          <w:szCs w:val="16"/>
          <w:lang w:val="nl-NL"/>
        </w:rPr>
        <w:t xml:space="preserve"> Advances </w:t>
      </w:r>
      <w:proofErr w:type="spellStart"/>
      <w:r w:rsidRPr="009C58F8">
        <w:rPr>
          <w:rStyle w:val="Emphasis"/>
          <w:rFonts w:cs="Times New Roman"/>
          <w:sz w:val="16"/>
          <w:szCs w:val="16"/>
          <w:lang w:val="nl-NL"/>
        </w:rPr>
        <w:t>the</w:t>
      </w:r>
      <w:proofErr w:type="spellEnd"/>
      <w:r w:rsidRPr="009C58F8">
        <w:rPr>
          <w:rStyle w:val="Emphasis"/>
          <w:rFonts w:cs="Times New Roman"/>
          <w:sz w:val="16"/>
          <w:szCs w:val="16"/>
          <w:lang w:val="nl-NL"/>
        </w:rPr>
        <w:t xml:space="preserve"> Battle </w:t>
      </w:r>
      <w:proofErr w:type="spellStart"/>
      <w:r w:rsidRPr="009C58F8">
        <w:rPr>
          <w:rStyle w:val="Emphasis"/>
          <w:rFonts w:cs="Times New Roman"/>
          <w:sz w:val="16"/>
          <w:szCs w:val="16"/>
          <w:lang w:val="nl-NL"/>
        </w:rPr>
        <w:t>against</w:t>
      </w:r>
      <w:proofErr w:type="spellEnd"/>
      <w:r w:rsidRPr="009C58F8">
        <w:rPr>
          <w:rStyle w:val="Emphasis"/>
          <w:rFonts w:cs="Times New Roman"/>
          <w:sz w:val="16"/>
          <w:szCs w:val="16"/>
          <w:lang w:val="nl-NL"/>
        </w:rPr>
        <w:t xml:space="preserve"> </w:t>
      </w:r>
      <w:proofErr w:type="spellStart"/>
      <w:r w:rsidRPr="009C58F8">
        <w:rPr>
          <w:rStyle w:val="Emphasis"/>
          <w:rFonts w:cs="Times New Roman"/>
          <w:sz w:val="16"/>
          <w:szCs w:val="16"/>
          <w:lang w:val="nl-NL"/>
        </w:rPr>
        <w:t>Racial</w:t>
      </w:r>
      <w:proofErr w:type="spellEnd"/>
      <w:r w:rsidRPr="009C58F8">
        <w:rPr>
          <w:rStyle w:val="Emphasis"/>
          <w:rFonts w:cs="Times New Roman"/>
          <w:sz w:val="16"/>
          <w:szCs w:val="16"/>
          <w:lang w:val="nl-NL"/>
        </w:rPr>
        <w:t xml:space="preserve"> </w:t>
      </w:r>
      <w:proofErr w:type="spellStart"/>
      <w:r w:rsidRPr="009C58F8">
        <w:rPr>
          <w:rStyle w:val="Emphasis"/>
          <w:rFonts w:cs="Times New Roman"/>
          <w:sz w:val="16"/>
          <w:szCs w:val="16"/>
          <w:lang w:val="nl-NL"/>
        </w:rPr>
        <w:t>Profiling</w:t>
      </w:r>
      <w:proofErr w:type="spellEnd"/>
      <w:r w:rsidRPr="009C58F8">
        <w:rPr>
          <w:rStyle w:val="Emphasis"/>
          <w:rFonts w:cs="Times New Roman"/>
          <w:sz w:val="16"/>
          <w:szCs w:val="16"/>
          <w:lang w:val="nl-NL"/>
        </w:rPr>
        <w:t xml:space="preserve"> in </w:t>
      </w:r>
      <w:proofErr w:type="spellStart"/>
      <w:r w:rsidRPr="009C58F8">
        <w:rPr>
          <w:rStyle w:val="Emphasis"/>
          <w:rFonts w:cs="Times New Roman"/>
          <w:sz w:val="16"/>
          <w:szCs w:val="16"/>
          <w:lang w:val="nl-NL"/>
        </w:rPr>
        <w:t>Wa</w:t>
      </w:r>
      <w:proofErr w:type="spellEnd"/>
      <w:r w:rsidRPr="009C58F8">
        <w:rPr>
          <w:rStyle w:val="Emphasis"/>
          <w:rFonts w:cs="Times New Roman"/>
          <w:sz w:val="16"/>
          <w:szCs w:val="16"/>
          <w:lang w:val="nl-NL"/>
        </w:rPr>
        <w:t xml:space="preserve"> </w:t>
      </w:r>
      <w:proofErr w:type="spellStart"/>
      <w:r w:rsidRPr="009C58F8">
        <w:rPr>
          <w:rStyle w:val="Emphasis"/>
          <w:rFonts w:cs="Times New Roman"/>
          <w:sz w:val="16"/>
          <w:szCs w:val="16"/>
          <w:lang w:val="nl-NL"/>
        </w:rPr>
        <w:t>Baile</w:t>
      </w:r>
      <w:proofErr w:type="spellEnd"/>
      <w:r w:rsidRPr="009C58F8">
        <w:rPr>
          <w:rStyle w:val="Emphasis"/>
          <w:rFonts w:cs="Times New Roman"/>
          <w:sz w:val="16"/>
          <w:szCs w:val="16"/>
          <w:lang w:val="nl-NL"/>
        </w:rPr>
        <w:t xml:space="preserve"> c. Suisse, </w:t>
      </w:r>
      <w:proofErr w:type="spellStart"/>
      <w:r w:rsidRPr="009C58F8">
        <w:rPr>
          <w:rStyle w:val="Emphasis"/>
          <w:rFonts w:cs="Times New Roman"/>
          <w:sz w:val="16"/>
          <w:szCs w:val="16"/>
          <w:lang w:val="nl-NL"/>
        </w:rPr>
        <w:t>VerfBlog</w:t>
      </w:r>
      <w:proofErr w:type="spellEnd"/>
      <w:r w:rsidRPr="009C58F8">
        <w:rPr>
          <w:rStyle w:val="Emphasis"/>
          <w:rFonts w:cs="Times New Roman"/>
          <w:sz w:val="16"/>
          <w:szCs w:val="16"/>
          <w:lang w:val="nl-NL"/>
        </w:rPr>
        <w:t>,</w:t>
      </w:r>
      <w:r w:rsidRPr="009C58F8">
        <w:rPr>
          <w:rFonts w:cs="Times New Roman"/>
          <w:sz w:val="16"/>
          <w:szCs w:val="16"/>
          <w:lang w:val="nl-NL"/>
        </w:rPr>
        <w:t xml:space="preserve"> 2024/3/06, https://verfassungsblog.de/profiling-in-wa-baile/, DOI: </w:t>
      </w:r>
      <w:hyperlink r:id="rId5" w:tgtFrame="_blank" w:history="1">
        <w:r w:rsidRPr="009C58F8">
          <w:rPr>
            <w:rStyle w:val="Hyperlink"/>
            <w:rFonts w:cs="Times New Roman"/>
            <w:sz w:val="16"/>
            <w:szCs w:val="16"/>
            <w:lang w:val="nl-NL"/>
          </w:rPr>
          <w:t>10.59704/e2e03cbab0129a6e</w:t>
        </w:r>
      </w:hyperlink>
      <w:r w:rsidRPr="009C58F8">
        <w:rPr>
          <w:rFonts w:cs="Times New Roman"/>
          <w:sz w:val="16"/>
          <w:szCs w:val="16"/>
          <w:lang w:val="nl-NL"/>
        </w:rPr>
        <w:t>.</w:t>
      </w:r>
    </w:p>
  </w:footnote>
  <w:footnote w:id="8">
    <w:p w14:paraId="573319E9" w14:textId="0E2FCE4C" w:rsidR="00C222CA" w:rsidRPr="0033409D" w:rsidRDefault="00C222CA" w:rsidP="00120CCE">
      <w:pPr>
        <w:spacing w:after="0" w:line="240" w:lineRule="auto"/>
        <w:rPr>
          <w:sz w:val="16"/>
          <w:szCs w:val="16"/>
        </w:rPr>
      </w:pPr>
      <w:r w:rsidRPr="009C58F8">
        <w:rPr>
          <w:rStyle w:val="FootnoteReference"/>
          <w:rFonts w:cs="Times New Roman"/>
          <w:sz w:val="16"/>
          <w:szCs w:val="16"/>
        </w:rPr>
        <w:footnoteRef/>
      </w:r>
      <w:r w:rsidRPr="00FB3964">
        <w:rPr>
          <w:rFonts w:cs="Times New Roman"/>
          <w:sz w:val="16"/>
          <w:szCs w:val="16"/>
          <w:lang w:val="de-DE"/>
        </w:rPr>
        <w:t xml:space="preserve"> </w:t>
      </w:r>
      <w:r w:rsidRPr="00FB3964">
        <w:rPr>
          <w:rStyle w:val="Emphasis"/>
          <w:rFonts w:cs="Times New Roman"/>
          <w:i w:val="0"/>
          <w:iCs w:val="0"/>
          <w:sz w:val="16"/>
          <w:szCs w:val="16"/>
          <w:lang w:val="de-DE"/>
        </w:rPr>
        <w:t xml:space="preserve">Nationale </w:t>
      </w:r>
      <w:proofErr w:type="spellStart"/>
      <w:r w:rsidR="002855E1">
        <w:rPr>
          <w:rStyle w:val="Emphasis"/>
          <w:rFonts w:cstheme="majorBidi"/>
          <w:i w:val="0"/>
          <w:iCs w:val="0"/>
          <w:sz w:val="16"/>
          <w:szCs w:val="16"/>
          <w:lang w:val="de-DE"/>
        </w:rPr>
        <w:t>o</w:t>
      </w:r>
      <w:r w:rsidRPr="00FB3964">
        <w:rPr>
          <w:rStyle w:val="Emphasis"/>
          <w:rFonts w:cstheme="majorBidi"/>
          <w:i w:val="0"/>
          <w:iCs w:val="0"/>
          <w:sz w:val="16"/>
          <w:szCs w:val="16"/>
          <w:lang w:val="de-DE"/>
        </w:rPr>
        <w:t>mbudsman</w:t>
      </w:r>
      <w:proofErr w:type="spellEnd"/>
      <w:r w:rsidRPr="00FB3964">
        <w:rPr>
          <w:rStyle w:val="Emphasis"/>
          <w:rFonts w:cstheme="majorBidi"/>
          <w:i w:val="0"/>
          <w:iCs w:val="0"/>
          <w:sz w:val="16"/>
          <w:szCs w:val="16"/>
          <w:lang w:val="de-DE"/>
        </w:rPr>
        <w:t xml:space="preserve"> 16 </w:t>
      </w:r>
      <w:proofErr w:type="spellStart"/>
      <w:r w:rsidRPr="00FB3964">
        <w:rPr>
          <w:rStyle w:val="Emphasis"/>
          <w:rFonts w:cstheme="majorBidi"/>
          <w:i w:val="0"/>
          <w:iCs w:val="0"/>
          <w:sz w:val="16"/>
          <w:szCs w:val="16"/>
          <w:lang w:val="de-DE"/>
        </w:rPr>
        <w:t>feb</w:t>
      </w:r>
      <w:proofErr w:type="spellEnd"/>
      <w:r w:rsidRPr="00FB3964">
        <w:rPr>
          <w:rStyle w:val="Emphasis"/>
          <w:rFonts w:cstheme="majorBidi"/>
          <w:i w:val="0"/>
          <w:iCs w:val="0"/>
          <w:sz w:val="16"/>
          <w:szCs w:val="16"/>
          <w:lang w:val="de-DE"/>
        </w:rPr>
        <w:t xml:space="preserve"> 2024</w:t>
      </w:r>
      <w:r w:rsidR="004858EB" w:rsidRPr="00FB3964">
        <w:rPr>
          <w:rStyle w:val="Emphasis"/>
          <w:rFonts w:cstheme="majorBidi"/>
          <w:i w:val="0"/>
          <w:iCs w:val="0"/>
          <w:sz w:val="16"/>
          <w:szCs w:val="16"/>
          <w:lang w:val="de-DE"/>
        </w:rPr>
        <w:t>,</w:t>
      </w:r>
      <w:r w:rsidR="004858EB" w:rsidRPr="00FB3964">
        <w:rPr>
          <w:rFonts w:cstheme="majorBidi"/>
          <w:sz w:val="16"/>
          <w:szCs w:val="16"/>
          <w:lang w:val="de-DE"/>
        </w:rPr>
        <w:t xml:space="preserve"> AB2024/134 </w:t>
      </w:r>
      <w:proofErr w:type="spellStart"/>
      <w:r w:rsidR="004858EB" w:rsidRPr="00FB3964">
        <w:rPr>
          <w:rFonts w:cstheme="majorBidi"/>
          <w:sz w:val="16"/>
          <w:szCs w:val="16"/>
          <w:lang w:val="de-DE"/>
        </w:rPr>
        <w:t>m.nt</w:t>
      </w:r>
      <w:proofErr w:type="spellEnd"/>
      <w:r w:rsidR="004858EB" w:rsidRPr="00FB3964">
        <w:rPr>
          <w:rFonts w:cstheme="majorBidi"/>
          <w:sz w:val="16"/>
          <w:szCs w:val="16"/>
          <w:lang w:val="de-DE"/>
        </w:rPr>
        <w:t>. A.B. Terlouw</w:t>
      </w:r>
      <w:r w:rsidR="00FF79D1" w:rsidRPr="00FB3964">
        <w:rPr>
          <w:rStyle w:val="Emphasis"/>
          <w:rFonts w:cstheme="majorBidi"/>
          <w:i w:val="0"/>
          <w:iCs w:val="0"/>
          <w:sz w:val="16"/>
          <w:szCs w:val="16"/>
          <w:lang w:val="de-DE"/>
        </w:rPr>
        <w:t>.</w:t>
      </w:r>
      <w:r w:rsidR="00FB3964">
        <w:rPr>
          <w:rStyle w:val="Emphasis"/>
          <w:rFonts w:cstheme="majorBidi"/>
          <w:i w:val="0"/>
          <w:iCs w:val="0"/>
          <w:sz w:val="16"/>
          <w:szCs w:val="16"/>
          <w:lang w:val="de-DE"/>
        </w:rPr>
        <w:t xml:space="preserve"> </w:t>
      </w:r>
      <w:r w:rsidR="00FB3964" w:rsidRPr="0033409D">
        <w:rPr>
          <w:rStyle w:val="Emphasis"/>
          <w:rFonts w:cstheme="majorBidi"/>
          <w:i w:val="0"/>
          <w:iCs w:val="0"/>
          <w:sz w:val="16"/>
          <w:szCs w:val="16"/>
        </w:rPr>
        <w:t xml:space="preserve">Zie ook </w:t>
      </w:r>
      <w:r w:rsidR="00FB3964" w:rsidRPr="009C58F8">
        <w:rPr>
          <w:rFonts w:cs="Times New Roman"/>
          <w:sz w:val="16"/>
          <w:szCs w:val="16"/>
        </w:rPr>
        <w:t xml:space="preserve">EHRM 20 februari 2024, </w:t>
      </w:r>
      <w:hyperlink r:id="rId6" w:tgtFrame="_blank" w:history="1">
        <w:proofErr w:type="spellStart"/>
        <w:r w:rsidR="00FB3964" w:rsidRPr="009C58F8">
          <w:rPr>
            <w:rStyle w:val="Emphasis"/>
            <w:rFonts w:cs="Times New Roman"/>
            <w:color w:val="0000FF"/>
            <w:sz w:val="16"/>
            <w:szCs w:val="16"/>
            <w:u w:val="single"/>
          </w:rPr>
          <w:t>Wa</w:t>
        </w:r>
        <w:proofErr w:type="spellEnd"/>
        <w:r w:rsidR="00FB3964" w:rsidRPr="009C58F8">
          <w:rPr>
            <w:rStyle w:val="Emphasis"/>
            <w:rFonts w:cs="Times New Roman"/>
            <w:color w:val="0000FF"/>
            <w:sz w:val="16"/>
            <w:szCs w:val="16"/>
            <w:u w:val="single"/>
          </w:rPr>
          <w:t xml:space="preserve"> </w:t>
        </w:r>
        <w:proofErr w:type="spellStart"/>
        <w:r w:rsidR="00FB3964" w:rsidRPr="009C58F8">
          <w:rPr>
            <w:rStyle w:val="Emphasis"/>
            <w:rFonts w:cs="Times New Roman"/>
            <w:color w:val="0000FF"/>
            <w:sz w:val="16"/>
            <w:szCs w:val="16"/>
            <w:u w:val="single"/>
          </w:rPr>
          <w:t>Baile</w:t>
        </w:r>
        <w:proofErr w:type="spellEnd"/>
        <w:r w:rsidR="00FB3964" w:rsidRPr="009C58F8">
          <w:rPr>
            <w:rStyle w:val="Emphasis"/>
            <w:rFonts w:cs="Times New Roman"/>
            <w:color w:val="0000FF"/>
            <w:sz w:val="16"/>
            <w:szCs w:val="16"/>
            <w:u w:val="single"/>
          </w:rPr>
          <w:t xml:space="preserve"> c. Suisse</w:t>
        </w:r>
      </w:hyperlink>
    </w:p>
  </w:footnote>
  <w:footnote w:id="9">
    <w:p w14:paraId="2CF82D26" w14:textId="41FE27CB" w:rsidR="00120CCE" w:rsidRPr="00E213FA" w:rsidRDefault="00120CCE" w:rsidP="00120CCE">
      <w:pPr>
        <w:pStyle w:val="FootnoteText"/>
        <w:rPr>
          <w:sz w:val="16"/>
          <w:szCs w:val="16"/>
          <w:lang w:val="nl-NL"/>
        </w:rPr>
      </w:pPr>
      <w:r>
        <w:rPr>
          <w:rStyle w:val="FootnoteReference"/>
        </w:rPr>
        <w:footnoteRef/>
      </w:r>
      <w:r w:rsidRPr="00120CCE">
        <w:rPr>
          <w:lang w:val="nl-NL"/>
        </w:rPr>
        <w:t xml:space="preserve"> </w:t>
      </w:r>
      <w:r w:rsidRPr="00120CCE">
        <w:rPr>
          <w:rStyle w:val="Emphasis"/>
          <w:rFonts w:cs="Times New Roman"/>
          <w:i w:val="0"/>
          <w:iCs w:val="0"/>
          <w:sz w:val="16"/>
          <w:szCs w:val="16"/>
          <w:lang w:val="nl-NL"/>
        </w:rPr>
        <w:t xml:space="preserve">Nationale ombudsman ‘Verkleurde beelden’, waarin de ombudsman een kader geeft voor de behandeling van klachten over etnisch </w:t>
      </w:r>
      <w:r w:rsidRPr="00E213FA">
        <w:rPr>
          <w:rStyle w:val="Emphasis"/>
          <w:rFonts w:cs="Times New Roman"/>
          <w:i w:val="0"/>
          <w:iCs w:val="0"/>
          <w:sz w:val="16"/>
          <w:szCs w:val="16"/>
          <w:lang w:val="nl-NL"/>
        </w:rPr>
        <w:t>profileren</w:t>
      </w:r>
      <w:r w:rsidR="00E213FA" w:rsidRPr="00E213FA">
        <w:rPr>
          <w:rStyle w:val="Emphasis"/>
          <w:rFonts w:cs="Times New Roman"/>
          <w:i w:val="0"/>
          <w:iCs w:val="0"/>
          <w:sz w:val="16"/>
          <w:szCs w:val="16"/>
          <w:lang w:val="nl-NL"/>
        </w:rPr>
        <w:t xml:space="preserve">: </w:t>
      </w:r>
      <w:hyperlink r:id="rId7" w:history="1">
        <w:r w:rsidR="00E213FA" w:rsidRPr="00E213FA">
          <w:rPr>
            <w:rStyle w:val="Hyperlink"/>
            <w:sz w:val="16"/>
            <w:szCs w:val="16"/>
            <w:lang w:val="nl-NL"/>
          </w:rPr>
          <w:t>Verkleurde beelden | Nationale ombudsman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03BE"/>
    <w:multiLevelType w:val="hybridMultilevel"/>
    <w:tmpl w:val="356E1234"/>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 w15:restartNumberingAfterBreak="0">
    <w:nsid w:val="4208019C"/>
    <w:multiLevelType w:val="hybridMultilevel"/>
    <w:tmpl w:val="F4145096"/>
    <w:lvl w:ilvl="0" w:tplc="7AB25A34">
      <w:start w:val="1"/>
      <w:numFmt w:val="decimal"/>
      <w:lvlText w:val="%1."/>
      <w:lvlJc w:val="left"/>
      <w:pPr>
        <w:ind w:left="720" w:hanging="360"/>
      </w:pPr>
      <w:rPr>
        <w:rFonts w:asciiTheme="minorHAnsi" w:hAnsiTheme="minorHAns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0363432">
    <w:abstractNumId w:val="0"/>
  </w:num>
  <w:num w:numId="2" w16cid:durableId="89269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D4"/>
    <w:rsid w:val="00006ECC"/>
    <w:rsid w:val="00026148"/>
    <w:rsid w:val="00043DBB"/>
    <w:rsid w:val="00062575"/>
    <w:rsid w:val="00062F9C"/>
    <w:rsid w:val="00080B2C"/>
    <w:rsid w:val="00095E3A"/>
    <w:rsid w:val="000B243C"/>
    <w:rsid w:val="000C3BF0"/>
    <w:rsid w:val="000C65F2"/>
    <w:rsid w:val="000C7EEC"/>
    <w:rsid w:val="000D3812"/>
    <w:rsid w:val="000E0132"/>
    <w:rsid w:val="000E727C"/>
    <w:rsid w:val="00115E0B"/>
    <w:rsid w:val="00120CCE"/>
    <w:rsid w:val="00122A6B"/>
    <w:rsid w:val="00133094"/>
    <w:rsid w:val="00141E53"/>
    <w:rsid w:val="001459FB"/>
    <w:rsid w:val="00152F1F"/>
    <w:rsid w:val="0015770D"/>
    <w:rsid w:val="001622DF"/>
    <w:rsid w:val="00163CEE"/>
    <w:rsid w:val="00180240"/>
    <w:rsid w:val="00181882"/>
    <w:rsid w:val="001E209F"/>
    <w:rsid w:val="001F3FF1"/>
    <w:rsid w:val="00201D05"/>
    <w:rsid w:val="00206694"/>
    <w:rsid w:val="00213B33"/>
    <w:rsid w:val="002163AD"/>
    <w:rsid w:val="00222413"/>
    <w:rsid w:val="002346CD"/>
    <w:rsid w:val="0024391E"/>
    <w:rsid w:val="00245C7C"/>
    <w:rsid w:val="00250F36"/>
    <w:rsid w:val="00256388"/>
    <w:rsid w:val="00266346"/>
    <w:rsid w:val="00275EE2"/>
    <w:rsid w:val="002855E1"/>
    <w:rsid w:val="002B0E3E"/>
    <w:rsid w:val="002E6749"/>
    <w:rsid w:val="0031561E"/>
    <w:rsid w:val="00316689"/>
    <w:rsid w:val="00326BEC"/>
    <w:rsid w:val="0033409D"/>
    <w:rsid w:val="00342A00"/>
    <w:rsid w:val="003470A5"/>
    <w:rsid w:val="003501FA"/>
    <w:rsid w:val="00364F35"/>
    <w:rsid w:val="00367D19"/>
    <w:rsid w:val="00373142"/>
    <w:rsid w:val="00377711"/>
    <w:rsid w:val="00396654"/>
    <w:rsid w:val="003A0AE2"/>
    <w:rsid w:val="003A474D"/>
    <w:rsid w:val="003B3E4F"/>
    <w:rsid w:val="003D3237"/>
    <w:rsid w:val="003D610E"/>
    <w:rsid w:val="004037F5"/>
    <w:rsid w:val="00404A06"/>
    <w:rsid w:val="00415798"/>
    <w:rsid w:val="00424891"/>
    <w:rsid w:val="0043142B"/>
    <w:rsid w:val="0044012F"/>
    <w:rsid w:val="00443E5C"/>
    <w:rsid w:val="00457485"/>
    <w:rsid w:val="00467D8F"/>
    <w:rsid w:val="00474E64"/>
    <w:rsid w:val="00474F4D"/>
    <w:rsid w:val="004858EB"/>
    <w:rsid w:val="004A6EFB"/>
    <w:rsid w:val="004B1266"/>
    <w:rsid w:val="004D2483"/>
    <w:rsid w:val="004F0DE4"/>
    <w:rsid w:val="004F3EE6"/>
    <w:rsid w:val="004F4CCB"/>
    <w:rsid w:val="004F7CFB"/>
    <w:rsid w:val="00501C87"/>
    <w:rsid w:val="005204C5"/>
    <w:rsid w:val="00562035"/>
    <w:rsid w:val="005741AA"/>
    <w:rsid w:val="00583BCE"/>
    <w:rsid w:val="005878E9"/>
    <w:rsid w:val="00591592"/>
    <w:rsid w:val="005920D0"/>
    <w:rsid w:val="005A17FA"/>
    <w:rsid w:val="005A5189"/>
    <w:rsid w:val="005C335B"/>
    <w:rsid w:val="005E3E97"/>
    <w:rsid w:val="005E431B"/>
    <w:rsid w:val="0060480D"/>
    <w:rsid w:val="00605B7D"/>
    <w:rsid w:val="00605EC8"/>
    <w:rsid w:val="0061718F"/>
    <w:rsid w:val="006271CA"/>
    <w:rsid w:val="00634923"/>
    <w:rsid w:val="0064409F"/>
    <w:rsid w:val="00652627"/>
    <w:rsid w:val="00662473"/>
    <w:rsid w:val="00673A69"/>
    <w:rsid w:val="006A0AAA"/>
    <w:rsid w:val="006D4CE9"/>
    <w:rsid w:val="006F3B3E"/>
    <w:rsid w:val="007211B9"/>
    <w:rsid w:val="00723367"/>
    <w:rsid w:val="007352E0"/>
    <w:rsid w:val="007538C4"/>
    <w:rsid w:val="00765D20"/>
    <w:rsid w:val="00790C9D"/>
    <w:rsid w:val="00794FB5"/>
    <w:rsid w:val="007A09CB"/>
    <w:rsid w:val="007A32A0"/>
    <w:rsid w:val="007A4132"/>
    <w:rsid w:val="007C1989"/>
    <w:rsid w:val="007E0C34"/>
    <w:rsid w:val="007E29CF"/>
    <w:rsid w:val="007F4EB0"/>
    <w:rsid w:val="008170D8"/>
    <w:rsid w:val="00823EAA"/>
    <w:rsid w:val="008344E5"/>
    <w:rsid w:val="00841B63"/>
    <w:rsid w:val="00851E03"/>
    <w:rsid w:val="00854DB5"/>
    <w:rsid w:val="00864BE7"/>
    <w:rsid w:val="00873431"/>
    <w:rsid w:val="008C1D81"/>
    <w:rsid w:val="008E0A31"/>
    <w:rsid w:val="008E29F5"/>
    <w:rsid w:val="008E5884"/>
    <w:rsid w:val="00914CFF"/>
    <w:rsid w:val="00952323"/>
    <w:rsid w:val="00952593"/>
    <w:rsid w:val="009528CF"/>
    <w:rsid w:val="00953905"/>
    <w:rsid w:val="00955EBE"/>
    <w:rsid w:val="00960177"/>
    <w:rsid w:val="0096160E"/>
    <w:rsid w:val="009653DB"/>
    <w:rsid w:val="00965B96"/>
    <w:rsid w:val="0097667D"/>
    <w:rsid w:val="009805AE"/>
    <w:rsid w:val="00996649"/>
    <w:rsid w:val="009B4FCA"/>
    <w:rsid w:val="009C032F"/>
    <w:rsid w:val="009C5349"/>
    <w:rsid w:val="009C58F8"/>
    <w:rsid w:val="009D1C9C"/>
    <w:rsid w:val="009D4B8A"/>
    <w:rsid w:val="009F4BA4"/>
    <w:rsid w:val="009F6A73"/>
    <w:rsid w:val="00A205B9"/>
    <w:rsid w:val="00A22752"/>
    <w:rsid w:val="00A35ADA"/>
    <w:rsid w:val="00A36614"/>
    <w:rsid w:val="00A43A4C"/>
    <w:rsid w:val="00A47D0E"/>
    <w:rsid w:val="00A50356"/>
    <w:rsid w:val="00A50473"/>
    <w:rsid w:val="00A556C5"/>
    <w:rsid w:val="00A62B4F"/>
    <w:rsid w:val="00A63DBC"/>
    <w:rsid w:val="00A655DA"/>
    <w:rsid w:val="00A72C85"/>
    <w:rsid w:val="00A952DB"/>
    <w:rsid w:val="00AB29F5"/>
    <w:rsid w:val="00AC6C40"/>
    <w:rsid w:val="00AD72E0"/>
    <w:rsid w:val="00AE0720"/>
    <w:rsid w:val="00B2759D"/>
    <w:rsid w:val="00B42CEF"/>
    <w:rsid w:val="00B5737C"/>
    <w:rsid w:val="00B9119E"/>
    <w:rsid w:val="00B9788D"/>
    <w:rsid w:val="00B97C28"/>
    <w:rsid w:val="00BA6105"/>
    <w:rsid w:val="00BD737D"/>
    <w:rsid w:val="00C02663"/>
    <w:rsid w:val="00C222CA"/>
    <w:rsid w:val="00C507FA"/>
    <w:rsid w:val="00C623D9"/>
    <w:rsid w:val="00C62EB6"/>
    <w:rsid w:val="00C65AD4"/>
    <w:rsid w:val="00C802DF"/>
    <w:rsid w:val="00C80D00"/>
    <w:rsid w:val="00C94808"/>
    <w:rsid w:val="00CD29FC"/>
    <w:rsid w:val="00D048E1"/>
    <w:rsid w:val="00D0711D"/>
    <w:rsid w:val="00D53CB9"/>
    <w:rsid w:val="00D80128"/>
    <w:rsid w:val="00D80A45"/>
    <w:rsid w:val="00D81E8C"/>
    <w:rsid w:val="00D84688"/>
    <w:rsid w:val="00DA37B4"/>
    <w:rsid w:val="00DA719C"/>
    <w:rsid w:val="00DB41D8"/>
    <w:rsid w:val="00DC731A"/>
    <w:rsid w:val="00DE70CE"/>
    <w:rsid w:val="00DF53B0"/>
    <w:rsid w:val="00E04FB1"/>
    <w:rsid w:val="00E12D21"/>
    <w:rsid w:val="00E15304"/>
    <w:rsid w:val="00E153AE"/>
    <w:rsid w:val="00E213FA"/>
    <w:rsid w:val="00E31506"/>
    <w:rsid w:val="00E55EEA"/>
    <w:rsid w:val="00E82BE3"/>
    <w:rsid w:val="00E87B82"/>
    <w:rsid w:val="00E92EF9"/>
    <w:rsid w:val="00E9342D"/>
    <w:rsid w:val="00E97C11"/>
    <w:rsid w:val="00EA0BFF"/>
    <w:rsid w:val="00ED4E18"/>
    <w:rsid w:val="00F06932"/>
    <w:rsid w:val="00F10B38"/>
    <w:rsid w:val="00F41294"/>
    <w:rsid w:val="00F42C93"/>
    <w:rsid w:val="00F46DA0"/>
    <w:rsid w:val="00F76FBB"/>
    <w:rsid w:val="00F941BD"/>
    <w:rsid w:val="00FB3964"/>
    <w:rsid w:val="00FB64CF"/>
    <w:rsid w:val="00FE1032"/>
    <w:rsid w:val="00FF79D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36B9"/>
  <w15:chartTrackingRefBased/>
  <w15:docId w15:val="{18422ED6-2F8D-4B34-8812-AA8BF191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D4"/>
    <w:rPr>
      <w:rFonts w:eastAsiaTheme="majorEastAsia" w:cstheme="majorBidi"/>
      <w:color w:val="272727" w:themeColor="text1" w:themeTint="D8"/>
    </w:rPr>
  </w:style>
  <w:style w:type="paragraph" w:styleId="Title">
    <w:name w:val="Title"/>
    <w:basedOn w:val="Normal"/>
    <w:next w:val="Normal"/>
    <w:link w:val="TitleChar"/>
    <w:uiPriority w:val="10"/>
    <w:qFormat/>
    <w:rsid w:val="00C65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D4"/>
    <w:pPr>
      <w:spacing w:before="160"/>
      <w:jc w:val="center"/>
    </w:pPr>
    <w:rPr>
      <w:i/>
      <w:iCs/>
      <w:color w:val="404040" w:themeColor="text1" w:themeTint="BF"/>
    </w:rPr>
  </w:style>
  <w:style w:type="character" w:customStyle="1" w:styleId="QuoteChar">
    <w:name w:val="Quote Char"/>
    <w:basedOn w:val="DefaultParagraphFont"/>
    <w:link w:val="Quote"/>
    <w:uiPriority w:val="29"/>
    <w:rsid w:val="00C65AD4"/>
    <w:rPr>
      <w:i/>
      <w:iCs/>
      <w:color w:val="404040" w:themeColor="text1" w:themeTint="BF"/>
    </w:rPr>
  </w:style>
  <w:style w:type="paragraph" w:styleId="ListParagraph">
    <w:name w:val="List Paragraph"/>
    <w:basedOn w:val="Normal"/>
    <w:uiPriority w:val="34"/>
    <w:qFormat/>
    <w:rsid w:val="00C65AD4"/>
    <w:pPr>
      <w:ind w:left="720"/>
      <w:contextualSpacing/>
    </w:pPr>
  </w:style>
  <w:style w:type="character" w:styleId="IntenseEmphasis">
    <w:name w:val="Intense Emphasis"/>
    <w:basedOn w:val="DefaultParagraphFont"/>
    <w:uiPriority w:val="21"/>
    <w:qFormat/>
    <w:rsid w:val="00C65AD4"/>
    <w:rPr>
      <w:i/>
      <w:iCs/>
      <w:color w:val="0F4761" w:themeColor="accent1" w:themeShade="BF"/>
    </w:rPr>
  </w:style>
  <w:style w:type="paragraph" w:styleId="IntenseQuote">
    <w:name w:val="Intense Quote"/>
    <w:basedOn w:val="Normal"/>
    <w:next w:val="Normal"/>
    <w:link w:val="IntenseQuoteChar"/>
    <w:uiPriority w:val="30"/>
    <w:qFormat/>
    <w:rsid w:val="00C65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D4"/>
    <w:rPr>
      <w:i/>
      <w:iCs/>
      <w:color w:val="0F4761" w:themeColor="accent1" w:themeShade="BF"/>
    </w:rPr>
  </w:style>
  <w:style w:type="character" w:styleId="IntenseReference">
    <w:name w:val="Intense Reference"/>
    <w:basedOn w:val="DefaultParagraphFont"/>
    <w:uiPriority w:val="32"/>
    <w:qFormat/>
    <w:rsid w:val="00C65AD4"/>
    <w:rPr>
      <w:b/>
      <w:bCs/>
      <w:smallCaps/>
      <w:color w:val="0F4761" w:themeColor="accent1" w:themeShade="BF"/>
      <w:spacing w:val="5"/>
    </w:rPr>
  </w:style>
  <w:style w:type="character" w:styleId="Emphasis">
    <w:name w:val="Emphasis"/>
    <w:basedOn w:val="DefaultParagraphFont"/>
    <w:uiPriority w:val="20"/>
    <w:qFormat/>
    <w:rsid w:val="00605EC8"/>
    <w:rPr>
      <w:i/>
      <w:iCs/>
    </w:rPr>
  </w:style>
  <w:style w:type="character" w:styleId="Hyperlink">
    <w:name w:val="Hyperlink"/>
    <w:basedOn w:val="DefaultParagraphFont"/>
    <w:uiPriority w:val="99"/>
    <w:unhideWhenUsed/>
    <w:rsid w:val="00864BE7"/>
    <w:rPr>
      <w:color w:val="0000FF"/>
      <w:u w:val="single"/>
    </w:rPr>
  </w:style>
  <w:style w:type="paragraph" w:styleId="FootnoteText">
    <w:name w:val="footnote text"/>
    <w:basedOn w:val="Normal"/>
    <w:link w:val="FootnoteTextChar"/>
    <w:uiPriority w:val="99"/>
    <w:semiHidden/>
    <w:unhideWhenUsed/>
    <w:rsid w:val="003D3237"/>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3D3237"/>
    <w:rPr>
      <w:kern w:val="0"/>
      <w:sz w:val="20"/>
      <w:szCs w:val="20"/>
      <w:lang w:val="en-US"/>
      <w14:ligatures w14:val="none"/>
    </w:rPr>
  </w:style>
  <w:style w:type="character" w:styleId="FootnoteReference">
    <w:name w:val="footnote reference"/>
    <w:basedOn w:val="DefaultParagraphFont"/>
    <w:uiPriority w:val="99"/>
    <w:semiHidden/>
    <w:unhideWhenUsed/>
    <w:rsid w:val="003D3237"/>
    <w:rPr>
      <w:vertAlign w:val="superscript"/>
    </w:rPr>
  </w:style>
  <w:style w:type="character" w:styleId="UnresolvedMention">
    <w:name w:val="Unresolved Mention"/>
    <w:basedOn w:val="DefaultParagraphFont"/>
    <w:uiPriority w:val="99"/>
    <w:semiHidden/>
    <w:unhideWhenUsed/>
    <w:rsid w:val="004F0DE4"/>
    <w:rPr>
      <w:color w:val="605E5C"/>
      <w:shd w:val="clear" w:color="auto" w:fill="E1DFDD"/>
    </w:rPr>
  </w:style>
  <w:style w:type="paragraph" w:styleId="Revision">
    <w:name w:val="Revision"/>
    <w:hidden/>
    <w:uiPriority w:val="99"/>
    <w:semiHidden/>
    <w:rsid w:val="004B1266"/>
    <w:pPr>
      <w:spacing w:after="0" w:line="240" w:lineRule="auto"/>
    </w:pPr>
  </w:style>
  <w:style w:type="character" w:styleId="CommentReference">
    <w:name w:val="annotation reference"/>
    <w:basedOn w:val="DefaultParagraphFont"/>
    <w:uiPriority w:val="99"/>
    <w:semiHidden/>
    <w:unhideWhenUsed/>
    <w:rsid w:val="004B1266"/>
    <w:rPr>
      <w:sz w:val="16"/>
      <w:szCs w:val="16"/>
    </w:rPr>
  </w:style>
  <w:style w:type="paragraph" w:styleId="CommentText">
    <w:name w:val="annotation text"/>
    <w:basedOn w:val="Normal"/>
    <w:link w:val="CommentTextChar"/>
    <w:uiPriority w:val="99"/>
    <w:unhideWhenUsed/>
    <w:rsid w:val="004B1266"/>
    <w:pPr>
      <w:spacing w:line="240" w:lineRule="auto"/>
    </w:pPr>
    <w:rPr>
      <w:sz w:val="20"/>
      <w:szCs w:val="20"/>
    </w:rPr>
  </w:style>
  <w:style w:type="character" w:customStyle="1" w:styleId="CommentTextChar">
    <w:name w:val="Comment Text Char"/>
    <w:basedOn w:val="DefaultParagraphFont"/>
    <w:link w:val="CommentText"/>
    <w:uiPriority w:val="99"/>
    <w:rsid w:val="004B1266"/>
    <w:rPr>
      <w:sz w:val="20"/>
      <w:szCs w:val="20"/>
    </w:rPr>
  </w:style>
  <w:style w:type="paragraph" w:styleId="CommentSubject">
    <w:name w:val="annotation subject"/>
    <w:basedOn w:val="CommentText"/>
    <w:next w:val="CommentText"/>
    <w:link w:val="CommentSubjectChar"/>
    <w:uiPriority w:val="99"/>
    <w:semiHidden/>
    <w:unhideWhenUsed/>
    <w:rsid w:val="004B1266"/>
    <w:rPr>
      <w:b/>
      <w:bCs/>
    </w:rPr>
  </w:style>
  <w:style w:type="character" w:customStyle="1" w:styleId="CommentSubjectChar">
    <w:name w:val="Comment Subject Char"/>
    <w:basedOn w:val="CommentTextChar"/>
    <w:link w:val="CommentSubject"/>
    <w:uiPriority w:val="99"/>
    <w:semiHidden/>
    <w:rsid w:val="004B1266"/>
    <w:rPr>
      <w:b/>
      <w:bCs/>
      <w:sz w:val="20"/>
      <w:szCs w:val="20"/>
    </w:rPr>
  </w:style>
  <w:style w:type="paragraph" w:customStyle="1" w:styleId="pf0">
    <w:name w:val="pf0"/>
    <w:basedOn w:val="Normal"/>
    <w:rsid w:val="00A47D0E"/>
    <w:pPr>
      <w:spacing w:before="100" w:beforeAutospacing="1" w:after="100" w:afterAutospacing="1" w:line="240" w:lineRule="auto"/>
    </w:pPr>
    <w:rPr>
      <w:rFonts w:ascii="Times New Roman" w:eastAsia="Times New Roman" w:hAnsi="Times New Roman" w:cs="Times New Roman"/>
      <w:kern w:val="0"/>
      <w:sz w:val="24"/>
      <w:szCs w:val="24"/>
      <w:lang w:eastAsia="nl-NL" w:bidi="he-IL"/>
      <w14:ligatures w14:val="none"/>
    </w:rPr>
  </w:style>
  <w:style w:type="character" w:customStyle="1" w:styleId="cf01">
    <w:name w:val="cf01"/>
    <w:basedOn w:val="DefaultParagraphFont"/>
    <w:rsid w:val="00A47D0E"/>
    <w:rPr>
      <w:rFonts w:ascii="Segoe UI" w:hAnsi="Segoe UI" w:cs="Segoe UI" w:hint="default"/>
      <w:sz w:val="18"/>
      <w:szCs w:val="18"/>
    </w:rPr>
  </w:style>
  <w:style w:type="paragraph" w:styleId="PlainText">
    <w:name w:val="Plain Text"/>
    <w:basedOn w:val="Normal"/>
    <w:link w:val="PlainTextChar"/>
    <w:uiPriority w:val="99"/>
    <w:unhideWhenUsed/>
    <w:rsid w:val="00A63DBC"/>
    <w:pPr>
      <w:spacing w:after="0" w:line="240" w:lineRule="auto"/>
    </w:pPr>
    <w:rPr>
      <w:rFonts w:ascii="Calibri" w:hAnsi="Calibri"/>
      <w:szCs w:val="21"/>
      <w:lang w:bidi="he-IL"/>
    </w:rPr>
  </w:style>
  <w:style w:type="character" w:customStyle="1" w:styleId="PlainTextChar">
    <w:name w:val="Plain Text Char"/>
    <w:basedOn w:val="DefaultParagraphFont"/>
    <w:link w:val="PlainText"/>
    <w:uiPriority w:val="99"/>
    <w:rsid w:val="00A63DBC"/>
    <w:rPr>
      <w:rFonts w:ascii="Calibri" w:hAnsi="Calibri"/>
      <w:szCs w:val="21"/>
      <w:lang w:bidi="he-IL"/>
    </w:rPr>
  </w:style>
  <w:style w:type="paragraph" w:styleId="Header">
    <w:name w:val="header"/>
    <w:basedOn w:val="Normal"/>
    <w:link w:val="HeaderChar"/>
    <w:uiPriority w:val="99"/>
    <w:unhideWhenUsed/>
    <w:rsid w:val="005A51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5189"/>
  </w:style>
  <w:style w:type="paragraph" w:styleId="Footer">
    <w:name w:val="footer"/>
    <w:basedOn w:val="Normal"/>
    <w:link w:val="FooterChar"/>
    <w:uiPriority w:val="99"/>
    <w:unhideWhenUsed/>
    <w:rsid w:val="005A51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8610">
      <w:bodyDiv w:val="1"/>
      <w:marLeft w:val="0"/>
      <w:marRight w:val="0"/>
      <w:marTop w:val="0"/>
      <w:marBottom w:val="0"/>
      <w:divBdr>
        <w:top w:val="none" w:sz="0" w:space="0" w:color="auto"/>
        <w:left w:val="none" w:sz="0" w:space="0" w:color="auto"/>
        <w:bottom w:val="none" w:sz="0" w:space="0" w:color="auto"/>
        <w:right w:val="none" w:sz="0" w:space="0" w:color="auto"/>
      </w:divBdr>
    </w:div>
    <w:div w:id="880173949">
      <w:bodyDiv w:val="1"/>
      <w:marLeft w:val="0"/>
      <w:marRight w:val="0"/>
      <w:marTop w:val="0"/>
      <w:marBottom w:val="0"/>
      <w:divBdr>
        <w:top w:val="none" w:sz="0" w:space="0" w:color="auto"/>
        <w:left w:val="none" w:sz="0" w:space="0" w:color="auto"/>
        <w:bottom w:val="none" w:sz="0" w:space="0" w:color="auto"/>
        <w:right w:val="none" w:sz="0" w:space="0" w:color="auto"/>
      </w:divBdr>
    </w:div>
    <w:div w:id="1208449078">
      <w:bodyDiv w:val="1"/>
      <w:marLeft w:val="0"/>
      <w:marRight w:val="0"/>
      <w:marTop w:val="0"/>
      <w:marBottom w:val="0"/>
      <w:divBdr>
        <w:top w:val="none" w:sz="0" w:space="0" w:color="auto"/>
        <w:left w:val="none" w:sz="0" w:space="0" w:color="auto"/>
        <w:bottom w:val="none" w:sz="0" w:space="0" w:color="auto"/>
        <w:right w:val="none" w:sz="0" w:space="0" w:color="auto"/>
      </w:divBdr>
    </w:div>
    <w:div w:id="15851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uitspraken.rechtspraak.nl%2Fdetails%3Fid%3DECLI%3ANL%3ARBDHA%3A2024%3A5396&amp;data=05%7C02%7Cashley.terlouw%40ru.nl%7C8e816d0125924fcfc5af08dc5e32cd78%7C084578d9400d4a5aa7c7e76ca47af400%7C1%7C0%7C638488819509521807%7CUnknown%7CTWFpbGZsb3d8eyJWIjoiMC4wLjAwMDAiLCJQIjoiV2luMzIiLCJBTiI6Ik1haWwiLCJXVCI6Mn0%3D%7C0%7C%7C%7C&amp;sdata=ZTf3%2FZdKHBnDQadtmLeDRP4R6RxBX1kqkXyoUqiAhtA%3D&amp;reserved=0" TargetMode="External"/><Relationship Id="rId7" Type="http://schemas.openxmlformats.org/officeDocument/2006/relationships/hyperlink" Target="https://www.nationaleombudsman.nl/publicaties/onderzoeken/verkleurde-beelden" TargetMode="External"/><Relationship Id="rId2" Type="http://schemas.openxmlformats.org/officeDocument/2006/relationships/hyperlink" Target="file:///C:/Users/abter/Downloads/Oratie%202023%20Zuiderveen%20Borgesius%20F%20Digitale%20discriminatie%20en%20differentiatie.pdf" TargetMode="External"/><Relationship Id="rId1" Type="http://schemas.openxmlformats.org/officeDocument/2006/relationships/hyperlink" Target="https://www.volkskrant.nl/" TargetMode="External"/><Relationship Id="rId6" Type="http://schemas.openxmlformats.org/officeDocument/2006/relationships/hyperlink" Target="https://hudoc.echr.coe.int/?i=001-231080" TargetMode="External"/><Relationship Id="rId5" Type="http://schemas.openxmlformats.org/officeDocument/2006/relationships/hyperlink" Target="https://dx.doi.org/10.59704/e2e03cbab0129a6e" TargetMode="External"/><Relationship Id="rId4" Type="http://schemas.openxmlformats.org/officeDocument/2006/relationships/hyperlink" Target="https://hudoc.echr.coe.int/?i=001-2310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1319</ap:Words>
  <ap:Characters>7258</ap:Characters>
  <ap:DocSecurity>0</ap:DocSecurity>
  <ap:Lines>60</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2024-05-14T14:27:00.0000000Z</lastPrinted>
  <dcterms:created xsi:type="dcterms:W3CDTF">2024-05-15T08:48:00.0000000Z</dcterms:created>
  <dcterms:modified xsi:type="dcterms:W3CDTF">2024-05-15T08:48:00.0000000Z</dcterms:modified>
  <version/>
  <category/>
</coreProperties>
</file>