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7148" w:rsidP="00DF5910" w:rsidRDefault="00447148" w14:paraId="19BA62DB" w14:textId="77777777">
      <w:pPr>
        <w:pStyle w:val="StandaardAanhef"/>
      </w:pPr>
    </w:p>
    <w:p w:rsidR="00586CAD" w:rsidP="00DF5910" w:rsidRDefault="00322CEB" w14:paraId="1E6F2541" w14:textId="77777777">
      <w:pPr>
        <w:pStyle w:val="StandaardAanhef"/>
      </w:pPr>
      <w:r>
        <w:t>G</w:t>
      </w:r>
      <w:r w:rsidR="003D2613">
        <w:t>eachte voorzitter</w:t>
      </w:r>
      <w:r w:rsidR="005B483A">
        <w:t>,</w:t>
      </w:r>
    </w:p>
    <w:p w:rsidR="00522749" w:rsidP="00DF5910" w:rsidRDefault="00522749" w14:paraId="28F50336" w14:textId="77777777">
      <w:pPr>
        <w:spacing w:line="240" w:lineRule="exact"/>
      </w:pPr>
      <w:r>
        <w:t xml:space="preserve">Door toenemende digitalisering worden we steeds vaker online beïnvloed bij onze </w:t>
      </w:r>
      <w:proofErr w:type="gramStart"/>
      <w:r>
        <w:t>beslissingen</w:t>
      </w:r>
      <w:proofErr w:type="gramEnd"/>
      <w:r>
        <w:t>. Ook bij financiële keuzes om iets te kopen, daarvoor geld te lenen of ergens in te beleggen. Deze beïnvloeding is niet altijd gewenst en niet altijd in het belang van de consument. Gelukkig is er al veel regelgeving en goed toezicht waarmee we veel excessen voorkomen. Tegelijkertijd zijn er uitdagingen om consumenten</w:t>
      </w:r>
      <w:r w:rsidR="00561B0E">
        <w:t>, en in het bijzonder jongeren,</w:t>
      </w:r>
      <w:r>
        <w:t xml:space="preserve"> goed te blijven beschermen in deze digitale omgeving</w:t>
      </w:r>
      <w:r w:rsidR="001A6585">
        <w:t>.</w:t>
      </w:r>
      <w:r>
        <w:t xml:space="preserve"> </w:t>
      </w:r>
      <w:r w:rsidR="001A6585">
        <w:t>Ik ben</w:t>
      </w:r>
      <w:r w:rsidR="009A7B21">
        <w:t xml:space="preserve"> </w:t>
      </w:r>
      <w:r>
        <w:t xml:space="preserve">aan de slag </w:t>
      </w:r>
      <w:r w:rsidR="001A6585">
        <w:t>om deze uitdagingen beter te beheersen</w:t>
      </w:r>
      <w:r>
        <w:t>.</w:t>
      </w:r>
    </w:p>
    <w:p w:rsidR="00522749" w:rsidP="00DF5910" w:rsidRDefault="00522749" w14:paraId="5A88E4DD" w14:textId="77777777">
      <w:pPr>
        <w:spacing w:line="240" w:lineRule="exact"/>
      </w:pPr>
    </w:p>
    <w:p w:rsidR="0053059D" w:rsidP="00DF5910" w:rsidRDefault="0053059D" w14:paraId="50C0DF9B" w14:textId="77777777">
      <w:pPr>
        <w:spacing w:line="240" w:lineRule="exact"/>
      </w:pPr>
      <w:r>
        <w:t>Met deze brief informeer ik</w:t>
      </w:r>
      <w:r w:rsidR="009A7B21">
        <w:t>, mede namens</w:t>
      </w:r>
      <w:r>
        <w:t xml:space="preserve"> </w:t>
      </w:r>
      <w:r w:rsidR="009A7B21">
        <w:t>de minister voor</w:t>
      </w:r>
      <w:r w:rsidRPr="00522749" w:rsidR="009A7B21">
        <w:t xml:space="preserve"> Armoedebeleid, Participatie en Penisoenen</w:t>
      </w:r>
      <w:r w:rsidR="009A7B21">
        <w:t xml:space="preserve">, </w:t>
      </w:r>
      <w:r w:rsidR="004642A9">
        <w:t>u</w:t>
      </w:r>
      <w:r>
        <w:t>w Kamer over</w:t>
      </w:r>
      <w:r w:rsidRPr="00522749" w:rsidR="00522749">
        <w:t xml:space="preserve"> </w:t>
      </w:r>
      <w:r w:rsidR="00522749">
        <w:t>bestaande regelgeving en</w:t>
      </w:r>
      <w:r>
        <w:t xml:space="preserve"> lopende en nieuwe acties ter bescherming van consumenten tegen ongewenste</w:t>
      </w:r>
      <w:r w:rsidR="002C0E89">
        <w:t xml:space="preserve"> online</w:t>
      </w:r>
      <w:r>
        <w:t xml:space="preserve"> </w:t>
      </w:r>
      <w:r w:rsidR="001F2128">
        <w:t>beïnvloeding op financieel gebied</w:t>
      </w:r>
      <w:r>
        <w:t xml:space="preserve">. Ik geef daarbij ook antwoord op de </w:t>
      </w:r>
      <w:r w:rsidR="00522749">
        <w:t xml:space="preserve">nadere </w:t>
      </w:r>
      <w:r>
        <w:t>vragen die het lid Van Dijk (CDA) mondeling op 12 maart jl. aan de minister van Economische Zaken en Klimaat (EZK) heeft gesteld</w:t>
      </w:r>
      <w:r w:rsidR="002C0E89">
        <w:t xml:space="preserve"> over het toezicht op finfluencers</w:t>
      </w:r>
      <w:r>
        <w:t xml:space="preserve">. </w:t>
      </w:r>
      <w:r w:rsidR="002E43AC">
        <w:rPr>
          <w:color w:val="auto"/>
        </w:rPr>
        <w:t>In deze brief leg ik ook uit hoe ik invulling geef aan de motie Bikker/Ellemeet</w:t>
      </w:r>
      <w:r w:rsidR="00561B0E">
        <w:rPr>
          <w:rStyle w:val="Voetnootmarkering"/>
          <w:color w:val="auto"/>
        </w:rPr>
        <w:footnoteReference w:id="1"/>
      </w:r>
      <w:r w:rsidR="002E43AC">
        <w:rPr>
          <w:color w:val="auto"/>
        </w:rPr>
        <w:t xml:space="preserve"> over het in kaart brengen van de verslavingsgevoelige elementen van het handelen in cryptoactiva. Daarnaast informeer ik uw Kamer over hoe ik invulling zal geven aan twee toezeggingen die mijn ambtsvoorganger heeft gedaan om onderzoek te doen naar welke typen cryptoactiva Nederlanders bezitten en de mogelijkheden om extra regels te stellen aan reclames over cryptoactiva. </w:t>
      </w:r>
      <w:r>
        <w:t>Als bijlage bij deze brief</w:t>
      </w:r>
      <w:r w:rsidR="00A30239">
        <w:t xml:space="preserve"> vindt u</w:t>
      </w:r>
      <w:r>
        <w:t xml:space="preserve"> </w:t>
      </w:r>
      <w:r w:rsidR="00522749">
        <w:t xml:space="preserve">eveneens </w:t>
      </w:r>
      <w:r>
        <w:t>de antwoorden op de schriftelijke vragen van h</w:t>
      </w:r>
      <w:r>
        <w:rPr>
          <w:color w:val="auto"/>
        </w:rPr>
        <w:t>et lid Van Dijk (CDA) die zij op 20 maart jl. heeft gesteld over het bericht 'Pleidooi voor strengere regels na eerste rechtszaak tegen financieel influencer' (</w:t>
      </w:r>
      <w:r w:rsidRPr="004A125A">
        <w:rPr>
          <w:color w:val="auto"/>
        </w:rPr>
        <w:t>2024Z04633</w:t>
      </w:r>
      <w:r>
        <w:rPr>
          <w:color w:val="auto"/>
        </w:rPr>
        <w:t>).</w:t>
      </w:r>
    </w:p>
    <w:p w:rsidR="0053059D" w:rsidP="00DF5910" w:rsidRDefault="0053059D" w14:paraId="124F17AD" w14:textId="77777777">
      <w:pPr>
        <w:spacing w:line="240" w:lineRule="exact"/>
      </w:pPr>
    </w:p>
    <w:p w:rsidRPr="00F958CC" w:rsidR="0053059D" w:rsidP="00DF5910" w:rsidRDefault="0053059D" w14:paraId="7F4BFD91" w14:textId="77777777">
      <w:pPr>
        <w:spacing w:line="240" w:lineRule="exact"/>
        <w:rPr>
          <w:i/>
          <w:iCs/>
        </w:rPr>
      </w:pPr>
      <w:r w:rsidRPr="00605C31">
        <w:rPr>
          <w:i/>
          <w:iCs/>
        </w:rPr>
        <w:t>Context</w:t>
      </w:r>
      <w:r w:rsidR="00122873">
        <w:rPr>
          <w:i/>
          <w:iCs/>
        </w:rPr>
        <w:t xml:space="preserve"> en </w:t>
      </w:r>
      <w:r w:rsidR="00522749">
        <w:rPr>
          <w:i/>
          <w:iCs/>
        </w:rPr>
        <w:t>ontwikkelingen</w:t>
      </w:r>
    </w:p>
    <w:p w:rsidR="00ED4FF7" w:rsidP="00DF5910" w:rsidRDefault="00D022A6" w14:paraId="214BACF2" w14:textId="77777777">
      <w:pPr>
        <w:spacing w:line="240" w:lineRule="exact"/>
      </w:pPr>
      <w:r>
        <w:t xml:space="preserve">Bij het maken van financiële keuzes </w:t>
      </w:r>
      <w:r w:rsidR="00897434">
        <w:t xml:space="preserve">worden </w:t>
      </w:r>
      <w:r>
        <w:t xml:space="preserve">we </w:t>
      </w:r>
      <w:r w:rsidR="00897434">
        <w:t>dagelijks blootgesteld aan</w:t>
      </w:r>
      <w:r w:rsidR="0038025C">
        <w:t xml:space="preserve"> de</w:t>
      </w:r>
      <w:r w:rsidR="00897434">
        <w:t xml:space="preserve"> beïnvloeding </w:t>
      </w:r>
      <w:r w:rsidR="001523E8">
        <w:t>door</w:t>
      </w:r>
      <w:r w:rsidR="0038025C">
        <w:t xml:space="preserve"> andere mensen </w:t>
      </w:r>
      <w:r w:rsidR="007F519B">
        <w:t>en bedrijven</w:t>
      </w:r>
      <w:r w:rsidR="00897434">
        <w:t xml:space="preserve">. </w:t>
      </w:r>
      <w:r w:rsidR="0038025C">
        <w:t xml:space="preserve">Koop ik </w:t>
      </w:r>
      <w:r w:rsidR="002C0E89">
        <w:t>die schoenen</w:t>
      </w:r>
      <w:r w:rsidR="00F003C4">
        <w:t>,</w:t>
      </w:r>
      <w:r w:rsidR="00522749">
        <w:t xml:space="preserve"> </w:t>
      </w:r>
      <w:r w:rsidR="00F003C4">
        <w:t>en z</w:t>
      </w:r>
      <w:r w:rsidR="00522749">
        <w:t>al ik later betalen?</w:t>
      </w:r>
      <w:r w:rsidR="003343DC">
        <w:t xml:space="preserve"> </w:t>
      </w:r>
      <w:r w:rsidR="00173852">
        <w:t>Of</w:t>
      </w:r>
      <w:r w:rsidR="002C0E89">
        <w:t>:</w:t>
      </w:r>
      <w:r w:rsidR="00173852">
        <w:t xml:space="preserve"> </w:t>
      </w:r>
      <w:r w:rsidR="007F519B">
        <w:t xml:space="preserve">zou </w:t>
      </w:r>
      <w:r w:rsidR="005F0EEF">
        <w:t xml:space="preserve">ik </w:t>
      </w:r>
      <w:r w:rsidR="007F519B">
        <w:t>ook eens moeten starten met beleggen?</w:t>
      </w:r>
      <w:r w:rsidR="0038025C">
        <w:t xml:space="preserve"> </w:t>
      </w:r>
      <w:r w:rsidR="00515A99">
        <w:t xml:space="preserve">Sommige </w:t>
      </w:r>
      <w:r w:rsidR="0038025C">
        <w:t xml:space="preserve">financiële </w:t>
      </w:r>
      <w:r w:rsidR="00515A99">
        <w:t xml:space="preserve">keuzes zijn klein en </w:t>
      </w:r>
      <w:r w:rsidR="0071715C">
        <w:t>overzichtelijk</w:t>
      </w:r>
      <w:r w:rsidR="00515A99">
        <w:t xml:space="preserve">, met geld dat </w:t>
      </w:r>
      <w:r w:rsidR="007F519B">
        <w:t>iemand</w:t>
      </w:r>
      <w:r w:rsidR="00515A99">
        <w:t xml:space="preserve"> kan missen.</w:t>
      </w:r>
      <w:r w:rsidR="00EF040B">
        <w:t xml:space="preserve"> </w:t>
      </w:r>
      <w:r w:rsidR="00E446D4">
        <w:lastRenderedPageBreak/>
        <w:t xml:space="preserve">Maar </w:t>
      </w:r>
      <w:r w:rsidR="001523E8">
        <w:t xml:space="preserve">het kan ook gaan </w:t>
      </w:r>
      <w:r w:rsidR="00515A99">
        <w:t xml:space="preserve">om grote, impactvolle </w:t>
      </w:r>
      <w:r w:rsidR="007F519B">
        <w:t>beslissingen</w:t>
      </w:r>
      <w:r w:rsidRPr="0071715C" w:rsidR="0071715C">
        <w:t xml:space="preserve"> </w:t>
      </w:r>
      <w:r w:rsidR="0071715C">
        <w:t>die risico’s op kunnen leveren</w:t>
      </w:r>
      <w:r w:rsidR="00E446D4">
        <w:t>. Denk</w:t>
      </w:r>
      <w:r w:rsidR="00515A99">
        <w:t xml:space="preserve"> </w:t>
      </w:r>
      <w:r w:rsidR="00E446D4">
        <w:t xml:space="preserve">aan </w:t>
      </w:r>
      <w:r>
        <w:t>het</w:t>
      </w:r>
      <w:r w:rsidR="00515A99">
        <w:t xml:space="preserve"> opzij</w:t>
      </w:r>
      <w:r>
        <w:t>zetten van geld voor de</w:t>
      </w:r>
      <w:r w:rsidR="00515A99">
        <w:t xml:space="preserve"> oudedagvoorziening. De beïnvloeding van consumenten bij het maken van </w:t>
      </w:r>
      <w:r w:rsidR="00E446D4">
        <w:t>dergelijke</w:t>
      </w:r>
      <w:r w:rsidR="00515A99">
        <w:t xml:space="preserve"> keuzes is er al sinds jaar en dag. Vaak is dat nuttig</w:t>
      </w:r>
      <w:r w:rsidR="00E446D4">
        <w:t>.</w:t>
      </w:r>
      <w:r w:rsidR="00515A99">
        <w:t xml:space="preserve"> </w:t>
      </w:r>
      <w:r w:rsidR="00E446D4">
        <w:t>E</w:t>
      </w:r>
      <w:r w:rsidR="00515A99">
        <w:t xml:space="preserve">n gewenst. </w:t>
      </w:r>
      <w:r w:rsidR="0038025C">
        <w:t>Het advies</w:t>
      </w:r>
      <w:r w:rsidR="00515A99">
        <w:t xml:space="preserve"> van een </w:t>
      </w:r>
      <w:r w:rsidR="00797238">
        <w:t>hypotheek</w:t>
      </w:r>
      <w:r w:rsidR="00515A99">
        <w:t xml:space="preserve">adviseur </w:t>
      </w:r>
      <w:r w:rsidR="0038025C">
        <w:t xml:space="preserve">bijvoorbeeld </w:t>
      </w:r>
      <w:r w:rsidR="00515A99">
        <w:t xml:space="preserve">bij </w:t>
      </w:r>
      <w:r w:rsidR="00954B80">
        <w:t>het kopen van een woning</w:t>
      </w:r>
      <w:r w:rsidR="007F519B">
        <w:t>.</w:t>
      </w:r>
      <w:r w:rsidR="0071715C">
        <w:t xml:space="preserve"> </w:t>
      </w:r>
      <w:r w:rsidR="00515A99">
        <w:t xml:space="preserve">Maar beïnvloeding kan ook ongewenst zijn, wanneer consumenten verleid worden om </w:t>
      </w:r>
      <w:r w:rsidR="004350DF">
        <w:t xml:space="preserve">ongeïnformeerde </w:t>
      </w:r>
      <w:r w:rsidR="00515A99">
        <w:t xml:space="preserve">financiële keuzes te maken die </w:t>
      </w:r>
      <w:r w:rsidR="00EF040B">
        <w:t xml:space="preserve">juist </w:t>
      </w:r>
      <w:r w:rsidR="00515A99">
        <w:t xml:space="preserve">niet in </w:t>
      </w:r>
      <w:r w:rsidR="00EF040B">
        <w:t>hun</w:t>
      </w:r>
      <w:r w:rsidR="007F519B">
        <w:t xml:space="preserve"> </w:t>
      </w:r>
      <w:r w:rsidR="0038025C">
        <w:t>belang</w:t>
      </w:r>
      <w:r w:rsidR="00515A99">
        <w:t xml:space="preserve"> zijn.</w:t>
      </w:r>
      <w:r w:rsidR="00ED4FF7">
        <w:t xml:space="preserve"> Of erger: </w:t>
      </w:r>
      <w:r w:rsidR="00EF040B">
        <w:t xml:space="preserve">beïnvloeding </w:t>
      </w:r>
      <w:r w:rsidR="00ED4FF7">
        <w:t>die hen</w:t>
      </w:r>
      <w:r w:rsidR="005F71FA">
        <w:t xml:space="preserve"> financieel</w:t>
      </w:r>
      <w:r w:rsidR="001523E8">
        <w:t xml:space="preserve"> serieus</w:t>
      </w:r>
      <w:r w:rsidR="00ED4FF7">
        <w:t xml:space="preserve"> </w:t>
      </w:r>
      <w:r w:rsidR="00EF040B">
        <w:t>kan</w:t>
      </w:r>
      <w:r w:rsidR="00ED4FF7">
        <w:t xml:space="preserve"> schaden.</w:t>
      </w:r>
      <w:r w:rsidR="00515A99">
        <w:t xml:space="preserve"> Daarom zijn</w:t>
      </w:r>
      <w:r w:rsidR="007F519B">
        <w:t xml:space="preserve"> er algemene regels om mensen te beschermen tegen bijvoorbeeld misleiding in reclame-uitingen.</w:t>
      </w:r>
      <w:r w:rsidR="00515A99">
        <w:t xml:space="preserve"> </w:t>
      </w:r>
      <w:r w:rsidR="007F519B">
        <w:t>F</w:t>
      </w:r>
      <w:r w:rsidR="00515A99">
        <w:t>inanciële ondernemingen</w:t>
      </w:r>
      <w:r w:rsidR="00EF040B">
        <w:t xml:space="preserve"> en financieel adviseurs</w:t>
      </w:r>
      <w:r w:rsidR="007F519B">
        <w:t xml:space="preserve"> zijn </w:t>
      </w:r>
      <w:r w:rsidR="00954B80">
        <w:t>bovendien</w:t>
      </w:r>
      <w:r w:rsidR="00515A99">
        <w:t xml:space="preserve"> </w:t>
      </w:r>
      <w:r w:rsidR="00ED4FF7">
        <w:t xml:space="preserve">gebonden </w:t>
      </w:r>
      <w:r w:rsidR="00515A99">
        <w:t xml:space="preserve">aan een </w:t>
      </w:r>
      <w:r w:rsidR="00797238">
        <w:t>uitgebreide</w:t>
      </w:r>
      <w:r w:rsidR="007F519B">
        <w:t>, aanvullende</w:t>
      </w:r>
      <w:r w:rsidR="00954B80">
        <w:t xml:space="preserve"> set met</w:t>
      </w:r>
      <w:r w:rsidR="00515A99">
        <w:t xml:space="preserve"> (Europese) regels. </w:t>
      </w:r>
      <w:r w:rsidR="00797238">
        <w:t>De waarschuwing ‘Let op! Geld lenen, kost geld’, een standaard waarschuwing die alle kredietaanbieders moeten opnemen bij reclame-uitingen voor consumptieve leningen, is misschien wel het bekendste voorbeeld</w:t>
      </w:r>
      <w:r w:rsidR="00A30239">
        <w:t xml:space="preserve"> van een verplichting</w:t>
      </w:r>
      <w:r w:rsidR="00797238">
        <w:t xml:space="preserve">. </w:t>
      </w:r>
    </w:p>
    <w:p w:rsidR="00ED4FF7" w:rsidP="00DF5910" w:rsidRDefault="00ED4FF7" w14:paraId="6F3690C2" w14:textId="77777777">
      <w:pPr>
        <w:spacing w:line="240" w:lineRule="exact"/>
      </w:pPr>
    </w:p>
    <w:p w:rsidR="00F958CC" w:rsidP="00DF5910" w:rsidRDefault="00ED4FF7" w14:paraId="1B5C624F" w14:textId="77777777">
      <w:pPr>
        <w:spacing w:line="240" w:lineRule="exact"/>
      </w:pPr>
      <w:r>
        <w:t xml:space="preserve">De beïnvloeding van consumenten </w:t>
      </w:r>
      <w:r w:rsidR="005F71FA">
        <w:t xml:space="preserve">bij het maken van financiële keuzes </w:t>
      </w:r>
      <w:r>
        <w:t>ontwikkelt zich</w:t>
      </w:r>
      <w:r w:rsidR="0038025C">
        <w:t xml:space="preserve"> contin</w:t>
      </w:r>
      <w:r w:rsidR="00516465">
        <w:t>u</w:t>
      </w:r>
      <w:r w:rsidR="002D4093">
        <w:t xml:space="preserve">. Financiële ondernemingen </w:t>
      </w:r>
      <w:r w:rsidR="00A30239">
        <w:t>beïnvloeden consumenten</w:t>
      </w:r>
      <w:r w:rsidR="002D4093">
        <w:t xml:space="preserve"> op </w:t>
      </w:r>
      <w:r w:rsidRPr="002D4093" w:rsidR="002D4093">
        <w:rPr>
          <w:i/>
          <w:iCs/>
        </w:rPr>
        <w:t>directe</w:t>
      </w:r>
      <w:r w:rsidR="002D4093">
        <w:t xml:space="preserve"> wijze, bijvoorbeeld door middel van</w:t>
      </w:r>
      <w:r w:rsidR="00A30239">
        <w:t xml:space="preserve"> reclame-uitingen of</w:t>
      </w:r>
      <w:r w:rsidR="00522749">
        <w:t xml:space="preserve"> de</w:t>
      </w:r>
      <w:r w:rsidR="002D4093">
        <w:t xml:space="preserve"> inrichting van d</w:t>
      </w:r>
      <w:r w:rsidRPr="002D4093" w:rsidR="002D4093">
        <w:t>e</w:t>
      </w:r>
      <w:r w:rsidR="00516465">
        <w:t xml:space="preserve"> digitale omgeving waarin klanten keuzes</w:t>
      </w:r>
      <w:r w:rsidR="002D4093">
        <w:t xml:space="preserve"> maken</w:t>
      </w:r>
      <w:r w:rsidR="00522749">
        <w:t>.</w:t>
      </w:r>
      <w:r w:rsidRPr="00522749" w:rsidR="00522749">
        <w:t xml:space="preserve"> </w:t>
      </w:r>
      <w:r w:rsidR="00522749">
        <w:t xml:space="preserve">En op </w:t>
      </w:r>
      <w:r w:rsidR="00522749">
        <w:rPr>
          <w:i/>
          <w:iCs/>
        </w:rPr>
        <w:t>indirecte</w:t>
      </w:r>
      <w:r w:rsidR="00522749">
        <w:t xml:space="preserve"> wijze, </w:t>
      </w:r>
      <w:r w:rsidR="002C0E89">
        <w:t xml:space="preserve">bijvoorbeeld </w:t>
      </w:r>
      <w:r w:rsidR="00522749">
        <w:t>door influencers die voor hen reclame maken of uit eigen beweging bepaalde producten promoten. Inf</w:t>
      </w:r>
      <w:r w:rsidR="00F003C4">
        <w:t>l</w:t>
      </w:r>
      <w:r w:rsidR="00522749">
        <w:t xml:space="preserve">uencers zijn personen die </w:t>
      </w:r>
      <w:r w:rsidR="002C0E89">
        <w:t>soms</w:t>
      </w:r>
      <w:r w:rsidR="00522749">
        <w:t xml:space="preserve"> met </w:t>
      </w:r>
      <w:r w:rsidR="002C0E89">
        <w:t>veel</w:t>
      </w:r>
      <w:r w:rsidR="00522749">
        <w:t xml:space="preserve"> volgers of kijkers op sociale media platforms invloed uitoefenen op het gedrag en de mening van anderen, veelal jongeren.</w:t>
      </w:r>
      <w:r w:rsidRPr="000976F3" w:rsidR="00522749">
        <w:t xml:space="preserve"> </w:t>
      </w:r>
      <w:r w:rsidR="00522749">
        <w:t xml:space="preserve">Influencers die </w:t>
      </w:r>
      <w:r w:rsidR="001467F2">
        <w:t>met</w:t>
      </w:r>
      <w:r w:rsidR="00522749">
        <w:t xml:space="preserve"> hun privé-account of het account van hun bedrijf op sociale media platforms, websites of in podcasts mensen beïnvloeden bij het maken van financiële keuzes, noemen we ook wel </w:t>
      </w:r>
      <w:r w:rsidRPr="00522749" w:rsidR="00522749">
        <w:rPr>
          <w:b/>
          <w:bCs/>
        </w:rPr>
        <w:t>f</w:t>
      </w:r>
      <w:r w:rsidR="00522749">
        <w:t xml:space="preserve">influencers. </w:t>
      </w:r>
      <w:r w:rsidR="000976F3">
        <w:t>In deze brief zoom ik</w:t>
      </w:r>
      <w:r w:rsidR="00522749">
        <w:t xml:space="preserve"> in</w:t>
      </w:r>
      <w:r w:rsidR="000976F3">
        <w:t xml:space="preserve"> op beide </w:t>
      </w:r>
      <w:r w:rsidR="00A30239">
        <w:t>vormen</w:t>
      </w:r>
      <w:r w:rsidR="00F003C4">
        <w:t xml:space="preserve"> van beïnvloeding</w:t>
      </w:r>
      <w:r w:rsidR="002D4093">
        <w:t>.</w:t>
      </w:r>
      <w:r w:rsidR="001E50BF">
        <w:t xml:space="preserve"> </w:t>
      </w:r>
    </w:p>
    <w:p w:rsidR="00F958CC" w:rsidP="00106F11" w:rsidRDefault="00F958CC" w14:paraId="42341FAE" w14:textId="77777777">
      <w:pPr>
        <w:spacing w:line="276" w:lineRule="auto"/>
      </w:pPr>
    </w:p>
    <w:p w:rsidRPr="00820CEE" w:rsidR="00820CEE" w:rsidP="00106F11" w:rsidRDefault="00D375D4" w14:paraId="64B02BC7" w14:textId="77777777">
      <w:pPr>
        <w:spacing w:line="276" w:lineRule="auto"/>
        <w:rPr>
          <w:i/>
          <w:iCs/>
        </w:rPr>
      </w:pPr>
      <w:r>
        <w:rPr>
          <w:i/>
          <w:iCs/>
        </w:rPr>
        <w:t>Beïnvloeding</w:t>
      </w:r>
      <w:r w:rsidR="00820CEE">
        <w:rPr>
          <w:i/>
          <w:iCs/>
        </w:rPr>
        <w:t xml:space="preserve"> door financiële ondernemingen</w:t>
      </w:r>
    </w:p>
    <w:p w:rsidR="00F958CC" w:rsidP="00106F11" w:rsidRDefault="00216597" w14:paraId="558C5BC4" w14:textId="77777777">
      <w:pPr>
        <w:spacing w:line="276" w:lineRule="auto"/>
      </w:pPr>
      <w:r>
        <w:t>F</w:t>
      </w:r>
      <w:r w:rsidR="00F958CC">
        <w:t>inanciële onderneming</w:t>
      </w:r>
      <w:r w:rsidR="000976F3">
        <w:t>en</w:t>
      </w:r>
      <w:r w:rsidR="00F958CC">
        <w:t xml:space="preserve"> </w:t>
      </w:r>
      <w:r w:rsidR="001E50BF">
        <w:t>en</w:t>
      </w:r>
      <w:r w:rsidR="00F958CC">
        <w:t xml:space="preserve"> </w:t>
      </w:r>
      <w:proofErr w:type="spellStart"/>
      <w:r w:rsidR="00522749">
        <w:t>fintech</w:t>
      </w:r>
      <w:r w:rsidR="00F003C4">
        <w:t>s</w:t>
      </w:r>
      <w:proofErr w:type="spellEnd"/>
      <w:r w:rsidR="000976F3">
        <w:t xml:space="preserve"> kunnen</w:t>
      </w:r>
      <w:r w:rsidR="00F958CC">
        <w:t>, gedreven door innovatie, nieuwe toepassingen en producten ontwikkelen met als doel om financiële dienstverlening te verbeteren</w:t>
      </w:r>
      <w:r w:rsidR="00522749">
        <w:t>,</w:t>
      </w:r>
      <w:r w:rsidR="00F003C4">
        <w:t xml:space="preserve"> of</w:t>
      </w:r>
      <w:r w:rsidRPr="00522749" w:rsidR="00522749">
        <w:t xml:space="preserve"> </w:t>
      </w:r>
      <w:r w:rsidR="00522749">
        <w:t>productaanbod of doelgroep te vergroten.</w:t>
      </w:r>
      <w:r w:rsidR="004350DF">
        <w:t xml:space="preserve"> Daarbij zijn </w:t>
      </w:r>
      <w:r w:rsidRPr="004350DF" w:rsidR="004350DF">
        <w:t>jongeren op</w:t>
      </w:r>
      <w:r w:rsidR="004350DF">
        <w:t xml:space="preserve"> steeds</w:t>
      </w:r>
      <w:r w:rsidRPr="004350DF" w:rsidR="004350DF">
        <w:t xml:space="preserve"> jongere leeftijd financieel actief, en </w:t>
      </w:r>
      <w:r w:rsidR="004350DF">
        <w:t xml:space="preserve">hebben zij </w:t>
      </w:r>
      <w:r w:rsidRPr="004350DF" w:rsidR="004350DF">
        <w:t>steeds makkelijker en op een voor hen aantrekkelijke manier toegang tot financiële producten en diensten.</w:t>
      </w:r>
      <w:r w:rsidR="00AC4B07">
        <w:t xml:space="preserve"> </w:t>
      </w:r>
      <w:r w:rsidR="004350DF">
        <w:t xml:space="preserve">Deze </w:t>
      </w:r>
      <w:r w:rsidR="00F003C4">
        <w:t>ontwikkelingen</w:t>
      </w:r>
      <w:r w:rsidR="004350DF">
        <w:t xml:space="preserve"> brengen</w:t>
      </w:r>
      <w:r w:rsidR="00F958CC">
        <w:t xml:space="preserve"> – naast veel voordelen – risico’s met zich mee. Kwetsbare doelgroepen, waaronder jongeren, komen steeds vaker voor financiële keuzes te staan zonder dat zij de gevolgen volledig kunnen overzien.</w:t>
      </w:r>
      <w:r w:rsidR="00AC4B07">
        <w:t xml:space="preserve"> </w:t>
      </w:r>
      <w:r w:rsidR="0033236F">
        <w:t xml:space="preserve">De sterke opkomst van </w:t>
      </w:r>
      <w:proofErr w:type="spellStart"/>
      <w:r w:rsidR="0033236F">
        <w:rPr>
          <w:i/>
          <w:iCs/>
        </w:rPr>
        <w:t>Buy</w:t>
      </w:r>
      <w:proofErr w:type="spellEnd"/>
      <w:r w:rsidR="0033236F">
        <w:rPr>
          <w:i/>
          <w:iCs/>
        </w:rPr>
        <w:t xml:space="preserve"> </w:t>
      </w:r>
      <w:proofErr w:type="spellStart"/>
      <w:r w:rsidR="0033236F">
        <w:rPr>
          <w:i/>
          <w:iCs/>
        </w:rPr>
        <w:t>now</w:t>
      </w:r>
      <w:proofErr w:type="spellEnd"/>
      <w:r w:rsidR="0033236F">
        <w:rPr>
          <w:i/>
          <w:iCs/>
        </w:rPr>
        <w:t xml:space="preserve">, </w:t>
      </w:r>
      <w:proofErr w:type="spellStart"/>
      <w:r w:rsidR="0033236F">
        <w:rPr>
          <w:i/>
          <w:iCs/>
        </w:rPr>
        <w:t>pay</w:t>
      </w:r>
      <w:proofErr w:type="spellEnd"/>
      <w:r w:rsidR="0033236F">
        <w:rPr>
          <w:i/>
          <w:iCs/>
        </w:rPr>
        <w:t xml:space="preserve"> later</w:t>
      </w:r>
      <w:r w:rsidR="0033236F">
        <w:t xml:space="preserve"> (BNPL) betaaldiensten is een goed voorbeeld van zo’n trend. Door middel van BNPL-betaaldiensten kunnen consumenten </w:t>
      </w:r>
      <w:r w:rsidR="002C0E89">
        <w:t>makkelijk</w:t>
      </w:r>
      <w:r w:rsidR="0033236F">
        <w:t xml:space="preserve"> een product kopen en direct van de aankoop genieten, zonder </w:t>
      </w:r>
      <w:r w:rsidR="00A30239">
        <w:t>een</w:t>
      </w:r>
      <w:r w:rsidR="0033236F">
        <w:t xml:space="preserve"> negatieve associatie met de betaling van de aankoop. Dit is extra zorgelijk in de wetenschap dat uit recent onderzoek van de </w:t>
      </w:r>
      <w:r w:rsidR="00AC4B07">
        <w:t>Autoriteit Financiële Markten (AFM)</w:t>
      </w:r>
      <w:r w:rsidR="00816F7E">
        <w:t xml:space="preserve"> </w:t>
      </w:r>
      <w:r w:rsidR="0033236F">
        <w:t>blijkt</w:t>
      </w:r>
      <w:r w:rsidR="00816F7E">
        <w:t xml:space="preserve"> dat minderjarigen op grote schaal gebruikmaken van BNPL.</w:t>
      </w:r>
      <w:r w:rsidR="0033236F">
        <w:rPr>
          <w:rStyle w:val="Voetnootmarkering"/>
        </w:rPr>
        <w:footnoteReference w:id="2"/>
      </w:r>
      <w:r w:rsidR="00816F7E">
        <w:t xml:space="preserve"> </w:t>
      </w:r>
      <w:r w:rsidR="002E43AC">
        <w:t>De opkomst van het handelen in crypto</w:t>
      </w:r>
      <w:r w:rsidR="00F003C4">
        <w:t>activa</w:t>
      </w:r>
      <w:r w:rsidR="00BE65EB">
        <w:t xml:space="preserve"> is een andere trend, waarbij mensen </w:t>
      </w:r>
      <w:r w:rsidR="0072577E">
        <w:t xml:space="preserve">risico </w:t>
      </w:r>
      <w:r w:rsidR="00BE65EB">
        <w:t xml:space="preserve">lopen </w:t>
      </w:r>
      <w:r w:rsidR="0072577E">
        <w:t>om (veel) geld te verliezen</w:t>
      </w:r>
      <w:r w:rsidR="0033236F">
        <w:t xml:space="preserve">. </w:t>
      </w:r>
      <w:r w:rsidR="0072577E">
        <w:t>Uit</w:t>
      </w:r>
      <w:r w:rsidR="0033236F">
        <w:t xml:space="preserve"> een ander recent onderzoek van de AFM</w:t>
      </w:r>
      <w:r w:rsidR="0072577E">
        <w:t xml:space="preserve"> blijkt </w:t>
      </w:r>
      <w:r w:rsidR="00816F7E">
        <w:t>dat</w:t>
      </w:r>
      <w:r w:rsidR="001E50BF">
        <w:t xml:space="preserve"> </w:t>
      </w:r>
      <w:r w:rsidRPr="00162CE1" w:rsidR="00F958CC">
        <w:t>de online keuzeomgeving van drie Nederlandse crypto</w:t>
      </w:r>
      <w:r w:rsidR="00F958CC">
        <w:t>activa</w:t>
      </w:r>
      <w:r w:rsidRPr="00162CE1" w:rsidR="00F958CC">
        <w:t>dienstverleners</w:t>
      </w:r>
      <w:r w:rsidR="00F958CC">
        <w:t xml:space="preserve"> nog niet in het belang van de klant</w:t>
      </w:r>
      <w:r w:rsidRPr="00ED30BF" w:rsidR="00ED30BF">
        <w:t xml:space="preserve"> </w:t>
      </w:r>
      <w:r w:rsidR="0033236F">
        <w:t>is</w:t>
      </w:r>
      <w:r w:rsidR="00ED30BF">
        <w:t xml:space="preserve"> ingericht</w:t>
      </w:r>
      <w:r w:rsidR="00F958CC">
        <w:t>.</w:t>
      </w:r>
      <w:r w:rsidR="005F0EEF">
        <w:rPr>
          <w:rStyle w:val="Voetnootmarkering"/>
        </w:rPr>
        <w:footnoteReference w:id="3"/>
      </w:r>
      <w:r w:rsidR="00F958CC">
        <w:t xml:space="preserve"> Zo worden gebruikers gestuurd richting </w:t>
      </w:r>
      <w:r w:rsidR="002C0E89">
        <w:t xml:space="preserve">het </w:t>
      </w:r>
      <w:r w:rsidR="00F958CC">
        <w:t xml:space="preserve">handelen met hoge bedragen in bepaalde cryptotokens en het activeren van aanvullende diensten. Ook worden gebruikers aangezet om terug te keren naar de app en steeds opnieuw </w:t>
      </w:r>
      <w:r w:rsidR="002C0E89">
        <w:t>te handelen</w:t>
      </w:r>
      <w:r w:rsidR="00F958CC">
        <w:t xml:space="preserve">. </w:t>
      </w:r>
    </w:p>
    <w:p w:rsidRPr="00820CEE" w:rsidR="00820CEE" w:rsidP="00106F11" w:rsidRDefault="00820CEE" w14:paraId="04A94C51" w14:textId="77777777">
      <w:pPr>
        <w:spacing w:line="276" w:lineRule="auto"/>
        <w:rPr>
          <w:i/>
          <w:iCs/>
        </w:rPr>
      </w:pPr>
      <w:r w:rsidRPr="00820CEE">
        <w:rPr>
          <w:i/>
          <w:iCs/>
        </w:rPr>
        <w:lastRenderedPageBreak/>
        <w:t>Beïnvloeding door finfluencers</w:t>
      </w:r>
    </w:p>
    <w:p w:rsidR="00082E42" w:rsidP="00106F11" w:rsidRDefault="00ED30BF" w14:paraId="6DE1784B" w14:textId="77777777">
      <w:pPr>
        <w:spacing w:line="276" w:lineRule="auto"/>
      </w:pPr>
      <w:r>
        <w:t xml:space="preserve">Bij finfluencers </w:t>
      </w:r>
      <w:r w:rsidR="00946ABC">
        <w:t>zijn er</w:t>
      </w:r>
      <w:r>
        <w:t xml:space="preserve"> andere kansen en risico’s, met name </w:t>
      </w:r>
      <w:r w:rsidR="00FA72A9">
        <w:t>voor</w:t>
      </w:r>
      <w:r>
        <w:t xml:space="preserve"> jongeren. </w:t>
      </w:r>
      <w:bookmarkStart w:name="_Hlk164286578" w:id="0"/>
      <w:r w:rsidR="001E5607">
        <w:t>Recent onderzoek in opdracht van Wijzer in geldzaken</w:t>
      </w:r>
      <w:r w:rsidR="004350DF">
        <w:rPr>
          <w:rStyle w:val="Voetnootmarkering"/>
        </w:rPr>
        <w:footnoteReference w:id="4"/>
      </w:r>
      <w:r w:rsidR="001E5607">
        <w:t xml:space="preserve"> laat zien dat</w:t>
      </w:r>
      <w:r w:rsidR="008F3899">
        <w:t xml:space="preserve"> </w:t>
      </w:r>
      <w:r w:rsidR="001E5607">
        <w:t xml:space="preserve">bijna alle </w:t>
      </w:r>
      <w:r w:rsidR="008F3899">
        <w:t xml:space="preserve">ondervraagde jongeren van 16 tot 19 jaar </w:t>
      </w:r>
      <w:r w:rsidR="001E5607">
        <w:t xml:space="preserve">wel eens </w:t>
      </w:r>
      <w:r w:rsidR="0072577E">
        <w:t>berichten</w:t>
      </w:r>
      <w:r w:rsidR="001E5607">
        <w:t xml:space="preserve"> of video’s van finfluencers over geldzaken</w:t>
      </w:r>
      <w:r w:rsidR="008F3899">
        <w:t xml:space="preserve"> hebben</w:t>
      </w:r>
      <w:r w:rsidR="001E5607">
        <w:t xml:space="preserve"> gezien</w:t>
      </w:r>
      <w:r w:rsidR="008F3899">
        <w:t xml:space="preserve">, en veel </w:t>
      </w:r>
      <w:r w:rsidR="00A9756B">
        <w:t xml:space="preserve">van </w:t>
      </w:r>
      <w:r w:rsidR="008F3899">
        <w:t xml:space="preserve">hen zich ook daadwerkelijk </w:t>
      </w:r>
      <w:r w:rsidR="008E7893">
        <w:t xml:space="preserve">laten </w:t>
      </w:r>
      <w:r w:rsidR="008F3899">
        <w:t>beïnvloeden door finfluencers</w:t>
      </w:r>
      <w:r w:rsidR="001E5607">
        <w:t>.</w:t>
      </w:r>
      <w:r w:rsidR="001E5607">
        <w:rPr>
          <w:rStyle w:val="Voetnootmarkering"/>
        </w:rPr>
        <w:footnoteReference w:id="5"/>
      </w:r>
      <w:r w:rsidR="001E5607">
        <w:t xml:space="preserve"> </w:t>
      </w:r>
      <w:bookmarkStart w:name="_Hlk164286609" w:id="1"/>
      <w:bookmarkEnd w:id="0"/>
      <w:r w:rsidR="00522749">
        <w:t>Dat</w:t>
      </w:r>
      <w:r w:rsidR="002C0E89">
        <w:t xml:space="preserve"> kan positief zijn</w:t>
      </w:r>
      <w:r w:rsidR="00522749">
        <w:t xml:space="preserve">. </w:t>
      </w:r>
      <w:r w:rsidR="00B60D1F">
        <w:t>Sommige f</w:t>
      </w:r>
      <w:r w:rsidR="00522749">
        <w:t xml:space="preserve">influencers geven jongeren online, op een laagdrempelige wijze, tips over hoe zij verstandig met geld om kunnen gaan of op verstandige wijze kunnen gaan beleggen. Hetzelfde onderzoek laat bijvoorbeeld zien dat 46 procent van de ondervraagde jongeren wel eens geld </w:t>
      </w:r>
      <w:r w:rsidR="002C0E89">
        <w:t>heeft</w:t>
      </w:r>
      <w:r w:rsidR="00522749">
        <w:t xml:space="preserve"> bespaard dankzij de tips van een finfluencer. Tegelijk blijkt dat 29 procent van de jongeren ook wel eens geld verloren heeft naar aanleiding van een tip van een finfluencer. De toename van finfluencing biedt dus niet alleen voordelen. De verleiding voor </w:t>
      </w:r>
      <w:r w:rsidR="00B60D1F">
        <w:t xml:space="preserve">(jonge) </w:t>
      </w:r>
      <w:r w:rsidR="00522749">
        <w:t xml:space="preserve">beleggers om snel rijk te worden door handelen in cryptoactiva of beleggen in complexe financiële instrumenten is groot, zeker wanneer bekende finfluencers deze (zeer) risicovolle activiteiten promoten of zich succesvoller voordoen dan dat ze zijn. Hiermee wekken zij onrealistische verwachtingen voor hun kijkers en volgers. Bovendien zijn finfluencers niet altijd transparant over wanneer </w:t>
      </w:r>
      <w:r w:rsidR="002C0E89">
        <w:t>zij reclame maken</w:t>
      </w:r>
      <w:r w:rsidR="00B60D1F">
        <w:t xml:space="preserve"> en hiervoor betaald worden,</w:t>
      </w:r>
      <w:r w:rsidR="00522749">
        <w:t xml:space="preserve"> en welke risico’s </w:t>
      </w:r>
      <w:r w:rsidR="002C0E89">
        <w:t>aan</w:t>
      </w:r>
      <w:r w:rsidR="00522749">
        <w:t xml:space="preserve"> de producten </w:t>
      </w:r>
      <w:r w:rsidR="002C0E89">
        <w:t>kleven die</w:t>
      </w:r>
      <w:r w:rsidR="00522749">
        <w:t xml:space="preserve"> zij promoten. Ten slotte is gebleken dat finfluencers aanbrengvergoedingen ontvangen voor het promoten van een belegginsonderneming die haar diensten illegaal in Nederland aanbiedt. Mensen hebben hierdoor serieuze bedragen verloren.</w:t>
      </w:r>
      <w:r w:rsidR="002C0E89">
        <w:rPr>
          <w:rStyle w:val="Voetnootmarkering"/>
        </w:rPr>
        <w:footnoteReference w:id="6"/>
      </w:r>
    </w:p>
    <w:bookmarkEnd w:id="1"/>
    <w:p w:rsidR="00082E42" w:rsidP="00106F11" w:rsidRDefault="00082E42" w14:paraId="7DD0D046" w14:textId="77777777">
      <w:pPr>
        <w:spacing w:line="276" w:lineRule="auto"/>
      </w:pPr>
    </w:p>
    <w:p w:rsidR="00412A5D" w:rsidP="00106F11" w:rsidRDefault="0053059D" w14:paraId="4ED31786" w14:textId="77777777">
      <w:pPr>
        <w:spacing w:line="276" w:lineRule="auto"/>
      </w:pPr>
      <w:r w:rsidRPr="00605C31">
        <w:rPr>
          <w:i/>
          <w:iCs/>
        </w:rPr>
        <w:t>Drie pijlers: financiële educatie, beleid en wetgeving</w:t>
      </w:r>
      <w:r w:rsidR="00591A5B">
        <w:rPr>
          <w:i/>
          <w:iCs/>
        </w:rPr>
        <w:t>,</w:t>
      </w:r>
      <w:r w:rsidRPr="00605C31">
        <w:rPr>
          <w:i/>
          <w:iCs/>
        </w:rPr>
        <w:t xml:space="preserve"> en toezicht</w:t>
      </w:r>
      <w:r w:rsidR="00591A5B">
        <w:rPr>
          <w:i/>
          <w:iCs/>
        </w:rPr>
        <w:t xml:space="preserve"> en handhaving</w:t>
      </w:r>
      <w:r w:rsidR="00FA72A9">
        <w:rPr>
          <w:i/>
          <w:iCs/>
        </w:rPr>
        <w:br/>
      </w:r>
      <w:r w:rsidR="004350DF">
        <w:t>H</w:t>
      </w:r>
      <w:r w:rsidRPr="004350DF" w:rsidR="004350DF">
        <w:t>et feit dat consumenten zich op nieuwe manieren laten informeren en beïnvloeden is een kans</w:t>
      </w:r>
      <w:r w:rsidR="00322CEB">
        <w:t xml:space="preserve">. </w:t>
      </w:r>
      <w:r w:rsidR="00082E42">
        <w:t xml:space="preserve">Maar ik zie ook risico’s voor de financiële weerbaarheid van huishoudens. </w:t>
      </w:r>
      <w:r w:rsidR="00A7185E">
        <w:t>Juist</w:t>
      </w:r>
      <w:r w:rsidR="00082E42">
        <w:t xml:space="preserve"> die </w:t>
      </w:r>
      <w:r w:rsidR="004A125A">
        <w:t>weerbaarheid</w:t>
      </w:r>
      <w:r w:rsidR="00082E42">
        <w:t xml:space="preserve"> </w:t>
      </w:r>
      <w:r w:rsidR="0099110C">
        <w:t xml:space="preserve">van huishoudens </w:t>
      </w:r>
      <w:r w:rsidR="00082E42">
        <w:t xml:space="preserve">is voor </w:t>
      </w:r>
      <w:r w:rsidR="005930C5">
        <w:t>dit kabinet</w:t>
      </w:r>
      <w:r w:rsidR="00082E42">
        <w:t xml:space="preserve"> een belangrijk speerpunt. </w:t>
      </w:r>
      <w:r w:rsidRPr="004350DF" w:rsidR="004350DF">
        <w:t xml:space="preserve">Zowel voor huishoudens als voor de economie als geheel is het van belang dat </w:t>
      </w:r>
      <w:r w:rsidR="004350DF">
        <w:t>mensen</w:t>
      </w:r>
      <w:r w:rsidRPr="004350DF" w:rsidR="004350DF">
        <w:t xml:space="preserve"> overzicht hebben over hun financiën, dat ze in staat zijn om </w:t>
      </w:r>
      <w:r w:rsidR="004350DF">
        <w:t>–</w:t>
      </w:r>
      <w:r w:rsidRPr="004350DF" w:rsidR="004350DF">
        <w:t xml:space="preserve"> ook bij levensgebeurtenissen </w:t>
      </w:r>
      <w:r w:rsidR="004350DF">
        <w:t xml:space="preserve">– </w:t>
      </w:r>
      <w:r w:rsidRPr="004350DF" w:rsidR="004350DF">
        <w:t>verantwoorde keuzes te maken</w:t>
      </w:r>
      <w:r w:rsidR="005F0EEF">
        <w:t xml:space="preserve">. Voor specifiek (thuiswonende) jongeren </w:t>
      </w:r>
      <w:r w:rsidR="005930C5">
        <w:t>is</w:t>
      </w:r>
      <w:r w:rsidR="005F0EEF">
        <w:t xml:space="preserve"> het belangrijk dat zij klaar zijn voor hun toekomst. </w:t>
      </w:r>
      <w:r w:rsidR="00412A5D">
        <w:t>In dat kader vind ik het essentieel om consumenten</w:t>
      </w:r>
      <w:r w:rsidR="00AC5025">
        <w:t xml:space="preserve"> </w:t>
      </w:r>
      <w:r w:rsidR="00412A5D">
        <w:t>te beschermen tegen de ongewenste beïnvloeding bij het maken van financiële keuzes.</w:t>
      </w:r>
      <w:r w:rsidRPr="00082E42" w:rsidR="00082E42">
        <w:t xml:space="preserve"> </w:t>
      </w:r>
      <w:r w:rsidR="005930C5">
        <w:t>Samen met de minister voor Armoedebeleid, Participatie en Pensioenen richt i</w:t>
      </w:r>
      <w:r w:rsidR="00AC5025">
        <w:t xml:space="preserve">k </w:t>
      </w:r>
      <w:r w:rsidR="005930C5">
        <w:t>mij</w:t>
      </w:r>
      <w:r w:rsidR="00AC5025">
        <w:t xml:space="preserve"> daarbij in het bijzonder op jongeren en andere groepen die kwetsbaarder zijn voor beïnvloeding. </w:t>
      </w:r>
      <w:r w:rsidRPr="0072577E" w:rsidR="0072577E">
        <w:t xml:space="preserve">Mijn beleid om de risico's van directe en indirecte beïnvloeding te </w:t>
      </w:r>
      <w:r w:rsidR="0072577E">
        <w:t>beperken</w:t>
      </w:r>
      <w:r w:rsidRPr="0072577E" w:rsidR="0072577E">
        <w:t xml:space="preserve"> bestaat uit drie pijlers</w:t>
      </w:r>
      <w:r w:rsidR="00412A5D">
        <w:t>:</w:t>
      </w:r>
      <w:r w:rsidR="00522749">
        <w:t xml:space="preserve"> (1)</w:t>
      </w:r>
      <w:r w:rsidRPr="00820CEE" w:rsidR="00820CEE">
        <w:t xml:space="preserve"> financiële educatie,</w:t>
      </w:r>
      <w:r w:rsidR="00522749">
        <w:t xml:space="preserve"> (2)</w:t>
      </w:r>
      <w:r w:rsidRPr="00820CEE" w:rsidR="00820CEE">
        <w:t xml:space="preserve"> beleid en wetgeving</w:t>
      </w:r>
      <w:r w:rsidR="00522749">
        <w:t>,</w:t>
      </w:r>
      <w:r w:rsidRPr="00820CEE" w:rsidR="00820CEE">
        <w:t xml:space="preserve"> en</w:t>
      </w:r>
      <w:r w:rsidR="00522749">
        <w:t xml:space="preserve"> (3)</w:t>
      </w:r>
      <w:r w:rsidRPr="00820CEE" w:rsidR="00820CEE">
        <w:t xml:space="preserve"> toezicht</w:t>
      </w:r>
      <w:r w:rsidR="00522749">
        <w:t xml:space="preserve"> en handhaving</w:t>
      </w:r>
      <w:r w:rsidR="00820CEE">
        <w:t xml:space="preserve">. Hieronder geef ik een korte beschrijving van de drie pijlers en licht ik samengevat </w:t>
      </w:r>
      <w:r w:rsidR="002A74D0">
        <w:t>onze</w:t>
      </w:r>
      <w:r w:rsidR="00010BE3">
        <w:t xml:space="preserve"> </w:t>
      </w:r>
      <w:r w:rsidR="00820CEE">
        <w:t xml:space="preserve">belangrijkste </w:t>
      </w:r>
      <w:r w:rsidR="00591A5B">
        <w:t>acties</w:t>
      </w:r>
      <w:r w:rsidR="00820CEE">
        <w:t xml:space="preserve"> toe. </w:t>
      </w:r>
      <w:r w:rsidR="00122873">
        <w:t>In de bijlage vindt u een uitgebreide toelichting.</w:t>
      </w:r>
    </w:p>
    <w:p w:rsidRPr="00A7185E" w:rsidR="00820CEE" w:rsidP="00106F11" w:rsidRDefault="00841EF5" w14:paraId="133A4088" w14:textId="77777777">
      <w:pPr>
        <w:pStyle w:val="Lijstalinea"/>
        <w:numPr>
          <w:ilvl w:val="1"/>
          <w:numId w:val="9"/>
        </w:numPr>
        <w:spacing w:line="276" w:lineRule="auto"/>
        <w:ind w:left="567" w:hanging="567"/>
        <w:rPr>
          <w:b/>
          <w:bCs/>
          <w:color w:val="auto"/>
        </w:rPr>
      </w:pPr>
      <w:r w:rsidRPr="00A7185E">
        <w:rPr>
          <w:b/>
          <w:bCs/>
          <w:color w:val="auto"/>
        </w:rPr>
        <w:lastRenderedPageBreak/>
        <w:t>Financiële educatie</w:t>
      </w:r>
    </w:p>
    <w:p w:rsidR="00820CEE" w:rsidP="00106F11" w:rsidRDefault="00820CEE" w14:paraId="3CCA5482" w14:textId="77777777">
      <w:pPr>
        <w:spacing w:line="276" w:lineRule="auto"/>
        <w:rPr>
          <w:rFonts w:eastAsia="Times New Roman"/>
          <w:color w:val="auto"/>
        </w:rPr>
      </w:pPr>
      <w:r w:rsidRPr="00412A5D">
        <w:rPr>
          <w:rFonts w:eastAsia="Times New Roman"/>
          <w:color w:val="auto"/>
        </w:rPr>
        <w:t xml:space="preserve">Door innovatie zal </w:t>
      </w:r>
      <w:r>
        <w:rPr>
          <w:rFonts w:eastAsia="Times New Roman"/>
          <w:color w:val="auto"/>
        </w:rPr>
        <w:t>de beïnvloeding van consumenten</w:t>
      </w:r>
      <w:r w:rsidRPr="00412A5D">
        <w:rPr>
          <w:rFonts w:eastAsia="Times New Roman"/>
          <w:color w:val="auto"/>
        </w:rPr>
        <w:t xml:space="preserve"> telkens nieuwe vormen aannemen. </w:t>
      </w:r>
      <w:r w:rsidRPr="00820CEE" w:rsidR="00841EF5">
        <w:rPr>
          <w:rFonts w:eastAsia="Times New Roman"/>
          <w:color w:val="auto"/>
        </w:rPr>
        <w:t>Beleid en wetgeving</w:t>
      </w:r>
      <w:r w:rsidRPr="00820CEE" w:rsidR="00412A5D">
        <w:rPr>
          <w:rFonts w:eastAsia="Times New Roman"/>
          <w:color w:val="auto"/>
        </w:rPr>
        <w:t>,</w:t>
      </w:r>
      <w:r w:rsidRPr="00820CEE" w:rsidR="00841EF5">
        <w:rPr>
          <w:rFonts w:eastAsia="Times New Roman"/>
          <w:color w:val="auto"/>
        </w:rPr>
        <w:t xml:space="preserve"> en het toezicht hierop</w:t>
      </w:r>
      <w:r w:rsidRPr="00820CEE" w:rsidR="00412A5D">
        <w:rPr>
          <w:rFonts w:eastAsia="Times New Roman"/>
          <w:color w:val="auto"/>
        </w:rPr>
        <w:t>,</w:t>
      </w:r>
      <w:r w:rsidRPr="00820CEE" w:rsidR="00841EF5">
        <w:rPr>
          <w:rFonts w:eastAsia="Times New Roman"/>
          <w:color w:val="auto"/>
        </w:rPr>
        <w:t xml:space="preserve"> kunnen ongewenste beïnvloeding en de schade hiervan beperken, maar nooit volledig voorkomen. Financiële geletterdheid en bewustwording van</w:t>
      </w:r>
      <w:r w:rsidR="00E62EEC">
        <w:rPr>
          <w:rFonts w:eastAsia="Times New Roman"/>
          <w:color w:val="auto"/>
        </w:rPr>
        <w:t xml:space="preserve"> (ongewenste)</w:t>
      </w:r>
      <w:r w:rsidRPr="00820CEE" w:rsidR="00841EF5">
        <w:rPr>
          <w:rFonts w:eastAsia="Times New Roman"/>
          <w:color w:val="auto"/>
        </w:rPr>
        <w:t xml:space="preserve"> beïnvloeding is</w:t>
      </w:r>
      <w:r w:rsidRPr="00820CEE" w:rsidR="004A125A">
        <w:rPr>
          <w:rFonts w:eastAsia="Times New Roman"/>
          <w:color w:val="auto"/>
        </w:rPr>
        <w:t xml:space="preserve"> hiertegen</w:t>
      </w:r>
      <w:r w:rsidRPr="00820CEE" w:rsidR="00841EF5">
        <w:rPr>
          <w:rFonts w:eastAsia="Times New Roman"/>
          <w:color w:val="auto"/>
        </w:rPr>
        <w:t xml:space="preserve"> een zeer belangrijk afweermechanisme. </w:t>
      </w:r>
      <w:r w:rsidR="00E62EEC">
        <w:rPr>
          <w:rFonts w:eastAsia="Times New Roman"/>
          <w:color w:val="auto"/>
        </w:rPr>
        <w:t xml:space="preserve">Financieel geletterde consumenten zijn beter in staat om gezonde financiële keuzes te maken, ook op belangrijke momenten in hun leven die grote impact op hun financiële situatie kunnen hebben. </w:t>
      </w:r>
      <w:r w:rsidR="005930C5">
        <w:rPr>
          <w:rFonts w:eastAsia="Times New Roman"/>
          <w:color w:val="auto"/>
        </w:rPr>
        <w:t>Met f</w:t>
      </w:r>
      <w:r w:rsidRPr="00820CEE" w:rsidR="005930C5">
        <w:rPr>
          <w:rFonts w:eastAsia="Times New Roman"/>
          <w:color w:val="auto"/>
        </w:rPr>
        <w:t>inanciële educatie</w:t>
      </w:r>
      <w:r w:rsidR="005930C5">
        <w:rPr>
          <w:rFonts w:eastAsia="Times New Roman"/>
          <w:color w:val="auto"/>
        </w:rPr>
        <w:t xml:space="preserve"> kan geletterdheid worden bevorderd. Dit</w:t>
      </w:r>
      <w:r w:rsidRPr="00820CEE" w:rsidR="005930C5">
        <w:rPr>
          <w:rFonts w:eastAsia="Times New Roman"/>
          <w:color w:val="auto"/>
        </w:rPr>
        <w:t xml:space="preserve"> is daarom </w:t>
      </w:r>
      <w:r w:rsidR="00010BE3">
        <w:rPr>
          <w:rFonts w:eastAsia="Times New Roman"/>
          <w:color w:val="auto"/>
        </w:rPr>
        <w:t xml:space="preserve">de </w:t>
      </w:r>
      <w:r w:rsidR="005930C5">
        <w:rPr>
          <w:rFonts w:eastAsia="Times New Roman"/>
          <w:color w:val="auto"/>
        </w:rPr>
        <w:t>eerste</w:t>
      </w:r>
      <w:r w:rsidRPr="00820CEE" w:rsidR="005930C5">
        <w:rPr>
          <w:rFonts w:eastAsia="Times New Roman"/>
          <w:color w:val="auto"/>
        </w:rPr>
        <w:t xml:space="preserve"> pijler</w:t>
      </w:r>
      <w:r w:rsidR="00010BE3">
        <w:rPr>
          <w:rFonts w:eastAsia="Times New Roman"/>
          <w:color w:val="auto"/>
        </w:rPr>
        <w:t xml:space="preserve"> van mij en</w:t>
      </w:r>
      <w:r w:rsidR="005930C5">
        <w:rPr>
          <w:rFonts w:eastAsia="Times New Roman"/>
          <w:color w:val="auto"/>
        </w:rPr>
        <w:t xml:space="preserve"> </w:t>
      </w:r>
      <w:r w:rsidR="003101C1">
        <w:rPr>
          <w:rFonts w:eastAsia="Times New Roman"/>
          <w:color w:val="auto"/>
        </w:rPr>
        <w:t xml:space="preserve">van </w:t>
      </w:r>
      <w:r w:rsidR="005930C5">
        <w:rPr>
          <w:rFonts w:eastAsia="Times New Roman"/>
          <w:color w:val="auto"/>
        </w:rPr>
        <w:t>de minister voor Armoedebeleid, Participatie en Pensioenen</w:t>
      </w:r>
      <w:r w:rsidRPr="00820CEE" w:rsidR="005930C5">
        <w:rPr>
          <w:rFonts w:eastAsia="Times New Roman"/>
          <w:color w:val="auto"/>
        </w:rPr>
        <w:t>.</w:t>
      </w:r>
    </w:p>
    <w:p w:rsidR="00A7185E" w:rsidP="00106F11" w:rsidRDefault="00A7185E" w14:paraId="3918D46C" w14:textId="77777777">
      <w:pPr>
        <w:spacing w:line="276" w:lineRule="auto"/>
        <w:rPr>
          <w:rFonts w:eastAsia="Times New Roman"/>
          <w:color w:val="auto"/>
        </w:rPr>
      </w:pPr>
    </w:p>
    <w:p w:rsidRPr="00CE4F01" w:rsidR="00A7185E" w:rsidP="00106F11" w:rsidRDefault="00A7185E" w14:paraId="0899FADF" w14:textId="77777777">
      <w:p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142"/>
        <w:rPr>
          <w:i/>
          <w:iCs/>
          <w:sz w:val="16"/>
          <w:szCs w:val="16"/>
        </w:rPr>
      </w:pPr>
      <w:r w:rsidRPr="00CE4F01">
        <w:rPr>
          <w:b/>
          <w:bCs/>
          <w:i/>
          <w:iCs/>
          <w:sz w:val="16"/>
          <w:szCs w:val="16"/>
        </w:rPr>
        <w:t>Acties op het gebied van financiële educatie</w:t>
      </w:r>
    </w:p>
    <w:p w:rsidRPr="00CE4F01" w:rsidR="00A7185E" w:rsidP="00106F11" w:rsidRDefault="00A7185E" w14:paraId="1639E301" w14:textId="77777777">
      <w:pPr>
        <w:pStyle w:val="Lijstalinea"/>
        <w:numPr>
          <w:ilvl w:val="0"/>
          <w:numId w:val="22"/>
        </w:num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426" w:hanging="284"/>
        <w:rPr>
          <w:sz w:val="16"/>
          <w:szCs w:val="16"/>
        </w:rPr>
      </w:pPr>
      <w:r w:rsidRPr="00CE4F01">
        <w:rPr>
          <w:sz w:val="16"/>
          <w:szCs w:val="16"/>
        </w:rPr>
        <w:t>De Week van het Geld dient als belangrijke aanjager voor het structureel stimuleren van financiële vaardigheden van kinderen en jongeren. Tijdens deze week wordt er veel aandacht gegenereerd voor onderwerpen zoals (f)influencers en financiële verleidingen. Het hele jaar door biedt Wijzer in geldzaken onderwijsmateriaal voor scholen aan waar deze week ook nadruk op wordt gelegd.</w:t>
      </w:r>
    </w:p>
    <w:p w:rsidRPr="00B04993" w:rsidR="005F0EEF" w:rsidP="00106F11" w:rsidRDefault="00A7185E" w14:paraId="45C6545C" w14:textId="77777777">
      <w:pPr>
        <w:pStyle w:val="Lijstalinea"/>
        <w:numPr>
          <w:ilvl w:val="0"/>
          <w:numId w:val="22"/>
        </w:num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426" w:hanging="284"/>
        <w:rPr>
          <w:sz w:val="16"/>
          <w:szCs w:val="16"/>
        </w:rPr>
      </w:pPr>
      <w:r w:rsidRPr="00CE4F01">
        <w:rPr>
          <w:sz w:val="16"/>
          <w:szCs w:val="16"/>
        </w:rPr>
        <w:t xml:space="preserve">In samenwerking met </w:t>
      </w:r>
      <w:r w:rsidR="005930C5">
        <w:rPr>
          <w:sz w:val="16"/>
          <w:szCs w:val="16"/>
        </w:rPr>
        <w:t>de minister voor Armoedebeleid, Participatie en Pensioenen</w:t>
      </w:r>
      <w:r w:rsidRPr="00CE4F01" w:rsidR="005930C5">
        <w:rPr>
          <w:sz w:val="16"/>
          <w:szCs w:val="16"/>
        </w:rPr>
        <w:t xml:space="preserve"> </w:t>
      </w:r>
      <w:r w:rsidRPr="00CE4F01">
        <w:rPr>
          <w:sz w:val="16"/>
          <w:szCs w:val="16"/>
        </w:rPr>
        <w:t>is de voorlichtings- en bewustwordingscampagne ‘Je Geld de Baas’ ontwikkeld over de risico’s en gevolgen van financiële verleidingen. De eerste ronde van de campagne ‘Hoe voorkom je een Betaal Later Kater’ over BNPL is 15 maart jl. gelanceerd. Eerder is een ‘Slim in crypto’ campagne uitgerold om jongeren te wijzen op de risico’s van het handelen in crypto.</w:t>
      </w:r>
      <w:r w:rsidRPr="005930C5" w:rsidR="005930C5">
        <w:rPr>
          <w:sz w:val="16"/>
          <w:szCs w:val="16"/>
        </w:rPr>
        <w:t xml:space="preserve"> </w:t>
      </w:r>
      <w:r w:rsidRPr="00B04993" w:rsidR="005930C5">
        <w:rPr>
          <w:sz w:val="16"/>
          <w:szCs w:val="16"/>
        </w:rPr>
        <w:t xml:space="preserve">De minister voor </w:t>
      </w:r>
      <w:r w:rsidRPr="00B04993" w:rsidR="00B04993">
        <w:rPr>
          <w:sz w:val="16"/>
          <w:szCs w:val="16"/>
        </w:rPr>
        <w:t xml:space="preserve">Armoedebeleid, Participatie en Pensioenen </w:t>
      </w:r>
      <w:r w:rsidRPr="00B04993" w:rsidR="005930C5">
        <w:rPr>
          <w:sz w:val="16"/>
          <w:szCs w:val="16"/>
        </w:rPr>
        <w:t xml:space="preserve">heeft in het Nationaal Jeugddebat dat plaatsvond op 15 april jl. aan de deelnemende jongeren </w:t>
      </w:r>
      <w:r w:rsidRPr="00B04993" w:rsidR="00B04993">
        <w:rPr>
          <w:sz w:val="16"/>
          <w:szCs w:val="16"/>
        </w:rPr>
        <w:t xml:space="preserve">toegezegd </w:t>
      </w:r>
      <w:r w:rsidRPr="00B04993" w:rsidR="005930C5">
        <w:rPr>
          <w:sz w:val="16"/>
          <w:szCs w:val="16"/>
        </w:rPr>
        <w:t xml:space="preserve">om verder met hen in gesprek te gaan over hoe jongeren beter bereikt kunnen worden, en hen te betrekken bij </w:t>
      </w:r>
      <w:r w:rsidR="00993123">
        <w:rPr>
          <w:sz w:val="16"/>
          <w:szCs w:val="16"/>
        </w:rPr>
        <w:t>haar</w:t>
      </w:r>
      <w:r w:rsidRPr="00B04993" w:rsidR="00993123">
        <w:rPr>
          <w:sz w:val="16"/>
          <w:szCs w:val="16"/>
        </w:rPr>
        <w:t xml:space="preserve"> </w:t>
      </w:r>
      <w:r w:rsidRPr="00B04993" w:rsidR="005930C5">
        <w:rPr>
          <w:sz w:val="16"/>
          <w:szCs w:val="16"/>
        </w:rPr>
        <w:t>nog te starten campagne over jongeren en schulden.</w:t>
      </w:r>
    </w:p>
    <w:p w:rsidRPr="00CE4F01" w:rsidR="005F0EEF" w:rsidP="00106F11" w:rsidRDefault="005F0EEF" w14:paraId="649F33B2" w14:textId="77777777">
      <w:pPr>
        <w:pStyle w:val="Lijstalinea"/>
        <w:numPr>
          <w:ilvl w:val="0"/>
          <w:numId w:val="22"/>
        </w:num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426" w:hanging="284"/>
        <w:rPr>
          <w:sz w:val="16"/>
          <w:szCs w:val="16"/>
        </w:rPr>
      </w:pPr>
      <w:r w:rsidRPr="00CE4F01">
        <w:rPr>
          <w:sz w:val="16"/>
          <w:szCs w:val="16"/>
        </w:rPr>
        <w:t xml:space="preserve">De subsidieregeling ‘Financiële Educatie voor onderwijsinstellingen’ </w:t>
      </w:r>
      <w:r w:rsidR="005930C5">
        <w:rPr>
          <w:sz w:val="16"/>
          <w:szCs w:val="16"/>
        </w:rPr>
        <w:t xml:space="preserve">van </w:t>
      </w:r>
      <w:r w:rsidRPr="00EB2C0E" w:rsidR="00EB2C0E">
        <w:rPr>
          <w:sz w:val="16"/>
          <w:szCs w:val="16"/>
        </w:rPr>
        <w:t xml:space="preserve">de minister voor Armoede, Participatie en Pensioenen </w:t>
      </w:r>
      <w:r w:rsidRPr="00CE4F01">
        <w:rPr>
          <w:sz w:val="16"/>
          <w:szCs w:val="16"/>
        </w:rPr>
        <w:t xml:space="preserve">heeft als doel het creëren, ontwikkelen en bevorderen van structurele aandacht voor financiële educatie binnen het onderwijs (po, vo en mbo). </w:t>
      </w:r>
    </w:p>
    <w:p w:rsidRPr="00820CEE" w:rsidR="00A7185E" w:rsidP="00106F11" w:rsidRDefault="00A7185E" w14:paraId="4A8F318B" w14:textId="77777777">
      <w:pPr>
        <w:spacing w:line="276" w:lineRule="auto"/>
        <w:rPr>
          <w:color w:val="auto"/>
        </w:rPr>
      </w:pPr>
    </w:p>
    <w:p w:rsidRPr="00820CEE" w:rsidR="00820CEE" w:rsidP="00106F11" w:rsidRDefault="00841EF5" w14:paraId="726C8154" w14:textId="77777777">
      <w:pPr>
        <w:pStyle w:val="Lijstalinea"/>
        <w:numPr>
          <w:ilvl w:val="1"/>
          <w:numId w:val="9"/>
        </w:numPr>
        <w:spacing w:line="276" w:lineRule="auto"/>
        <w:ind w:left="567" w:hanging="567"/>
        <w:rPr>
          <w:color w:val="auto"/>
        </w:rPr>
      </w:pPr>
      <w:r w:rsidRPr="00412A5D">
        <w:rPr>
          <w:b/>
          <w:bCs/>
          <w:color w:val="auto"/>
        </w:rPr>
        <w:t>Beleid en wetgeving</w:t>
      </w:r>
      <w:r w:rsidRPr="00412A5D">
        <w:rPr>
          <w:rFonts w:eastAsia="Times New Roman"/>
          <w:color w:val="auto"/>
        </w:rPr>
        <w:t xml:space="preserve"> </w:t>
      </w:r>
    </w:p>
    <w:p w:rsidR="00820CEE" w:rsidP="00106F11" w:rsidRDefault="00841EF5" w14:paraId="47AA5991" w14:textId="77777777">
      <w:pPr>
        <w:spacing w:line="276" w:lineRule="auto"/>
        <w:rPr>
          <w:rFonts w:eastAsia="Times New Roman"/>
          <w:color w:val="auto"/>
        </w:rPr>
      </w:pPr>
      <w:r w:rsidRPr="00820CEE">
        <w:rPr>
          <w:rFonts w:eastAsia="Times New Roman"/>
          <w:color w:val="auto"/>
        </w:rPr>
        <w:t xml:space="preserve">Er bestaat al een stevig </w:t>
      </w:r>
      <w:r w:rsidR="00E62EEC">
        <w:rPr>
          <w:rFonts w:eastAsia="Times New Roman"/>
          <w:color w:val="auto"/>
        </w:rPr>
        <w:t xml:space="preserve">regelgevend </w:t>
      </w:r>
      <w:r w:rsidRPr="00820CEE">
        <w:rPr>
          <w:rFonts w:eastAsia="Times New Roman"/>
          <w:color w:val="auto"/>
        </w:rPr>
        <w:t>kader om</w:t>
      </w:r>
      <w:r w:rsidRPr="00820CEE" w:rsidR="00605C31">
        <w:rPr>
          <w:rFonts w:eastAsia="Times New Roman"/>
          <w:color w:val="auto"/>
        </w:rPr>
        <w:t xml:space="preserve"> c</w:t>
      </w:r>
      <w:r w:rsidRPr="00820CEE">
        <w:rPr>
          <w:rFonts w:eastAsia="Times New Roman"/>
          <w:color w:val="auto"/>
        </w:rPr>
        <w:t xml:space="preserve">onsumenten te beschermen tegen ongewenste beïnvloeding door </w:t>
      </w:r>
      <w:r w:rsidRPr="00820CEE" w:rsidR="00591A5B">
        <w:rPr>
          <w:rFonts w:eastAsia="Times New Roman"/>
          <w:color w:val="auto"/>
        </w:rPr>
        <w:t>financiële ondernemingen</w:t>
      </w:r>
      <w:r w:rsidR="00591A5B">
        <w:rPr>
          <w:rFonts w:eastAsia="Times New Roman"/>
          <w:color w:val="auto"/>
        </w:rPr>
        <w:t xml:space="preserve"> en</w:t>
      </w:r>
      <w:r w:rsidRPr="00820CEE" w:rsidR="00591A5B">
        <w:rPr>
          <w:rFonts w:eastAsia="Times New Roman"/>
          <w:color w:val="auto"/>
        </w:rPr>
        <w:t xml:space="preserve"> </w:t>
      </w:r>
      <w:r w:rsidRPr="00820CEE">
        <w:rPr>
          <w:rFonts w:eastAsia="Times New Roman"/>
          <w:color w:val="auto"/>
        </w:rPr>
        <w:t xml:space="preserve">finfluencers. Zo mogen </w:t>
      </w:r>
      <w:r w:rsidRPr="00820CEE" w:rsidR="008B7FB1">
        <w:rPr>
          <w:rFonts w:eastAsia="Times New Roman"/>
          <w:color w:val="auto"/>
        </w:rPr>
        <w:t>f</w:t>
      </w:r>
      <w:r w:rsidRPr="00820CEE">
        <w:rPr>
          <w:rFonts w:eastAsia="Times New Roman"/>
          <w:color w:val="auto"/>
        </w:rPr>
        <w:t>influencers consumenten niet misleiden en zijn financiële ondernemingen gebonden aan strenge regels.</w:t>
      </w:r>
      <w:r w:rsidRPr="00820CEE" w:rsidR="008B7FB1">
        <w:rPr>
          <w:rFonts w:eastAsia="Times New Roman"/>
          <w:color w:val="auto"/>
        </w:rPr>
        <w:t xml:space="preserve"> </w:t>
      </w:r>
      <w:r w:rsidRPr="00820CEE" w:rsidR="00247960">
        <w:rPr>
          <w:rFonts w:eastAsia="Times New Roman"/>
          <w:color w:val="auto"/>
        </w:rPr>
        <w:t>O</w:t>
      </w:r>
      <w:r w:rsidRPr="00820CEE" w:rsidR="008B7FB1">
        <w:rPr>
          <w:rFonts w:eastAsia="Times New Roman"/>
          <w:color w:val="auto"/>
        </w:rPr>
        <w:t xml:space="preserve">mdat beïnvloeding telkens nieuwe vormen </w:t>
      </w:r>
      <w:r w:rsidRPr="00820CEE" w:rsidR="004A125A">
        <w:rPr>
          <w:rFonts w:eastAsia="Times New Roman"/>
          <w:color w:val="auto"/>
        </w:rPr>
        <w:t>aanneemt</w:t>
      </w:r>
      <w:r w:rsidRPr="00820CEE" w:rsidR="008B7FB1">
        <w:rPr>
          <w:rFonts w:eastAsia="Times New Roman"/>
          <w:color w:val="auto"/>
        </w:rPr>
        <w:t xml:space="preserve"> en er nieuwe financiële producten en diensten op de markt komen, zal ook beleid en wetgeving zich moeten blijven ontwikkelen.</w:t>
      </w:r>
      <w:r w:rsidRPr="00820CEE" w:rsidR="001557F9">
        <w:rPr>
          <w:rFonts w:eastAsia="Times New Roman"/>
          <w:color w:val="auto"/>
        </w:rPr>
        <w:t xml:space="preserve"> Dat is </w:t>
      </w:r>
      <w:r w:rsidR="002A74D0">
        <w:rPr>
          <w:rFonts w:eastAsia="Times New Roman"/>
          <w:color w:val="auto"/>
        </w:rPr>
        <w:t>de</w:t>
      </w:r>
      <w:r w:rsidRPr="00820CEE" w:rsidR="002A74D0">
        <w:rPr>
          <w:rFonts w:eastAsia="Times New Roman"/>
          <w:color w:val="auto"/>
        </w:rPr>
        <w:t xml:space="preserve"> </w:t>
      </w:r>
      <w:r w:rsidRPr="00820CEE" w:rsidR="001557F9">
        <w:rPr>
          <w:rFonts w:eastAsia="Times New Roman"/>
          <w:color w:val="auto"/>
        </w:rPr>
        <w:t>tweede pijler.</w:t>
      </w:r>
    </w:p>
    <w:p w:rsidR="00A7185E" w:rsidP="00106F11" w:rsidRDefault="00A7185E" w14:paraId="6D3AF8CC" w14:textId="77777777">
      <w:pPr>
        <w:spacing w:line="276" w:lineRule="auto"/>
        <w:rPr>
          <w:rFonts w:eastAsia="Times New Roman"/>
          <w:color w:val="auto"/>
        </w:rPr>
      </w:pPr>
    </w:p>
    <w:p w:rsidRPr="00CE4F01" w:rsidR="006C74FF" w:rsidP="00106F11" w:rsidRDefault="006C74FF" w14:paraId="0A67A43F" w14:textId="77777777">
      <w:p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142"/>
        <w:rPr>
          <w:i/>
          <w:iCs/>
          <w:sz w:val="16"/>
          <w:szCs w:val="16"/>
        </w:rPr>
      </w:pPr>
      <w:r w:rsidRPr="00CE4F01">
        <w:rPr>
          <w:b/>
          <w:bCs/>
          <w:i/>
          <w:iCs/>
          <w:sz w:val="16"/>
          <w:szCs w:val="16"/>
        </w:rPr>
        <w:t>Acties op het gebied van beleid en wetgeving</w:t>
      </w:r>
    </w:p>
    <w:p w:rsidRPr="00CE4F01" w:rsidR="00A7185E" w:rsidP="00106F11" w:rsidRDefault="00A7185E" w14:paraId="4514BB5C" w14:textId="77777777">
      <w:p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426" w:hanging="284"/>
        <w:rPr>
          <w:i/>
          <w:iCs/>
          <w:sz w:val="16"/>
          <w:szCs w:val="16"/>
        </w:rPr>
      </w:pPr>
      <w:proofErr w:type="spellStart"/>
      <w:r w:rsidRPr="00CE4F01">
        <w:rPr>
          <w:i/>
          <w:iCs/>
          <w:sz w:val="16"/>
          <w:szCs w:val="16"/>
        </w:rPr>
        <w:t>Buy</w:t>
      </w:r>
      <w:proofErr w:type="spellEnd"/>
      <w:r w:rsidRPr="00CE4F01">
        <w:rPr>
          <w:i/>
          <w:iCs/>
          <w:sz w:val="16"/>
          <w:szCs w:val="16"/>
        </w:rPr>
        <w:t xml:space="preserve"> </w:t>
      </w:r>
      <w:proofErr w:type="spellStart"/>
      <w:r w:rsidRPr="00CE4F01">
        <w:rPr>
          <w:i/>
          <w:iCs/>
          <w:sz w:val="16"/>
          <w:szCs w:val="16"/>
        </w:rPr>
        <w:t>now</w:t>
      </w:r>
      <w:proofErr w:type="spellEnd"/>
      <w:r w:rsidRPr="00CE4F01">
        <w:rPr>
          <w:i/>
          <w:iCs/>
          <w:sz w:val="16"/>
          <w:szCs w:val="16"/>
        </w:rPr>
        <w:t xml:space="preserve">, </w:t>
      </w:r>
      <w:proofErr w:type="spellStart"/>
      <w:r w:rsidRPr="00CE4F01">
        <w:rPr>
          <w:i/>
          <w:iCs/>
          <w:sz w:val="16"/>
          <w:szCs w:val="16"/>
        </w:rPr>
        <w:t>pay</w:t>
      </w:r>
      <w:proofErr w:type="spellEnd"/>
      <w:r w:rsidRPr="00CE4F01">
        <w:rPr>
          <w:i/>
          <w:iCs/>
          <w:sz w:val="16"/>
          <w:szCs w:val="16"/>
        </w:rPr>
        <w:t xml:space="preserve"> later:</w:t>
      </w:r>
    </w:p>
    <w:p w:rsidRPr="00CE4F01" w:rsidR="00A7185E" w:rsidP="00106F11" w:rsidRDefault="005930C5" w14:paraId="47649449" w14:textId="77777777">
      <w:pPr>
        <w:pStyle w:val="Lijstalinea"/>
        <w:numPr>
          <w:ilvl w:val="0"/>
          <w:numId w:val="22"/>
        </w:num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426" w:hanging="284"/>
        <w:rPr>
          <w:sz w:val="16"/>
          <w:szCs w:val="16"/>
        </w:rPr>
      </w:pPr>
      <w:r>
        <w:rPr>
          <w:sz w:val="16"/>
          <w:szCs w:val="16"/>
        </w:rPr>
        <w:t>De mini</w:t>
      </w:r>
      <w:r w:rsidRPr="00CE4F01">
        <w:rPr>
          <w:sz w:val="16"/>
          <w:szCs w:val="16"/>
        </w:rPr>
        <w:t>ster</w:t>
      </w:r>
      <w:r w:rsidRPr="00CE4F01" w:rsidR="00A7185E">
        <w:rPr>
          <w:sz w:val="16"/>
          <w:szCs w:val="16"/>
        </w:rPr>
        <w:t xml:space="preserve"> voor Rechtsbescherming</w:t>
      </w:r>
      <w:r>
        <w:rPr>
          <w:sz w:val="16"/>
          <w:szCs w:val="16"/>
        </w:rPr>
        <w:t xml:space="preserve">, </w:t>
      </w:r>
      <w:r w:rsidRPr="00CE4F01" w:rsidR="00A7185E">
        <w:rPr>
          <w:sz w:val="16"/>
          <w:szCs w:val="16"/>
        </w:rPr>
        <w:t xml:space="preserve">de minister voor Armoedebeleid, Participatie en Penisoenen </w:t>
      </w:r>
      <w:r>
        <w:rPr>
          <w:sz w:val="16"/>
          <w:szCs w:val="16"/>
        </w:rPr>
        <w:t xml:space="preserve">en ik </w:t>
      </w:r>
      <w:r w:rsidR="00010BE3">
        <w:rPr>
          <w:sz w:val="16"/>
          <w:szCs w:val="16"/>
        </w:rPr>
        <w:t xml:space="preserve">kijken </w:t>
      </w:r>
      <w:r w:rsidRPr="00CE4F01" w:rsidR="00A7185E">
        <w:rPr>
          <w:sz w:val="16"/>
          <w:szCs w:val="16"/>
        </w:rPr>
        <w:t>hoe we ervoor kunnen zorgen dat BNPL-betaaldiensten wettelijk verplicht worden de leeftijd van gebruikers te verifiëren.</w:t>
      </w:r>
    </w:p>
    <w:p w:rsidRPr="00CE4F01" w:rsidR="005F0EEF" w:rsidP="00106F11" w:rsidRDefault="00A7185E" w14:paraId="78998284" w14:textId="77777777">
      <w:pPr>
        <w:pStyle w:val="Lijstalinea"/>
        <w:numPr>
          <w:ilvl w:val="0"/>
          <w:numId w:val="22"/>
        </w:num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426" w:hanging="284"/>
        <w:rPr>
          <w:sz w:val="16"/>
          <w:szCs w:val="16"/>
        </w:rPr>
      </w:pPr>
      <w:r w:rsidRPr="00CE4F01">
        <w:rPr>
          <w:sz w:val="16"/>
          <w:szCs w:val="16"/>
        </w:rPr>
        <w:t>De Europese Richtlijn consumentenkrediet (CCD) is, mede door de inzet van het kabinet, recent aangescherpt en treedt vanaf 2026 in werking. Vanaf dan moeten ook de aanbieders van BNPL-betaaldiensten aan dezelfde, strenge regels voldoen als de aanbieders van consumptief krediet. Het kabinet is voortvarend aan de slag gegaan met de omzetting van de herziene richtlijn in nationaal recht.</w:t>
      </w:r>
    </w:p>
    <w:p w:rsidRPr="00CE4F01" w:rsidR="005930C5" w:rsidP="00106F11" w:rsidRDefault="005930C5" w14:paraId="34310587" w14:textId="77777777">
      <w:pPr>
        <w:pStyle w:val="Lijstalinea"/>
        <w:numPr>
          <w:ilvl w:val="0"/>
          <w:numId w:val="22"/>
        </w:num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426" w:hanging="284"/>
        <w:rPr>
          <w:sz w:val="16"/>
          <w:szCs w:val="16"/>
        </w:rPr>
      </w:pPr>
      <w:r w:rsidRPr="00CE4F01">
        <w:rPr>
          <w:sz w:val="16"/>
          <w:szCs w:val="16"/>
        </w:rPr>
        <w:t xml:space="preserve">Samen met mijn collega-ministers en de AFM </w:t>
      </w:r>
      <w:r>
        <w:rPr>
          <w:sz w:val="16"/>
          <w:szCs w:val="16"/>
        </w:rPr>
        <w:t xml:space="preserve">ben ik al geruime tijd in gesprek met </w:t>
      </w:r>
      <w:r w:rsidRPr="00CE4F01">
        <w:rPr>
          <w:sz w:val="16"/>
          <w:szCs w:val="16"/>
        </w:rPr>
        <w:t>de aanbieders van BNPL-betaaldiensten om hun gedragscode verder aan te scherpen.</w:t>
      </w:r>
      <w:r>
        <w:rPr>
          <w:sz w:val="16"/>
          <w:szCs w:val="16"/>
        </w:rPr>
        <w:t xml:space="preserve"> Dit gesprek zetten wij voort.</w:t>
      </w:r>
    </w:p>
    <w:p w:rsidRPr="00CE4F01" w:rsidR="00A7185E" w:rsidP="00106F11" w:rsidRDefault="00A7185E" w14:paraId="57ADE462" w14:textId="77777777">
      <w:p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142"/>
        <w:rPr>
          <w:i/>
          <w:iCs/>
          <w:sz w:val="16"/>
          <w:szCs w:val="16"/>
        </w:rPr>
      </w:pPr>
      <w:r w:rsidRPr="00CE4F01">
        <w:rPr>
          <w:i/>
          <w:iCs/>
          <w:sz w:val="16"/>
          <w:szCs w:val="16"/>
        </w:rPr>
        <w:lastRenderedPageBreak/>
        <w:t>Cryptoactiva:</w:t>
      </w:r>
    </w:p>
    <w:p w:rsidRPr="00CE4F01" w:rsidR="00A7185E" w:rsidP="00106F11" w:rsidRDefault="00A7185E" w14:paraId="451F635C" w14:textId="77777777">
      <w:pPr>
        <w:pStyle w:val="Lijstalinea"/>
        <w:numPr>
          <w:ilvl w:val="0"/>
          <w:numId w:val="22"/>
        </w:num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426" w:hanging="284"/>
        <w:rPr>
          <w:sz w:val="16"/>
          <w:szCs w:val="16"/>
        </w:rPr>
      </w:pPr>
      <w:bookmarkStart w:name="_Hlk164198655" w:id="2"/>
      <w:r w:rsidRPr="00CE4F01">
        <w:rPr>
          <w:sz w:val="16"/>
          <w:szCs w:val="16"/>
        </w:rPr>
        <w:t>Op 2</w:t>
      </w:r>
      <w:r w:rsidR="009A7B21">
        <w:rPr>
          <w:sz w:val="16"/>
          <w:szCs w:val="16"/>
        </w:rPr>
        <w:t>6</w:t>
      </w:r>
      <w:r w:rsidRPr="00CE4F01">
        <w:rPr>
          <w:sz w:val="16"/>
          <w:szCs w:val="16"/>
        </w:rPr>
        <w:t xml:space="preserve"> maart jl. heb ik de uitvoeringswetgeving voor de Europese Verordening markten in cryptoactiva (</w:t>
      </w:r>
      <w:proofErr w:type="spellStart"/>
      <w:r w:rsidRPr="00CE4F01">
        <w:rPr>
          <w:sz w:val="16"/>
          <w:szCs w:val="16"/>
        </w:rPr>
        <w:t>MiCA</w:t>
      </w:r>
      <w:proofErr w:type="spellEnd"/>
      <w:r w:rsidRPr="00CE4F01">
        <w:rPr>
          <w:sz w:val="16"/>
          <w:szCs w:val="16"/>
        </w:rPr>
        <w:t xml:space="preserve">) bij de Tweede Kamer ingediend. </w:t>
      </w:r>
      <w:bookmarkEnd w:id="2"/>
      <w:proofErr w:type="spellStart"/>
      <w:r w:rsidRPr="00CE4F01">
        <w:rPr>
          <w:sz w:val="16"/>
          <w:szCs w:val="16"/>
        </w:rPr>
        <w:t>MiCA</w:t>
      </w:r>
      <w:proofErr w:type="spellEnd"/>
      <w:r w:rsidRPr="00CE4F01">
        <w:rPr>
          <w:sz w:val="16"/>
          <w:szCs w:val="16"/>
        </w:rPr>
        <w:t xml:space="preserve"> bevat regels om consumenten te beschermen, bijvoorbeeld over informatieverstrekking en reclame-uitingen. </w:t>
      </w:r>
      <w:proofErr w:type="spellStart"/>
      <w:r w:rsidRPr="00CE4F01">
        <w:rPr>
          <w:sz w:val="16"/>
          <w:szCs w:val="16"/>
        </w:rPr>
        <w:t>MiCA</w:t>
      </w:r>
      <w:proofErr w:type="spellEnd"/>
      <w:r w:rsidRPr="00CE4F01">
        <w:rPr>
          <w:sz w:val="16"/>
          <w:szCs w:val="16"/>
        </w:rPr>
        <w:t xml:space="preserve"> wordt eind 2024 van toepassing.</w:t>
      </w:r>
    </w:p>
    <w:p w:rsidRPr="00CE4F01" w:rsidR="00A7185E" w:rsidP="00106F11" w:rsidRDefault="00A7185E" w14:paraId="60339F81" w14:textId="77777777">
      <w:pPr>
        <w:pStyle w:val="Lijstalinea"/>
        <w:numPr>
          <w:ilvl w:val="0"/>
          <w:numId w:val="22"/>
        </w:num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426" w:hanging="284"/>
        <w:rPr>
          <w:sz w:val="16"/>
          <w:szCs w:val="16"/>
        </w:rPr>
      </w:pPr>
      <w:r w:rsidRPr="00CE4F01">
        <w:rPr>
          <w:sz w:val="16"/>
          <w:szCs w:val="16"/>
        </w:rPr>
        <w:t>Ik ga een onderzoek uitzetten om de risico’s voor consumenten bij het handelen in cryptoactiva in kaart te brengen en beter te begrijpen. Dit onderzoek kijkt o.a. naar de invloed van reclame en de mogelijke verslavingsgevoeligheid van het handelen in cryptoactiva. Voor het einde van het jaar zal uw Kamer worden geïnformeerd over de resultaten van het onderzoek.</w:t>
      </w:r>
    </w:p>
    <w:p w:rsidRPr="00CE4F01" w:rsidR="00A7185E" w:rsidP="00106F11" w:rsidRDefault="00A7185E" w14:paraId="377B04F6" w14:textId="77777777">
      <w:pPr>
        <w:pStyle w:val="Lijstalinea"/>
        <w:numPr>
          <w:ilvl w:val="0"/>
          <w:numId w:val="22"/>
        </w:num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426" w:hanging="284"/>
        <w:rPr>
          <w:sz w:val="16"/>
          <w:szCs w:val="16"/>
        </w:rPr>
      </w:pPr>
      <w:r w:rsidRPr="00CE4F01">
        <w:rPr>
          <w:sz w:val="16"/>
          <w:szCs w:val="16"/>
        </w:rPr>
        <w:t>Ik ga in gesprek met de Stichting Reclame Code en de cryptosector over reclames die zij maken en de effecten hiervan op jongeren en kwetsbare consumenten.</w:t>
      </w:r>
    </w:p>
    <w:p w:rsidRPr="00CE4F01" w:rsidR="00A7185E" w:rsidP="00106F11" w:rsidRDefault="00A7185E" w14:paraId="057A16D4" w14:textId="77777777">
      <w:p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142"/>
        <w:rPr>
          <w:i/>
          <w:iCs/>
          <w:sz w:val="16"/>
          <w:szCs w:val="16"/>
        </w:rPr>
      </w:pPr>
      <w:r w:rsidRPr="00CE4F01">
        <w:rPr>
          <w:i/>
          <w:iCs/>
          <w:sz w:val="16"/>
          <w:szCs w:val="16"/>
        </w:rPr>
        <w:t>Ongewenste sturing in de online keuzeomgeving:</w:t>
      </w:r>
    </w:p>
    <w:p w:rsidRPr="00CE4F01" w:rsidR="00A7185E" w:rsidP="00106F11" w:rsidRDefault="00A7185E" w14:paraId="37CA851A" w14:textId="77777777">
      <w:pPr>
        <w:pStyle w:val="Lijstalinea"/>
        <w:numPr>
          <w:ilvl w:val="0"/>
          <w:numId w:val="22"/>
        </w:num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426" w:hanging="284"/>
        <w:rPr>
          <w:sz w:val="16"/>
          <w:szCs w:val="16"/>
        </w:rPr>
      </w:pPr>
      <w:r w:rsidRPr="00CE4F01">
        <w:rPr>
          <w:sz w:val="16"/>
          <w:szCs w:val="16"/>
        </w:rPr>
        <w:t xml:space="preserve">Eind 2023 is de Europese richtlijn betreffende op afstand gesloten overeenkomsten </w:t>
      </w:r>
      <w:proofErr w:type="gramStart"/>
      <w:r w:rsidRPr="00CE4F01">
        <w:rPr>
          <w:sz w:val="16"/>
          <w:szCs w:val="16"/>
        </w:rPr>
        <w:t>inzake</w:t>
      </w:r>
      <w:proofErr w:type="gramEnd"/>
      <w:r w:rsidRPr="00CE4F01">
        <w:rPr>
          <w:sz w:val="16"/>
          <w:szCs w:val="16"/>
        </w:rPr>
        <w:t xml:space="preserve"> financiële diensten gepubliceerd (DMFSD). Hierin is een verbod opgenomen om consumenten in de online keuzeomgeving te sturen naar beslissingen die, kort gezegd, niet in hun voordeel zijn (</w:t>
      </w:r>
      <w:proofErr w:type="spellStart"/>
      <w:r w:rsidRPr="00CE4F01">
        <w:rPr>
          <w:i/>
          <w:iCs/>
          <w:sz w:val="16"/>
          <w:szCs w:val="16"/>
        </w:rPr>
        <w:t>dark</w:t>
      </w:r>
      <w:proofErr w:type="spellEnd"/>
      <w:r w:rsidRPr="00CE4F01">
        <w:rPr>
          <w:i/>
          <w:iCs/>
          <w:sz w:val="16"/>
          <w:szCs w:val="16"/>
        </w:rPr>
        <w:t xml:space="preserve"> </w:t>
      </w:r>
      <w:proofErr w:type="spellStart"/>
      <w:r w:rsidRPr="00CE4F01">
        <w:rPr>
          <w:i/>
          <w:iCs/>
          <w:sz w:val="16"/>
          <w:szCs w:val="16"/>
        </w:rPr>
        <w:t>patterns</w:t>
      </w:r>
      <w:proofErr w:type="spellEnd"/>
      <w:r w:rsidRPr="00CE4F01">
        <w:rPr>
          <w:i/>
          <w:iCs/>
          <w:sz w:val="16"/>
          <w:szCs w:val="16"/>
        </w:rPr>
        <w:t>)</w:t>
      </w:r>
      <w:r w:rsidRPr="00CE4F01">
        <w:rPr>
          <w:sz w:val="16"/>
          <w:szCs w:val="16"/>
        </w:rPr>
        <w:t>. Dit verbod gaat ook gelden voor cryptoactivadienstverleners. Ik werk momenteel aan de implementatie van de regels die eind 2025 in werking treden.</w:t>
      </w:r>
    </w:p>
    <w:p w:rsidRPr="00CE4F01" w:rsidR="00A7185E" w:rsidP="00106F11" w:rsidRDefault="00A7185E" w14:paraId="6F611839" w14:textId="77777777">
      <w:pPr>
        <w:pStyle w:val="Lijstalinea"/>
        <w:numPr>
          <w:ilvl w:val="0"/>
          <w:numId w:val="22"/>
        </w:num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426" w:hanging="284"/>
        <w:rPr>
          <w:sz w:val="16"/>
          <w:szCs w:val="16"/>
        </w:rPr>
      </w:pPr>
      <w:r w:rsidRPr="00CE4F01">
        <w:rPr>
          <w:sz w:val="16"/>
          <w:szCs w:val="16"/>
        </w:rPr>
        <w:t>Voor webshops wordt het</w:t>
      </w:r>
      <w:r w:rsidRPr="00CE4F01" w:rsidR="006C74FF">
        <w:rPr>
          <w:sz w:val="16"/>
          <w:szCs w:val="16"/>
        </w:rPr>
        <w:t xml:space="preserve"> na implementatie van de herziene CCD</w:t>
      </w:r>
      <w:r w:rsidRPr="00CE4F01">
        <w:rPr>
          <w:sz w:val="16"/>
          <w:szCs w:val="16"/>
        </w:rPr>
        <w:t xml:space="preserve"> verboden om krediet, waaronder BNPL, als standaard (</w:t>
      </w:r>
      <w:r w:rsidRPr="00CE4F01">
        <w:rPr>
          <w:i/>
          <w:iCs/>
          <w:sz w:val="16"/>
          <w:szCs w:val="16"/>
        </w:rPr>
        <w:t>default)</w:t>
      </w:r>
      <w:r w:rsidRPr="00CE4F01">
        <w:rPr>
          <w:sz w:val="16"/>
          <w:szCs w:val="16"/>
        </w:rPr>
        <w:t xml:space="preserve"> betaaloptie aan te bieden.</w:t>
      </w:r>
    </w:p>
    <w:p w:rsidRPr="00CE4F01" w:rsidR="00A7185E" w:rsidP="00106F11" w:rsidRDefault="00A7185E" w14:paraId="7AEB447B" w14:textId="77777777">
      <w:pPr>
        <w:pStyle w:val="Lijstalinea"/>
        <w:numPr>
          <w:ilvl w:val="0"/>
          <w:numId w:val="22"/>
        </w:num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426" w:hanging="284"/>
        <w:rPr>
          <w:sz w:val="16"/>
          <w:szCs w:val="16"/>
        </w:rPr>
      </w:pPr>
      <w:r w:rsidRPr="00CE4F01">
        <w:rPr>
          <w:sz w:val="16"/>
          <w:szCs w:val="16"/>
        </w:rPr>
        <w:t xml:space="preserve">Vanuit de overtuiging dat gedragsinzichten ook kunnen worden ingezet om consumenten te begeleiden naar positieve financiële beslissingen, is het Actieplan Consumentenkeuzes opgericht. Met dit samenwerkingsverband blijf ik mij inzetten om de keuzes van consumenten te verbeteren. </w:t>
      </w:r>
    </w:p>
    <w:p w:rsidRPr="00CE4F01" w:rsidR="00A7185E" w:rsidP="00106F11" w:rsidRDefault="00A7185E" w14:paraId="2EAF139A" w14:textId="77777777">
      <w:p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142"/>
        <w:rPr>
          <w:i/>
          <w:iCs/>
          <w:sz w:val="16"/>
          <w:szCs w:val="16"/>
        </w:rPr>
      </w:pPr>
      <w:r w:rsidRPr="00CE4F01">
        <w:rPr>
          <w:i/>
          <w:iCs/>
          <w:sz w:val="16"/>
          <w:szCs w:val="16"/>
        </w:rPr>
        <w:t>Finfluencers:</w:t>
      </w:r>
    </w:p>
    <w:p w:rsidRPr="00CE4F01" w:rsidR="00A7185E" w:rsidP="00106F11" w:rsidRDefault="00A7185E" w14:paraId="0D8FCA99" w14:textId="77777777">
      <w:pPr>
        <w:pStyle w:val="Lijstalinea"/>
        <w:numPr>
          <w:ilvl w:val="0"/>
          <w:numId w:val="22"/>
        </w:num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426" w:hanging="284"/>
        <w:rPr>
          <w:i/>
          <w:iCs/>
          <w:sz w:val="16"/>
          <w:szCs w:val="16"/>
        </w:rPr>
      </w:pPr>
      <w:bookmarkStart w:name="_Hlk164371573" w:id="3"/>
      <w:r w:rsidRPr="00CE4F01">
        <w:rPr>
          <w:sz w:val="16"/>
          <w:szCs w:val="16"/>
        </w:rPr>
        <w:t xml:space="preserve">De Data </w:t>
      </w:r>
      <w:proofErr w:type="spellStart"/>
      <w:r w:rsidRPr="00CE4F01">
        <w:rPr>
          <w:sz w:val="16"/>
          <w:szCs w:val="16"/>
        </w:rPr>
        <w:t>Driven</w:t>
      </w:r>
      <w:proofErr w:type="spellEnd"/>
      <w:r w:rsidRPr="00CE4F01">
        <w:rPr>
          <w:sz w:val="16"/>
          <w:szCs w:val="16"/>
        </w:rPr>
        <w:t xml:space="preserve"> Marketing Associatie, de bond van Adverteerders en de </w:t>
      </w:r>
      <w:r w:rsidRPr="00CE4F01" w:rsidR="00B04993">
        <w:rPr>
          <w:sz w:val="16"/>
          <w:szCs w:val="16"/>
        </w:rPr>
        <w:t xml:space="preserve">Stichting Reclame Code </w:t>
      </w:r>
      <w:r w:rsidR="00010BE3">
        <w:rPr>
          <w:sz w:val="16"/>
          <w:szCs w:val="16"/>
        </w:rPr>
        <w:t xml:space="preserve">hebben </w:t>
      </w:r>
      <w:r w:rsidR="00B04993">
        <w:rPr>
          <w:sz w:val="16"/>
          <w:szCs w:val="16"/>
        </w:rPr>
        <w:t>op 22 april</w:t>
      </w:r>
      <w:r w:rsidR="00010BE3">
        <w:rPr>
          <w:sz w:val="16"/>
          <w:szCs w:val="16"/>
        </w:rPr>
        <w:t xml:space="preserve"> jl.</w:t>
      </w:r>
      <w:r w:rsidRPr="00CE4F01">
        <w:rPr>
          <w:sz w:val="16"/>
          <w:szCs w:val="16"/>
        </w:rPr>
        <w:t xml:space="preserve"> het ‘Influencer certificaat’ </w:t>
      </w:r>
      <w:r w:rsidR="00010BE3">
        <w:rPr>
          <w:sz w:val="16"/>
          <w:szCs w:val="16"/>
        </w:rPr>
        <w:t xml:space="preserve">gelanceerd </w:t>
      </w:r>
      <w:r w:rsidRPr="00CE4F01">
        <w:rPr>
          <w:sz w:val="16"/>
          <w:szCs w:val="16"/>
        </w:rPr>
        <w:t xml:space="preserve">om verantwoorde influencer marketing te bevorderen. Ik ga met deze organisaties en de AFM in gesprek om de mogelijkheden te verkennen om dit </w:t>
      </w:r>
      <w:r w:rsidR="00AA57FD">
        <w:rPr>
          <w:sz w:val="16"/>
          <w:szCs w:val="16"/>
        </w:rPr>
        <w:t xml:space="preserve">mooie </w:t>
      </w:r>
      <w:r w:rsidRPr="00CE4F01">
        <w:rPr>
          <w:sz w:val="16"/>
          <w:szCs w:val="16"/>
        </w:rPr>
        <w:t>initiatief</w:t>
      </w:r>
      <w:r w:rsidR="00AA57FD">
        <w:rPr>
          <w:sz w:val="16"/>
          <w:szCs w:val="16"/>
        </w:rPr>
        <w:t xml:space="preserve"> uit te breiden</w:t>
      </w:r>
      <w:r w:rsidRPr="00CE4F01">
        <w:rPr>
          <w:sz w:val="16"/>
          <w:szCs w:val="16"/>
        </w:rPr>
        <w:t xml:space="preserve"> met verdiepingsmodules voor finfluencers. </w:t>
      </w:r>
    </w:p>
    <w:p w:rsidRPr="004071A6" w:rsidR="004071A6" w:rsidP="00106F11" w:rsidRDefault="00A7185E" w14:paraId="605C0647" w14:textId="77777777">
      <w:pPr>
        <w:pStyle w:val="Lijstalinea"/>
        <w:numPr>
          <w:ilvl w:val="0"/>
          <w:numId w:val="22"/>
        </w:num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426" w:hanging="284"/>
        <w:rPr>
          <w:i/>
          <w:iCs/>
          <w:sz w:val="16"/>
          <w:szCs w:val="16"/>
        </w:rPr>
      </w:pPr>
      <w:r w:rsidRPr="00CE4F01">
        <w:rPr>
          <w:sz w:val="16"/>
          <w:szCs w:val="16"/>
        </w:rPr>
        <w:t xml:space="preserve">Ik </w:t>
      </w:r>
      <w:proofErr w:type="gramStart"/>
      <w:r w:rsidRPr="00CE4F01">
        <w:rPr>
          <w:sz w:val="16"/>
          <w:szCs w:val="16"/>
        </w:rPr>
        <w:t>zet mij</w:t>
      </w:r>
      <w:proofErr w:type="gramEnd"/>
      <w:r w:rsidRPr="00CE4F01">
        <w:rPr>
          <w:sz w:val="16"/>
          <w:szCs w:val="16"/>
        </w:rPr>
        <w:t xml:space="preserve"> bij de</w:t>
      </w:r>
      <w:r w:rsidR="0077450F">
        <w:rPr>
          <w:sz w:val="16"/>
          <w:szCs w:val="16"/>
        </w:rPr>
        <w:t xml:space="preserve"> lopende</w:t>
      </w:r>
      <w:r w:rsidRPr="00CE4F01">
        <w:rPr>
          <w:sz w:val="16"/>
          <w:szCs w:val="16"/>
        </w:rPr>
        <w:t xml:space="preserve"> onderhandelingen over het Pakket </w:t>
      </w:r>
      <w:proofErr w:type="spellStart"/>
      <w:r w:rsidRPr="00CE4F01">
        <w:rPr>
          <w:sz w:val="16"/>
          <w:szCs w:val="16"/>
        </w:rPr>
        <w:t>retail</w:t>
      </w:r>
      <w:proofErr w:type="spellEnd"/>
      <w:r w:rsidRPr="00CE4F01">
        <w:rPr>
          <w:sz w:val="16"/>
          <w:szCs w:val="16"/>
        </w:rPr>
        <w:t xml:space="preserve"> beleggen in om beleggingsondernemingen </w:t>
      </w:r>
      <w:r w:rsidRPr="00CE4F01" w:rsidR="00B60D1F">
        <w:rPr>
          <w:sz w:val="16"/>
          <w:szCs w:val="16"/>
        </w:rPr>
        <w:t xml:space="preserve">expliciet </w:t>
      </w:r>
      <w:r w:rsidRPr="00CE4F01">
        <w:rPr>
          <w:sz w:val="16"/>
          <w:szCs w:val="16"/>
        </w:rPr>
        <w:t xml:space="preserve">verantwoordelijk te maken voor de content van finfluencers </w:t>
      </w:r>
      <w:r w:rsidRPr="00CE4F01" w:rsidR="00B60D1F">
        <w:rPr>
          <w:sz w:val="16"/>
          <w:szCs w:val="16"/>
        </w:rPr>
        <w:t xml:space="preserve">waarmee zij samenwerken </w:t>
      </w:r>
      <w:r w:rsidRPr="00CE4F01">
        <w:rPr>
          <w:sz w:val="16"/>
          <w:szCs w:val="16"/>
        </w:rPr>
        <w:t>zodat zij hierdoor scherper zullen selecteren bij de inzet van finfluencers en meer kwaliteitswaarborgen inregelen.</w:t>
      </w:r>
    </w:p>
    <w:p w:rsidRPr="004071A6" w:rsidR="00A347AE" w:rsidP="00106F11" w:rsidRDefault="004071A6" w14:paraId="4569C28F" w14:textId="77777777">
      <w:pPr>
        <w:pStyle w:val="Lijstalinea"/>
        <w:numPr>
          <w:ilvl w:val="0"/>
          <w:numId w:val="22"/>
        </w:num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426" w:hanging="284"/>
        <w:rPr>
          <w:i/>
          <w:iCs/>
          <w:sz w:val="16"/>
          <w:szCs w:val="16"/>
        </w:rPr>
      </w:pPr>
      <w:r w:rsidRPr="004071A6">
        <w:rPr>
          <w:sz w:val="16"/>
          <w:szCs w:val="16"/>
        </w:rPr>
        <w:t>Op dit moment onderzoekt de Europese Commissie of de huidige consumentenwetgeving, waaronder de Richtlijn oneerlijke handelspraktijken, voldoende aansluit bij dit digitale tijdperk (</w:t>
      </w:r>
      <w:r w:rsidRPr="004071A6">
        <w:rPr>
          <w:i/>
          <w:iCs/>
          <w:sz w:val="16"/>
          <w:szCs w:val="16"/>
        </w:rPr>
        <w:t>fitness check</w:t>
      </w:r>
      <w:r w:rsidRPr="004071A6">
        <w:rPr>
          <w:sz w:val="16"/>
          <w:szCs w:val="16"/>
        </w:rPr>
        <w:t>). Ik ga mij, samen met de minister van EZK, inzetten om finfluencers expliciet te verbieden om financiële producten of diensten aan te prijzen die worden aangeboden door financiële ondernemingen die hiervoor niet de vereiste vergunning hebben, door de Europese Commissie te vragen deze handelspraktijk onder alle omstandigheden aan te merken als een oneerlijke handelspraktijk in een voorstel voor de herziening van de Richtlijn oneerlijke handelspraktijken.</w:t>
      </w:r>
    </w:p>
    <w:bookmarkEnd w:id="3"/>
    <w:p w:rsidRPr="004071A6" w:rsidR="004071A6" w:rsidP="00106F11" w:rsidRDefault="004071A6" w14:paraId="0559CFF4" w14:textId="77777777">
      <w:pPr>
        <w:pStyle w:val="Lijstalinea"/>
        <w:spacing w:line="276" w:lineRule="auto"/>
        <w:ind w:left="567"/>
        <w:rPr>
          <w:b/>
          <w:bCs/>
        </w:rPr>
      </w:pPr>
    </w:p>
    <w:p w:rsidRPr="007C4518" w:rsidR="00122873" w:rsidP="00106F11" w:rsidRDefault="00841EF5" w14:paraId="618B7B9C" w14:textId="77777777">
      <w:pPr>
        <w:pStyle w:val="Lijstalinea"/>
        <w:numPr>
          <w:ilvl w:val="1"/>
          <w:numId w:val="9"/>
        </w:numPr>
        <w:spacing w:line="276" w:lineRule="auto"/>
        <w:ind w:left="567" w:hanging="567"/>
        <w:rPr>
          <w:b/>
          <w:bCs/>
        </w:rPr>
      </w:pPr>
      <w:r w:rsidRPr="007C4518">
        <w:rPr>
          <w:b/>
          <w:bCs/>
          <w:color w:val="auto"/>
        </w:rPr>
        <w:t>Toezicht</w:t>
      </w:r>
      <w:r w:rsidRPr="007C4518" w:rsidR="00E0610A">
        <w:rPr>
          <w:b/>
          <w:bCs/>
          <w:color w:val="auto"/>
        </w:rPr>
        <w:t xml:space="preserve"> en handhaving</w:t>
      </w:r>
    </w:p>
    <w:p w:rsidR="00611960" w:rsidP="00106F11" w:rsidRDefault="00841EF5" w14:paraId="3F1203D0" w14:textId="77777777">
      <w:pPr>
        <w:spacing w:line="276" w:lineRule="auto"/>
        <w:rPr>
          <w:rFonts w:eastAsia="Times New Roman"/>
          <w:color w:val="auto"/>
        </w:rPr>
      </w:pPr>
      <w:r w:rsidRPr="00122873">
        <w:rPr>
          <w:rFonts w:eastAsia="Times New Roman"/>
          <w:color w:val="auto"/>
        </w:rPr>
        <w:t>Goed toezicht</w:t>
      </w:r>
      <w:r w:rsidR="00E0610A">
        <w:rPr>
          <w:rFonts w:eastAsia="Times New Roman"/>
          <w:color w:val="auto"/>
        </w:rPr>
        <w:t xml:space="preserve"> en bijbehorende handhaving</w:t>
      </w:r>
      <w:r w:rsidRPr="00122873">
        <w:rPr>
          <w:rFonts w:eastAsia="Times New Roman"/>
          <w:color w:val="auto"/>
        </w:rPr>
        <w:t xml:space="preserve"> is</w:t>
      </w:r>
      <w:r w:rsidRPr="00122873" w:rsidR="008B7FB1">
        <w:rPr>
          <w:rFonts w:eastAsia="Times New Roman"/>
          <w:color w:val="auto"/>
        </w:rPr>
        <w:t xml:space="preserve"> mijn</w:t>
      </w:r>
      <w:r w:rsidRPr="00122873">
        <w:rPr>
          <w:rFonts w:eastAsia="Times New Roman"/>
          <w:color w:val="auto"/>
        </w:rPr>
        <w:t xml:space="preserve"> derde pijler en vormt het sluitstuk van de bescherming </w:t>
      </w:r>
      <w:r w:rsidRPr="00122873" w:rsidR="00247960">
        <w:rPr>
          <w:rFonts w:eastAsia="Times New Roman"/>
          <w:color w:val="auto"/>
        </w:rPr>
        <w:t xml:space="preserve">van </w:t>
      </w:r>
      <w:r w:rsidRPr="00122873" w:rsidR="008B7FB1">
        <w:rPr>
          <w:rFonts w:eastAsia="Times New Roman"/>
          <w:color w:val="auto"/>
        </w:rPr>
        <w:t xml:space="preserve">consumenten </w:t>
      </w:r>
      <w:r w:rsidRPr="00122873">
        <w:rPr>
          <w:rFonts w:eastAsia="Times New Roman"/>
          <w:color w:val="auto"/>
        </w:rPr>
        <w:t xml:space="preserve">tegen ongewenste beïnvloeding. </w:t>
      </w:r>
      <w:r w:rsidRPr="00122873" w:rsidR="008B7FB1">
        <w:rPr>
          <w:rFonts w:eastAsia="Times New Roman"/>
          <w:color w:val="auto"/>
        </w:rPr>
        <w:t xml:space="preserve">Ook voor toezicht </w:t>
      </w:r>
      <w:r w:rsidR="00E0610A">
        <w:rPr>
          <w:rFonts w:eastAsia="Times New Roman"/>
          <w:color w:val="auto"/>
        </w:rPr>
        <w:t xml:space="preserve">en handhaving </w:t>
      </w:r>
      <w:r w:rsidRPr="00122873" w:rsidR="008B7FB1">
        <w:rPr>
          <w:rFonts w:eastAsia="Times New Roman"/>
          <w:color w:val="auto"/>
        </w:rPr>
        <w:t xml:space="preserve">geldt: de toezichthouders zijn geëquipeerd met </w:t>
      </w:r>
      <w:r w:rsidRPr="00122873" w:rsidR="00247960">
        <w:rPr>
          <w:rFonts w:eastAsia="Times New Roman"/>
          <w:color w:val="auto"/>
        </w:rPr>
        <w:t xml:space="preserve">stevige </w:t>
      </w:r>
      <w:r w:rsidRPr="00122873" w:rsidR="008B7FB1">
        <w:rPr>
          <w:rFonts w:eastAsia="Times New Roman"/>
          <w:color w:val="auto"/>
        </w:rPr>
        <w:t xml:space="preserve">middelen om misstanden </w:t>
      </w:r>
      <w:r w:rsidR="00E0610A">
        <w:rPr>
          <w:rFonts w:eastAsia="Times New Roman"/>
          <w:color w:val="auto"/>
        </w:rPr>
        <w:t>te signaleren, onderzoeken en</w:t>
      </w:r>
      <w:r w:rsidRPr="00122873" w:rsidR="00E0610A">
        <w:rPr>
          <w:rFonts w:eastAsia="Times New Roman"/>
          <w:color w:val="auto"/>
        </w:rPr>
        <w:t xml:space="preserve"> aan te pakken</w:t>
      </w:r>
      <w:r w:rsidRPr="00122873" w:rsidR="008B7FB1">
        <w:rPr>
          <w:rFonts w:eastAsia="Times New Roman"/>
          <w:color w:val="auto"/>
        </w:rPr>
        <w:t xml:space="preserve">. Zij doen dit ook </w:t>
      </w:r>
      <w:r w:rsidR="006C74FF">
        <w:rPr>
          <w:rFonts w:eastAsia="Times New Roman"/>
          <w:color w:val="auto"/>
        </w:rPr>
        <w:t>e</w:t>
      </w:r>
      <w:r w:rsidRPr="00122873" w:rsidR="008B7FB1">
        <w:rPr>
          <w:rFonts w:eastAsia="Times New Roman"/>
          <w:color w:val="auto"/>
        </w:rPr>
        <w:t xml:space="preserve">n zullen dit blijven doen. Maar ook de toezichthouders zullen hun toezicht moeten blijven </w:t>
      </w:r>
      <w:r w:rsidR="006C74FF">
        <w:rPr>
          <w:rFonts w:eastAsia="Times New Roman"/>
          <w:color w:val="auto"/>
        </w:rPr>
        <w:t>aan</w:t>
      </w:r>
      <w:r w:rsidRPr="00122873" w:rsidR="008B7FB1">
        <w:rPr>
          <w:rFonts w:eastAsia="Times New Roman"/>
          <w:color w:val="auto"/>
        </w:rPr>
        <w:t>passen aan nieuwe ontwikkelingen.</w:t>
      </w:r>
    </w:p>
    <w:p w:rsidR="00447148" w:rsidP="00106F11" w:rsidRDefault="00447148" w14:paraId="31290ADF" w14:textId="77777777">
      <w:pPr>
        <w:spacing w:line="276" w:lineRule="auto"/>
        <w:rPr>
          <w:rFonts w:eastAsia="Times New Roman"/>
          <w:color w:val="auto"/>
        </w:rPr>
      </w:pPr>
    </w:p>
    <w:p w:rsidR="00447148" w:rsidP="00106F11" w:rsidRDefault="00447148" w14:paraId="0E92CB5B" w14:textId="77777777">
      <w:pPr>
        <w:spacing w:line="276" w:lineRule="auto"/>
        <w:rPr>
          <w:rFonts w:eastAsia="Times New Roman"/>
          <w:color w:val="auto"/>
        </w:rPr>
      </w:pPr>
    </w:p>
    <w:p w:rsidR="00447148" w:rsidP="00106F11" w:rsidRDefault="00447148" w14:paraId="30901A55" w14:textId="77777777">
      <w:pPr>
        <w:spacing w:line="276" w:lineRule="auto"/>
        <w:rPr>
          <w:rFonts w:eastAsia="Times New Roman"/>
          <w:color w:val="auto"/>
        </w:rPr>
      </w:pPr>
    </w:p>
    <w:p w:rsidRPr="008B7FB1" w:rsidR="006C74FF" w:rsidP="00106F11" w:rsidRDefault="006C74FF" w14:paraId="234EF22B" w14:textId="77777777">
      <w:pPr>
        <w:spacing w:line="276" w:lineRule="auto"/>
      </w:pPr>
    </w:p>
    <w:p w:rsidRPr="00CE4F01" w:rsidR="006C74FF" w:rsidP="00106F11" w:rsidRDefault="006C74FF" w14:paraId="26AD1372" w14:textId="77777777">
      <w:p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142"/>
        <w:rPr>
          <w:b/>
          <w:bCs/>
          <w:sz w:val="16"/>
          <w:szCs w:val="16"/>
        </w:rPr>
      </w:pPr>
      <w:r w:rsidRPr="00CE4F01">
        <w:rPr>
          <w:b/>
          <w:bCs/>
          <w:sz w:val="16"/>
          <w:szCs w:val="16"/>
        </w:rPr>
        <w:lastRenderedPageBreak/>
        <w:t>Acties op het gebied van toezicht en handhaving</w:t>
      </w:r>
    </w:p>
    <w:p w:rsidR="00F74ECC" w:rsidP="00F74ECC" w:rsidRDefault="003D564F" w14:paraId="58CFBC40" w14:textId="77777777">
      <w:pPr>
        <w:pStyle w:val="Lijstalinea"/>
        <w:numPr>
          <w:ilvl w:val="0"/>
          <w:numId w:val="22"/>
        </w:num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426" w:hanging="284"/>
        <w:rPr>
          <w:sz w:val="16"/>
          <w:szCs w:val="16"/>
        </w:rPr>
      </w:pPr>
      <w:r>
        <w:rPr>
          <w:sz w:val="16"/>
          <w:szCs w:val="16"/>
        </w:rPr>
        <w:t>De a</w:t>
      </w:r>
      <w:r w:rsidRPr="003D564F">
        <w:rPr>
          <w:sz w:val="16"/>
          <w:szCs w:val="16"/>
        </w:rPr>
        <w:t xml:space="preserve">anbieders van BNPL-betaaldiensten komen vanaf eind 2026 onder het toezicht van de AFM. </w:t>
      </w:r>
    </w:p>
    <w:p w:rsidRPr="003D564F" w:rsidR="003D564F" w:rsidP="00106F11" w:rsidRDefault="006C74FF" w14:paraId="3475DA2A" w14:textId="77777777">
      <w:pPr>
        <w:pStyle w:val="Lijstalinea"/>
        <w:numPr>
          <w:ilvl w:val="0"/>
          <w:numId w:val="22"/>
        </w:num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426" w:hanging="284"/>
        <w:rPr>
          <w:sz w:val="16"/>
          <w:szCs w:val="16"/>
        </w:rPr>
      </w:pPr>
      <w:r w:rsidRPr="00CE4F01">
        <w:rPr>
          <w:sz w:val="16"/>
          <w:szCs w:val="16"/>
        </w:rPr>
        <w:t xml:space="preserve">Cryptoactivadienstverleners en uitgevers van cryptoactiva komen vanaf eind 2024 onder het toezicht van de AFM en DNB. </w:t>
      </w:r>
    </w:p>
    <w:p w:rsidRPr="003D564F" w:rsidR="006C74FF" w:rsidP="00106F11" w:rsidRDefault="006C74FF" w14:paraId="283F3ADA" w14:textId="77777777">
      <w:pPr>
        <w:pStyle w:val="Lijstalinea"/>
        <w:numPr>
          <w:ilvl w:val="0"/>
          <w:numId w:val="22"/>
        </w:num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426" w:hanging="284"/>
        <w:rPr>
          <w:sz w:val="16"/>
          <w:szCs w:val="16"/>
        </w:rPr>
      </w:pPr>
      <w:r w:rsidRPr="003D564F">
        <w:rPr>
          <w:sz w:val="16"/>
          <w:szCs w:val="16"/>
        </w:rPr>
        <w:t xml:space="preserve">Mede op basis van de resultaten van eigen consumentenonderzoek stelt de AFM onder meer leidraden vast die financiële ondernemingen moeten aansporen om verstandige financiële keuzes van consumenten te bevorderen. Deze leidraden zien bijvoorbeeld op effectieve informatieverstrekking en het toepassen van gedragsinzichten. </w:t>
      </w:r>
    </w:p>
    <w:p w:rsidRPr="00CE4F01" w:rsidR="006C74FF" w:rsidP="00106F11" w:rsidRDefault="006C74FF" w14:paraId="1CC17C83" w14:textId="77777777">
      <w:pPr>
        <w:pStyle w:val="Lijstalinea"/>
        <w:numPr>
          <w:ilvl w:val="0"/>
          <w:numId w:val="22"/>
        </w:numPr>
        <w:pBdr>
          <w:top w:val="single" w:color="auto" w:sz="4" w:space="1"/>
          <w:left w:val="single" w:color="auto" w:sz="4" w:space="4"/>
          <w:bottom w:val="single" w:color="auto" w:sz="4" w:space="1"/>
          <w:right w:val="single" w:color="auto" w:sz="4" w:space="4"/>
        </w:pBdr>
        <w:shd w:val="clear" w:color="auto" w:fill="B4C6E7" w:themeFill="accent1" w:themeFillTint="66"/>
        <w:spacing w:line="276" w:lineRule="auto"/>
        <w:ind w:left="426" w:hanging="284"/>
        <w:rPr>
          <w:sz w:val="16"/>
          <w:szCs w:val="16"/>
        </w:rPr>
      </w:pPr>
      <w:r w:rsidRPr="00CE4F01">
        <w:rPr>
          <w:sz w:val="16"/>
          <w:szCs w:val="16"/>
        </w:rPr>
        <w:t>Al sinds 2021 besteedt de AFM veel aandacht aan het toezicht op finfluencers. Naar aanleiding van een verkennend onderzoek heeft de AFM richting finfluencers duidelijk gemaakt aan welke regels zij zich moeten houden en beleggingsondernemingen die samenwerken met finfluencers opgedragen te stoppen met het verstrekken van aanbrengvergoedingen (provisies) aan finfluencers. De AFM beraadt zich op dit moment</w:t>
      </w:r>
      <w:r w:rsidRPr="00CE4F01" w:rsidR="00B60D1F">
        <w:rPr>
          <w:sz w:val="16"/>
          <w:szCs w:val="16"/>
        </w:rPr>
        <w:t xml:space="preserve"> </w:t>
      </w:r>
      <w:r w:rsidRPr="00CE4F01">
        <w:rPr>
          <w:sz w:val="16"/>
          <w:szCs w:val="16"/>
        </w:rPr>
        <w:t>op eventuele vervolgstappen na afgeronde toezichtsonderzoeken naar enkele finfluencers.</w:t>
      </w:r>
    </w:p>
    <w:p w:rsidR="00820CEE" w:rsidP="00106F11" w:rsidRDefault="00820CEE" w14:paraId="45D273B9" w14:textId="77777777">
      <w:pPr>
        <w:spacing w:line="276" w:lineRule="auto"/>
      </w:pPr>
    </w:p>
    <w:p w:rsidR="005930C5" w:rsidP="00106F11" w:rsidRDefault="005930C5" w14:paraId="35AE5AA5" w14:textId="77777777">
      <w:pPr>
        <w:spacing w:line="276" w:lineRule="auto"/>
      </w:pPr>
      <w:r>
        <w:t xml:space="preserve">Met deze acties wil het kabinet, samen met de AFM en veel andere stakeholders, consumenten, en in het bijzonder jongeren, nog beter beschermen tegen ongewenste beïnvloeding. </w:t>
      </w:r>
      <w:r w:rsidR="00946ABC">
        <w:t>Het kabinet probeert</w:t>
      </w:r>
      <w:r>
        <w:t xml:space="preserve"> consumenten bewust te maken van de risico’s, de grootste risico’s weg te nemen en met toezicht goed gedrag te stimuleren en misstanden aan te pakken. Ik zal uw Kamer op de hoogte houden van de ontwikkelingen en de inspanningen om consumenten te beschermen tegen ongewenste beïnvloeding. </w:t>
      </w:r>
    </w:p>
    <w:p w:rsidR="00C37AEB" w:rsidP="00106F11" w:rsidRDefault="00C37AEB" w14:paraId="7CD84EFE" w14:textId="77777777">
      <w:pPr>
        <w:pStyle w:val="StandaardSlotzin"/>
        <w:spacing w:line="276" w:lineRule="auto"/>
      </w:pPr>
      <w:r>
        <w:t>Hoogachtend,</w:t>
      </w:r>
    </w:p>
    <w:p w:rsidR="00C37AEB" w:rsidP="00106F11" w:rsidRDefault="00C37AEB" w14:paraId="115B6B6D" w14:textId="77777777">
      <w:pPr>
        <w:pStyle w:val="StandaardOndertekening"/>
        <w:spacing w:line="276" w:lineRule="auto"/>
      </w:pPr>
      <w:proofErr w:type="gramStart"/>
      <w:r>
        <w:t>de</w:t>
      </w:r>
      <w:proofErr w:type="gramEnd"/>
      <w:r>
        <w:t xml:space="preserve"> minister van Financiën</w:t>
      </w:r>
    </w:p>
    <w:p w:rsidR="00C37AEB" w:rsidP="00106F11" w:rsidRDefault="00C37AEB" w14:paraId="7B34DF87" w14:textId="77777777">
      <w:pPr>
        <w:spacing w:line="276" w:lineRule="auto"/>
      </w:pPr>
    </w:p>
    <w:p w:rsidR="00C37AEB" w:rsidP="00106F11" w:rsidRDefault="00C37AEB" w14:paraId="36704151" w14:textId="77777777">
      <w:pPr>
        <w:spacing w:line="276" w:lineRule="auto"/>
      </w:pPr>
    </w:p>
    <w:p w:rsidR="00C37AEB" w:rsidP="00106F11" w:rsidRDefault="00C37AEB" w14:paraId="0B86A342" w14:textId="77777777">
      <w:pPr>
        <w:spacing w:line="276" w:lineRule="auto"/>
      </w:pPr>
    </w:p>
    <w:p w:rsidR="00C37AEB" w:rsidP="00106F11" w:rsidRDefault="00C37AEB" w14:paraId="4731E4DB" w14:textId="77777777">
      <w:pPr>
        <w:spacing w:line="276" w:lineRule="auto"/>
      </w:pPr>
    </w:p>
    <w:p w:rsidR="00C37AEB" w:rsidP="00106F11" w:rsidRDefault="00C37AEB" w14:paraId="60258324" w14:textId="77777777">
      <w:pPr>
        <w:spacing w:line="276" w:lineRule="auto"/>
      </w:pPr>
    </w:p>
    <w:p w:rsidR="007269A3" w:rsidP="00106F11" w:rsidRDefault="00C37AEB" w14:paraId="1A24F743" w14:textId="77777777">
      <w:pPr>
        <w:spacing w:line="276" w:lineRule="auto"/>
      </w:pPr>
      <w:r>
        <w:t>S.P.R.A. Van Weyenberg</w:t>
      </w:r>
    </w:p>
    <w:p w:rsidR="007269A3" w:rsidP="00DF5910" w:rsidRDefault="007269A3" w14:paraId="172E907F" w14:textId="77777777">
      <w:pPr>
        <w:spacing w:line="240" w:lineRule="exact"/>
      </w:pPr>
      <w:r>
        <w:br w:type="page"/>
      </w:r>
    </w:p>
    <w:p w:rsidRPr="007269A3" w:rsidR="00C37AEB" w:rsidP="00DF5910" w:rsidRDefault="007269A3" w14:paraId="706A12BA" w14:textId="77777777">
      <w:pPr>
        <w:spacing w:line="240" w:lineRule="exact"/>
        <w:rPr>
          <w:b/>
          <w:bCs/>
        </w:rPr>
      </w:pPr>
      <w:r w:rsidRPr="007269A3">
        <w:rPr>
          <w:b/>
          <w:bCs/>
        </w:rPr>
        <w:lastRenderedPageBreak/>
        <w:t>BIJLAGE</w:t>
      </w:r>
    </w:p>
    <w:p w:rsidR="0099110C" w:rsidP="00DF5910" w:rsidRDefault="0099110C" w14:paraId="305D6B6C" w14:textId="77777777">
      <w:pPr>
        <w:spacing w:line="240" w:lineRule="exact"/>
      </w:pPr>
    </w:p>
    <w:p w:rsidRPr="006962ED" w:rsidR="006962ED" w:rsidP="00DF5910" w:rsidRDefault="006962ED" w14:paraId="0AEEDFD6" w14:textId="77777777">
      <w:pPr>
        <w:pStyle w:val="Lijstalinea"/>
        <w:numPr>
          <w:ilvl w:val="0"/>
          <w:numId w:val="10"/>
        </w:numPr>
        <w:ind w:left="284" w:hanging="284"/>
        <w:rPr>
          <w:b/>
          <w:bCs/>
          <w:color w:val="auto"/>
        </w:rPr>
      </w:pPr>
      <w:r w:rsidRPr="006962ED">
        <w:rPr>
          <w:b/>
          <w:bCs/>
          <w:color w:val="auto"/>
        </w:rPr>
        <w:t>Financiële educatie</w:t>
      </w:r>
    </w:p>
    <w:p w:rsidR="006962ED" w:rsidP="00DF5910" w:rsidRDefault="006962ED" w14:paraId="090DC0CE" w14:textId="77777777">
      <w:pPr>
        <w:pStyle w:val="Lijstalinea"/>
        <w:ind w:left="284"/>
        <w:rPr>
          <w:color w:val="auto"/>
        </w:rPr>
      </w:pPr>
    </w:p>
    <w:p w:rsidRPr="00E0610A" w:rsidR="00E0610A" w:rsidP="00DF5910" w:rsidRDefault="00E0610A" w14:paraId="6FAA4AD1" w14:textId="77777777">
      <w:pPr>
        <w:spacing w:line="240" w:lineRule="exact"/>
        <w:rPr>
          <w:i/>
          <w:iCs/>
        </w:rPr>
      </w:pPr>
      <w:r w:rsidRPr="006F0229">
        <w:rPr>
          <w:i/>
          <w:iCs/>
        </w:rPr>
        <w:t>1.1. Wijzer in geldzaken</w:t>
      </w:r>
      <w:r>
        <w:rPr>
          <w:i/>
          <w:iCs/>
        </w:rPr>
        <w:t xml:space="preserve"> en financiële educatie</w:t>
      </w:r>
    </w:p>
    <w:p w:rsidR="001D1D3A" w:rsidP="00DF5910" w:rsidRDefault="001D1D3A" w14:paraId="730525AA" w14:textId="77777777">
      <w:pPr>
        <w:spacing w:line="240" w:lineRule="exact"/>
      </w:pPr>
      <w:r w:rsidRPr="008F1EE7">
        <w:t xml:space="preserve">Het platform Wijzer in </w:t>
      </w:r>
      <w:r>
        <w:t>g</w:t>
      </w:r>
      <w:r w:rsidRPr="008F1EE7">
        <w:t xml:space="preserve">eldzaken </w:t>
      </w:r>
      <w:r>
        <w:t>werkt op verschillende manieren aan</w:t>
      </w:r>
      <w:r w:rsidRPr="008F1EE7">
        <w:t xml:space="preserve"> het vergroten van </w:t>
      </w:r>
      <w:r>
        <w:t>het</w:t>
      </w:r>
      <w:r w:rsidRPr="008F1EE7">
        <w:t xml:space="preserve"> financiële bewustzijn en</w:t>
      </w:r>
      <w:r>
        <w:t xml:space="preserve"> de financiële</w:t>
      </w:r>
      <w:r w:rsidRPr="008F1EE7">
        <w:t xml:space="preserve"> vaardigheden van</w:t>
      </w:r>
      <w:r w:rsidR="00DD0039">
        <w:t xml:space="preserve"> mensen in</w:t>
      </w:r>
      <w:r w:rsidRPr="008F1EE7">
        <w:t xml:space="preserve"> Nederland</w:t>
      </w:r>
      <w:r w:rsidR="00DD0039">
        <w:t xml:space="preserve"> en</w:t>
      </w:r>
      <w:r>
        <w:t xml:space="preserve"> </w:t>
      </w:r>
      <w:r w:rsidRPr="008F1EE7">
        <w:t xml:space="preserve">om jongeren financieel weerbaar te maken. </w:t>
      </w:r>
      <w:r>
        <w:t xml:space="preserve">Zo wordt elk jaar de ‘Week van het Geld’ georganiseerd. Deze week dient als een belangrijke aanjager voor het structureel stimuleren van financiële vaardigheden van kinderen en jongeren, zowel op school als thuis. Tijdens de ‘Week van het Geld’ is er extra veel aandacht voor onderwerpen als (f)influencers, financiële verleidingen en financieel zelfstandig worden. Dit jaar bestelden bijna 7.500 docenten een pakket met lesmaterialen waarmee in maart </w:t>
      </w:r>
      <w:r w:rsidR="008E00FE">
        <w:t>ongeveer</w:t>
      </w:r>
      <w:r>
        <w:t xml:space="preserve"> 200.000 jongeren aan de slag zijn gegaan. Die</w:t>
      </w:r>
      <w:r w:rsidR="007A1506">
        <w:t xml:space="preserve"> lespakketten</w:t>
      </w:r>
      <w:r>
        <w:t xml:space="preserve"> bevatten onder meer uitlegvideo’s die helpen om advertenties en gesponsorde content op </w:t>
      </w:r>
      <w:proofErr w:type="spellStart"/>
      <w:r>
        <w:t>social</w:t>
      </w:r>
      <w:proofErr w:type="spellEnd"/>
      <w:r>
        <w:t xml:space="preserve"> media</w:t>
      </w:r>
      <w:r w:rsidR="002918AD">
        <w:t xml:space="preserve"> platforms</w:t>
      </w:r>
      <w:r>
        <w:t xml:space="preserve"> te herkennen. Ook zijn er creatieve opdrachten over hoe fraudeurs te werk gaan en over de verleidingen van aankopen in</w:t>
      </w:r>
      <w:r w:rsidR="00697680">
        <w:t xml:space="preserve"> online</w:t>
      </w:r>
      <w:r>
        <w:t xml:space="preserve"> games. </w:t>
      </w:r>
    </w:p>
    <w:p w:rsidR="004C7FE6" w:rsidP="00DF5910" w:rsidRDefault="004C7FE6" w14:paraId="2782E0C6" w14:textId="77777777">
      <w:pPr>
        <w:spacing w:line="240" w:lineRule="exact"/>
      </w:pPr>
    </w:p>
    <w:p w:rsidR="004350DF" w:rsidP="00DF5910" w:rsidRDefault="004350DF" w14:paraId="62F5C2B3" w14:textId="77777777">
      <w:pPr>
        <w:spacing w:line="240" w:lineRule="exact"/>
      </w:pPr>
      <w:r>
        <w:t>De subsidieregeling ‘Financiële Educatie</w:t>
      </w:r>
      <w:r w:rsidRPr="00806678" w:rsidR="00806678">
        <w:t xml:space="preserve"> </w:t>
      </w:r>
      <w:r w:rsidR="00806678">
        <w:t>voor onderwijsinstellingen</w:t>
      </w:r>
      <w:r>
        <w:t>’</w:t>
      </w:r>
      <w:r w:rsidRPr="00CE4F01" w:rsidR="00591A5B">
        <w:rPr>
          <w:rStyle w:val="Voetnootmarkering"/>
          <w:sz w:val="16"/>
          <w:szCs w:val="16"/>
        </w:rPr>
        <w:footnoteReference w:id="7"/>
      </w:r>
      <w:r>
        <w:t xml:space="preserve"> </w:t>
      </w:r>
      <w:r w:rsidRPr="00EB2C0E" w:rsidR="00EB2C0E">
        <w:t xml:space="preserve">van de minister voor Armoede, Participatie en Pensioenen </w:t>
      </w:r>
      <w:r>
        <w:t xml:space="preserve">is een maatregel </w:t>
      </w:r>
      <w:r w:rsidR="00993123">
        <w:t xml:space="preserve">die als doel </w:t>
      </w:r>
      <w:r>
        <w:t xml:space="preserve">heeft het </w:t>
      </w:r>
      <w:r w:rsidRPr="00E644EF">
        <w:t xml:space="preserve">creëren, ontwikkelen en bevorderen van structurele aandacht voor financiële educatie binnen </w:t>
      </w:r>
      <w:r w:rsidR="00806678">
        <w:t>het onderwijs</w:t>
      </w:r>
      <w:r>
        <w:t xml:space="preserve">. </w:t>
      </w:r>
      <w:r w:rsidRPr="001F0E55">
        <w:t>Tussen 18 september en 26 oktober jl. konden mbo-instellingen een aanvraag indienen. Het subsidieplafond van €8 miljoen is destijds bereikt. Dit jaar wordt €18</w:t>
      </w:r>
      <w:r w:rsidR="006C74FF">
        <w:t>,</w:t>
      </w:r>
      <w:r w:rsidRPr="001F0E55">
        <w:t>7 miljoen euro beschikbaar gesteld voor scholen</w:t>
      </w:r>
      <w:r>
        <w:t xml:space="preserve"> in het voortgezet onderwijs. </w:t>
      </w:r>
      <w:r w:rsidRPr="00E644EF">
        <w:t xml:space="preserve">In het kader van deze subsidieregeling </w:t>
      </w:r>
      <w:r>
        <w:t>vervult</w:t>
      </w:r>
      <w:r w:rsidRPr="00E644EF">
        <w:t xml:space="preserve"> Wijzer in </w:t>
      </w:r>
      <w:r>
        <w:t>g</w:t>
      </w:r>
      <w:r w:rsidRPr="00E644EF">
        <w:t>eldzaken de rol</w:t>
      </w:r>
      <w:r>
        <w:t xml:space="preserve"> als</w:t>
      </w:r>
      <w:r w:rsidRPr="00E644EF">
        <w:t xml:space="preserve"> </w:t>
      </w:r>
      <w:r>
        <w:t xml:space="preserve">expertisepunt. </w:t>
      </w:r>
      <w:r w:rsidRPr="00E644EF">
        <w:t xml:space="preserve">Met </w:t>
      </w:r>
      <w:r>
        <w:t xml:space="preserve">de website </w:t>
      </w:r>
      <w:hyperlink w:history="1" r:id="rId7">
        <w:r w:rsidRPr="007337BB">
          <w:rPr>
            <w:rStyle w:val="Hyperlink"/>
          </w:rPr>
          <w:t>www.geldlessen.nl</w:t>
        </w:r>
      </w:hyperlink>
      <w:r>
        <w:t xml:space="preserve"> </w:t>
      </w:r>
      <w:r w:rsidRPr="00E644EF">
        <w:t xml:space="preserve">biedt Wijzer in </w:t>
      </w:r>
      <w:r>
        <w:t>g</w:t>
      </w:r>
      <w:r w:rsidRPr="00E644EF">
        <w:t xml:space="preserve">eldzaken een platform voor financiële educatie waar docenten uit het </w:t>
      </w:r>
      <w:r>
        <w:t>basis- en voorgezet onderwijs</w:t>
      </w:r>
      <w:r w:rsidRPr="00E644EF">
        <w:t xml:space="preserve"> en </w:t>
      </w:r>
      <w:r>
        <w:t>mbo</w:t>
      </w:r>
      <w:r w:rsidRPr="00E644EF">
        <w:t xml:space="preserve"> terecht kunnen voor betrouwbare informatie, advies en lesmateriaal. </w:t>
      </w:r>
      <w:r>
        <w:t>Ook</w:t>
      </w:r>
      <w:r w:rsidRPr="00E644EF">
        <w:t xml:space="preserve"> ontwikkelt Wijzer in </w:t>
      </w:r>
      <w:r>
        <w:t>g</w:t>
      </w:r>
      <w:r w:rsidRPr="00E644EF">
        <w:t>eldzaken een netwerk waar ervaringen van onderwijsinstellingen op het gebied van financiële educatie worden gedeeld</w:t>
      </w:r>
      <w:r>
        <w:t>.</w:t>
      </w:r>
    </w:p>
    <w:p w:rsidR="007F4597" w:rsidP="00DF5910" w:rsidRDefault="007F4597" w14:paraId="093B44C4" w14:textId="77777777">
      <w:pPr>
        <w:spacing w:line="240" w:lineRule="exact"/>
      </w:pPr>
    </w:p>
    <w:p w:rsidRPr="006F0229" w:rsidR="00E0610A" w:rsidP="00DF5910" w:rsidRDefault="00E0610A" w14:paraId="41C9D0B8" w14:textId="77777777">
      <w:pPr>
        <w:spacing w:line="240" w:lineRule="exact"/>
        <w:rPr>
          <w:i/>
          <w:iCs/>
        </w:rPr>
      </w:pPr>
      <w:r w:rsidRPr="006F0229">
        <w:rPr>
          <w:i/>
          <w:iCs/>
        </w:rPr>
        <w:t>1.2. Voorlichtingscampagnes</w:t>
      </w:r>
    </w:p>
    <w:p w:rsidR="007F4597" w:rsidP="00DF5910" w:rsidRDefault="007F4597" w14:paraId="7659018D" w14:textId="77777777">
      <w:pPr>
        <w:spacing w:line="240" w:lineRule="exact"/>
      </w:pPr>
      <w:r>
        <w:t xml:space="preserve">Op 15 maart jl. </w:t>
      </w:r>
      <w:r w:rsidR="00806678">
        <w:t xml:space="preserve">is </w:t>
      </w:r>
      <w:r>
        <w:t xml:space="preserve">de eerste ronde van de jongerencampagne ‘Je Geld de Baas’ gelanceerd in samenwerking met </w:t>
      </w:r>
      <w:r w:rsidRPr="00EB2C0E" w:rsidR="00EB2C0E">
        <w:t>van de minister voor Armoede, Participatie en Pensioenen</w:t>
      </w:r>
      <w:r>
        <w:t xml:space="preserve">. Dit is een voorlichtings- en bewustwordingscampagne over de risico’s en gevolgen van financiële verleidingen. Deze campagne landt op de website en sociale media van Wijzer in geldzaken en richt zich op de volgende thema’s: achteraf betalen, crypto en beleggen, online gokken en impulsaankopen. De eerste ronde van deze campagne gaat over de gevolgen en risico’s van achteraf betalen en heet ‘Hoe voorkom je een Betaal Later Kater’. De </w:t>
      </w:r>
      <w:r w:rsidRPr="00FB16CA">
        <w:t xml:space="preserve">tweede </w:t>
      </w:r>
      <w:r>
        <w:t>ronde</w:t>
      </w:r>
      <w:r w:rsidRPr="00FB16CA">
        <w:t xml:space="preserve"> zal</w:t>
      </w:r>
      <w:r>
        <w:t xml:space="preserve"> later dit jaar gelanceerd worden. </w:t>
      </w:r>
    </w:p>
    <w:p w:rsidR="004C7FE6" w:rsidP="00DF5910" w:rsidRDefault="004C7FE6" w14:paraId="4F9D6ED7" w14:textId="77777777">
      <w:pPr>
        <w:spacing w:line="240" w:lineRule="exact"/>
      </w:pPr>
    </w:p>
    <w:p w:rsidR="004C7FE6" w:rsidP="00DF5910" w:rsidRDefault="004C7FE6" w14:paraId="65B2083E" w14:textId="77777777">
      <w:pPr>
        <w:spacing w:line="240" w:lineRule="exact"/>
      </w:pPr>
      <w:r>
        <w:t>Een ander voorbeeld</w:t>
      </w:r>
      <w:r w:rsidR="00697680">
        <w:t xml:space="preserve"> van financiële educatie</w:t>
      </w:r>
      <w:r w:rsidR="005F1D65">
        <w:t xml:space="preserve"> </w:t>
      </w:r>
      <w:r>
        <w:t xml:space="preserve">is de campagne </w:t>
      </w:r>
      <w:r w:rsidR="00697680">
        <w:t>‘</w:t>
      </w:r>
      <w:r>
        <w:t>Slim in Crypto</w:t>
      </w:r>
      <w:r w:rsidR="00697680">
        <w:t>’</w:t>
      </w:r>
      <w:r>
        <w:t xml:space="preserve"> van het ministerie van Financiën. </w:t>
      </w:r>
      <w:r w:rsidR="0086354E">
        <w:t xml:space="preserve">Deze campagne uit 2022 had </w:t>
      </w:r>
      <w:r>
        <w:t xml:space="preserve">als doel om ervoor te zorgen dat jongeren goed geïnformeerd en voorbereid zijn </w:t>
      </w:r>
      <w:r w:rsidR="005F1D65">
        <w:t>wanneer</w:t>
      </w:r>
      <w:r>
        <w:t xml:space="preserve"> zij crypto</w:t>
      </w:r>
      <w:r w:rsidR="005F1D65">
        <w:t xml:space="preserve">activa </w:t>
      </w:r>
      <w:r>
        <w:t xml:space="preserve">kopen, bijvoorbeeld op het risico dat zij snel geld kunnen verliezen. Die kans is groot vanwege de volatiele prijs van </w:t>
      </w:r>
      <w:r w:rsidR="005F1D65">
        <w:t>cryptoactiva</w:t>
      </w:r>
      <w:r>
        <w:t xml:space="preserve">. Maar ook omdat er veel oplichtingspraktijken plaatsvinden en misinformatie over </w:t>
      </w:r>
      <w:proofErr w:type="spellStart"/>
      <w:r>
        <w:t>crypto’s</w:t>
      </w:r>
      <w:proofErr w:type="spellEnd"/>
      <w:r>
        <w:t xml:space="preserve"> rondgaat op sociale media. De website </w:t>
      </w:r>
      <w:hyperlink w:history="1" r:id="rId8">
        <w:r w:rsidRPr="00A82CD3">
          <w:rPr>
            <w:rStyle w:val="Hyperlink"/>
          </w:rPr>
          <w:t>www.slimincrypto.nl</w:t>
        </w:r>
      </w:hyperlink>
      <w:r>
        <w:t xml:space="preserve"> staat nog steeds live.</w:t>
      </w:r>
    </w:p>
    <w:p w:rsidRPr="00082E42" w:rsidR="001D1D3A" w:rsidP="00DF5910" w:rsidRDefault="001D1D3A" w14:paraId="79F32011" w14:textId="77777777">
      <w:pPr>
        <w:spacing w:line="240" w:lineRule="exact"/>
        <w:rPr>
          <w:color w:val="auto"/>
        </w:rPr>
      </w:pPr>
    </w:p>
    <w:p w:rsidRPr="00F06A95" w:rsidR="006962ED" w:rsidP="00DF5910" w:rsidRDefault="006962ED" w14:paraId="7F221B71" w14:textId="77777777">
      <w:pPr>
        <w:pStyle w:val="Lijstalinea"/>
        <w:numPr>
          <w:ilvl w:val="0"/>
          <w:numId w:val="10"/>
        </w:numPr>
        <w:ind w:left="284" w:hanging="284"/>
        <w:rPr>
          <w:b/>
          <w:bCs/>
          <w:color w:val="auto"/>
        </w:rPr>
      </w:pPr>
      <w:r w:rsidRPr="006962ED">
        <w:rPr>
          <w:b/>
          <w:bCs/>
          <w:color w:val="auto"/>
        </w:rPr>
        <w:t>Beleid en wetgeving</w:t>
      </w:r>
    </w:p>
    <w:p w:rsidRPr="0033236F" w:rsidR="00F06A95" w:rsidP="00DF5910" w:rsidRDefault="00F06A95" w14:paraId="5A83B436" w14:textId="77777777">
      <w:pPr>
        <w:spacing w:line="240" w:lineRule="exact"/>
        <w:rPr>
          <w:i/>
          <w:iCs/>
        </w:rPr>
      </w:pPr>
      <w:r>
        <w:rPr>
          <w:b/>
          <w:bCs/>
          <w:color w:val="auto"/>
        </w:rPr>
        <w:br/>
      </w:r>
      <w:r w:rsidR="00E0610A">
        <w:rPr>
          <w:i/>
          <w:iCs/>
        </w:rPr>
        <w:t xml:space="preserve">2.1. </w:t>
      </w:r>
      <w:proofErr w:type="spellStart"/>
      <w:r w:rsidRPr="0033236F">
        <w:rPr>
          <w:i/>
          <w:iCs/>
        </w:rPr>
        <w:t>Buy</w:t>
      </w:r>
      <w:proofErr w:type="spellEnd"/>
      <w:r w:rsidRPr="0033236F">
        <w:rPr>
          <w:i/>
          <w:iCs/>
        </w:rPr>
        <w:t xml:space="preserve"> </w:t>
      </w:r>
      <w:proofErr w:type="spellStart"/>
      <w:r w:rsidRPr="0033236F">
        <w:rPr>
          <w:i/>
          <w:iCs/>
        </w:rPr>
        <w:t>now</w:t>
      </w:r>
      <w:proofErr w:type="spellEnd"/>
      <w:r w:rsidRPr="0033236F">
        <w:rPr>
          <w:i/>
          <w:iCs/>
        </w:rPr>
        <w:t xml:space="preserve">, </w:t>
      </w:r>
      <w:proofErr w:type="spellStart"/>
      <w:r w:rsidRPr="0033236F">
        <w:rPr>
          <w:i/>
          <w:iCs/>
        </w:rPr>
        <w:t>pay</w:t>
      </w:r>
      <w:proofErr w:type="spellEnd"/>
      <w:r w:rsidRPr="0033236F">
        <w:rPr>
          <w:i/>
          <w:iCs/>
        </w:rPr>
        <w:t xml:space="preserve"> later</w:t>
      </w:r>
    </w:p>
    <w:p w:rsidR="00080F8E" w:rsidP="00DF5910" w:rsidRDefault="00080F8E" w14:paraId="09A566B1" w14:textId="77777777">
      <w:pPr>
        <w:spacing w:line="240" w:lineRule="exact"/>
      </w:pPr>
      <w:r>
        <w:t xml:space="preserve">Door middel van </w:t>
      </w:r>
      <w:r w:rsidRPr="00080F8E">
        <w:t xml:space="preserve">BNPL </w:t>
      </w:r>
      <w:r>
        <w:t>kunnen</w:t>
      </w:r>
      <w:r w:rsidRPr="00080F8E">
        <w:t xml:space="preserve"> </w:t>
      </w:r>
      <w:proofErr w:type="gramStart"/>
      <w:r w:rsidRPr="00080F8E">
        <w:t>consument</w:t>
      </w:r>
      <w:r>
        <w:t>en</w:t>
      </w:r>
      <w:r w:rsidRPr="00080F8E">
        <w:t xml:space="preserve"> producten</w:t>
      </w:r>
      <w:proofErr w:type="gramEnd"/>
      <w:r>
        <w:t xml:space="preserve"> of diensten</w:t>
      </w:r>
      <w:r w:rsidRPr="00080F8E">
        <w:t xml:space="preserve"> online of in een</w:t>
      </w:r>
      <w:r>
        <w:t xml:space="preserve"> </w:t>
      </w:r>
      <w:r w:rsidRPr="00080F8E">
        <w:t>winkel kopen</w:t>
      </w:r>
      <w:r>
        <w:t xml:space="preserve"> en achteraf betalen, </w:t>
      </w:r>
      <w:r w:rsidR="00974B49">
        <w:t>vaak</w:t>
      </w:r>
      <w:r>
        <w:t xml:space="preserve"> na 14 of 30 dagen.</w:t>
      </w:r>
      <w:r w:rsidRPr="00080F8E">
        <w:t xml:space="preserve"> </w:t>
      </w:r>
      <w:r>
        <w:t>BNPL kwalificeert als een kredietovereenkomst maar is vooralsnog uitgezonderd van de Europese Richtlijn consumentenkrediet</w:t>
      </w:r>
      <w:r>
        <w:rPr>
          <w:rStyle w:val="Voetnootmarkering"/>
        </w:rPr>
        <w:footnoteReference w:id="8"/>
      </w:r>
      <w:r>
        <w:t>, zolang de uitgestelde betaling tegen onbetekenende kosten</w:t>
      </w:r>
      <w:r w:rsidR="006C74FF">
        <w:rPr>
          <w:rStyle w:val="Voetnootmarkering"/>
        </w:rPr>
        <w:footnoteReference w:id="9"/>
      </w:r>
      <w:r>
        <w:t xml:space="preserve"> wordt aangeboden en binnen drie maanden moet worden afgelost. Deze uitzonderingsgrond betekent concreet dat de regels voor verantwoorde kredietverlening</w:t>
      </w:r>
      <w:r w:rsidR="00974B49">
        <w:t xml:space="preserve"> op dit moment</w:t>
      </w:r>
      <w:r>
        <w:t xml:space="preserve"> in beginsel niet van toepassing zijn op aanbieders van BNPL-diensten</w:t>
      </w:r>
      <w:r w:rsidR="00974B49">
        <w:t xml:space="preserve">. </w:t>
      </w:r>
      <w:r>
        <w:t xml:space="preserve">BNPL voorziet in een behoefte van consumenten en veel mensen maken op verantwoorde wijze gebruik van deze diensten. </w:t>
      </w:r>
      <w:r w:rsidR="00946ABC">
        <w:t>Tegelijk is de constatering</w:t>
      </w:r>
      <w:r>
        <w:t xml:space="preserve"> dat</w:t>
      </w:r>
      <w:r w:rsidR="00EA60DC">
        <w:t xml:space="preserve"> er voor</w:t>
      </w:r>
      <w:r>
        <w:t xml:space="preserve"> sommige consumenten, met name jongeren en mensen in een kwetsbare situatie, </w:t>
      </w:r>
      <w:r w:rsidR="00EA60DC">
        <w:t xml:space="preserve">risico’s aan BNPL zitten. Uit eerder onderzoek van de AFM </w:t>
      </w:r>
      <w:r w:rsidR="00974B49">
        <w:t>bleek</w:t>
      </w:r>
      <w:r w:rsidR="00946ABC">
        <w:t xml:space="preserve"> namelijk</w:t>
      </w:r>
      <w:r w:rsidR="00EA60DC">
        <w:t xml:space="preserve"> </w:t>
      </w:r>
      <w:r w:rsidR="00974B49">
        <w:t xml:space="preserve">onder meer </w:t>
      </w:r>
      <w:r w:rsidR="00EA60DC">
        <w:t xml:space="preserve">al dat veel gebruikers </w:t>
      </w:r>
      <w:r>
        <w:t>te maken krijgen met hoge aanmaningskosten.</w:t>
      </w:r>
      <w:r w:rsidR="00EA60DC">
        <w:rPr>
          <w:rStyle w:val="Voetnootmarkering"/>
        </w:rPr>
        <w:footnoteReference w:id="10"/>
      </w:r>
      <w:r w:rsidRPr="00EA60DC" w:rsidR="00EA60DC">
        <w:t xml:space="preserve"> </w:t>
      </w:r>
      <w:r w:rsidR="00B54788">
        <w:t>Nieuw</w:t>
      </w:r>
      <w:r w:rsidR="00EA60DC">
        <w:t xml:space="preserve"> onderzoek van de AFM laat nu onder meer zien dat er in 2023 </w:t>
      </w:r>
      <w:r w:rsidR="00974B49">
        <w:t>ongeveer</w:t>
      </w:r>
      <w:r w:rsidR="00EA60DC">
        <w:t xml:space="preserve"> 600.000 minderjarigen gebruik hebben gemaakt van BNPL-diensten</w:t>
      </w:r>
      <w:r w:rsidR="00A9756B">
        <w:t>.</w:t>
      </w:r>
      <w:r w:rsidR="00B54788">
        <w:t xml:space="preserve"> </w:t>
      </w:r>
      <w:r w:rsidRPr="00A9756B" w:rsidR="00A9756B">
        <w:t>Consumenten onder</w:t>
      </w:r>
      <w:r w:rsidR="00A9756B">
        <w:t xml:space="preserve"> de</w:t>
      </w:r>
      <w:r w:rsidRPr="00A9756B" w:rsidR="00A9756B">
        <w:t xml:space="preserve"> 35 jaar betalen relatief gezien het vaakst aanmaningskosten en worden naar verhouding het vaakst overgedragen aan een incassobureau.</w:t>
      </w:r>
      <w:r w:rsidR="00247C16">
        <w:t xml:space="preserve"> Bovendien zijn</w:t>
      </w:r>
      <w:r w:rsidR="00EA60DC">
        <w:t xml:space="preserve"> gemiste betalingen voor een aantal partijen nog steeds een belangrijk verdienmodel en </w:t>
      </w:r>
      <w:r w:rsidR="00B54788">
        <w:t xml:space="preserve">is </w:t>
      </w:r>
      <w:r w:rsidR="00EA60DC">
        <w:t>bij één partij de afhankelijkheid van omzet uit gemiste betalingen verder toegenomen.</w:t>
      </w:r>
      <w:r w:rsidR="00EA60DC">
        <w:rPr>
          <w:rStyle w:val="Voetnootmarkering"/>
        </w:rPr>
        <w:footnoteReference w:id="11"/>
      </w:r>
    </w:p>
    <w:p w:rsidR="00A560CC" w:rsidP="00DF5910" w:rsidRDefault="00A560CC" w14:paraId="29615D6F" w14:textId="77777777">
      <w:pPr>
        <w:spacing w:line="240" w:lineRule="exact"/>
      </w:pPr>
    </w:p>
    <w:p w:rsidR="008C6FA1" w:rsidP="00DF5910" w:rsidRDefault="008C6FA1" w14:paraId="174A2998" w14:textId="77777777">
      <w:pPr>
        <w:spacing w:line="240" w:lineRule="exact"/>
      </w:pPr>
      <w:r>
        <w:t>D</w:t>
      </w:r>
      <w:r w:rsidRPr="008C6FA1">
        <w:t>e minister voor Rechtsbescherming</w:t>
      </w:r>
      <w:r w:rsidR="00247C16">
        <w:t xml:space="preserve">, </w:t>
      </w:r>
      <w:r w:rsidRPr="008C6FA1">
        <w:t>de minister voor Armoedebeleid, Participatie en Penisoenen</w:t>
      </w:r>
      <w:r>
        <w:t xml:space="preserve"> </w:t>
      </w:r>
      <w:r w:rsidR="00247C16">
        <w:t xml:space="preserve">en ik </w:t>
      </w:r>
      <w:r>
        <w:t xml:space="preserve">hebben </w:t>
      </w:r>
      <w:r w:rsidR="006C74FF">
        <w:t>grote</w:t>
      </w:r>
      <w:r>
        <w:t xml:space="preserve"> zorgen over de risico’s van BNPL</w:t>
      </w:r>
      <w:r w:rsidR="00247C16">
        <w:t>. Daarom treden w</w:t>
      </w:r>
      <w:r>
        <w:t xml:space="preserve">e al enige tijd gezamenlijk op om die risico’s te beperken. Eind vorig jaar heeft </w:t>
      </w:r>
      <w:r w:rsidR="00A9756B">
        <w:t xml:space="preserve">de </w:t>
      </w:r>
      <w:r>
        <w:t xml:space="preserve">minister </w:t>
      </w:r>
      <w:r w:rsidR="00A9756B">
        <w:t xml:space="preserve">voor </w:t>
      </w:r>
      <w:r w:rsidRPr="001467F2" w:rsidR="00A9756B">
        <w:t>Rechtsbescherming</w:t>
      </w:r>
      <w:r w:rsidRPr="001467F2">
        <w:t xml:space="preserve"> namens ons uw Kamer geïnformeerd over de</w:t>
      </w:r>
      <w:r w:rsidRPr="001467F2" w:rsidR="00247C16">
        <w:t xml:space="preserve"> laatste</w:t>
      </w:r>
      <w:r w:rsidRPr="001467F2">
        <w:t xml:space="preserve"> stand van zaken.</w:t>
      </w:r>
      <w:r w:rsidRPr="001467F2">
        <w:rPr>
          <w:rStyle w:val="Voetnootmarkering"/>
        </w:rPr>
        <w:footnoteReference w:id="12"/>
      </w:r>
      <w:r w:rsidRPr="001467F2">
        <w:t xml:space="preserve"> De minister schreef dat </w:t>
      </w:r>
      <w:r w:rsidRPr="001467F2" w:rsidR="00B010ED">
        <w:t>de</w:t>
      </w:r>
      <w:r w:rsidRPr="001467F2">
        <w:t xml:space="preserve"> Europese regels voor het verantwoord aanbieden</w:t>
      </w:r>
      <w:r w:rsidRPr="008C6FA1">
        <w:t xml:space="preserve"> van consumptief krediet </w:t>
      </w:r>
      <w:r w:rsidR="00B010ED">
        <w:t xml:space="preserve">zijn </w:t>
      </w:r>
      <w:r w:rsidRPr="008C6FA1">
        <w:t xml:space="preserve">aangescherpt en vanaf </w:t>
      </w:r>
      <w:r w:rsidR="00B60D1F">
        <w:t xml:space="preserve">eind </w:t>
      </w:r>
      <w:r w:rsidRPr="008C6FA1">
        <w:t>2026 in werking</w:t>
      </w:r>
      <w:r w:rsidR="00B010ED">
        <w:t xml:space="preserve"> treden</w:t>
      </w:r>
      <w:r w:rsidRPr="008C6FA1">
        <w:t xml:space="preserve">. </w:t>
      </w:r>
      <w:r w:rsidR="00B54788">
        <w:t>D</w:t>
      </w:r>
      <w:r w:rsidRPr="008C6FA1">
        <w:t>e aanbieders van BNPL-betaaldiensten</w:t>
      </w:r>
      <w:r w:rsidR="00B54788">
        <w:t xml:space="preserve"> moeten straks</w:t>
      </w:r>
      <w:r w:rsidRPr="008C6FA1">
        <w:t xml:space="preserve"> aan dezelfde, strenge regels voldoen als de aanbieders van consumptief krediet. </w:t>
      </w:r>
      <w:r>
        <w:t>In de praktijk</w:t>
      </w:r>
      <w:r w:rsidR="00B010ED">
        <w:t xml:space="preserve"> </w:t>
      </w:r>
      <w:r>
        <w:t>betekent dit dat</w:t>
      </w:r>
      <w:r w:rsidR="00247C16">
        <w:t xml:space="preserve"> de</w:t>
      </w:r>
      <w:r>
        <w:t xml:space="preserve"> aanbieders onder andere een</w:t>
      </w:r>
      <w:r w:rsidR="00B010ED">
        <w:t xml:space="preserve"> </w:t>
      </w:r>
      <w:r>
        <w:t>krediettoets moeten</w:t>
      </w:r>
      <w:r w:rsidR="00B54788">
        <w:t xml:space="preserve"> gaan</w:t>
      </w:r>
      <w:r>
        <w:t xml:space="preserve"> uitvoeren (waaronder een BKR-toets) en</w:t>
      </w:r>
      <w:r w:rsidR="00B010ED">
        <w:t xml:space="preserve"> </w:t>
      </w:r>
      <w:r>
        <w:t>moeten voldoen aan regels ten aanzien van informatieverstrekking en reclame-uitingen. Ook wordt de maximale kredietvergoeding van toepassing op BNPL</w:t>
      </w:r>
      <w:r w:rsidR="00B010ED">
        <w:t xml:space="preserve">, waardoor de aanbieders geen verdienmodel meer kunnen inrichten op </w:t>
      </w:r>
      <w:r w:rsidR="00B54788">
        <w:t>aanmaningskosten</w:t>
      </w:r>
      <w:r w:rsidR="006C74FF">
        <w:t xml:space="preserve"> omdat deze kosten onderdeel zijn van de maximale kredietvergoeding</w:t>
      </w:r>
      <w:r>
        <w:t>.</w:t>
      </w:r>
      <w:r w:rsidRPr="00B010ED" w:rsidR="00B010ED">
        <w:t xml:space="preserve"> </w:t>
      </w:r>
      <w:r w:rsidRPr="008C6FA1" w:rsidR="00B010ED">
        <w:t>Het kabinet is voortvarend aan de slag gegaan met de omzetting van de herziene richtlijn in nationaal recht.</w:t>
      </w:r>
      <w:r w:rsidR="00B010ED">
        <w:t xml:space="preserve"> </w:t>
      </w:r>
      <w:r w:rsidR="00247C16">
        <w:t>Verder</w:t>
      </w:r>
      <w:r w:rsidR="00B010ED">
        <w:t xml:space="preserve"> is in de brief toegelicht dat </w:t>
      </w:r>
      <w:r w:rsidR="00A9756B">
        <w:t xml:space="preserve">een deel van </w:t>
      </w:r>
      <w:r w:rsidR="00B010ED">
        <w:t xml:space="preserve">de aanbieders met elkaar een gedragscode hebben vastgesteld om consumenten in aanloop naar de inwerkingtreding van de wettelijke regels alvast extra bescherming te bieden. </w:t>
      </w:r>
      <w:r w:rsidR="00247C16">
        <w:t xml:space="preserve">Tot slot is toegelicht dat de aanbieders naar aanleiding van een uitspraak van het EU-Hof in een Nederlandse zaak mogelijk vervroegd aan de huidige Europese </w:t>
      </w:r>
      <w:r w:rsidR="00B54788">
        <w:t>R</w:t>
      </w:r>
      <w:r w:rsidR="00247C16">
        <w:t>ichtlijn consumentenkrediet moeten voldoen of hun verdienmodel moeten aanpassen. De uitspraak wordt dit jaar nog verwacht.</w:t>
      </w:r>
    </w:p>
    <w:p w:rsidR="00247C16" w:rsidP="00DF5910" w:rsidRDefault="00247C16" w14:paraId="132A5D86" w14:textId="77777777">
      <w:pPr>
        <w:spacing w:line="240" w:lineRule="exact"/>
      </w:pPr>
    </w:p>
    <w:p w:rsidR="00A64525" w:rsidP="00DF5910" w:rsidRDefault="00BD5713" w14:paraId="5B52A516" w14:textId="77777777">
      <w:pPr>
        <w:spacing w:line="240" w:lineRule="exact"/>
        <w:rPr>
          <w:color w:val="auto"/>
        </w:rPr>
      </w:pPr>
      <w:r>
        <w:t xml:space="preserve">Toch </w:t>
      </w:r>
      <w:r w:rsidR="00F74ECC">
        <w:t>zijn</w:t>
      </w:r>
      <w:r>
        <w:t xml:space="preserve"> bovenstaande ontwikkelingen nog niet voldoende. Met name </w:t>
      </w:r>
      <w:r w:rsidR="00A226AD">
        <w:t xml:space="preserve">de grote schaal waarop jongeren onder de 18 jaar van BNPL gebruikmaken </w:t>
      </w:r>
      <w:r w:rsidR="00F74ECC">
        <w:t>is</w:t>
      </w:r>
      <w:r>
        <w:t xml:space="preserve"> zorgwekkend.</w:t>
      </w:r>
      <w:r w:rsidR="00A226AD">
        <w:t xml:space="preserve"> Mensen</w:t>
      </w:r>
      <w:r w:rsidRPr="00A226AD" w:rsidR="00A226AD">
        <w:t xml:space="preserve"> die de leeftijd van 18 jaar </w:t>
      </w:r>
      <w:r w:rsidR="00A226AD">
        <w:t xml:space="preserve">nog </w:t>
      </w:r>
      <w:r w:rsidRPr="00A226AD" w:rsidR="00A226AD">
        <w:t xml:space="preserve">niet </w:t>
      </w:r>
      <w:r w:rsidR="00A226AD">
        <w:t>hebben</w:t>
      </w:r>
      <w:r w:rsidRPr="00A226AD" w:rsidR="00A226AD">
        <w:t xml:space="preserve"> bereikt</w:t>
      </w:r>
      <w:r w:rsidR="00A226AD">
        <w:t xml:space="preserve"> zijn</w:t>
      </w:r>
      <w:r w:rsidRPr="00A226AD" w:rsidR="00A226AD">
        <w:t>, zonder toestemming van ouder of voogd, in beginsel niet bekwaam om rechtshandelingen te verrichten.</w:t>
      </w:r>
      <w:r w:rsidR="00A226AD">
        <w:rPr>
          <w:rStyle w:val="Voetnootmarkering"/>
        </w:rPr>
        <w:footnoteReference w:id="13"/>
      </w:r>
      <w:r w:rsidRPr="00A226AD" w:rsidR="00A226AD">
        <w:t xml:space="preserve"> In bepaalde gevallen wordt deze toestemming verondersteld, namelijk </w:t>
      </w:r>
      <w:r w:rsidR="00B54788">
        <w:t>wanneer</w:t>
      </w:r>
      <w:r w:rsidRPr="00A226AD" w:rsidR="00A226AD">
        <w:t xml:space="preserve"> het een rechtshandeling betreft ten aanzien waarvan het in het maatschappelijk verkeer gebruikelijk is dat minderjarigen die op een bepaalde leeftijd zelfstandig verrichten.</w:t>
      </w:r>
      <w:r w:rsidR="00A226AD">
        <w:t xml:space="preserve"> </w:t>
      </w:r>
      <w:r w:rsidR="00A62B8E">
        <w:t>Echter n</w:t>
      </w:r>
      <w:r w:rsidR="00A226AD">
        <w:t>aar mening van het kabinet mag bij het aangaan van een kredietovereenkomst, waar bij BNPL sprake van is, deze toestemming nooit verondersteld worden</w:t>
      </w:r>
      <w:r w:rsidR="00A9756B">
        <w:t>, tenzij sprake is van toestemming van een ouder of voogd</w:t>
      </w:r>
      <w:r w:rsidR="00A62B8E">
        <w:t>. Ook de aanbieders zelf staan het gebruik van BNPL onder minderjarigen</w:t>
      </w:r>
      <w:r w:rsidR="00066181">
        <w:t xml:space="preserve"> op basis van de gedragscode</w:t>
      </w:r>
      <w:r w:rsidR="00A62B8E">
        <w:t xml:space="preserve"> niet toe. </w:t>
      </w:r>
      <w:r w:rsidR="00E55654">
        <w:t xml:space="preserve">Zij </w:t>
      </w:r>
      <w:r w:rsidR="00A62B8E">
        <w:t xml:space="preserve">waarschuwen </w:t>
      </w:r>
      <w:r w:rsidR="00E55654">
        <w:t>gebruikers</w:t>
      </w:r>
      <w:r w:rsidR="00A62B8E">
        <w:t xml:space="preserve"> met een standaard waarschuwingstekst en </w:t>
      </w:r>
      <w:r w:rsidR="00E55654">
        <w:t>vragen hen</w:t>
      </w:r>
      <w:r w:rsidR="00A62B8E">
        <w:t xml:space="preserve"> </w:t>
      </w:r>
      <w:r w:rsidR="00E55654">
        <w:t>te</w:t>
      </w:r>
      <w:r w:rsidR="00A62B8E">
        <w:t xml:space="preserve"> bevestigen dat </w:t>
      </w:r>
      <w:r w:rsidR="00E55654">
        <w:t>z</w:t>
      </w:r>
      <w:r w:rsidR="00A62B8E">
        <w:t xml:space="preserve">ij minstens 18 jaar oud </w:t>
      </w:r>
      <w:r w:rsidR="00E55654">
        <w:t>zijn</w:t>
      </w:r>
      <w:r w:rsidR="00A62B8E">
        <w:t xml:space="preserve"> door middel van het opgeven van de geboortedatum. De aanbieders hanteren een risico-gestuurd beleid voor de verificatie van de opgegeven geboortedatum. Het onderzoek van de AFM laat zien dat deze maatregelen volstrekt onvoldoende zijn. Daarom </w:t>
      </w:r>
      <w:r w:rsidR="00F74ECC">
        <w:t>is het</w:t>
      </w:r>
      <w:r w:rsidR="00A62B8E">
        <w:t xml:space="preserve"> voornemen om een leeftijdsgrens voor het sluiten van een kredietovereenkomst op te nemen in de wet. </w:t>
      </w:r>
      <w:r w:rsidR="00E55654">
        <w:t>Daarnaast</w:t>
      </w:r>
      <w:r w:rsidR="00A62B8E">
        <w:t xml:space="preserve"> </w:t>
      </w:r>
      <w:r w:rsidR="003101C1">
        <w:t>kijken we</w:t>
      </w:r>
      <w:r w:rsidR="00F74ECC">
        <w:t xml:space="preserve"> hoe kan worden afgedwongen</w:t>
      </w:r>
      <w:r w:rsidR="00A62B8E">
        <w:t xml:space="preserve"> dat de aanbieders de leeftijd van al hun klanten gaan verifiëren. </w:t>
      </w:r>
      <w:r w:rsidR="00A64525">
        <w:t xml:space="preserve">Hiermee </w:t>
      </w:r>
      <w:r w:rsidR="00066181">
        <w:t>w</w:t>
      </w:r>
      <w:r w:rsidR="00106F11">
        <w:t>ordt</w:t>
      </w:r>
      <w:r w:rsidR="00A64525">
        <w:t xml:space="preserve"> ook invulling </w:t>
      </w:r>
      <w:r w:rsidR="00106F11">
        <w:t>ge</w:t>
      </w:r>
      <w:r w:rsidR="00A64525">
        <w:t xml:space="preserve">geven aan de motie </w:t>
      </w:r>
      <w:r w:rsidR="00A64525">
        <w:rPr>
          <w:color w:val="auto"/>
        </w:rPr>
        <w:t>De Kort/Ceder</w:t>
      </w:r>
      <w:r w:rsidR="00E55654">
        <w:rPr>
          <w:rStyle w:val="Voetnootmarkering"/>
          <w:color w:val="auto"/>
        </w:rPr>
        <w:footnoteReference w:id="14"/>
      </w:r>
      <w:r w:rsidR="00A64525">
        <w:rPr>
          <w:color w:val="auto"/>
        </w:rPr>
        <w:t xml:space="preserve"> die verzoekt strenger en effectiever te handhaven op het aanbieden van BNPL-betaaldiensten aan minderjarigen.</w:t>
      </w:r>
    </w:p>
    <w:p w:rsidR="00A64525" w:rsidP="00DF5910" w:rsidRDefault="00A64525" w14:paraId="0C941ACE" w14:textId="77777777">
      <w:pPr>
        <w:spacing w:line="240" w:lineRule="exact"/>
        <w:rPr>
          <w:color w:val="auto"/>
        </w:rPr>
      </w:pPr>
    </w:p>
    <w:p w:rsidR="00BD5713" w:rsidP="00DF5910" w:rsidRDefault="00A64525" w14:paraId="28D51433" w14:textId="77777777">
      <w:pPr>
        <w:spacing w:line="240" w:lineRule="exact"/>
      </w:pPr>
      <w:r>
        <w:rPr>
          <w:color w:val="auto"/>
        </w:rPr>
        <w:t>Omdat wetgeving niet morgen klaar is gaa</w:t>
      </w:r>
      <w:r w:rsidR="00106F11">
        <w:rPr>
          <w:color w:val="auto"/>
        </w:rPr>
        <w:t>t het kabinet</w:t>
      </w:r>
      <w:r w:rsidR="00066181">
        <w:rPr>
          <w:color w:val="auto"/>
        </w:rPr>
        <w:t xml:space="preserve"> bovendien </w:t>
      </w:r>
      <w:r>
        <w:rPr>
          <w:color w:val="auto"/>
        </w:rPr>
        <w:t xml:space="preserve">opnieuw in gesprek met de aanbieders om hen </w:t>
      </w:r>
      <w:r w:rsidR="00066181">
        <w:rPr>
          <w:color w:val="auto"/>
        </w:rPr>
        <w:t>aan te sporen</w:t>
      </w:r>
      <w:r>
        <w:rPr>
          <w:color w:val="auto"/>
        </w:rPr>
        <w:t xml:space="preserve"> de gedragscode verder aan te scherpen, met net name ten aanzien van leeftijdsverificatie. </w:t>
      </w:r>
      <w:r w:rsidR="00066181">
        <w:rPr>
          <w:color w:val="auto"/>
        </w:rPr>
        <w:t>Het controleren van de leeftijd van gebruikers</w:t>
      </w:r>
      <w:r>
        <w:rPr>
          <w:color w:val="auto"/>
        </w:rPr>
        <w:t xml:space="preserve"> is t</w:t>
      </w:r>
      <w:r w:rsidR="00A62B8E">
        <w:t xml:space="preserve">echnisch mogelijk. De nieuwe BNPL-betaaldienst </w:t>
      </w:r>
      <w:proofErr w:type="spellStart"/>
      <w:r w:rsidR="00A62B8E">
        <w:t>iDEAL</w:t>
      </w:r>
      <w:proofErr w:type="spellEnd"/>
      <w:r w:rsidR="00A62B8E">
        <w:t xml:space="preserve"> in3 </w:t>
      </w:r>
      <w:r>
        <w:t>verifieert bijvoorbeeld al van alle gebruikers de leeftijd</w:t>
      </w:r>
      <w:r w:rsidR="00A62B8E">
        <w:t xml:space="preserve">, via een zogenaamde </w:t>
      </w:r>
      <w:proofErr w:type="spellStart"/>
      <w:r>
        <w:t>iDIN</w:t>
      </w:r>
      <w:proofErr w:type="spellEnd"/>
      <w:r>
        <w:t>-verificatie.</w:t>
      </w:r>
      <w:r>
        <w:rPr>
          <w:rStyle w:val="Voetnootmarkering"/>
        </w:rPr>
        <w:footnoteReference w:id="15"/>
      </w:r>
      <w:r w:rsidR="00A62B8E">
        <w:t xml:space="preserve"> </w:t>
      </w:r>
      <w:r w:rsidR="005930C5">
        <w:t>Het kabinet doet</w:t>
      </w:r>
      <w:r>
        <w:t xml:space="preserve"> een </w:t>
      </w:r>
      <w:proofErr w:type="spellStart"/>
      <w:r>
        <w:t>app</w:t>
      </w:r>
      <w:r w:rsidRPr="00A64525">
        <w:t>è</w:t>
      </w:r>
      <w:r>
        <w:t>l</w:t>
      </w:r>
      <w:proofErr w:type="spellEnd"/>
      <w:r>
        <w:t xml:space="preserve"> op alle aanbieders om de leeftijd van</w:t>
      </w:r>
      <w:r w:rsidR="002918AD">
        <w:t xml:space="preserve"> alle</w:t>
      </w:r>
      <w:r>
        <w:t xml:space="preserve"> klanten te verifiëren. Tot slot </w:t>
      </w:r>
      <w:r w:rsidR="00106F11">
        <w:t>doet het kabinet</w:t>
      </w:r>
      <w:r>
        <w:t xml:space="preserve"> opnieuw de oproep aan andere aanbieders van BNPL-diensten en webwinkels die zelf BNPL aan hun klanten aanbieden om zich ook </w:t>
      </w:r>
      <w:r w:rsidR="00066181">
        <w:t xml:space="preserve">aan </w:t>
      </w:r>
      <w:r>
        <w:t>de</w:t>
      </w:r>
      <w:r w:rsidR="00066181">
        <w:t xml:space="preserve"> </w:t>
      </w:r>
      <w:r>
        <w:t>gedragscode te committeren.</w:t>
      </w:r>
      <w:r w:rsidR="002C0054">
        <w:t xml:space="preserve"> Ook met hen gaa</w:t>
      </w:r>
      <w:r w:rsidR="00106F11">
        <w:t>t het kabinet</w:t>
      </w:r>
      <w:r w:rsidR="002C0054">
        <w:t xml:space="preserve"> het gesprek aan.</w:t>
      </w:r>
    </w:p>
    <w:p w:rsidR="002C0054" w:rsidP="00DF5910" w:rsidRDefault="002C0054" w14:paraId="1174A752" w14:textId="77777777">
      <w:pPr>
        <w:spacing w:line="240" w:lineRule="exact"/>
      </w:pPr>
    </w:p>
    <w:p w:rsidRPr="009442AA" w:rsidR="007F4597" w:rsidP="00DF5910" w:rsidRDefault="00E0610A" w14:paraId="4343B082" w14:textId="77777777">
      <w:pPr>
        <w:spacing w:line="240" w:lineRule="exact"/>
        <w:rPr>
          <w:i/>
          <w:iCs/>
        </w:rPr>
      </w:pPr>
      <w:r>
        <w:rPr>
          <w:i/>
          <w:iCs/>
        </w:rPr>
        <w:t xml:space="preserve">2.2. </w:t>
      </w:r>
      <w:r w:rsidR="007F4597">
        <w:rPr>
          <w:i/>
          <w:iCs/>
        </w:rPr>
        <w:t>Cryptoactiva</w:t>
      </w:r>
    </w:p>
    <w:p w:rsidR="007F4597" w:rsidP="00DF5910" w:rsidRDefault="009A7B21" w14:paraId="16D73C27" w14:textId="77777777">
      <w:pPr>
        <w:spacing w:line="240" w:lineRule="exact"/>
      </w:pPr>
      <w:r w:rsidRPr="009A7B21">
        <w:t>Op 26 maart jl. heb ik de uitvoeringswetgeving voor de Europese Verordening markten in cryptoactiva (</w:t>
      </w:r>
      <w:proofErr w:type="spellStart"/>
      <w:r w:rsidRPr="009A7B21">
        <w:t>MiCA</w:t>
      </w:r>
      <w:proofErr w:type="spellEnd"/>
      <w:r w:rsidRPr="009A7B21">
        <w:t xml:space="preserve">) bij de Tweede Kamer ingediend. </w:t>
      </w:r>
      <w:r w:rsidR="007F4597">
        <w:t>Hiermee wordt de handel in cryptoactiva</w:t>
      </w:r>
      <w:r w:rsidR="005F1D65">
        <w:t xml:space="preserve">, </w:t>
      </w:r>
      <w:r w:rsidR="007F4597">
        <w:t xml:space="preserve">het verlenen van </w:t>
      </w:r>
      <w:proofErr w:type="spellStart"/>
      <w:r w:rsidR="007F4597">
        <w:t>cryptoactivadiensten</w:t>
      </w:r>
      <w:proofErr w:type="spellEnd"/>
      <w:r w:rsidR="005F1D65">
        <w:t xml:space="preserve"> en het uitgeven van </w:t>
      </w:r>
      <w:proofErr w:type="spellStart"/>
      <w:r w:rsidR="005F1D65">
        <w:rPr>
          <w:i/>
          <w:iCs/>
        </w:rPr>
        <w:t>stablecoins</w:t>
      </w:r>
      <w:proofErr w:type="spellEnd"/>
      <w:r w:rsidR="007F4597">
        <w:t xml:space="preserve"> verder gereguleerd. Zo gaan er onder meer </w:t>
      </w:r>
      <w:proofErr w:type="spellStart"/>
      <w:r w:rsidR="007F4597">
        <w:t>prudentiële</w:t>
      </w:r>
      <w:proofErr w:type="spellEnd"/>
      <w:r w:rsidR="007F4597">
        <w:t xml:space="preserve"> eisen gelden voor aanbieders van </w:t>
      </w:r>
      <w:proofErr w:type="spellStart"/>
      <w:r w:rsidR="007F4597">
        <w:t>cryptoactivadiensten</w:t>
      </w:r>
      <w:proofErr w:type="spellEnd"/>
      <w:r w:rsidR="007F4597">
        <w:t xml:space="preserve">, komen er regels om consumenten te beschermen en om de marktintegriteit te bevorderen. Daarnaast moet voor het uitgeven van cryptoactiva een witboek opgesteld worden </w:t>
      </w:r>
      <w:r w:rsidRPr="00CD7A4F" w:rsidR="007F4597">
        <w:t>met alle feiten over de betreffende cryptoactiva, waaronder informatie over de risico’s.</w:t>
      </w:r>
      <w:r w:rsidR="007F4597">
        <w:t xml:space="preserve"> </w:t>
      </w:r>
      <w:proofErr w:type="spellStart"/>
      <w:r w:rsidR="007F4597">
        <w:t>MiCA</w:t>
      </w:r>
      <w:proofErr w:type="spellEnd"/>
      <w:r w:rsidR="007F4597">
        <w:t xml:space="preserve"> bevat ook regels om reclame-uitingen over cryptoactiva </w:t>
      </w:r>
      <w:r w:rsidR="00332D30">
        <w:t>te reguleren</w:t>
      </w:r>
      <w:r w:rsidR="007F4597">
        <w:t xml:space="preserve">. Reclame, ook via nieuwe kanalen zoals sociale media platforms, moet op grond van </w:t>
      </w:r>
      <w:proofErr w:type="spellStart"/>
      <w:r w:rsidR="007F4597">
        <w:t>MiCA</w:t>
      </w:r>
      <w:proofErr w:type="spellEnd"/>
      <w:r w:rsidR="007F4597">
        <w:t xml:space="preserve"> correct, duidelijk en niet misleidend zijn. Daarnaast moet in reclame-uitingen aangegeven worden dat deze niet getoetst zijn door een bevoegde autoriteit. Reclames moeten ook stroken met het witboek van de achterliggende activa. De AFM en De Nederlandsche Bank (DNB) gaan toezicht houden op de </w:t>
      </w:r>
      <w:r w:rsidR="007F4597">
        <w:lastRenderedPageBreak/>
        <w:t xml:space="preserve">aanbieders van </w:t>
      </w:r>
      <w:proofErr w:type="spellStart"/>
      <w:r w:rsidR="007F4597">
        <w:t>cryptoactivadiensten</w:t>
      </w:r>
      <w:proofErr w:type="spellEnd"/>
      <w:r w:rsidR="005F1D65">
        <w:t xml:space="preserve"> en uitgevers van </w:t>
      </w:r>
      <w:proofErr w:type="spellStart"/>
      <w:r w:rsidR="005F1D65">
        <w:t>stablecoins</w:t>
      </w:r>
      <w:proofErr w:type="spellEnd"/>
      <w:r w:rsidR="007F4597">
        <w:t xml:space="preserve">. De </w:t>
      </w:r>
      <w:r w:rsidR="00332D30">
        <w:t>AFM</w:t>
      </w:r>
      <w:r w:rsidR="007F4597">
        <w:t xml:space="preserve"> krijg</w:t>
      </w:r>
      <w:r w:rsidR="00332D30">
        <w:t>t</w:t>
      </w:r>
      <w:r w:rsidR="007F4597">
        <w:t xml:space="preserve"> in dat kader bevoegdheden om de reclameregels uit </w:t>
      </w:r>
      <w:proofErr w:type="spellStart"/>
      <w:r w:rsidR="007F4597">
        <w:t>MiCA</w:t>
      </w:r>
      <w:proofErr w:type="spellEnd"/>
      <w:r w:rsidR="007F4597">
        <w:t xml:space="preserve"> te handhaven.</w:t>
      </w:r>
      <w:r w:rsidRPr="00084D60" w:rsidR="007F4597">
        <w:t xml:space="preserve"> </w:t>
      </w:r>
      <w:r w:rsidR="007F4597">
        <w:t>De verordening zal 30 december 2024 van toepassing worden.</w:t>
      </w:r>
      <w:r w:rsidR="00EA60DC">
        <w:t xml:space="preserve"> </w:t>
      </w:r>
    </w:p>
    <w:p w:rsidR="007F4597" w:rsidP="00DF5910" w:rsidRDefault="007F4597" w14:paraId="5A2B5E3C" w14:textId="77777777">
      <w:pPr>
        <w:spacing w:line="240" w:lineRule="exact"/>
      </w:pPr>
    </w:p>
    <w:p w:rsidR="007F4597" w:rsidP="00DF5910" w:rsidRDefault="007F4597" w14:paraId="4CCB1B3B" w14:textId="77777777">
      <w:pPr>
        <w:spacing w:line="240" w:lineRule="exact"/>
        <w:rPr>
          <w:rFonts w:eastAsia="Times New Roman"/>
        </w:rPr>
      </w:pPr>
      <w:r>
        <w:t xml:space="preserve">In oktober 2022 hebben de leden Bikker en Ellemeet een motie ingediend om de verslavingsgevoelige elementen in de handel in cryptovaluta beter in kaart te brengen. Op 10 mei 2023 heeft mijn ambtsvoorganger toezeggingen gedaan om te onderzoeken welke typen cryptoactiva Nederlanders bezitten en om de Kamer te informeren over de mogelijkheid om extra regels te stellen aan reclames over cryptoactiva. De daadwerkelijke risico’s die gepaard gaan met het handelen in cryptoactiva zijn nog onvoldoende onderzocht </w:t>
      </w:r>
      <w:r>
        <w:rPr>
          <w:rFonts w:eastAsia="Times New Roman"/>
        </w:rPr>
        <w:t>om vast te stellen of maatregelen noodzakelijk zijn en hoe effectieve maatregelen eruit kunnen zien. Daarom zal ik een onderzoek laten uitvoeren naar de risico’s voor consumenten van (handelen in) cryptoactiva en de impact van onder andere reclame hierop</w:t>
      </w:r>
      <w:r w:rsidR="00510903">
        <w:rPr>
          <w:rFonts w:eastAsia="Times New Roman"/>
        </w:rPr>
        <w:t>, waarbij ook zal worden ingegaan op verslavingsgevoeligheid</w:t>
      </w:r>
      <w:r>
        <w:rPr>
          <w:rFonts w:eastAsia="Times New Roman"/>
        </w:rPr>
        <w:t xml:space="preserve">. Aan de hand van dit onderzoek zal vastgesteld worden of aanvullende maatregelen nodig zijn. Indien nodig </w:t>
      </w:r>
      <w:r w:rsidR="00E55654">
        <w:rPr>
          <w:rFonts w:eastAsia="Times New Roman"/>
        </w:rPr>
        <w:t>worden</w:t>
      </w:r>
      <w:r>
        <w:rPr>
          <w:rFonts w:eastAsia="Times New Roman"/>
        </w:rPr>
        <w:t xml:space="preserve"> de uitkomsten van het onderzoek ook meegenomen bij de Europese evaluatie van </w:t>
      </w:r>
      <w:proofErr w:type="spellStart"/>
      <w:r>
        <w:rPr>
          <w:rFonts w:eastAsia="Times New Roman"/>
        </w:rPr>
        <w:t>MiCA</w:t>
      </w:r>
      <w:proofErr w:type="spellEnd"/>
      <w:r>
        <w:rPr>
          <w:rFonts w:eastAsia="Times New Roman"/>
        </w:rPr>
        <w:t xml:space="preserve"> en </w:t>
      </w:r>
      <w:r w:rsidR="00510903">
        <w:rPr>
          <w:rFonts w:eastAsia="Times New Roman"/>
        </w:rPr>
        <w:t xml:space="preserve">de </w:t>
      </w:r>
      <w:r>
        <w:rPr>
          <w:rFonts w:eastAsia="Times New Roman"/>
        </w:rPr>
        <w:t>onderhandelingen over</w:t>
      </w:r>
      <w:r w:rsidR="00510903">
        <w:rPr>
          <w:rFonts w:eastAsia="Times New Roman"/>
        </w:rPr>
        <w:t xml:space="preserve"> een toekomstige herziening van</w:t>
      </w:r>
      <w:r>
        <w:rPr>
          <w:rFonts w:eastAsia="Times New Roman"/>
        </w:rPr>
        <w:t xml:space="preserve"> </w:t>
      </w:r>
      <w:proofErr w:type="spellStart"/>
      <w:r>
        <w:rPr>
          <w:rFonts w:eastAsia="Times New Roman"/>
        </w:rPr>
        <w:t>MiCA</w:t>
      </w:r>
      <w:proofErr w:type="spellEnd"/>
      <w:r>
        <w:rPr>
          <w:rFonts w:eastAsia="Times New Roman"/>
        </w:rPr>
        <w:t xml:space="preserve">. </w:t>
      </w:r>
      <w:r w:rsidR="00510903">
        <w:rPr>
          <w:rFonts w:eastAsia="Times New Roman"/>
        </w:rPr>
        <w:t>Uw Kamer zal voor het einde van het jaar over de eerste uitkomsten van dit onderzoek worden geïnformeerd.</w:t>
      </w:r>
    </w:p>
    <w:p w:rsidR="007F4597" w:rsidP="00DF5910" w:rsidRDefault="007F4597" w14:paraId="26E094CE" w14:textId="77777777">
      <w:pPr>
        <w:spacing w:line="240" w:lineRule="exact"/>
        <w:rPr>
          <w:rFonts w:eastAsia="Times New Roman"/>
        </w:rPr>
      </w:pPr>
    </w:p>
    <w:p w:rsidRPr="00F12489" w:rsidR="007F4597" w:rsidP="00DF5910" w:rsidRDefault="007F4597" w14:paraId="10B96BAB" w14:textId="77777777">
      <w:pPr>
        <w:spacing w:line="240" w:lineRule="exact"/>
        <w:rPr>
          <w:rFonts w:eastAsia="Times New Roman"/>
        </w:rPr>
      </w:pPr>
      <w:r>
        <w:rPr>
          <w:rFonts w:eastAsia="Times New Roman"/>
        </w:rPr>
        <w:t>Tot slot ga</w:t>
      </w:r>
      <w:r w:rsidR="00EE69A7">
        <w:rPr>
          <w:rFonts w:eastAsia="Times New Roman"/>
        </w:rPr>
        <w:t xml:space="preserve"> ik </w:t>
      </w:r>
      <w:r>
        <w:rPr>
          <w:rFonts w:eastAsia="Times New Roman"/>
        </w:rPr>
        <w:t xml:space="preserve">in gesprek met de Stichting Reclame Code (SRC) en de cryptosector over reclame-uitingen. </w:t>
      </w:r>
      <w:r w:rsidR="00EE69A7">
        <w:rPr>
          <w:rFonts w:eastAsia="Times New Roman"/>
        </w:rPr>
        <w:t>In</w:t>
      </w:r>
      <w:r>
        <w:rPr>
          <w:rFonts w:eastAsia="Times New Roman"/>
        </w:rPr>
        <w:t xml:space="preserve"> gesprek</w:t>
      </w:r>
      <w:r w:rsidR="00EE69A7">
        <w:rPr>
          <w:rFonts w:eastAsia="Times New Roman"/>
        </w:rPr>
        <w:t xml:space="preserve"> met de SRC wil ik</w:t>
      </w:r>
      <w:r>
        <w:rPr>
          <w:rFonts w:eastAsia="Times New Roman"/>
        </w:rPr>
        <w:t xml:space="preserve"> inzicht krijgen in eventuele signalen en klachten die zijn ontvangen over reclame-uitingen over cryptoactiva. Met de cryptosector </w:t>
      </w:r>
      <w:r w:rsidR="00EE69A7">
        <w:rPr>
          <w:rFonts w:eastAsia="Times New Roman"/>
        </w:rPr>
        <w:t>ga ik</w:t>
      </w:r>
      <w:r>
        <w:rPr>
          <w:rFonts w:eastAsia="Times New Roman"/>
        </w:rPr>
        <w:t xml:space="preserve"> in gesprek over het voldoen aan de reclameregels en hun verantwoordelijkheid bij het beschermen van jongeren en kwetsbare consumenten.</w:t>
      </w:r>
    </w:p>
    <w:p w:rsidR="009442AA" w:rsidP="00DF5910" w:rsidRDefault="009442AA" w14:paraId="346447E1" w14:textId="77777777">
      <w:pPr>
        <w:spacing w:line="240" w:lineRule="exact"/>
        <w:rPr>
          <w:highlight w:val="yellow"/>
        </w:rPr>
      </w:pPr>
    </w:p>
    <w:p w:rsidR="001D1D3A" w:rsidP="00DF5910" w:rsidRDefault="00E0610A" w14:paraId="06264487" w14:textId="77777777">
      <w:pPr>
        <w:spacing w:line="240" w:lineRule="exact"/>
        <w:rPr>
          <w:highlight w:val="yellow"/>
        </w:rPr>
      </w:pPr>
      <w:r>
        <w:rPr>
          <w:i/>
          <w:iCs/>
        </w:rPr>
        <w:t xml:space="preserve">2.3. </w:t>
      </w:r>
      <w:r w:rsidRPr="00F06A95" w:rsidR="007F4597">
        <w:rPr>
          <w:i/>
          <w:iCs/>
        </w:rPr>
        <w:t>Ongewenste sturing in de online keuzeomgeving</w:t>
      </w:r>
    </w:p>
    <w:p w:rsidRPr="00F80401" w:rsidR="001D1D3A" w:rsidP="00DF5910" w:rsidRDefault="001D1D3A" w14:paraId="051FB4F4" w14:textId="77777777">
      <w:pPr>
        <w:spacing w:line="240" w:lineRule="exact"/>
      </w:pPr>
      <w:r w:rsidRPr="00F80401">
        <w:t xml:space="preserve">Om doeltreffend maatregelen te nemen tegen de ongewenste beïnvloeding van kwetsbare groepen, is het belangrijk om te kijken naar de keuzemogelijkheden die financiële ondernemingen aan consumenten bieden, hoe </w:t>
      </w:r>
      <w:r w:rsidR="002C0054">
        <w:t>zij deze presenteren</w:t>
      </w:r>
      <w:r w:rsidRPr="00F80401">
        <w:t xml:space="preserve">, en welke informatie </w:t>
      </w:r>
      <w:r w:rsidR="002C0054">
        <w:t>zij vertrekken</w:t>
      </w:r>
      <w:r w:rsidRPr="00F80401">
        <w:t xml:space="preserve">. De inrichting van de </w:t>
      </w:r>
      <w:r w:rsidR="002C0054">
        <w:t>online</w:t>
      </w:r>
      <w:r w:rsidRPr="00F80401">
        <w:t xml:space="preserve"> keuzeomgeving kan (bewust of onbewust) </w:t>
      </w:r>
      <w:r w:rsidR="00066181">
        <w:t>sterke</w:t>
      </w:r>
      <w:r w:rsidRPr="00F80401">
        <w:t xml:space="preserve"> invloed hebben op het gedrag van</w:t>
      </w:r>
      <w:r w:rsidR="00066181">
        <w:t xml:space="preserve"> mensen</w:t>
      </w:r>
      <w:r w:rsidRPr="00F80401">
        <w:t>. Uit de gedragswetenschappen is bekend dat consumenten niet altijd beschikken over de nodige tijd, motivatie en kennis om weloverwogen financiële beslissingen te nemen. Daarom is het van belang om bij het vaststellen van de kaders voor de keuzeomgeving rekening te houden met inzichten uit de gedragswetenschappen en uit te gaan van een realistisch mensbeeld, zoals ook naar voren komt in de conclusies van het WRR-rapport 'Weten is nog geen doen'.</w:t>
      </w:r>
    </w:p>
    <w:p w:rsidRPr="00F80401" w:rsidR="001D1D3A" w:rsidP="00DF5910" w:rsidRDefault="001D1D3A" w14:paraId="2C6DBA2D" w14:textId="77777777">
      <w:pPr>
        <w:spacing w:line="240" w:lineRule="exact"/>
      </w:pPr>
    </w:p>
    <w:p w:rsidR="006F5204" w:rsidP="00DF5910" w:rsidRDefault="00066181" w14:paraId="088C1968" w14:textId="77777777">
      <w:pPr>
        <w:spacing w:line="240" w:lineRule="exact"/>
      </w:pPr>
      <w:r>
        <w:t>Ik</w:t>
      </w:r>
      <w:r w:rsidR="002C0054">
        <w:t xml:space="preserve"> houd</w:t>
      </w:r>
      <w:r>
        <w:t xml:space="preserve"> daarom</w:t>
      </w:r>
      <w:r w:rsidR="002C0054">
        <w:t xml:space="preserve"> bij</w:t>
      </w:r>
      <w:r>
        <w:t xml:space="preserve"> de</w:t>
      </w:r>
      <w:r w:rsidR="002C0054">
        <w:t xml:space="preserve"> introductie van</w:t>
      </w:r>
      <w:r>
        <w:t xml:space="preserve"> nieuw</w:t>
      </w:r>
      <w:r w:rsidR="002C0054">
        <w:t xml:space="preserve"> nationaal beleid en wetgeving rekening met het ‘</w:t>
      </w:r>
      <w:proofErr w:type="spellStart"/>
      <w:r w:rsidR="002C0054">
        <w:t>doenvermogen</w:t>
      </w:r>
      <w:proofErr w:type="spellEnd"/>
      <w:r w:rsidR="002C0054">
        <w:t>’ van mensen</w:t>
      </w:r>
      <w:r w:rsidR="001467F2">
        <w:t xml:space="preserve"> en t</w:t>
      </w:r>
      <w:r w:rsidRPr="00F80401" w:rsidR="001D1D3A">
        <w:t xml:space="preserve">ijdens </w:t>
      </w:r>
      <w:r w:rsidR="002C0054">
        <w:t>de</w:t>
      </w:r>
      <w:r w:rsidRPr="00F80401" w:rsidR="001D1D3A">
        <w:t xml:space="preserve"> onderhandelingen</w:t>
      </w:r>
      <w:r w:rsidR="002C0054">
        <w:t xml:space="preserve"> over nieuwe Europese regels </w:t>
      </w:r>
      <w:r w:rsidRPr="00F80401" w:rsidR="001D1D3A">
        <w:t>zet ik m</w:t>
      </w:r>
      <w:r w:rsidR="00BD0941">
        <w:t>ij</w:t>
      </w:r>
      <w:r w:rsidR="002C0054">
        <w:t xml:space="preserve"> </w:t>
      </w:r>
      <w:r w:rsidRPr="00F80401" w:rsidR="001D1D3A">
        <w:t>in voor het toepassen van gedragsinzichten bij de vormgeving van de keuzeomgeving.</w:t>
      </w:r>
      <w:r w:rsidR="002C0054">
        <w:t xml:space="preserve"> In dat kader </w:t>
      </w:r>
      <w:r>
        <w:t>zijn</w:t>
      </w:r>
      <w:r w:rsidR="002C0054">
        <w:t xml:space="preserve"> de nodige successen geboekt.</w:t>
      </w:r>
      <w:r w:rsidRPr="002C0054" w:rsidR="002C0054">
        <w:t xml:space="preserve"> </w:t>
      </w:r>
      <w:r w:rsidR="002C0054">
        <w:t xml:space="preserve">Zo is eind 2023 de Europese richtlijn </w:t>
      </w:r>
      <w:r w:rsidRPr="00275EF1" w:rsidR="002C0054">
        <w:t xml:space="preserve">betreffende op afstand gesloten overeenkomsten </w:t>
      </w:r>
      <w:proofErr w:type="gramStart"/>
      <w:r w:rsidRPr="00275EF1" w:rsidR="002C0054">
        <w:t>inzake</w:t>
      </w:r>
      <w:proofErr w:type="gramEnd"/>
      <w:r w:rsidRPr="00275EF1" w:rsidR="002C0054">
        <w:t xml:space="preserve"> financiële diensten </w:t>
      </w:r>
      <w:r w:rsidR="002C0054">
        <w:t>gepubliceerd</w:t>
      </w:r>
      <w:r>
        <w:t xml:space="preserve"> (DMFSD)</w:t>
      </w:r>
      <w:r w:rsidR="002C0054">
        <w:t>.</w:t>
      </w:r>
      <w:r w:rsidR="002C0054">
        <w:rPr>
          <w:rStyle w:val="Voetnootmarkering"/>
        </w:rPr>
        <w:footnoteReference w:id="16"/>
      </w:r>
      <w:r w:rsidR="002C0054">
        <w:t xml:space="preserve"> Een onderdeel van deze richtlijn is dat het voor aanbieders van financiële diensten verboden wordt om consumenten door middel van de online keuzeomgeving te sturen naar beslissingen die – kort gezegd – niet in hun </w:t>
      </w:r>
      <w:r w:rsidR="002C0054">
        <w:lastRenderedPageBreak/>
        <w:t xml:space="preserve">voordeel zijn. Het gaat om een verbod op zogenaamde </w:t>
      </w:r>
      <w:proofErr w:type="spellStart"/>
      <w:r w:rsidR="002C0054">
        <w:rPr>
          <w:i/>
          <w:iCs/>
        </w:rPr>
        <w:t>dark</w:t>
      </w:r>
      <w:proofErr w:type="spellEnd"/>
      <w:r w:rsidR="002C0054">
        <w:rPr>
          <w:i/>
          <w:iCs/>
        </w:rPr>
        <w:t xml:space="preserve"> </w:t>
      </w:r>
      <w:proofErr w:type="spellStart"/>
      <w:r w:rsidR="002C0054">
        <w:rPr>
          <w:i/>
          <w:iCs/>
        </w:rPr>
        <w:t>patterns</w:t>
      </w:r>
      <w:proofErr w:type="spellEnd"/>
      <w:r w:rsidR="002C0054">
        <w:rPr>
          <w:i/>
          <w:iCs/>
        </w:rPr>
        <w:t>.</w:t>
      </w:r>
      <w:r w:rsidR="002C0054">
        <w:t xml:space="preserve"> Specifiek </w:t>
      </w:r>
      <w:r w:rsidR="00BD0941">
        <w:t xml:space="preserve">worden lidstaten opgedragen om ten minste een van de volgende praktijken van handelaren aan te pakken: i) </w:t>
      </w:r>
      <w:r w:rsidR="002C0054">
        <w:t xml:space="preserve">bepaalde keuzes meer op de voorgrond plaatsen, </w:t>
      </w:r>
      <w:r w:rsidR="00BD0941">
        <w:t xml:space="preserve">ii) </w:t>
      </w:r>
      <w:r w:rsidR="002C0054">
        <w:t>consumenten herhaaldelijk vragen dezelfde keuze te maken,</w:t>
      </w:r>
      <w:r>
        <w:t xml:space="preserve"> en</w:t>
      </w:r>
      <w:r w:rsidR="00BD0941">
        <w:t xml:space="preserve"> iii)</w:t>
      </w:r>
      <w:r>
        <w:t xml:space="preserve"> </w:t>
      </w:r>
      <w:r w:rsidR="002C0054">
        <w:t>beëindigen moeilijker maken dan afsluiten. Momenteel werk ik aan de implementatie</w:t>
      </w:r>
      <w:r>
        <w:t xml:space="preserve"> van de richtlijn</w:t>
      </w:r>
      <w:r w:rsidR="00B66C24">
        <w:t xml:space="preserve"> in nationale wetgeving</w:t>
      </w:r>
      <w:r w:rsidR="002C0054">
        <w:t>.</w:t>
      </w:r>
      <w:r w:rsidRPr="002C0054" w:rsidR="002C0054">
        <w:t xml:space="preserve"> </w:t>
      </w:r>
      <w:r w:rsidR="002C0054">
        <w:t xml:space="preserve">Deze regels </w:t>
      </w:r>
      <w:r w:rsidR="00E55654">
        <w:t>treden</w:t>
      </w:r>
      <w:r w:rsidR="002C0054">
        <w:t xml:space="preserve"> eind 2025 in Nederland in werking en worden onder meer van toepassing op </w:t>
      </w:r>
      <w:r w:rsidRPr="002C0054" w:rsidR="002C0054">
        <w:t>cryptoactivadienstverleners</w:t>
      </w:r>
      <w:r w:rsidR="002C0054">
        <w:t>.</w:t>
      </w:r>
      <w:r w:rsidR="006F5204">
        <w:t xml:space="preserve"> Een ander mooi voorbeeld is dat naar aanleiding van de inzet van Nederland in de herziene </w:t>
      </w:r>
      <w:r w:rsidR="00B60D1F">
        <w:t>R</w:t>
      </w:r>
      <w:r w:rsidR="006F5204">
        <w:t>ichtlijn consumentenkrediet is opgenomen dat webwinkels krediet, waaronder BNPL, straks niet meer als standaard</w:t>
      </w:r>
      <w:r w:rsidR="002918AD">
        <w:t xml:space="preserve"> </w:t>
      </w:r>
      <w:r w:rsidRPr="002918AD" w:rsidR="006F5204">
        <w:t>betaaloptie</w:t>
      </w:r>
      <w:r w:rsidR="006F5204">
        <w:t xml:space="preserve"> mogen aanbieden en instemming van de consument niet mag worden afgeleid uit </w:t>
      </w:r>
      <w:proofErr w:type="spellStart"/>
      <w:r w:rsidR="006F5204">
        <w:t>vooringevulde</w:t>
      </w:r>
      <w:proofErr w:type="spellEnd"/>
      <w:r w:rsidR="006F5204">
        <w:t xml:space="preserve"> hokjes. Dit omdat we uit onderzoek weten dat consumenten vaak</w:t>
      </w:r>
      <w:r w:rsidR="002918AD">
        <w:t xml:space="preserve"> (onbewust)</w:t>
      </w:r>
      <w:r w:rsidR="006F5204">
        <w:t xml:space="preserve"> kiezen voor de zogenaamde </w:t>
      </w:r>
      <w:r w:rsidR="006F5204">
        <w:rPr>
          <w:i/>
          <w:iCs/>
        </w:rPr>
        <w:t>default</w:t>
      </w:r>
      <w:r w:rsidR="006F5204">
        <w:t xml:space="preserve"> optie</w:t>
      </w:r>
      <w:r w:rsidR="002918AD">
        <w:t>.</w:t>
      </w:r>
    </w:p>
    <w:p w:rsidRPr="00F80401" w:rsidR="001D1D3A" w:rsidP="00DF5910" w:rsidRDefault="001D1D3A" w14:paraId="01B76215" w14:textId="77777777">
      <w:pPr>
        <w:spacing w:line="240" w:lineRule="exact"/>
      </w:pPr>
    </w:p>
    <w:p w:rsidR="001D1D3A" w:rsidP="00DF5910" w:rsidRDefault="001D1D3A" w14:paraId="733A750D" w14:textId="77777777">
      <w:pPr>
        <w:spacing w:line="240" w:lineRule="exact"/>
      </w:pPr>
      <w:r w:rsidRPr="00F80401">
        <w:t xml:space="preserve">Vanuit de overtuiging dat gedragsinzichten </w:t>
      </w:r>
      <w:r w:rsidR="00A17DA0">
        <w:t xml:space="preserve">ook </w:t>
      </w:r>
      <w:r w:rsidRPr="00F80401">
        <w:t xml:space="preserve">kunnen worden ingezet om consumenten te begeleiden naar positieve financiële beslissingen, is het Actieplan Consumentenkeuzes opgericht. Dit is een samenwerking tussen het </w:t>
      </w:r>
      <w:r w:rsidR="00066181">
        <w:t>m</w:t>
      </w:r>
      <w:r w:rsidRPr="00F80401">
        <w:t xml:space="preserve">inisterie van Financiën, Wijzer in </w:t>
      </w:r>
      <w:r w:rsidR="00845177">
        <w:t>g</w:t>
      </w:r>
      <w:r w:rsidRPr="00F80401">
        <w:t>eldzaken en meer dan 50 partijen uit de financiële sector en de wetenschap. Momenteel zijn er 28 initiatieven aangesloten bij het Actieplan Consumentenkeuzes, gericht op het toepassen van gedragswetenschappen om de keuzes van consumenten te verbeteren. De betrokken partijen delen en presenteren inzichten aan elkaar, waardoor ze van elkaar kunnen leren. Daarnaast zijn de resultaten van het Actieplan Consumentenkeuzes en andere waardevolle inzichten gepubliceerd in 'Gedragsperspectief op Geldzaken', waardoor deze inzichten breed worden gedeeld binnen de financiële sector.</w:t>
      </w:r>
      <w:r w:rsidR="00472F67">
        <w:rPr>
          <w:rStyle w:val="Voetnootmarkering"/>
        </w:rPr>
        <w:footnoteReference w:id="17"/>
      </w:r>
    </w:p>
    <w:p w:rsidR="009442AA" w:rsidP="00DF5910" w:rsidRDefault="009442AA" w14:paraId="24A9611F" w14:textId="77777777">
      <w:pPr>
        <w:spacing w:line="240" w:lineRule="exact"/>
        <w:rPr>
          <w:highlight w:val="yellow"/>
        </w:rPr>
      </w:pPr>
    </w:p>
    <w:p w:rsidRPr="009442AA" w:rsidR="009442AA" w:rsidP="00DF5910" w:rsidRDefault="00E0610A" w14:paraId="10FFB450" w14:textId="77777777">
      <w:pPr>
        <w:spacing w:line="240" w:lineRule="exact"/>
        <w:rPr>
          <w:i/>
          <w:iCs/>
        </w:rPr>
      </w:pPr>
      <w:r>
        <w:rPr>
          <w:i/>
          <w:iCs/>
        </w:rPr>
        <w:t xml:space="preserve">2.4. </w:t>
      </w:r>
      <w:r w:rsidR="006F5204">
        <w:rPr>
          <w:i/>
          <w:iCs/>
        </w:rPr>
        <w:t>F</w:t>
      </w:r>
      <w:r w:rsidRPr="009442AA" w:rsidR="009442AA">
        <w:rPr>
          <w:i/>
          <w:iCs/>
        </w:rPr>
        <w:t>influencers</w:t>
      </w:r>
    </w:p>
    <w:p w:rsidR="006962ED" w:rsidP="00DF5910" w:rsidRDefault="006F5204" w14:paraId="3CB51091" w14:textId="77777777">
      <w:pPr>
        <w:spacing w:line="240" w:lineRule="exact"/>
      </w:pPr>
      <w:bookmarkStart w:name="_Hlk164287158" w:id="4"/>
      <w:r>
        <w:t>Voor finfluencers geldt dat zij nu al aan een flinke set met regels moeten voldoen. Deels gaat het om regels die op alle influencers van toepassing zijn en deels om een set specifieke regels voor finfluencers</w:t>
      </w:r>
      <w:r w:rsidR="004C23E9">
        <w:t xml:space="preserve">. </w:t>
      </w:r>
      <w:bookmarkEnd w:id="4"/>
      <w:r>
        <w:t xml:space="preserve">Ik zal het bestaande kader eerst toelichten. Daarna zal ik </w:t>
      </w:r>
      <w:r w:rsidR="00E0610A">
        <w:t>benoemen</w:t>
      </w:r>
      <w:r>
        <w:t xml:space="preserve"> welke acties </w:t>
      </w:r>
      <w:r w:rsidR="00C1423E">
        <w:t>ik</w:t>
      </w:r>
      <w:r>
        <w:t xml:space="preserve"> verder nog wil nemen om consumenten</w:t>
      </w:r>
      <w:r w:rsidR="002918AD">
        <w:t xml:space="preserve"> beter</w:t>
      </w:r>
      <w:r>
        <w:t xml:space="preserve"> te beschermen tegen de ongewenste beïnvloeding </w:t>
      </w:r>
      <w:r w:rsidR="00B60D1F">
        <w:t>door</w:t>
      </w:r>
      <w:r>
        <w:t xml:space="preserve"> finfluencers.</w:t>
      </w:r>
    </w:p>
    <w:p w:rsidR="00472F67" w:rsidP="00DF5910" w:rsidRDefault="00472F67" w14:paraId="09496AAA" w14:textId="77777777">
      <w:pPr>
        <w:spacing w:line="240" w:lineRule="exact"/>
      </w:pPr>
    </w:p>
    <w:p w:rsidR="00BD3CAE" w:rsidP="00DF5910" w:rsidRDefault="004C23E9" w14:paraId="608DA305" w14:textId="77777777">
      <w:pPr>
        <w:spacing w:line="240" w:lineRule="exact"/>
      </w:pPr>
      <w:r>
        <w:t xml:space="preserve">Er gelden verplichtingen voor influencers die reclame maken. Zo moeten zij duidelijk maken dat het om gesponsorde content gaat en wie de betalende partij is. Ook vallen influencers sinds 1 november 2020 onder de Mediawet. </w:t>
      </w:r>
      <w:bookmarkStart w:name="_Hlk164287542" w:id="5"/>
      <w:r>
        <w:t>Dat betekent onder andere dat zogenoemde video-</w:t>
      </w:r>
      <w:proofErr w:type="spellStart"/>
      <w:r>
        <w:t>uploaders</w:t>
      </w:r>
      <w:proofErr w:type="spellEnd"/>
      <w:r>
        <w:t xml:space="preserve"> duidelijk moeten zijn over commerciële boodschappen in hun video’s en minderjarigen moeten beschermen tegen schadelijke content.</w:t>
      </w:r>
      <w:r w:rsidR="00A53DAB">
        <w:t xml:space="preserve"> </w:t>
      </w:r>
      <w:bookmarkEnd w:id="5"/>
      <w:r w:rsidR="00A53DAB">
        <w:t xml:space="preserve">Andersom zijn er ook vormen van beïnvloeding die niet zijn toegestaan. </w:t>
      </w:r>
      <w:r w:rsidR="00472F67">
        <w:t xml:space="preserve">De </w:t>
      </w:r>
      <w:r w:rsidR="00EC3A4B">
        <w:t>Richtlijn one</w:t>
      </w:r>
      <w:r w:rsidR="00472F67">
        <w:t>erlijke handelspraktijken</w:t>
      </w:r>
      <w:bookmarkStart w:name="_Hlk164287615" w:id="6"/>
      <w:r w:rsidR="00EC3A4B">
        <w:rPr>
          <w:rStyle w:val="Voetnootmarkering"/>
        </w:rPr>
        <w:footnoteReference w:id="18"/>
      </w:r>
      <w:bookmarkEnd w:id="6"/>
      <w:r w:rsidR="002918AD">
        <w:t>,</w:t>
      </w:r>
      <w:r w:rsidR="00EC3A4B">
        <w:t xml:space="preserve"> die is geïmplementeerd in het Burgerlijk Wetboek (BW)</w:t>
      </w:r>
      <w:r w:rsidR="00472F67">
        <w:rPr>
          <w:rStyle w:val="Voetnootmarkering"/>
        </w:rPr>
        <w:footnoteReference w:id="19"/>
      </w:r>
      <w:r w:rsidR="002918AD">
        <w:t>,</w:t>
      </w:r>
      <w:r w:rsidR="00472F67">
        <w:t xml:space="preserve"> is </w:t>
      </w:r>
      <w:r w:rsidR="00A53DAB">
        <w:t xml:space="preserve">immers </w:t>
      </w:r>
      <w:r w:rsidR="00472F67">
        <w:t>van toepassing op influencers</w:t>
      </w:r>
      <w:r w:rsidR="00A53DAB">
        <w:t xml:space="preserve"> en op ondernemingen die hen inschakelen</w:t>
      </w:r>
      <w:r w:rsidR="00472F67">
        <w:t>.</w:t>
      </w:r>
      <w:r w:rsidR="002918AD">
        <w:rPr>
          <w:rStyle w:val="Voetnootmarkering"/>
        </w:rPr>
        <w:footnoteReference w:id="20"/>
      </w:r>
      <w:r w:rsidR="00472F67">
        <w:t xml:space="preserve"> Een handelspraktijk is iedere handeling, omissie, gedraging, voorstelling van zaken of commerciële communicatie, met inbegrip van reclame en marketing, van een handelaar, die rechtstreeks verband houdt met de verkoopbevordering, verkoop of levering van een product aan consumenten. Het verrichten van een oneerlijke </w:t>
      </w:r>
      <w:r w:rsidR="00472F67">
        <w:lastRenderedPageBreak/>
        <w:t xml:space="preserve">handelspraktijk is onrechtmatig op grond van </w:t>
      </w:r>
      <w:r w:rsidR="00EC3A4B">
        <w:t>het BW</w:t>
      </w:r>
      <w:r w:rsidR="00472F67">
        <w:t xml:space="preserve"> en is </w:t>
      </w:r>
      <w:r w:rsidR="00EC3A4B">
        <w:t>niet toegestaan</w:t>
      </w:r>
      <w:r w:rsidR="00472F67">
        <w:t xml:space="preserve"> op grond van de Wet handhaving consumentenbescherming (</w:t>
      </w:r>
      <w:proofErr w:type="spellStart"/>
      <w:r w:rsidR="00472F67">
        <w:t>Whc</w:t>
      </w:r>
      <w:proofErr w:type="spellEnd"/>
      <w:r w:rsidR="00472F67">
        <w:t>).</w:t>
      </w:r>
      <w:r w:rsidR="00EA2D6E">
        <w:t xml:space="preserve"> </w:t>
      </w:r>
      <w:r w:rsidR="00E0610A">
        <w:t xml:space="preserve">Dat geldt dus ook voor finfluencers. </w:t>
      </w:r>
      <w:bookmarkStart w:name="_Hlk164287669" w:id="8"/>
      <w:r w:rsidR="00EA2D6E">
        <w:t xml:space="preserve">Van een oneerlijke handelspraktijk is sprake wanneer een finfluencer een misleidende of agressieve handelspraktijk verricht. Van misleiding is sprake wanneer informatie wordt verstrekt die feitelijk onjuist is of </w:t>
      </w:r>
      <w:r w:rsidR="00E55654">
        <w:t xml:space="preserve">informatie </w:t>
      </w:r>
      <w:r w:rsidR="00EA2D6E">
        <w:t xml:space="preserve">die de gemiddelde consument misleidt of kan misleiden. </w:t>
      </w:r>
      <w:r w:rsidR="00E55654">
        <w:t>Ook is sprake van misleiding als</w:t>
      </w:r>
      <w:r w:rsidR="00EA2D6E">
        <w:t xml:space="preserve"> essentiële informatie juist ontbreekt. </w:t>
      </w:r>
      <w:bookmarkEnd w:id="8"/>
      <w:r w:rsidR="002918AD">
        <w:t>Het</w:t>
      </w:r>
      <w:r w:rsidR="00EC3A4B">
        <w:t xml:space="preserve"> BW</w:t>
      </w:r>
      <w:r w:rsidR="002918AD">
        <w:t xml:space="preserve"> bevat bovendien</w:t>
      </w:r>
      <w:r w:rsidR="00EA2D6E">
        <w:t xml:space="preserve"> een opsomming van handelspraktijken die onder alle omstandigheden misleidend zijn zoals het opzetten van een piramidesysteem</w:t>
      </w:r>
      <w:r w:rsidR="00BD3CAE">
        <w:t>.</w:t>
      </w:r>
      <w:r w:rsidR="00EA2D6E">
        <w:t xml:space="preserve"> </w:t>
      </w:r>
    </w:p>
    <w:p w:rsidR="00B22F05" w:rsidP="00DF5910" w:rsidRDefault="00B22F05" w14:paraId="34B3D78D" w14:textId="77777777">
      <w:pPr>
        <w:spacing w:line="240" w:lineRule="exact"/>
      </w:pPr>
    </w:p>
    <w:p w:rsidR="00E0610A" w:rsidP="00DF5910" w:rsidRDefault="00E0610A" w14:paraId="726102CD" w14:textId="77777777">
      <w:pPr>
        <w:spacing w:line="240" w:lineRule="exact"/>
      </w:pPr>
      <w:bookmarkStart w:name="_Hlk164287827" w:id="9"/>
      <w:r>
        <w:t>Daarnaast zijn er op specifiek finfluencers aanvullende regels van toepassing. Op grond van de Wet op het financieel toezicht (</w:t>
      </w:r>
      <w:proofErr w:type="spellStart"/>
      <w:r>
        <w:t>Wft</w:t>
      </w:r>
      <w:proofErr w:type="spellEnd"/>
      <w:r>
        <w:t xml:space="preserve">) is het geven van beleggingsadvies </w:t>
      </w:r>
      <w:proofErr w:type="spellStart"/>
      <w:r>
        <w:t>vergunningplichtig</w:t>
      </w:r>
      <w:proofErr w:type="spellEnd"/>
      <w:r>
        <w:t xml:space="preserve">. </w:t>
      </w:r>
      <w:bookmarkEnd w:id="9"/>
      <w:r>
        <w:t>Dit betekent voor finfluencers dat zij zonder vergunning van de AFM geen beleggingsadvies mogen geven aan klanten, volgers of kijkers. Er is sprake van advies</w:t>
      </w:r>
      <w:r w:rsidRPr="00B22F05">
        <w:t xml:space="preserve"> </w:t>
      </w:r>
      <w:r>
        <w:t>als</w:t>
      </w:r>
      <w:r w:rsidRPr="00B22F05">
        <w:t xml:space="preserve"> een specifiek nieuw af te sluiten financieel product </w:t>
      </w:r>
      <w:r>
        <w:t xml:space="preserve">aanbevolen wordt </w:t>
      </w:r>
      <w:r w:rsidRPr="00B22F05">
        <w:t>(dus niet enkel objectieve informatie)</w:t>
      </w:r>
      <w:r>
        <w:t xml:space="preserve">, </w:t>
      </w:r>
      <w:r w:rsidRPr="00B22F05">
        <w:t>gericht op een specifieke klantsituatie.</w:t>
      </w:r>
      <w:r>
        <w:t xml:space="preserve"> Voor het geven van advies zijn adviseurs gebonden aan hoge eisen om de kwaliteit en </w:t>
      </w:r>
      <w:r w:rsidR="00B60D1F">
        <w:t>geschiktheid</w:t>
      </w:r>
      <w:r>
        <w:t xml:space="preserve"> van adviezen te waarborgen, bijvoorbeeld door middel van vakbekwaamheidseisen. </w:t>
      </w:r>
    </w:p>
    <w:p w:rsidR="00E0610A" w:rsidP="00DF5910" w:rsidRDefault="00E0610A" w14:paraId="0EB576B9" w14:textId="77777777">
      <w:pPr>
        <w:spacing w:line="240" w:lineRule="exact"/>
      </w:pPr>
    </w:p>
    <w:p w:rsidR="00B22F05" w:rsidP="00DF5910" w:rsidRDefault="00DC3975" w14:paraId="6298619C" w14:textId="77777777">
      <w:pPr>
        <w:spacing w:line="240" w:lineRule="exact"/>
      </w:pPr>
      <w:bookmarkStart w:name="_Hlk164287855" w:id="10"/>
      <w:r>
        <w:t>Ook aan het geven van een beleggingsaanbeveling ten aanzien van een financieel instrument of een</w:t>
      </w:r>
      <w:r w:rsidR="00E0610A">
        <w:t xml:space="preserve"> </w:t>
      </w:r>
      <w:r>
        <w:t>uitgevende instelling</w:t>
      </w:r>
      <w:r w:rsidR="00E0610A">
        <w:t xml:space="preserve"> (zoals een beursgenoteerd bedrijf)</w:t>
      </w:r>
      <w:r>
        <w:t xml:space="preserve"> die niet gericht is aan één persoon maar aan een breed publiek</w:t>
      </w:r>
      <w:r w:rsidR="00E75E4C">
        <w:t>,</w:t>
      </w:r>
      <w:r>
        <w:t xml:space="preserve"> worden zorgvuldigheidseisen gesteld </w:t>
      </w:r>
      <w:r w:rsidRPr="00DC3975">
        <w:t xml:space="preserve">op grond van de </w:t>
      </w:r>
      <w:r>
        <w:t>V</w:t>
      </w:r>
      <w:r w:rsidRPr="00DC3975">
        <w:t>erordening marktmisbruik</w:t>
      </w:r>
      <w:r>
        <w:rPr>
          <w:rStyle w:val="Voetnootmarkering"/>
        </w:rPr>
        <w:footnoteReference w:id="21"/>
      </w:r>
      <w:r>
        <w:t xml:space="preserve">. </w:t>
      </w:r>
      <w:bookmarkEnd w:id="10"/>
      <w:r>
        <w:t xml:space="preserve">Bij het </w:t>
      </w:r>
      <w:r w:rsidR="00E0610A">
        <w:t xml:space="preserve">aan anderen of </w:t>
      </w:r>
      <w:r>
        <w:t xml:space="preserve">op sociale media uiten van een mening over de waarde of koers van een aandeel kan bijvoorbeeld al snel sprake zijn van een beleggingsaanbeveling. Hiervoor geldt </w:t>
      </w:r>
      <w:r w:rsidR="00975CFA">
        <w:t>bijvoorbeeld</w:t>
      </w:r>
      <w:r>
        <w:t xml:space="preserve"> dat feiten duidelijk onderscheiden moeten worden van interpretaties, ramingen, adviezen en andere vormen van informatie die niet op feiten berust. Ook moet</w:t>
      </w:r>
      <w:r w:rsidR="00B60D1F">
        <w:t xml:space="preserve"> </w:t>
      </w:r>
      <w:r w:rsidR="00975CFA">
        <w:t>onder meer</w:t>
      </w:r>
      <w:r>
        <w:t xml:space="preserve"> de datum en het tijdstip van de aanbeveling duidelijk en opvallend worden vermeld</w:t>
      </w:r>
      <w:r w:rsidR="00975CFA">
        <w:t>, en de naam van degene die de aanbeveling geeft</w:t>
      </w:r>
      <w:r>
        <w:t xml:space="preserve">. </w:t>
      </w:r>
      <w:bookmarkStart w:name="_Hlk164288011" w:id="11"/>
      <w:r>
        <w:t>Tot slot</w:t>
      </w:r>
      <w:r w:rsidR="00B61968">
        <w:t xml:space="preserve"> is het provisieverbod indirect van toepassing op finfluencers.</w:t>
      </w:r>
      <w:r w:rsidRPr="008947E8" w:rsidR="008947E8">
        <w:t xml:space="preserve"> </w:t>
      </w:r>
      <w:r w:rsidR="008947E8">
        <w:t>Voor</w:t>
      </w:r>
      <w:r>
        <w:t xml:space="preserve"> </w:t>
      </w:r>
      <w:r w:rsidRPr="008947E8" w:rsidR="008947E8">
        <w:t>beleggingsondernemingen geldt</w:t>
      </w:r>
      <w:r w:rsidR="008947E8">
        <w:t xml:space="preserve"> namelijk</w:t>
      </w:r>
      <w:r w:rsidRPr="008947E8" w:rsidR="008947E8">
        <w:t xml:space="preserve"> </w:t>
      </w:r>
      <w:r w:rsidR="008947E8">
        <w:t>dat zij finfluencers niet mogen betalen voor het aanbrengen van klanten via sociale media</w:t>
      </w:r>
      <w:r w:rsidR="00E75E4C">
        <w:t xml:space="preserve"> platform</w:t>
      </w:r>
      <w:r w:rsidR="00B60D1F">
        <w:t>s</w:t>
      </w:r>
      <w:r w:rsidR="008947E8">
        <w:t xml:space="preserve">. </w:t>
      </w:r>
      <w:bookmarkEnd w:id="11"/>
      <w:r w:rsidR="008947E8">
        <w:t xml:space="preserve">Hiervan kan al sprake zijn wanneer een klant na doorverwijzing van de </w:t>
      </w:r>
      <w:proofErr w:type="spellStart"/>
      <w:r w:rsidR="008947E8">
        <w:t>finfluencer</w:t>
      </w:r>
      <w:proofErr w:type="spellEnd"/>
      <w:r w:rsidR="008947E8">
        <w:t xml:space="preserve"> in </w:t>
      </w:r>
      <w:r w:rsidRPr="008947E8" w:rsidR="008947E8">
        <w:t xml:space="preserve">het </w:t>
      </w:r>
      <w:proofErr w:type="spellStart"/>
      <w:r w:rsidRPr="008947E8" w:rsidR="008947E8">
        <w:t>onboarding</w:t>
      </w:r>
      <w:proofErr w:type="spellEnd"/>
      <w:r w:rsidR="00E55654">
        <w:t>-</w:t>
      </w:r>
      <w:r w:rsidRPr="008947E8" w:rsidR="008947E8">
        <w:t>proces zit voor het openen van een beleggingsrekening</w:t>
      </w:r>
      <w:r w:rsidR="008947E8">
        <w:t>.</w:t>
      </w:r>
      <w:r>
        <w:t xml:space="preserve"> </w:t>
      </w:r>
    </w:p>
    <w:p w:rsidR="00EA1544" w:rsidP="00DF5910" w:rsidRDefault="00EA1544" w14:paraId="0AE585AD" w14:textId="77777777">
      <w:pPr>
        <w:spacing w:line="240" w:lineRule="exact"/>
      </w:pPr>
    </w:p>
    <w:p w:rsidR="00E0610A" w:rsidP="00DF5910" w:rsidRDefault="00E0610A" w14:paraId="2245F5D2" w14:textId="77777777">
      <w:pPr>
        <w:spacing w:line="240" w:lineRule="exact"/>
      </w:pPr>
      <w:bookmarkStart w:name="_Hlk164288035" w:id="12"/>
      <w:bookmarkStart w:name="_Hlk164156751" w:id="13"/>
      <w:r>
        <w:t xml:space="preserve">Alles bij elkaar is er </w:t>
      </w:r>
      <w:r w:rsidR="00661C9F">
        <w:t xml:space="preserve">dus </w:t>
      </w:r>
      <w:r>
        <w:t xml:space="preserve">al een stevig regelgevend kader waaraan finfluencers zich moeten houden, met als doel om consumenten te beschermen tegen ongewenste beïnvloeding en ongezonde financiële keuzes. Dat maakt dat ik voor nu geen noodzaak zie voor vergaande nieuwe </w:t>
      </w:r>
      <w:r w:rsidR="00A53DAB">
        <w:t xml:space="preserve">wettelijke </w:t>
      </w:r>
      <w:r>
        <w:t xml:space="preserve">maatregelen. </w:t>
      </w:r>
      <w:r w:rsidR="00E55654">
        <w:t>Ik</w:t>
      </w:r>
      <w:r>
        <w:t xml:space="preserve"> zie wel ruimte voor verbeteringen. </w:t>
      </w:r>
    </w:p>
    <w:bookmarkEnd w:id="12"/>
    <w:p w:rsidR="00E0610A" w:rsidP="00DF5910" w:rsidRDefault="00E0610A" w14:paraId="70F44710" w14:textId="77777777">
      <w:pPr>
        <w:spacing w:line="240" w:lineRule="exact"/>
      </w:pPr>
    </w:p>
    <w:p w:rsidR="006F5204" w:rsidP="00661C9F" w:rsidRDefault="00ED69CE" w14:paraId="66571F7B" w14:textId="77777777">
      <w:pPr>
        <w:spacing w:line="240" w:lineRule="exact"/>
      </w:pPr>
      <w:bookmarkStart w:name="_Hlk164288244" w:id="14"/>
      <w:r>
        <w:t xml:space="preserve">In dat kader noem ik als eerste een initiatief van de </w:t>
      </w:r>
      <w:r w:rsidR="006F5204">
        <w:t xml:space="preserve">Data </w:t>
      </w:r>
      <w:proofErr w:type="spellStart"/>
      <w:r w:rsidR="006F5204">
        <w:t>Driven</w:t>
      </w:r>
      <w:proofErr w:type="spellEnd"/>
      <w:r w:rsidR="006F5204">
        <w:t xml:space="preserve"> Marketing Associatie, de bond van Adverteerders en de </w:t>
      </w:r>
      <w:r>
        <w:t>S</w:t>
      </w:r>
      <w:r w:rsidR="00AA57FD">
        <w:t>tichting Reclame Code (SRC)</w:t>
      </w:r>
      <w:r w:rsidR="006F5204">
        <w:t xml:space="preserve"> </w:t>
      </w:r>
      <w:r>
        <w:t>die</w:t>
      </w:r>
      <w:r w:rsidR="00B04993">
        <w:t xml:space="preserve"> </w:t>
      </w:r>
      <w:r w:rsidR="005C5C9F">
        <w:t xml:space="preserve">op </w:t>
      </w:r>
      <w:r w:rsidR="00B04993">
        <w:t xml:space="preserve">22 april </w:t>
      </w:r>
      <w:r w:rsidR="00010BE3">
        <w:t xml:space="preserve">jl. </w:t>
      </w:r>
      <w:r w:rsidR="00B04993">
        <w:t>het</w:t>
      </w:r>
      <w:r w:rsidR="006F5204">
        <w:t xml:space="preserve"> ‘Influencer certificaat’ </w:t>
      </w:r>
      <w:r w:rsidR="00010BE3">
        <w:t xml:space="preserve">hebben gelanceerd </w:t>
      </w:r>
      <w:r w:rsidR="006F5204">
        <w:t>om verantwoorde influencer marketing te bevorderen.</w:t>
      </w:r>
      <w:r w:rsidR="00010BE3">
        <w:rPr>
          <w:rStyle w:val="Voetnootmarkering"/>
        </w:rPr>
        <w:footnoteReference w:id="22"/>
      </w:r>
      <w:r w:rsidR="006F5204">
        <w:t xml:space="preserve"> </w:t>
      </w:r>
      <w:r>
        <w:t>Dit</w:t>
      </w:r>
      <w:r w:rsidRPr="00ED69CE">
        <w:t xml:space="preserve"> initiatief</w:t>
      </w:r>
      <w:r>
        <w:t xml:space="preserve"> – vergelijkbaar met het Franse initiatief </w:t>
      </w:r>
      <w:r w:rsidRPr="00ED69CE">
        <w:t>‘</w:t>
      </w:r>
      <w:proofErr w:type="spellStart"/>
      <w:r w:rsidRPr="00ED69CE">
        <w:rPr>
          <w:i/>
          <w:iCs/>
        </w:rPr>
        <w:t>certificate</w:t>
      </w:r>
      <w:proofErr w:type="spellEnd"/>
      <w:r w:rsidRPr="00ED69CE">
        <w:rPr>
          <w:i/>
          <w:iCs/>
        </w:rPr>
        <w:t xml:space="preserve"> de </w:t>
      </w:r>
      <w:proofErr w:type="spellStart"/>
      <w:r w:rsidRPr="00ED69CE">
        <w:rPr>
          <w:i/>
          <w:iCs/>
        </w:rPr>
        <w:t>l’influence</w:t>
      </w:r>
      <w:proofErr w:type="spellEnd"/>
      <w:r w:rsidRPr="00ED69CE">
        <w:rPr>
          <w:i/>
          <w:iCs/>
        </w:rPr>
        <w:t xml:space="preserve"> </w:t>
      </w:r>
      <w:proofErr w:type="spellStart"/>
      <w:r w:rsidRPr="00ED69CE">
        <w:rPr>
          <w:i/>
          <w:iCs/>
        </w:rPr>
        <w:t>responsable</w:t>
      </w:r>
      <w:proofErr w:type="spellEnd"/>
      <w:r w:rsidRPr="00ED69CE">
        <w:rPr>
          <w:i/>
          <w:iCs/>
        </w:rPr>
        <w:t>’</w:t>
      </w:r>
      <w:r w:rsidRPr="00ED69CE">
        <w:t xml:space="preserve"> </w:t>
      </w:r>
      <w:r>
        <w:t xml:space="preserve">– </w:t>
      </w:r>
      <w:r w:rsidRPr="00ED69CE">
        <w:t>bestaat uit een e-</w:t>
      </w:r>
      <w:proofErr w:type="spellStart"/>
      <w:r w:rsidRPr="00ED69CE">
        <w:t>learning</w:t>
      </w:r>
      <w:proofErr w:type="spellEnd"/>
      <w:r w:rsidRPr="00ED69CE">
        <w:t xml:space="preserve">, resulterend in een certificaat, opname in een openbaar register en een onafhankelijke monitor (uitgevoerd door de </w:t>
      </w:r>
      <w:r>
        <w:t>SRC</w:t>
      </w:r>
      <w:r w:rsidR="00E75E4C">
        <w:t>)</w:t>
      </w:r>
      <w:r w:rsidRPr="00ED69CE">
        <w:t>. De e-</w:t>
      </w:r>
      <w:proofErr w:type="spellStart"/>
      <w:r w:rsidRPr="00ED69CE">
        <w:t>learning</w:t>
      </w:r>
      <w:proofErr w:type="spellEnd"/>
      <w:r w:rsidRPr="00ED69CE">
        <w:t>, het certificaat en het register worden aangeboden via</w:t>
      </w:r>
      <w:r w:rsidR="00E75E4C">
        <w:t xml:space="preserve"> de website</w:t>
      </w:r>
      <w:r w:rsidRPr="00ED69CE">
        <w:t xml:space="preserve"> </w:t>
      </w:r>
      <w:hyperlink w:history="1" r:id="rId9">
        <w:r w:rsidRPr="009E6A58">
          <w:rPr>
            <w:rStyle w:val="Hyperlink"/>
          </w:rPr>
          <w:t>www.influencerregels.com</w:t>
        </w:r>
      </w:hyperlink>
      <w:r w:rsidRPr="00ED69CE">
        <w:t xml:space="preserve">. </w:t>
      </w:r>
      <w:r>
        <w:lastRenderedPageBreak/>
        <w:t>Een</w:t>
      </w:r>
      <w:r w:rsidRPr="00ED69CE">
        <w:t xml:space="preserve"> e-</w:t>
      </w:r>
      <w:proofErr w:type="spellStart"/>
      <w:r w:rsidRPr="00ED69CE">
        <w:t>learningplatform</w:t>
      </w:r>
      <w:proofErr w:type="spellEnd"/>
      <w:r w:rsidRPr="00ED69CE">
        <w:t xml:space="preserve"> wordt ingezet om ervoor te zorgen dat </w:t>
      </w:r>
      <w:r>
        <w:t>influencer</w:t>
      </w:r>
      <w:r w:rsidR="00E75E4C">
        <w:t>s</w:t>
      </w:r>
      <w:r w:rsidRPr="00ED69CE">
        <w:t xml:space="preserve"> via verschillende modules op de hoogte word</w:t>
      </w:r>
      <w:r w:rsidR="00E75E4C">
        <w:t>en</w:t>
      </w:r>
      <w:r w:rsidRPr="00ED69CE">
        <w:t xml:space="preserve"> gebracht van de belangrijkste regels rondom influencer marketing. De SRC gaat gecertificeerde influencers monitoren met behulp van online tools, om regelmatig te controleren of gecertificeerde influencers zich aan de regels houden. </w:t>
      </w:r>
      <w:r w:rsidR="00AA57FD">
        <w:t>De e-</w:t>
      </w:r>
      <w:proofErr w:type="spellStart"/>
      <w:r w:rsidR="00AA57FD">
        <w:t>learning</w:t>
      </w:r>
      <w:proofErr w:type="spellEnd"/>
      <w:r w:rsidR="00AA57FD">
        <w:t xml:space="preserve"> bevat nu al een korte beschrijving van de belangrijkste regels voor finfluencing. </w:t>
      </w:r>
      <w:r w:rsidR="006F5204">
        <w:t xml:space="preserve">Ik ga met </w:t>
      </w:r>
      <w:r>
        <w:t>de SRC</w:t>
      </w:r>
      <w:r w:rsidR="006F5204">
        <w:t xml:space="preserve"> en de AFM in gesprek om de mogelijkheden te verkennen om dit</w:t>
      </w:r>
      <w:r>
        <w:t xml:space="preserve"> mooie</w:t>
      </w:r>
      <w:r w:rsidR="006F5204">
        <w:t xml:space="preserve"> initiatief </w:t>
      </w:r>
      <w:r w:rsidR="00AA57FD">
        <w:t xml:space="preserve">uit te breiden </w:t>
      </w:r>
      <w:r w:rsidR="006F5204">
        <w:t>met</w:t>
      </w:r>
      <w:r w:rsidR="00AA57FD">
        <w:t xml:space="preserve"> meer gedetailleerde</w:t>
      </w:r>
      <w:r w:rsidR="006F5204">
        <w:t xml:space="preserve"> verdiepingsmodules</w:t>
      </w:r>
      <w:r w:rsidR="00AA57FD">
        <w:t xml:space="preserve"> over specifieke regels</w:t>
      </w:r>
      <w:r w:rsidR="006F5204">
        <w:t xml:space="preserve"> voor finfluencers.</w:t>
      </w:r>
      <w:r w:rsidR="00661C9F">
        <w:t xml:space="preserve"> </w:t>
      </w:r>
      <w:bookmarkStart w:name="_Hlk164288479" w:id="15"/>
      <w:r w:rsidR="00661C9F">
        <w:t>Een certificaat kan namelijk een goed middel zijn om finfluencers zich er beter van bewust te maken aan welke (wettelijke) regels zij zich moeten houden en hoe zij zich moeten verhouden tot consumenten (zoals hun volgers of kijkers). Een certificaat kan bovendien de kwaliteit en objectiviteit van de activiteiten van finfluencers vergroten.</w:t>
      </w:r>
      <w:bookmarkEnd w:id="15"/>
    </w:p>
    <w:bookmarkEnd w:id="13"/>
    <w:bookmarkEnd w:id="14"/>
    <w:p w:rsidR="00ED69CE" w:rsidP="00DF5910" w:rsidRDefault="00ED69CE" w14:paraId="375F9677" w14:textId="77777777">
      <w:pPr>
        <w:spacing w:line="240" w:lineRule="exact"/>
      </w:pPr>
    </w:p>
    <w:p w:rsidR="00DC3975" w:rsidP="00DF5910" w:rsidRDefault="00ED69CE" w14:paraId="691C1278" w14:textId="77777777">
      <w:pPr>
        <w:spacing w:line="240" w:lineRule="exact"/>
      </w:pPr>
      <w:bookmarkStart w:name="_Hlk164289228" w:id="16"/>
      <w:r>
        <w:t>Verder z</w:t>
      </w:r>
      <w:r w:rsidR="00E75E4C">
        <w:t>et</w:t>
      </w:r>
      <w:r>
        <w:t xml:space="preserve"> ik mij</w:t>
      </w:r>
      <w:r w:rsidR="006F5204">
        <w:t xml:space="preserve"> bij de</w:t>
      </w:r>
      <w:r w:rsidR="0077450F">
        <w:t xml:space="preserve"> lopende</w:t>
      </w:r>
      <w:r w:rsidR="006F5204">
        <w:t xml:space="preserve"> onderhandelingen over </w:t>
      </w:r>
      <w:r w:rsidR="00E0610A">
        <w:t xml:space="preserve">het Pakket </w:t>
      </w:r>
      <w:proofErr w:type="spellStart"/>
      <w:r w:rsidR="00E0610A">
        <w:t>retail</w:t>
      </w:r>
      <w:proofErr w:type="spellEnd"/>
      <w:r w:rsidR="00E0610A">
        <w:t xml:space="preserve"> beleggen</w:t>
      </w:r>
      <w:r w:rsidR="00E75E4C">
        <w:t xml:space="preserve"> in</w:t>
      </w:r>
      <w:r w:rsidR="006F5204">
        <w:t xml:space="preserve"> om beleggingsonderneming</w:t>
      </w:r>
      <w:r w:rsidR="00B60D1F">
        <w:t>en expliciet</w:t>
      </w:r>
      <w:r w:rsidR="006F5204">
        <w:t xml:space="preserve"> verantwoordelijk te maken voor de content </w:t>
      </w:r>
      <w:r w:rsidRPr="00CE4F01" w:rsidR="006F5204">
        <w:t>van finfluencers</w:t>
      </w:r>
      <w:r w:rsidRPr="00CE4F01" w:rsidR="00B60D1F">
        <w:t xml:space="preserve"> waarmee zij </w:t>
      </w:r>
      <w:r w:rsidRPr="001467F2" w:rsidR="00B60D1F">
        <w:t>samenwerken</w:t>
      </w:r>
      <w:r w:rsidRPr="001467F2">
        <w:t>.</w:t>
      </w:r>
      <w:r w:rsidRPr="001467F2" w:rsidR="00E75E4C">
        <w:rPr>
          <w:rStyle w:val="Voetnootmarkering"/>
        </w:rPr>
        <w:footnoteReference w:id="23"/>
      </w:r>
      <w:r w:rsidRPr="001467F2">
        <w:t xml:space="preserve"> </w:t>
      </w:r>
      <w:r w:rsidR="008162F0">
        <w:t>Door</w:t>
      </w:r>
      <w:r w:rsidRPr="001467F2">
        <w:t xml:space="preserve"> deze maatregel </w:t>
      </w:r>
      <w:r w:rsidR="00DA4B72">
        <w:t>zullen</w:t>
      </w:r>
      <w:r w:rsidRPr="001467F2">
        <w:t xml:space="preserve"> beleggingsondernemingen naar verwachting </w:t>
      </w:r>
      <w:r w:rsidR="00DA4B72">
        <w:t>selectiever zijn bij de keuze of ze een samenwerking aangaan met een finfluencer en zo ja, met welke influencer. Bovendien zullen zij waarschijnlijk (meer) maatregelen nemen om de kwaliteit van de content van finfluencers te waarborgen.</w:t>
      </w:r>
      <w:r>
        <w:t xml:space="preserve"> </w:t>
      </w:r>
    </w:p>
    <w:bookmarkEnd w:id="16"/>
    <w:p w:rsidR="00DC3975" w:rsidP="00DF5910" w:rsidRDefault="00DC3975" w14:paraId="74FD6B1E" w14:textId="77777777">
      <w:pPr>
        <w:spacing w:line="240" w:lineRule="exact"/>
      </w:pPr>
    </w:p>
    <w:p w:rsidR="00E0610A" w:rsidP="00DF5910" w:rsidRDefault="006F03BC" w14:paraId="390362D2" w14:textId="77777777">
      <w:pPr>
        <w:spacing w:line="240" w:lineRule="exact"/>
      </w:pPr>
      <w:bookmarkStart w:name="_Hlk164246911" w:id="17"/>
      <w:r w:rsidRPr="006F03BC">
        <w:t>Tot slo</w:t>
      </w:r>
      <w:r w:rsidR="00C537BD">
        <w:t xml:space="preserve">t </w:t>
      </w:r>
      <w:r w:rsidR="00AA57FD">
        <w:t>ga</w:t>
      </w:r>
      <w:r w:rsidR="00C537BD">
        <w:t xml:space="preserve"> ik mij</w:t>
      </w:r>
      <w:r w:rsidRPr="00C537BD" w:rsidR="00C537BD">
        <w:t xml:space="preserve">, samen met de minister van EZK, inzetten om finfluencers expliciet te verbieden om </w:t>
      </w:r>
      <w:r w:rsidRPr="00C537BD" w:rsidR="00A347AE">
        <w:t xml:space="preserve">financiële producten of diensten </w:t>
      </w:r>
      <w:r w:rsidR="00A347AE">
        <w:t xml:space="preserve">aan te prijzen die worden aangeboden door </w:t>
      </w:r>
      <w:r w:rsidRPr="00C537BD" w:rsidR="00C537BD">
        <w:t xml:space="preserve">financiële ondernemingen </w:t>
      </w:r>
      <w:r w:rsidR="00A347AE">
        <w:t xml:space="preserve">die </w:t>
      </w:r>
      <w:r w:rsidRPr="00C537BD" w:rsidR="00C537BD">
        <w:t>hiervoor niet de vereiste vergunning hebben, door deze handelspraktijk in de Europese Richtlijn oneerlijke handelspraktijken onder alle omstandigheden aan te merken als een oneerlijke handelspraktijk.</w:t>
      </w:r>
      <w:r w:rsidRPr="00ED1F66" w:rsidR="00ED1F66">
        <w:t xml:space="preserve"> Ik vind dit wenselijk omdat we in Nederland gezien hebben dat verschillende finfluencers producten hebben aangeprezen van financiële ondernemingen die niet actief mogen zijn in Nederland, omdat ze niet beschikken over de benodigde vergunning</w:t>
      </w:r>
      <w:r w:rsidR="00A347AE">
        <w:t xml:space="preserve"> of zijn vrijgesteld van een vergunningplicht</w:t>
      </w:r>
      <w:r w:rsidRPr="00ED1F66" w:rsidR="00ED1F66">
        <w:t>.</w:t>
      </w:r>
      <w:r w:rsidR="00ED1F66">
        <w:rPr>
          <w:rStyle w:val="Voetnootmarkering"/>
        </w:rPr>
        <w:footnoteReference w:id="24"/>
      </w:r>
      <w:r w:rsidR="00ED1F66">
        <w:t xml:space="preserve"> </w:t>
      </w:r>
      <w:r w:rsidR="00B26714">
        <w:t xml:space="preserve">Het gaat dan bijvoorbeeld om beleggingsondernemingen die zonder vergunning buiten Europa gevestigd zijn en waar kan worden gehandeld in (zeer) risicovolle producten zoals </w:t>
      </w:r>
      <w:proofErr w:type="spellStart"/>
      <w:r w:rsidR="00B26714">
        <w:rPr>
          <w:i/>
          <w:iCs/>
        </w:rPr>
        <w:t>contracts</w:t>
      </w:r>
      <w:proofErr w:type="spellEnd"/>
      <w:r w:rsidR="00B26714">
        <w:rPr>
          <w:i/>
          <w:iCs/>
        </w:rPr>
        <w:t xml:space="preserve"> </w:t>
      </w:r>
      <w:proofErr w:type="spellStart"/>
      <w:r w:rsidR="00B26714">
        <w:rPr>
          <w:i/>
          <w:iCs/>
        </w:rPr>
        <w:t>for</w:t>
      </w:r>
      <w:proofErr w:type="spellEnd"/>
      <w:r w:rsidR="00B26714">
        <w:rPr>
          <w:i/>
          <w:iCs/>
        </w:rPr>
        <w:t xml:space="preserve"> </w:t>
      </w:r>
      <w:proofErr w:type="spellStart"/>
      <w:r w:rsidR="00B26714">
        <w:rPr>
          <w:i/>
          <w:iCs/>
        </w:rPr>
        <w:t>differences</w:t>
      </w:r>
      <w:proofErr w:type="spellEnd"/>
      <w:r w:rsidR="00B26714">
        <w:t xml:space="preserve">. </w:t>
      </w:r>
      <w:r w:rsidR="005375DF">
        <w:t xml:space="preserve">Een verbod op EU-niveau geniet de sterke voorkeur omdat finfluencers internationaal actief zijn. </w:t>
      </w:r>
      <w:r w:rsidR="00ED1F66">
        <w:t>Het aanprijzen van</w:t>
      </w:r>
      <w:r w:rsidR="00816DEF">
        <w:t xml:space="preserve"> de producten of diensten van</w:t>
      </w:r>
      <w:r w:rsidR="00ED1F66">
        <w:t xml:space="preserve"> </w:t>
      </w:r>
      <w:r w:rsidR="007C4518">
        <w:t>een</w:t>
      </w:r>
      <w:r w:rsidR="00816DEF">
        <w:t xml:space="preserve"> financiële</w:t>
      </w:r>
      <w:r w:rsidR="007C4518">
        <w:t xml:space="preserve"> onderneming zonder </w:t>
      </w:r>
      <w:r w:rsidR="00816DEF">
        <w:t xml:space="preserve">vereiste </w:t>
      </w:r>
      <w:r w:rsidR="007C4518">
        <w:t>vergunning valt mogelijk nu al aan te merken als een oneerlijke handelspraktijk op grond van misleiding of een misleidende omissie</w:t>
      </w:r>
      <w:r w:rsidR="00A10649">
        <w:t>.</w:t>
      </w:r>
      <w:r w:rsidR="005375DF">
        <w:t xml:space="preserve"> </w:t>
      </w:r>
      <w:r w:rsidRPr="005375DF" w:rsidR="005375DF">
        <w:t>Ook is de handelspraktijk mogelijk</w:t>
      </w:r>
      <w:r w:rsidR="005375DF">
        <w:t xml:space="preserve"> nu al</w:t>
      </w:r>
      <w:r w:rsidRPr="005375DF" w:rsidR="005375DF">
        <w:t xml:space="preserve"> aan te merken als een oneerlijke handelspraktijk op grond van de lijst in Bijlage I van de Richtlijn oneerlijke handelsprakijken, waarin de handelspraktijken staan vermeld die onder alle omstandigheden als oneerlijk worden beschouwd.</w:t>
      </w:r>
      <w:r w:rsidR="005375DF">
        <w:t xml:space="preserve"> </w:t>
      </w:r>
      <w:r w:rsidR="00FD28E3">
        <w:t xml:space="preserve">Met </w:t>
      </w:r>
      <w:r w:rsidR="00EB2C0E">
        <w:t xml:space="preserve">deze explicitering wordt deze handelspraktijk onomstotelijk een oneerlijke handelspraktijk, wat kan </w:t>
      </w:r>
      <w:r w:rsidR="00ED1F66">
        <w:t>bijdragen aan het tegengaan van deze onwenselijke praktijken</w:t>
      </w:r>
      <w:r w:rsidR="007C4518">
        <w:t>.</w:t>
      </w:r>
      <w:r w:rsidR="005375DF">
        <w:t xml:space="preserve"> </w:t>
      </w:r>
      <w:bookmarkStart w:name="_Hlk164327440" w:id="18"/>
      <w:r w:rsidR="005375DF">
        <w:t>Op dit moment onderzoekt de</w:t>
      </w:r>
      <w:r w:rsidRPr="006F03BC">
        <w:t xml:space="preserve"> Europese Commissie of de huidige consumentenwetgeving, waaronder de </w:t>
      </w:r>
      <w:r w:rsidR="00B26714">
        <w:t>Richtlijn</w:t>
      </w:r>
      <w:r w:rsidRPr="006F03BC">
        <w:t xml:space="preserve"> oneerlijke handelspraktijken, voldoende aansluit bij dit digitale tijdperk (</w:t>
      </w:r>
      <w:r w:rsidRPr="00B26714">
        <w:rPr>
          <w:i/>
          <w:iCs/>
        </w:rPr>
        <w:t>fitness check</w:t>
      </w:r>
      <w:r w:rsidRPr="006F03BC">
        <w:t>).</w:t>
      </w:r>
      <w:r w:rsidRPr="006F03BC">
        <w:rPr>
          <w:rStyle w:val="Voetnootmarkering"/>
        </w:rPr>
        <w:footnoteReference w:id="25"/>
      </w:r>
      <w:r w:rsidRPr="006F03BC">
        <w:t xml:space="preserve"> </w:t>
      </w:r>
      <w:bookmarkStart w:name="_Hlk164328169" w:id="19"/>
      <w:bookmarkEnd w:id="18"/>
      <w:r w:rsidR="00B26714">
        <w:t>D</w:t>
      </w:r>
      <w:r w:rsidRPr="006F03BC">
        <w:t>e nieuwe Europese Commissie zal op basis van de resultaten</w:t>
      </w:r>
      <w:r w:rsidR="00ED1F66">
        <w:t xml:space="preserve"> van dit onderzoek</w:t>
      </w:r>
      <w:r w:rsidRPr="006F03BC">
        <w:t xml:space="preserve"> besluiten of de Europese consumentenwetgeving daadwerkelijk wordt aangepast. </w:t>
      </w:r>
      <w:r w:rsidR="004071A6">
        <w:t>Ik zal, samen met de minister van EZK,</w:t>
      </w:r>
      <w:r w:rsidRPr="004071A6" w:rsidR="004071A6">
        <w:t xml:space="preserve"> de Europese Commissie </w:t>
      </w:r>
      <w:r w:rsidRPr="004071A6" w:rsidR="004071A6">
        <w:lastRenderedPageBreak/>
        <w:t>vragen deze handelspraktijk onder alle omstandigheden aan te merken als een oneerlijke handelspraktijk in een voorstel voor de herziening van de Richtlijn oneerlijke handelspraktijken.</w:t>
      </w:r>
      <w:r w:rsidR="004071A6">
        <w:t xml:space="preserve"> </w:t>
      </w:r>
      <w:bookmarkEnd w:id="19"/>
    </w:p>
    <w:bookmarkEnd w:id="17"/>
    <w:p w:rsidRPr="004A282D" w:rsidR="009442AA" w:rsidP="00DF5910" w:rsidRDefault="009442AA" w14:paraId="51F2F51E" w14:textId="77777777">
      <w:pPr>
        <w:spacing w:line="240" w:lineRule="exact"/>
        <w:rPr>
          <w:b/>
          <w:bCs/>
          <w:color w:val="auto"/>
        </w:rPr>
      </w:pPr>
    </w:p>
    <w:p w:rsidR="006962ED" w:rsidP="00DF5910" w:rsidRDefault="006962ED" w14:paraId="70B27023" w14:textId="77777777">
      <w:pPr>
        <w:pStyle w:val="Lijstalinea"/>
        <w:numPr>
          <w:ilvl w:val="0"/>
          <w:numId w:val="10"/>
        </w:numPr>
        <w:ind w:left="284" w:hanging="284"/>
        <w:rPr>
          <w:b/>
          <w:bCs/>
          <w:color w:val="auto"/>
        </w:rPr>
      </w:pPr>
      <w:r w:rsidRPr="006962ED">
        <w:rPr>
          <w:b/>
          <w:bCs/>
          <w:color w:val="auto"/>
        </w:rPr>
        <w:t>Toezicht</w:t>
      </w:r>
      <w:r w:rsidR="00E0610A">
        <w:rPr>
          <w:b/>
          <w:bCs/>
          <w:color w:val="auto"/>
        </w:rPr>
        <w:t xml:space="preserve"> en handhaving</w:t>
      </w:r>
    </w:p>
    <w:p w:rsidR="007F6135" w:rsidP="00DF5910" w:rsidRDefault="007F6135" w14:paraId="0884F2AB" w14:textId="77777777">
      <w:pPr>
        <w:spacing w:line="240" w:lineRule="exact"/>
        <w:rPr>
          <w:b/>
          <w:bCs/>
          <w:color w:val="auto"/>
        </w:rPr>
      </w:pPr>
    </w:p>
    <w:p w:rsidRPr="00E0610A" w:rsidR="00E0610A" w:rsidP="00DF5910" w:rsidRDefault="00E0610A" w14:paraId="6F5E38A6" w14:textId="77777777">
      <w:pPr>
        <w:spacing w:line="240" w:lineRule="exact"/>
        <w:rPr>
          <w:i/>
          <w:iCs/>
          <w:color w:val="auto"/>
        </w:rPr>
      </w:pPr>
      <w:r w:rsidRPr="006F0229">
        <w:rPr>
          <w:i/>
          <w:iCs/>
          <w:color w:val="auto"/>
        </w:rPr>
        <w:t xml:space="preserve">3.1. </w:t>
      </w:r>
      <w:r w:rsidR="006E58A4">
        <w:rPr>
          <w:i/>
          <w:iCs/>
          <w:color w:val="auto"/>
        </w:rPr>
        <w:t>Inrichting toezicht</w:t>
      </w:r>
    </w:p>
    <w:p w:rsidR="00E75E4C" w:rsidP="00DF5910" w:rsidRDefault="005864A1" w14:paraId="0CB030CB" w14:textId="77777777">
      <w:pPr>
        <w:spacing w:line="240" w:lineRule="exact"/>
      </w:pPr>
      <w:r>
        <w:rPr>
          <w:color w:val="auto"/>
        </w:rPr>
        <w:t>In Nederland is</w:t>
      </w:r>
      <w:r w:rsidR="00FD678D">
        <w:rPr>
          <w:color w:val="auto"/>
        </w:rPr>
        <w:t xml:space="preserve"> het gedragstoezicht op financiële ondernemingen beleg</w:t>
      </w:r>
      <w:r w:rsidR="004C2BDC">
        <w:rPr>
          <w:color w:val="auto"/>
        </w:rPr>
        <w:t xml:space="preserve">d </w:t>
      </w:r>
      <w:r w:rsidR="00FD678D">
        <w:rPr>
          <w:color w:val="auto"/>
        </w:rPr>
        <w:t xml:space="preserve">bij de AFM. </w:t>
      </w:r>
      <w:r w:rsidR="00E71EF4">
        <w:rPr>
          <w:color w:val="auto"/>
        </w:rPr>
        <w:t xml:space="preserve">Vanaf eind 2026 zal de </w:t>
      </w:r>
      <w:proofErr w:type="gramStart"/>
      <w:r w:rsidR="00E71EF4">
        <w:rPr>
          <w:color w:val="auto"/>
        </w:rPr>
        <w:t>AFM toezicht</w:t>
      </w:r>
      <w:proofErr w:type="gramEnd"/>
      <w:r w:rsidR="00E71EF4">
        <w:rPr>
          <w:color w:val="auto"/>
        </w:rPr>
        <w:t xml:space="preserve"> gaan houden op de aanbieders van BNPL-betaaldiensten</w:t>
      </w:r>
      <w:r w:rsidR="003D564F">
        <w:rPr>
          <w:color w:val="auto"/>
        </w:rPr>
        <w:t xml:space="preserve"> en v</w:t>
      </w:r>
      <w:r w:rsidR="003F0B11">
        <w:rPr>
          <w:color w:val="auto"/>
        </w:rPr>
        <w:t>ana</w:t>
      </w:r>
      <w:r w:rsidR="00DB4C05">
        <w:rPr>
          <w:color w:val="auto"/>
        </w:rPr>
        <w:t>f</w:t>
      </w:r>
      <w:r w:rsidR="00FD678D">
        <w:rPr>
          <w:color w:val="auto"/>
        </w:rPr>
        <w:t xml:space="preserve"> eind dit jaar </w:t>
      </w:r>
      <w:r w:rsidR="006E58A4">
        <w:rPr>
          <w:color w:val="auto"/>
        </w:rPr>
        <w:t>gaat</w:t>
      </w:r>
      <w:r w:rsidR="00FD678D">
        <w:rPr>
          <w:color w:val="auto"/>
        </w:rPr>
        <w:t xml:space="preserve"> de AFM toezicht </w:t>
      </w:r>
      <w:r w:rsidR="00EE5785">
        <w:rPr>
          <w:color w:val="auto"/>
        </w:rPr>
        <w:t xml:space="preserve">houden </w:t>
      </w:r>
      <w:r w:rsidR="00FD678D">
        <w:rPr>
          <w:color w:val="auto"/>
        </w:rPr>
        <w:t xml:space="preserve">op de </w:t>
      </w:r>
      <w:r w:rsidR="00FD678D">
        <w:t xml:space="preserve">aanbieders van </w:t>
      </w:r>
      <w:proofErr w:type="spellStart"/>
      <w:r w:rsidR="00FD678D">
        <w:t>cryptoactivadiensten</w:t>
      </w:r>
      <w:proofErr w:type="spellEnd"/>
      <w:r w:rsidR="00FD678D">
        <w:t>.</w:t>
      </w:r>
      <w:r w:rsidR="00DB4C05">
        <w:t xml:space="preserve"> </w:t>
      </w:r>
    </w:p>
    <w:p w:rsidR="00E75E4C" w:rsidP="00DF5910" w:rsidRDefault="00E75E4C" w14:paraId="5E4C9238" w14:textId="77777777">
      <w:pPr>
        <w:spacing w:line="240" w:lineRule="exact"/>
      </w:pPr>
    </w:p>
    <w:p w:rsidR="007F6135" w:rsidP="00DF5910" w:rsidRDefault="00DB4C05" w14:paraId="3A924A35" w14:textId="77777777">
      <w:pPr>
        <w:spacing w:line="240" w:lineRule="exact"/>
      </w:pPr>
      <w:r>
        <w:t>Het tegengaan van ongewenste beïnvloeding door financiële onderneming</w:t>
      </w:r>
      <w:r w:rsidR="004C2BDC">
        <w:t>en</w:t>
      </w:r>
      <w:r>
        <w:t xml:space="preserve"> is voor de AFM een belangrijk thema. Niet alleen met formeel toezicht, maar ook door </w:t>
      </w:r>
      <w:r w:rsidR="005F0EEF">
        <w:t xml:space="preserve">het geven van voorlichting en </w:t>
      </w:r>
      <w:proofErr w:type="spellStart"/>
      <w:r w:rsidR="005F0EEF">
        <w:rPr>
          <w:i/>
          <w:iCs/>
        </w:rPr>
        <w:t>guidance</w:t>
      </w:r>
      <w:proofErr w:type="spellEnd"/>
      <w:r w:rsidR="005F0EEF">
        <w:rPr>
          <w:i/>
          <w:iCs/>
        </w:rPr>
        <w:t xml:space="preserve"> </w:t>
      </w:r>
      <w:r>
        <w:t xml:space="preserve">tracht de AFM </w:t>
      </w:r>
      <w:proofErr w:type="gramStart"/>
      <w:r>
        <w:t>er voor</w:t>
      </w:r>
      <w:proofErr w:type="gramEnd"/>
      <w:r>
        <w:t xml:space="preserve"> te zorgen dat financiële ondernemingen het klantbelang centraal stellen, en consumenten dus niet ongewenst </w:t>
      </w:r>
      <w:r w:rsidR="004C2BDC">
        <w:t xml:space="preserve">worden </w:t>
      </w:r>
      <w:r>
        <w:t>beïnvloed. Mede op basis van de resultaten van eigen consumentenonderzoek stelt de AFM onder meer leidraden vast die financiële ondernemingen moeten aansporen om verstandige financiële keuzes van (jongere) consumenten te bevorderen.</w:t>
      </w:r>
      <w:r w:rsidR="00017DEE">
        <w:t xml:space="preserve"> Deze leidraden zien bijvoorbeeld op effectieve informatieverstrekking en het toepassen van gedragsinzichten.</w:t>
      </w:r>
      <w:r>
        <w:t xml:space="preserve"> </w:t>
      </w:r>
    </w:p>
    <w:p w:rsidR="00E0610A" w:rsidP="00DF5910" w:rsidRDefault="00E0610A" w14:paraId="1935A142" w14:textId="77777777">
      <w:pPr>
        <w:spacing w:line="240" w:lineRule="exact"/>
      </w:pPr>
    </w:p>
    <w:p w:rsidRPr="00E0610A" w:rsidR="00E0610A" w:rsidP="00DF5910" w:rsidRDefault="00E0610A" w14:paraId="397817D3" w14:textId="77777777">
      <w:pPr>
        <w:spacing w:line="240" w:lineRule="exact"/>
        <w:rPr>
          <w:i/>
          <w:iCs/>
        </w:rPr>
      </w:pPr>
      <w:r w:rsidRPr="006F0229">
        <w:rPr>
          <w:i/>
          <w:iCs/>
        </w:rPr>
        <w:t>3.</w:t>
      </w:r>
      <w:r w:rsidR="006E58A4">
        <w:rPr>
          <w:i/>
          <w:iCs/>
        </w:rPr>
        <w:t>2</w:t>
      </w:r>
      <w:r w:rsidRPr="006F0229">
        <w:rPr>
          <w:i/>
          <w:iCs/>
        </w:rPr>
        <w:t>. Toezicht op finfluencers</w:t>
      </w:r>
    </w:p>
    <w:p w:rsidR="00C55E6F" w:rsidP="00DF5910" w:rsidRDefault="00FD678D" w14:paraId="4F36D1FE" w14:textId="77777777">
      <w:pPr>
        <w:spacing w:line="240" w:lineRule="exact"/>
      </w:pPr>
      <w:r>
        <w:t xml:space="preserve">Voor het toezicht op (f)influencers zijn er drie relevante toezichthouders: de AFM, de Autoriteit Consument en Markt </w:t>
      </w:r>
      <w:r w:rsidR="00B364AE">
        <w:t xml:space="preserve">(ACM) </w:t>
      </w:r>
      <w:r>
        <w:t>en het Commissariaat voor de Media</w:t>
      </w:r>
      <w:r w:rsidR="00B364AE">
        <w:t xml:space="preserve"> (CvdM</w:t>
      </w:r>
      <w:r w:rsidRPr="00BD3CAE" w:rsidR="00B364AE">
        <w:t>)</w:t>
      </w:r>
      <w:r w:rsidRPr="00BD3CAE">
        <w:t xml:space="preserve">. </w:t>
      </w:r>
      <w:r w:rsidRPr="00BD3CAE" w:rsidR="00BD3CAE">
        <w:t xml:space="preserve">Tot slot </w:t>
      </w:r>
      <w:r w:rsidR="00BD3CAE">
        <w:t>kan</w:t>
      </w:r>
      <w:r w:rsidRPr="00BD3CAE" w:rsidR="00BD3CAE">
        <w:t xml:space="preserve"> de Reclame Code Commissie, een orgaan van de Nederlandse </w:t>
      </w:r>
      <w:r w:rsidR="005375DF">
        <w:t>Stichting Reclame Code</w:t>
      </w:r>
      <w:r w:rsidRPr="00BD3CAE" w:rsidR="00BD3CAE">
        <w:t>,</w:t>
      </w:r>
      <w:r w:rsidR="00BD3CAE">
        <w:t xml:space="preserve"> beoordelen</w:t>
      </w:r>
      <w:r w:rsidRPr="00BD3CAE" w:rsidR="00BD3CAE">
        <w:t xml:space="preserve"> of een reclame-uiting</w:t>
      </w:r>
      <w:r w:rsidR="00BD3CAE">
        <w:t xml:space="preserve"> van een finfluencers</w:t>
      </w:r>
      <w:r w:rsidRPr="00BD3CAE" w:rsidR="00BD3CAE">
        <w:t xml:space="preserve"> voldoet aan de Nederlandse Reclame Code. </w:t>
      </w:r>
      <w:r w:rsidR="00EE5785">
        <w:t xml:space="preserve">De AFM is bevoegd om te handhaven </w:t>
      </w:r>
      <w:r w:rsidR="00746511">
        <w:t>bij een overtreding van</w:t>
      </w:r>
      <w:r w:rsidR="00EE5785">
        <w:t xml:space="preserve"> de </w:t>
      </w:r>
      <w:proofErr w:type="spellStart"/>
      <w:r w:rsidR="00EE5785">
        <w:t>Wft</w:t>
      </w:r>
      <w:proofErr w:type="spellEnd"/>
      <w:r w:rsidR="007D0EA0">
        <w:t xml:space="preserve"> of Verordening marktmisbruik,</w:t>
      </w:r>
      <w:r w:rsidR="00EE5785">
        <w:t xml:space="preserve"> of</w:t>
      </w:r>
      <w:r w:rsidR="007D0EA0">
        <w:t xml:space="preserve"> bij een overtreding van</w:t>
      </w:r>
      <w:r w:rsidR="00EE5785">
        <w:t xml:space="preserve"> de </w:t>
      </w:r>
      <w:proofErr w:type="spellStart"/>
      <w:r w:rsidR="00EE5785">
        <w:t>Whc</w:t>
      </w:r>
      <w:proofErr w:type="spellEnd"/>
      <w:r w:rsidR="00EE5785">
        <w:t xml:space="preserve"> indien sprake is van een financiële dienst of activiteit.</w:t>
      </w:r>
      <w:r w:rsidR="00120CC0">
        <w:t xml:space="preserve"> In de praktijk </w:t>
      </w:r>
      <w:r w:rsidR="005F0EEF">
        <w:t>is</w:t>
      </w:r>
      <w:r w:rsidR="00120CC0">
        <w:t xml:space="preserve"> </w:t>
      </w:r>
      <w:r w:rsidR="003F0B11">
        <w:t>het dus vaak</w:t>
      </w:r>
      <w:r w:rsidR="00120CC0">
        <w:t xml:space="preserve"> de AFM</w:t>
      </w:r>
      <w:r w:rsidR="003F0B11">
        <w:t xml:space="preserve"> </w:t>
      </w:r>
      <w:r w:rsidR="00120CC0">
        <w:t>die toezicht houdt op finfluencers.</w:t>
      </w:r>
      <w:r w:rsidR="00746511">
        <w:t xml:space="preserve"> Toch is dat</w:t>
      </w:r>
      <w:r w:rsidR="003F0B11">
        <w:t xml:space="preserve"> </w:t>
      </w:r>
      <w:r w:rsidR="00746511">
        <w:t>niet altijd het geval</w:t>
      </w:r>
      <w:r w:rsidR="009D3F5C">
        <w:t xml:space="preserve">. Zo vallen </w:t>
      </w:r>
      <w:proofErr w:type="spellStart"/>
      <w:r w:rsidR="009D3F5C">
        <w:t>cryptoactivadiensten</w:t>
      </w:r>
      <w:proofErr w:type="spellEnd"/>
      <w:r w:rsidR="009D3F5C">
        <w:t xml:space="preserve"> nu niet onder de definitie van financiële dienst of activiteit in de </w:t>
      </w:r>
      <w:proofErr w:type="spellStart"/>
      <w:r w:rsidR="009D3F5C">
        <w:t>Whc</w:t>
      </w:r>
      <w:proofErr w:type="spellEnd"/>
      <w:r w:rsidR="009D3F5C">
        <w:t xml:space="preserve"> waardoor </w:t>
      </w:r>
      <w:r w:rsidR="00990FEA">
        <w:t xml:space="preserve">niet </w:t>
      </w:r>
      <w:r w:rsidR="009D3F5C">
        <w:t>de AFM</w:t>
      </w:r>
      <w:r w:rsidR="00990FEA">
        <w:t xml:space="preserve">, maar de ACM </w:t>
      </w:r>
      <w:r w:rsidR="009D3F5C">
        <w:t>de bevoegde autoriteit is om te handhave</w:t>
      </w:r>
      <w:r w:rsidR="003F0B11">
        <w:t>n</w:t>
      </w:r>
      <w:r w:rsidR="009D3F5C">
        <w:t>. Ik ben in gesprek met de AFM en de ACM om dit aan te passen. Verder z</w:t>
      </w:r>
      <w:r w:rsidR="00990FEA">
        <w:t xml:space="preserve">ullen finfluencers die bijvoorbeeld cursussen </w:t>
      </w:r>
      <w:r w:rsidR="003F0B11">
        <w:t xml:space="preserve">in </w:t>
      </w:r>
      <w:r w:rsidR="00990FEA">
        <w:t xml:space="preserve">beleggen promoten ook onder toezicht van de ACM vallen omdat ook hier geen sprake is van een financiële dienst of activiteit. Het CvdM kan handhavend optreden tegen finfluencers wanneer zij de Mediawet overtreden. Dat geldt in beginsel voor alle finfluencers, maar het CvdM heeft een beleidsregel gepubliceerd waarin </w:t>
      </w:r>
      <w:r w:rsidR="003F0B11">
        <w:t xml:space="preserve">zij </w:t>
      </w:r>
      <w:r w:rsidR="00990FEA">
        <w:t xml:space="preserve">helderheid </w:t>
      </w:r>
      <w:r w:rsidR="003F0B11">
        <w:t>geeft</w:t>
      </w:r>
      <w:r w:rsidR="00990FEA">
        <w:t xml:space="preserve"> over welke </w:t>
      </w:r>
      <w:r w:rsidR="00C55E6F">
        <w:t>(f)influencers</w:t>
      </w:r>
      <w:r w:rsidR="00990FEA">
        <w:t xml:space="preserve"> onder actief toezicht staan.</w:t>
      </w:r>
      <w:r w:rsidR="003F0B11">
        <w:rPr>
          <w:rStyle w:val="Voetnootmarkering"/>
        </w:rPr>
        <w:footnoteReference w:id="26"/>
      </w:r>
      <w:r w:rsidR="00990FEA">
        <w:t xml:space="preserve"> Het betreft in eerste instantie video-</w:t>
      </w:r>
      <w:proofErr w:type="spellStart"/>
      <w:r w:rsidR="00990FEA">
        <w:t>uploaders</w:t>
      </w:r>
      <w:proofErr w:type="spellEnd"/>
      <w:r w:rsidR="00990FEA">
        <w:t xml:space="preserve"> met tenminste 500.000 volgers die regelmatig video’s plaatsen. Zij zijn wettelijk verplicht zich te registreren bij het </w:t>
      </w:r>
      <w:r w:rsidR="00C55E6F">
        <w:t>CvdM</w:t>
      </w:r>
      <w:r w:rsidR="00990FEA">
        <w:t>. Na verloop van tijd wordt de drempel</w:t>
      </w:r>
      <w:r w:rsidR="00626300">
        <w:t xml:space="preserve"> mogelijk</w:t>
      </w:r>
      <w:r w:rsidR="00990FEA">
        <w:t xml:space="preserve"> verlaagd en komen meer </w:t>
      </w:r>
      <w:r w:rsidR="00C55E6F">
        <w:t>(f)influencers</w:t>
      </w:r>
      <w:r w:rsidR="00990FEA">
        <w:t xml:space="preserve"> onder </w:t>
      </w:r>
      <w:r w:rsidR="00C55E6F">
        <w:t xml:space="preserve">actief </w:t>
      </w:r>
      <w:r w:rsidR="00990FEA">
        <w:t xml:space="preserve">toezicht te staan. </w:t>
      </w:r>
      <w:r w:rsidR="00E0610A">
        <w:t>Hieronder</w:t>
      </w:r>
      <w:r w:rsidR="00C55E6F">
        <w:t xml:space="preserve"> zoom ik verder in op het toezicht van de AFM op finfluencers, omdat </w:t>
      </w:r>
      <w:r w:rsidR="00B66C24">
        <w:t>de AFM</w:t>
      </w:r>
      <w:r w:rsidR="00C55E6F">
        <w:t xml:space="preserve"> in de praktijk </w:t>
      </w:r>
      <w:r w:rsidR="003F0B11">
        <w:t xml:space="preserve">het vaakst de relevante toezichtbevoegde autoriteit </w:t>
      </w:r>
      <w:r w:rsidR="00B66C24">
        <w:t>is</w:t>
      </w:r>
      <w:r w:rsidR="00C55E6F">
        <w:t>.</w:t>
      </w:r>
    </w:p>
    <w:p w:rsidR="00C55E6F" w:rsidP="00DF5910" w:rsidRDefault="00C55E6F" w14:paraId="0522DD09" w14:textId="77777777">
      <w:pPr>
        <w:spacing w:line="240" w:lineRule="exact"/>
      </w:pPr>
    </w:p>
    <w:p w:rsidR="0019757C" w:rsidP="00DF5910" w:rsidRDefault="00C55E6F" w14:paraId="25865AFE" w14:textId="77777777">
      <w:pPr>
        <w:spacing w:line="240" w:lineRule="exact"/>
      </w:pPr>
      <w:r>
        <w:t>De AFM houdt</w:t>
      </w:r>
      <w:r w:rsidRPr="00C55E6F">
        <w:t xml:space="preserve"> risico</w:t>
      </w:r>
      <w:r>
        <w:t>-</w:t>
      </w:r>
      <w:r w:rsidRPr="00C55E6F">
        <w:t xml:space="preserve">gestuurd toezicht. Dat betekent dat </w:t>
      </w:r>
      <w:r w:rsidR="00E663BC">
        <w:t>de AFM</w:t>
      </w:r>
      <w:r w:rsidRPr="00C55E6F">
        <w:t xml:space="preserve"> </w:t>
      </w:r>
      <w:r>
        <w:t>kijkt</w:t>
      </w:r>
      <w:r w:rsidRPr="00C55E6F">
        <w:t xml:space="preserve"> naar hoe </w:t>
      </w:r>
      <w:r w:rsidR="00E663BC">
        <w:t>zij</w:t>
      </w:r>
      <w:r>
        <w:t xml:space="preserve"> </w:t>
      </w:r>
      <w:r w:rsidRPr="00C55E6F">
        <w:t xml:space="preserve">met </w:t>
      </w:r>
      <w:r w:rsidR="00B60D1F">
        <w:t>de beschikbare</w:t>
      </w:r>
      <w:r w:rsidRPr="00C55E6F">
        <w:t xml:space="preserve"> capaciteit het meeste effect </w:t>
      </w:r>
      <w:r>
        <w:t>kan</w:t>
      </w:r>
      <w:r w:rsidRPr="00C55E6F">
        <w:t xml:space="preserve"> sorteren door de grootste risico’s</w:t>
      </w:r>
      <w:r w:rsidR="00E663BC">
        <w:t xml:space="preserve"> als</w:t>
      </w:r>
      <w:r w:rsidRPr="00C55E6F">
        <w:t xml:space="preserve"> eerst</w:t>
      </w:r>
      <w:r w:rsidR="00E663BC">
        <w:t>e</w:t>
      </w:r>
      <w:r w:rsidRPr="00C55E6F">
        <w:t xml:space="preserve"> aan te pakken. </w:t>
      </w:r>
      <w:r w:rsidR="003F0B11">
        <w:t xml:space="preserve">De </w:t>
      </w:r>
      <w:r w:rsidR="00E663BC">
        <w:t xml:space="preserve">AFM start doorgaans </w:t>
      </w:r>
      <w:r w:rsidRPr="00C55E6F">
        <w:t xml:space="preserve">met thema-onderzoeken die efficiënt bij een grotere groep ondernemingen uit te voeren zijn. </w:t>
      </w:r>
      <w:r w:rsidRPr="00C55E6F">
        <w:lastRenderedPageBreak/>
        <w:t xml:space="preserve">Stuit </w:t>
      </w:r>
      <w:r w:rsidR="00E663BC">
        <w:t>de AFM</w:t>
      </w:r>
      <w:r w:rsidRPr="00C55E6F">
        <w:t xml:space="preserve"> op overtredingen, dan </w:t>
      </w:r>
      <w:r w:rsidR="00E663BC">
        <w:t>probeert zij</w:t>
      </w:r>
      <w:r w:rsidRPr="00C55E6F">
        <w:t xml:space="preserve"> ondernemingen eerst door middel van informele maatregelen de goede kant op te bewegen. Formele handhaving is het sluitstuk van </w:t>
      </w:r>
      <w:r w:rsidR="00E663BC">
        <w:t>het</w:t>
      </w:r>
      <w:r w:rsidRPr="00C55E6F">
        <w:t xml:space="preserve"> toezichtproces gericht op individuele overtreders.</w:t>
      </w:r>
      <w:r w:rsidR="00E663BC">
        <w:t xml:space="preserve"> </w:t>
      </w:r>
    </w:p>
    <w:p w:rsidR="00523E84" w:rsidP="00DF5910" w:rsidRDefault="00523E84" w14:paraId="2E5D8902" w14:textId="77777777">
      <w:pPr>
        <w:spacing w:line="240" w:lineRule="exact"/>
      </w:pPr>
    </w:p>
    <w:p w:rsidR="00984039" w:rsidP="00DF5910" w:rsidRDefault="00E0610A" w14:paraId="555DD72F" w14:textId="77777777">
      <w:pPr>
        <w:spacing w:line="240" w:lineRule="exact"/>
      </w:pPr>
      <w:bookmarkStart w:name="_Hlk164288773" w:id="20"/>
      <w:r>
        <w:t>De</w:t>
      </w:r>
      <w:r w:rsidRPr="00E0610A">
        <w:t xml:space="preserve"> AFM heeft </w:t>
      </w:r>
      <w:r>
        <w:t xml:space="preserve">de ontwikkelingen </w:t>
      </w:r>
      <w:proofErr w:type="gramStart"/>
      <w:r>
        <w:t>omtrent</w:t>
      </w:r>
      <w:proofErr w:type="gramEnd"/>
      <w:r>
        <w:t xml:space="preserve"> finfluencers </w:t>
      </w:r>
      <w:r w:rsidRPr="00E0610A">
        <w:t>tijdig gesignaleerd en al in 2021 een verkennend onderzoek</w:t>
      </w:r>
      <w:r>
        <w:t xml:space="preserve"> uitgevoerd naar</w:t>
      </w:r>
      <w:r w:rsidR="0019757C">
        <w:t xml:space="preserve"> ruim 150 finfluencers.</w:t>
      </w:r>
      <w:r w:rsidR="007F20AC">
        <w:rPr>
          <w:rStyle w:val="Voetnootmarkering"/>
        </w:rPr>
        <w:footnoteReference w:id="27"/>
      </w:r>
      <w:r w:rsidR="0019757C">
        <w:t xml:space="preserve"> </w:t>
      </w:r>
      <w:bookmarkEnd w:id="20"/>
      <w:r w:rsidR="0019757C">
        <w:t>In het onderzoek constateerde de AFM dat finfluencers zich niet altijd aan de</w:t>
      </w:r>
      <w:r w:rsidR="00141C90">
        <w:t xml:space="preserve"> geldende</w:t>
      </w:r>
      <w:r w:rsidR="0019757C">
        <w:t xml:space="preserve"> regels houden, bijvoorbeeld omdat ze onzorgvuldige aanbevelingen doen en beleggingsadvies geven. </w:t>
      </w:r>
      <w:r w:rsidR="00B60D1F">
        <w:t>Daarnaast zijn er</w:t>
      </w:r>
      <w:r w:rsidR="0019757C">
        <w:t xml:space="preserve"> finfluencers</w:t>
      </w:r>
      <w:r w:rsidR="00B60D1F">
        <w:t xml:space="preserve"> die</w:t>
      </w:r>
      <w:r w:rsidR="0019757C">
        <w:t xml:space="preserve"> risicovolle producten aan</w:t>
      </w:r>
      <w:r w:rsidR="00B60D1F">
        <w:t>prijzen</w:t>
      </w:r>
      <w:r w:rsidR="0019757C">
        <w:t xml:space="preserve"> en zijn ze niet altijd transparant over hun eigen belangen en vergoedingen die ze krijgen. </w:t>
      </w:r>
      <w:r w:rsidR="00984039">
        <w:t>Daarop heeft de AFM de finfluencers die zij in beeld heeft</w:t>
      </w:r>
      <w:r w:rsidR="00141C90">
        <w:t>,</w:t>
      </w:r>
      <w:r w:rsidR="00984039">
        <w:t xml:space="preserve"> </w:t>
      </w:r>
      <w:bookmarkStart w:name="_Hlk164288965" w:id="21"/>
      <w:r w:rsidR="00984039">
        <w:t>duidelijk gemaakt aan welke regels zij zich moeten houden</w:t>
      </w:r>
      <w:bookmarkEnd w:id="21"/>
      <w:r w:rsidR="00984039">
        <w:t>.</w:t>
      </w:r>
      <w:r w:rsidR="00BC74DE">
        <w:t xml:space="preserve"> De AFM heeft veel ruchtbaarheid gegeven aan de uitkomsten van het onderzoek, waardoor de resultaten bij zowel finfluencers zelf als consumenten (indirect) onder de aandacht zijn gekomen. Ook heeft de AFM veel informatie op haar website staan over de regels voor finfluencers en waar zij op moeten letten.</w:t>
      </w:r>
      <w:r w:rsidR="00984039">
        <w:t xml:space="preserve"> </w:t>
      </w:r>
      <w:r w:rsidR="00984039">
        <w:rPr>
          <w:rFonts w:eastAsia="Calibri" w:cs="Calibri"/>
        </w:rPr>
        <w:t>Daarnaast heeft de AFM geconstateerd dat een aantal beleggingsondernemingen</w:t>
      </w:r>
      <w:r w:rsidR="00E75E4C">
        <w:rPr>
          <w:rFonts w:eastAsia="Calibri" w:cs="Calibri"/>
        </w:rPr>
        <w:t xml:space="preserve"> </w:t>
      </w:r>
      <w:r w:rsidR="00984039">
        <w:rPr>
          <w:rFonts w:eastAsia="Calibri" w:cs="Calibri"/>
        </w:rPr>
        <w:t>aanbrengvergoedingen verstrekten aan finfluencers wat in strijd is met het</w:t>
      </w:r>
      <w:r w:rsidR="00B60D1F">
        <w:rPr>
          <w:rFonts w:eastAsia="Calibri" w:cs="Calibri"/>
        </w:rPr>
        <w:t xml:space="preserve"> Nederlandse</w:t>
      </w:r>
      <w:r w:rsidR="00984039">
        <w:rPr>
          <w:rFonts w:eastAsia="Calibri" w:cs="Calibri"/>
        </w:rPr>
        <w:t xml:space="preserve"> provisieverbod.</w:t>
      </w:r>
      <w:r w:rsidR="004A7446">
        <w:rPr>
          <w:rStyle w:val="Voetnootmarkering"/>
          <w:rFonts w:eastAsia="Calibri" w:cs="Calibri"/>
        </w:rPr>
        <w:footnoteReference w:id="28"/>
      </w:r>
      <w:r w:rsidR="00984039">
        <w:rPr>
          <w:rFonts w:eastAsia="Calibri" w:cs="Calibri"/>
        </w:rPr>
        <w:t xml:space="preserve"> </w:t>
      </w:r>
      <w:r w:rsidR="00984039">
        <w:t xml:space="preserve">De AFM heeft de beleggingsondernemingen bij wie overtredingen zij geconstateerd </w:t>
      </w:r>
      <w:bookmarkStart w:name="_Hlk164289007" w:id="22"/>
      <w:r w:rsidR="00984039">
        <w:t>daarop gewezen en hen opgedragen aanpassingen te doen</w:t>
      </w:r>
      <w:bookmarkEnd w:id="22"/>
      <w:r w:rsidR="00984039">
        <w:t>.</w:t>
      </w:r>
    </w:p>
    <w:p w:rsidR="00984039" w:rsidP="00DF5910" w:rsidRDefault="00984039" w14:paraId="0C150E87" w14:textId="77777777">
      <w:pPr>
        <w:spacing w:line="240" w:lineRule="exact"/>
      </w:pPr>
    </w:p>
    <w:p w:rsidRPr="00E0610A" w:rsidR="00E0610A" w:rsidP="00DF5910" w:rsidRDefault="00E0610A" w14:paraId="1EDB0C77" w14:textId="77777777">
      <w:pPr>
        <w:spacing w:line="240" w:lineRule="exact"/>
        <w:rPr>
          <w:i/>
          <w:iCs/>
        </w:rPr>
      </w:pPr>
      <w:r w:rsidRPr="009350B3">
        <w:rPr>
          <w:i/>
          <w:iCs/>
        </w:rPr>
        <w:t>3.</w:t>
      </w:r>
      <w:r w:rsidR="006E58A4">
        <w:rPr>
          <w:i/>
          <w:iCs/>
        </w:rPr>
        <w:t>3</w:t>
      </w:r>
      <w:r w:rsidRPr="009350B3">
        <w:rPr>
          <w:i/>
          <w:iCs/>
        </w:rPr>
        <w:t xml:space="preserve">. </w:t>
      </w:r>
      <w:r>
        <w:rPr>
          <w:i/>
          <w:iCs/>
        </w:rPr>
        <w:t>Handhaving bij overtredingen</w:t>
      </w:r>
    </w:p>
    <w:p w:rsidRPr="005F0EEF" w:rsidR="00D905E9" w:rsidP="00DF5910" w:rsidRDefault="00984039" w14:paraId="5479E647" w14:textId="77777777">
      <w:pPr>
        <w:spacing w:line="240" w:lineRule="exact"/>
        <w:rPr>
          <w:rFonts w:eastAsia="Calibri" w:cs="Calibri"/>
        </w:rPr>
      </w:pPr>
      <w:bookmarkStart w:name="_Hlk164289046" w:id="23"/>
      <w:r>
        <w:t xml:space="preserve">Na dit verkennende onderzoek heeft de AFM </w:t>
      </w:r>
      <w:r w:rsidR="00B60D1F">
        <w:t>onder andere</w:t>
      </w:r>
      <w:r w:rsidR="009F28A9">
        <w:t xml:space="preserve"> </w:t>
      </w:r>
      <w:proofErr w:type="spellStart"/>
      <w:r w:rsidR="00EE2C17">
        <w:t>vervolgtoezichtsonderzoeken</w:t>
      </w:r>
      <w:proofErr w:type="spellEnd"/>
      <w:r w:rsidR="009F28A9">
        <w:t xml:space="preserve"> naar </w:t>
      </w:r>
      <w:proofErr w:type="spellStart"/>
      <w:r w:rsidR="009F28A9">
        <w:t>finfluencers</w:t>
      </w:r>
      <w:proofErr w:type="spellEnd"/>
      <w:r w:rsidR="00EE2C17">
        <w:t xml:space="preserve"> uitgevoerd. De AFM kan geen inzicht geven in alle genomen maatregelen vanwege de wettelijke geheimhoudingsplicht en </w:t>
      </w:r>
      <w:r w:rsidR="00126F19">
        <w:t>doet normaliter</w:t>
      </w:r>
      <w:r w:rsidR="00EE2C17">
        <w:t xml:space="preserve"> ook geen uitspraken over lopende onderzoeken. </w:t>
      </w:r>
      <w:r w:rsidR="00126F19">
        <w:t xml:space="preserve">Specifiek ten aanzien van deze toezichtsonderzoeken </w:t>
      </w:r>
      <w:r w:rsidR="00141C90">
        <w:t xml:space="preserve">naar finfluencers </w:t>
      </w:r>
      <w:r w:rsidR="00126F19">
        <w:t>heeft de AFM wel in de media gemeld dat de onderzoeken inmiddels zijn afgerond, waarbij de AFM de verwachting heeft uitgesproken dat</w:t>
      </w:r>
      <w:bookmarkStart w:name="_Hlk164072586" w:id="24"/>
      <w:r w:rsidR="00126F19">
        <w:t xml:space="preserve"> enkele finfluencers in strijd hebben gehandeld met bestaande wetgeving.</w:t>
      </w:r>
      <w:r w:rsidR="004A7446">
        <w:rPr>
          <w:rStyle w:val="Voetnootmarkering"/>
        </w:rPr>
        <w:footnoteReference w:id="29"/>
      </w:r>
      <w:r w:rsidR="00126F19">
        <w:t xml:space="preserve"> In een volgende toezichtfase beslist de AFM wat zij met de onderzoeksresultaten</w:t>
      </w:r>
      <w:r w:rsidR="004A7446">
        <w:t xml:space="preserve"> gaa</w:t>
      </w:r>
      <w:r w:rsidR="00B66C24">
        <w:t>t</w:t>
      </w:r>
      <w:r w:rsidR="004A7446">
        <w:t xml:space="preserve"> doen</w:t>
      </w:r>
      <w:r w:rsidR="00126F19">
        <w:t>.</w:t>
      </w:r>
      <w:r w:rsidR="003702C8">
        <w:t xml:space="preserve"> </w:t>
      </w:r>
      <w:bookmarkEnd w:id="24"/>
      <w:r w:rsidR="003702C8">
        <w:t>Daarbij kan de AFM informele (bijv. een w</w:t>
      </w:r>
      <w:r w:rsidRPr="003702C8" w:rsidR="003702C8">
        <w:t>aarschuwingsbrief of -gesprek</w:t>
      </w:r>
      <w:r w:rsidR="003702C8">
        <w:t xml:space="preserve">) en formele </w:t>
      </w:r>
      <w:r w:rsidR="00141C90">
        <w:t>handhavings</w:t>
      </w:r>
      <w:r w:rsidR="003702C8">
        <w:t xml:space="preserve">instrumenten (bijv. een aanwijzing of boete) inzetten. Wanneer de toezichthoudende afdeling </w:t>
      </w:r>
      <w:r w:rsidR="004A7446">
        <w:t>inderdaad</w:t>
      </w:r>
      <w:r w:rsidR="007C62A7">
        <w:t xml:space="preserve"> </w:t>
      </w:r>
      <w:r w:rsidR="003702C8">
        <w:t xml:space="preserve">een overtreding </w:t>
      </w:r>
      <w:r w:rsidR="007C62A7">
        <w:t>heeft</w:t>
      </w:r>
      <w:r w:rsidR="003702C8">
        <w:t xml:space="preserve"> geconstateerd en van oordeel is dat hiervoor een boete aangewezen is, </w:t>
      </w:r>
      <w:r w:rsidR="007C62A7">
        <w:t>dan wordt een zorgvuldig proces in gang gezet</w:t>
      </w:r>
      <w:r w:rsidR="004A7446">
        <w:t xml:space="preserve"> waarbij verschillende stappen worden doorlopen.</w:t>
      </w:r>
      <w:r w:rsidR="004A7446">
        <w:rPr>
          <w:rStyle w:val="Voetnootmarkering"/>
        </w:rPr>
        <w:footnoteReference w:id="30"/>
      </w:r>
      <w:r w:rsidR="009F28A9">
        <w:t xml:space="preserve"> </w:t>
      </w:r>
    </w:p>
    <w:bookmarkEnd w:id="23"/>
    <w:p w:rsidRPr="00611960" w:rsidR="00D905E9" w:rsidP="00DF5910" w:rsidRDefault="00D905E9" w14:paraId="638422B5" w14:textId="77777777">
      <w:pPr>
        <w:pStyle w:val="Lijstalinea"/>
        <w:ind w:left="567"/>
      </w:pPr>
    </w:p>
    <w:p w:rsidRPr="00611960" w:rsidR="00D905E9" w:rsidP="00DF5910" w:rsidRDefault="00D905E9" w14:paraId="5F346FB1" w14:textId="77777777">
      <w:pPr>
        <w:spacing w:line="240" w:lineRule="exact"/>
        <w:rPr>
          <w:b/>
          <w:bCs/>
        </w:rPr>
      </w:pPr>
    </w:p>
    <w:sectPr w:rsidRPr="00611960" w:rsidR="00D905E9">
      <w:headerReference w:type="default" r:id="rId10"/>
      <w:headerReference w:type="first" r:id="rId11"/>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7146" w14:textId="77777777" w:rsidR="00E2525E" w:rsidRDefault="00E2525E">
      <w:pPr>
        <w:spacing w:line="240" w:lineRule="auto"/>
      </w:pPr>
      <w:r>
        <w:separator/>
      </w:r>
    </w:p>
  </w:endnote>
  <w:endnote w:type="continuationSeparator" w:id="0">
    <w:p w14:paraId="0BFBA543" w14:textId="77777777" w:rsidR="00E2525E" w:rsidRDefault="00E25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1B81" w14:textId="77777777" w:rsidR="00E2525E" w:rsidRDefault="00E2525E">
      <w:pPr>
        <w:spacing w:line="240" w:lineRule="auto"/>
      </w:pPr>
      <w:r>
        <w:separator/>
      </w:r>
    </w:p>
  </w:footnote>
  <w:footnote w:type="continuationSeparator" w:id="0">
    <w:p w14:paraId="445CB1F0" w14:textId="77777777" w:rsidR="00E2525E" w:rsidRDefault="00E2525E">
      <w:pPr>
        <w:spacing w:line="240" w:lineRule="auto"/>
      </w:pPr>
      <w:r>
        <w:continuationSeparator/>
      </w:r>
    </w:p>
  </w:footnote>
  <w:footnote w:id="1">
    <w:p w14:paraId="03F6A58F" w14:textId="77777777" w:rsidR="00561B0E" w:rsidRPr="00C91E9D" w:rsidRDefault="00561B0E">
      <w:pPr>
        <w:pStyle w:val="Voetnoottekst"/>
        <w:rPr>
          <w:rFonts w:ascii="Verdana" w:hAnsi="Verdana"/>
          <w:sz w:val="16"/>
          <w:szCs w:val="16"/>
        </w:rPr>
      </w:pPr>
      <w:r w:rsidRPr="00C91E9D">
        <w:rPr>
          <w:rStyle w:val="Voetnootmarkering"/>
          <w:rFonts w:ascii="Verdana" w:hAnsi="Verdana"/>
          <w:sz w:val="16"/>
          <w:szCs w:val="16"/>
        </w:rPr>
        <w:footnoteRef/>
      </w:r>
      <w:r w:rsidRPr="00C91E9D">
        <w:rPr>
          <w:rFonts w:ascii="Verdana" w:hAnsi="Verdana"/>
          <w:sz w:val="16"/>
          <w:szCs w:val="16"/>
        </w:rPr>
        <w:t xml:space="preserve"> Kamerstuk 24 557, nr. 199.</w:t>
      </w:r>
    </w:p>
  </w:footnote>
  <w:footnote w:id="2">
    <w:p w14:paraId="283A023E" w14:textId="77777777" w:rsidR="0033236F" w:rsidRPr="005F0EEF" w:rsidRDefault="0033236F" w:rsidP="0033236F">
      <w:pPr>
        <w:pStyle w:val="Voetnoottekst"/>
        <w:rPr>
          <w:rFonts w:ascii="Verdana" w:hAnsi="Verdana"/>
          <w:sz w:val="16"/>
          <w:szCs w:val="16"/>
        </w:rPr>
      </w:pPr>
      <w:r w:rsidRPr="005F0EEF">
        <w:rPr>
          <w:rStyle w:val="Voetnootmarkering"/>
          <w:rFonts w:ascii="Verdana" w:hAnsi="Verdana"/>
          <w:sz w:val="16"/>
          <w:szCs w:val="16"/>
        </w:rPr>
        <w:footnoteRef/>
      </w:r>
      <w:r w:rsidRPr="005F0EEF">
        <w:rPr>
          <w:rFonts w:ascii="Verdana" w:hAnsi="Verdana"/>
          <w:sz w:val="16"/>
          <w:szCs w:val="16"/>
        </w:rPr>
        <w:t xml:space="preserve"> </w:t>
      </w:r>
      <w:hyperlink r:id="rId1" w:history="1">
        <w:r w:rsidRPr="005F0EEF">
          <w:rPr>
            <w:rStyle w:val="Hyperlink"/>
            <w:rFonts w:ascii="Verdana" w:hAnsi="Verdana"/>
            <w:sz w:val="16"/>
            <w:szCs w:val="16"/>
          </w:rPr>
          <w:t>https://www.afm.nl/nl-nl/sector/actueel/2024/april/jaarverslag-2023</w:t>
        </w:r>
      </w:hyperlink>
      <w:r w:rsidRPr="005F0EEF">
        <w:rPr>
          <w:rFonts w:ascii="Verdana" w:hAnsi="Verdana"/>
          <w:sz w:val="16"/>
          <w:szCs w:val="16"/>
        </w:rPr>
        <w:t xml:space="preserve"> </w:t>
      </w:r>
    </w:p>
  </w:footnote>
  <w:footnote w:id="3">
    <w:p w14:paraId="5474CD34" w14:textId="77777777" w:rsidR="005F0EEF" w:rsidRDefault="005F0EEF">
      <w:pPr>
        <w:pStyle w:val="Voetnoottekst"/>
      </w:pPr>
      <w:r w:rsidRPr="005F0EEF">
        <w:rPr>
          <w:rStyle w:val="Voetnootmarkering"/>
          <w:rFonts w:ascii="Verdana" w:hAnsi="Verdana"/>
          <w:sz w:val="16"/>
          <w:szCs w:val="16"/>
        </w:rPr>
        <w:footnoteRef/>
      </w:r>
      <w:r w:rsidRPr="005F0EEF">
        <w:rPr>
          <w:rFonts w:ascii="Verdana" w:hAnsi="Verdana"/>
          <w:sz w:val="16"/>
          <w:szCs w:val="16"/>
        </w:rPr>
        <w:t xml:space="preserve"> </w:t>
      </w:r>
      <w:hyperlink r:id="rId2" w:history="1">
        <w:r w:rsidRPr="005F0EEF">
          <w:rPr>
            <w:rStyle w:val="Hyperlink"/>
            <w:rFonts w:ascii="Verdana" w:hAnsi="Verdana"/>
            <w:sz w:val="16"/>
            <w:szCs w:val="16"/>
          </w:rPr>
          <w:t>https://www.afm.nl/nl-nl/sector/actueel/2024/april/jaarverslag-2023</w:t>
        </w:r>
      </w:hyperlink>
    </w:p>
  </w:footnote>
  <w:footnote w:id="4">
    <w:p w14:paraId="1FF12513" w14:textId="77777777" w:rsidR="004350DF" w:rsidRPr="00591A5B" w:rsidRDefault="004350DF" w:rsidP="004350DF">
      <w:pPr>
        <w:pStyle w:val="Voetnoottekst"/>
        <w:rPr>
          <w:rFonts w:ascii="Verdana" w:hAnsi="Verdana"/>
          <w:sz w:val="16"/>
          <w:szCs w:val="16"/>
        </w:rPr>
      </w:pPr>
      <w:r w:rsidRPr="00591A5B">
        <w:rPr>
          <w:rStyle w:val="Voetnootmarkering"/>
          <w:rFonts w:ascii="Verdana" w:hAnsi="Verdana"/>
          <w:sz w:val="16"/>
          <w:szCs w:val="16"/>
        </w:rPr>
        <w:footnoteRef/>
      </w:r>
      <w:r w:rsidRPr="00591A5B">
        <w:rPr>
          <w:rFonts w:ascii="Verdana" w:hAnsi="Verdana"/>
          <w:sz w:val="16"/>
          <w:szCs w:val="16"/>
        </w:rPr>
        <w:t xml:space="preserve"> Wijzer in geldzaken is een initiatief van het ministerie van Financiën, waarin partners uit de financiële sector, de wetenschap, de overheid en onderwijs-, voorlichtings- en consumentenorganisaties hun krachten bundelen en ernaar streven dat mensen in Nederland financieel voorbereid zijn. Het platform wordt mede mogelijk gemaakt door de Nederlandse Vereniging van Banken, het Verbond van Verzekeraars, de Pensioenfederatie, het ministerie van Sociale Zaken en Werkgelegenheid, DNB, de AFM en het Nibud. Hare Majesteit Koningin Máxima is erevoorzitter van het platform. </w:t>
      </w:r>
    </w:p>
  </w:footnote>
  <w:footnote w:id="5">
    <w:p w14:paraId="012813F0" w14:textId="77777777" w:rsidR="001E5607" w:rsidRPr="00591A5B" w:rsidRDefault="001E5607">
      <w:pPr>
        <w:pStyle w:val="Voetnoottekst"/>
        <w:rPr>
          <w:rFonts w:ascii="Verdana" w:hAnsi="Verdana"/>
          <w:sz w:val="16"/>
          <w:szCs w:val="16"/>
        </w:rPr>
      </w:pPr>
      <w:r w:rsidRPr="00591A5B">
        <w:rPr>
          <w:rStyle w:val="Voetnootmarkering"/>
          <w:rFonts w:ascii="Verdana" w:hAnsi="Verdana"/>
          <w:sz w:val="16"/>
          <w:szCs w:val="16"/>
        </w:rPr>
        <w:footnoteRef/>
      </w:r>
      <w:r w:rsidRPr="00591A5B">
        <w:rPr>
          <w:rFonts w:ascii="Verdana" w:hAnsi="Verdana"/>
          <w:sz w:val="16"/>
          <w:szCs w:val="16"/>
        </w:rPr>
        <w:t xml:space="preserve"> </w:t>
      </w:r>
      <w:hyperlink r:id="rId3" w:history="1">
        <w:r w:rsidRPr="00591A5B">
          <w:rPr>
            <w:rStyle w:val="Hyperlink"/>
            <w:rFonts w:ascii="Verdana" w:hAnsi="Verdana"/>
            <w:sz w:val="16"/>
            <w:szCs w:val="16"/>
          </w:rPr>
          <w:t>https://www.wijzeringeldzaken.nl/pers/Tweederde-jongeren-die-influencers-volgt-laat-eigen-financiele-situatie-hierdoor-beinvloeden/</w:t>
        </w:r>
      </w:hyperlink>
      <w:r w:rsidRPr="00591A5B">
        <w:rPr>
          <w:rFonts w:ascii="Verdana" w:hAnsi="Verdana"/>
          <w:sz w:val="16"/>
          <w:szCs w:val="16"/>
        </w:rPr>
        <w:t xml:space="preserve"> </w:t>
      </w:r>
    </w:p>
  </w:footnote>
  <w:footnote w:id="6">
    <w:p w14:paraId="79917CFB" w14:textId="77777777" w:rsidR="002C0E89" w:rsidRDefault="002C0E89">
      <w:pPr>
        <w:pStyle w:val="Voetnoottekst"/>
      </w:pPr>
      <w:r w:rsidRPr="00591A5B">
        <w:rPr>
          <w:rStyle w:val="Voetnootmarkering"/>
          <w:rFonts w:ascii="Verdana" w:hAnsi="Verdana"/>
          <w:sz w:val="16"/>
          <w:szCs w:val="16"/>
        </w:rPr>
        <w:footnoteRef/>
      </w:r>
      <w:r w:rsidRPr="00591A5B">
        <w:rPr>
          <w:rFonts w:ascii="Verdana" w:hAnsi="Verdana"/>
          <w:sz w:val="16"/>
          <w:szCs w:val="16"/>
        </w:rPr>
        <w:t xml:space="preserve"> </w:t>
      </w:r>
      <w:hyperlink r:id="rId4" w:history="1">
        <w:r w:rsidR="00A7185E" w:rsidRPr="00591A5B">
          <w:rPr>
            <w:rStyle w:val="Hyperlink"/>
            <w:rFonts w:ascii="Verdana" w:hAnsi="Verdana"/>
            <w:sz w:val="16"/>
            <w:szCs w:val="16"/>
          </w:rPr>
          <w:t>https://fd.nl/financiele-markten/1510643/pleidooi-voor-strengere-regels-na-eerste-rechtszaak-tegen-finfluencer</w:t>
        </w:r>
      </w:hyperlink>
      <w:r w:rsidR="00A7185E">
        <w:t xml:space="preserve"> </w:t>
      </w:r>
    </w:p>
  </w:footnote>
  <w:footnote w:id="7">
    <w:p w14:paraId="5D749C20" w14:textId="77777777" w:rsidR="00591A5B" w:rsidRPr="005F0EEF" w:rsidRDefault="00591A5B" w:rsidP="00591A5B">
      <w:pPr>
        <w:pStyle w:val="Voetnoottekst"/>
        <w:rPr>
          <w:rFonts w:ascii="Verdana" w:hAnsi="Verdana"/>
          <w:sz w:val="16"/>
          <w:szCs w:val="16"/>
        </w:rPr>
      </w:pPr>
      <w:r w:rsidRPr="005F0EEF">
        <w:rPr>
          <w:rStyle w:val="Voetnootmarkering"/>
          <w:rFonts w:ascii="Verdana" w:hAnsi="Verdana"/>
          <w:sz w:val="16"/>
          <w:szCs w:val="16"/>
        </w:rPr>
        <w:footnoteRef/>
      </w:r>
      <w:r w:rsidRPr="005F0EEF">
        <w:rPr>
          <w:rFonts w:ascii="Verdana" w:hAnsi="Verdana"/>
          <w:sz w:val="16"/>
          <w:szCs w:val="16"/>
        </w:rPr>
        <w:t xml:space="preserve"> </w:t>
      </w:r>
      <w:hyperlink r:id="rId5" w:history="1">
        <w:r w:rsidRPr="005F0EEF">
          <w:rPr>
            <w:rStyle w:val="Hyperlink"/>
            <w:rFonts w:ascii="Verdana" w:hAnsi="Verdana"/>
            <w:sz w:val="16"/>
            <w:szCs w:val="16"/>
          </w:rPr>
          <w:t>https://wetten.overheid.nl/BWBR0048586/2024-03-19/0</w:t>
        </w:r>
      </w:hyperlink>
      <w:r w:rsidRPr="005F0EEF">
        <w:rPr>
          <w:rFonts w:ascii="Verdana" w:hAnsi="Verdana"/>
          <w:sz w:val="16"/>
          <w:szCs w:val="16"/>
        </w:rPr>
        <w:t xml:space="preserve"> </w:t>
      </w:r>
    </w:p>
  </w:footnote>
  <w:footnote w:id="8">
    <w:p w14:paraId="5D964F11" w14:textId="77777777" w:rsidR="00080F8E" w:rsidRPr="002918AD" w:rsidRDefault="00080F8E" w:rsidP="00080F8E">
      <w:pPr>
        <w:pStyle w:val="Voetnoottekst"/>
        <w:rPr>
          <w:rFonts w:ascii="Verdana" w:hAnsi="Verdana"/>
          <w:sz w:val="16"/>
          <w:szCs w:val="16"/>
        </w:rPr>
      </w:pPr>
      <w:r w:rsidRPr="002918AD">
        <w:rPr>
          <w:rStyle w:val="Voetnootmarkering"/>
          <w:rFonts w:ascii="Verdana" w:hAnsi="Verdana"/>
          <w:sz w:val="16"/>
          <w:szCs w:val="16"/>
        </w:rPr>
        <w:footnoteRef/>
      </w:r>
      <w:r w:rsidRPr="002918AD">
        <w:rPr>
          <w:rFonts w:ascii="Verdana" w:hAnsi="Verdana"/>
          <w:sz w:val="16"/>
          <w:szCs w:val="16"/>
        </w:rPr>
        <w:t xml:space="preserve"> Richtlijn 2008/48/EG.</w:t>
      </w:r>
    </w:p>
  </w:footnote>
  <w:footnote w:id="9">
    <w:p w14:paraId="6A64180A" w14:textId="77777777" w:rsidR="006C74FF" w:rsidRPr="002918AD" w:rsidRDefault="006C74FF" w:rsidP="006C74FF">
      <w:pPr>
        <w:pStyle w:val="Voetnoottekst"/>
        <w:rPr>
          <w:rFonts w:ascii="Verdana" w:hAnsi="Verdana"/>
          <w:sz w:val="16"/>
          <w:szCs w:val="16"/>
        </w:rPr>
      </w:pPr>
      <w:r w:rsidRPr="002918AD">
        <w:rPr>
          <w:rStyle w:val="Voetnootmarkering"/>
          <w:rFonts w:ascii="Verdana" w:hAnsi="Verdana"/>
          <w:sz w:val="16"/>
          <w:szCs w:val="16"/>
        </w:rPr>
        <w:footnoteRef/>
      </w:r>
      <w:r w:rsidRPr="002918AD">
        <w:rPr>
          <w:rFonts w:ascii="Verdana" w:hAnsi="Verdana"/>
          <w:sz w:val="16"/>
          <w:szCs w:val="16"/>
        </w:rPr>
        <w:t xml:space="preserve"> Onbetekenende kosten houdt in dat er slechts een kleine vergoeding gevraagd mag</w:t>
      </w:r>
    </w:p>
    <w:p w14:paraId="1CFB21CF" w14:textId="77777777" w:rsidR="006C74FF" w:rsidRPr="002918AD" w:rsidRDefault="006C74FF" w:rsidP="006C74FF">
      <w:pPr>
        <w:pStyle w:val="Voetnoottekst"/>
        <w:rPr>
          <w:rFonts w:ascii="Verdana" w:hAnsi="Verdana"/>
          <w:sz w:val="16"/>
          <w:szCs w:val="16"/>
        </w:rPr>
      </w:pPr>
      <w:proofErr w:type="gramStart"/>
      <w:r w:rsidRPr="002918AD">
        <w:rPr>
          <w:rFonts w:ascii="Verdana" w:hAnsi="Verdana"/>
          <w:sz w:val="16"/>
          <w:szCs w:val="16"/>
        </w:rPr>
        <w:t>worden</w:t>
      </w:r>
      <w:proofErr w:type="gramEnd"/>
      <w:r w:rsidRPr="002918AD">
        <w:rPr>
          <w:rFonts w:ascii="Verdana" w:hAnsi="Verdana"/>
          <w:sz w:val="16"/>
          <w:szCs w:val="16"/>
        </w:rPr>
        <w:t>.</w:t>
      </w:r>
    </w:p>
  </w:footnote>
  <w:footnote w:id="10">
    <w:p w14:paraId="694CC46F" w14:textId="77777777" w:rsidR="00EA60DC" w:rsidRPr="002918AD" w:rsidRDefault="00EA60DC">
      <w:pPr>
        <w:pStyle w:val="Voetnoottekst"/>
        <w:rPr>
          <w:rFonts w:ascii="Verdana" w:hAnsi="Verdana"/>
          <w:sz w:val="16"/>
          <w:szCs w:val="16"/>
        </w:rPr>
      </w:pPr>
      <w:r w:rsidRPr="002918AD">
        <w:rPr>
          <w:rStyle w:val="Voetnootmarkering"/>
          <w:rFonts w:ascii="Verdana" w:hAnsi="Verdana"/>
          <w:sz w:val="16"/>
          <w:szCs w:val="16"/>
        </w:rPr>
        <w:footnoteRef/>
      </w:r>
      <w:r w:rsidRPr="002918AD">
        <w:rPr>
          <w:rFonts w:ascii="Verdana" w:hAnsi="Verdana"/>
          <w:sz w:val="16"/>
          <w:szCs w:val="16"/>
        </w:rPr>
        <w:t xml:space="preserve"> </w:t>
      </w:r>
      <w:hyperlink r:id="rId6" w:history="1">
        <w:r w:rsidRPr="002918AD">
          <w:rPr>
            <w:rStyle w:val="Hyperlink"/>
            <w:rFonts w:ascii="Verdana" w:hAnsi="Verdana"/>
            <w:sz w:val="16"/>
            <w:szCs w:val="16"/>
          </w:rPr>
          <w:t>https://www.afm.nl/nl-nl/consumenten/themas/lenen/achteraf-betalen</w:t>
        </w:r>
      </w:hyperlink>
      <w:r w:rsidRPr="002918AD">
        <w:rPr>
          <w:rFonts w:ascii="Verdana" w:hAnsi="Verdana"/>
          <w:sz w:val="16"/>
          <w:szCs w:val="16"/>
        </w:rPr>
        <w:t xml:space="preserve"> </w:t>
      </w:r>
    </w:p>
  </w:footnote>
  <w:footnote w:id="11">
    <w:p w14:paraId="4118C60B" w14:textId="77777777" w:rsidR="00EA60DC" w:rsidRPr="002918AD" w:rsidRDefault="00EA60DC">
      <w:pPr>
        <w:pStyle w:val="Voetnoottekst"/>
        <w:rPr>
          <w:rFonts w:ascii="Verdana" w:hAnsi="Verdana"/>
          <w:sz w:val="16"/>
          <w:szCs w:val="16"/>
        </w:rPr>
      </w:pPr>
      <w:r w:rsidRPr="002918AD">
        <w:rPr>
          <w:rStyle w:val="Voetnootmarkering"/>
          <w:rFonts w:ascii="Verdana" w:hAnsi="Verdana"/>
          <w:sz w:val="16"/>
          <w:szCs w:val="16"/>
        </w:rPr>
        <w:footnoteRef/>
      </w:r>
      <w:r w:rsidRPr="002918AD">
        <w:rPr>
          <w:rFonts w:ascii="Verdana" w:hAnsi="Verdana"/>
          <w:sz w:val="16"/>
          <w:szCs w:val="16"/>
        </w:rPr>
        <w:t xml:space="preserve"> </w:t>
      </w:r>
      <w:hyperlink r:id="rId7" w:history="1">
        <w:r w:rsidRPr="002918AD">
          <w:rPr>
            <w:rStyle w:val="Hyperlink"/>
            <w:rFonts w:ascii="Verdana" w:hAnsi="Verdana"/>
            <w:sz w:val="16"/>
            <w:szCs w:val="16"/>
          </w:rPr>
          <w:t>https://www.afm.nl/nl-nl/sector/actueel/2024/april/jaarverslag-2023</w:t>
        </w:r>
      </w:hyperlink>
    </w:p>
  </w:footnote>
  <w:footnote w:id="12">
    <w:p w14:paraId="6E72672A" w14:textId="77777777" w:rsidR="008C6FA1" w:rsidRPr="00CE4F01" w:rsidRDefault="008C6FA1">
      <w:pPr>
        <w:pStyle w:val="Voetnoottekst"/>
      </w:pPr>
      <w:r w:rsidRPr="002918AD">
        <w:rPr>
          <w:rStyle w:val="Voetnootmarkering"/>
          <w:rFonts w:ascii="Verdana" w:hAnsi="Verdana"/>
          <w:sz w:val="16"/>
          <w:szCs w:val="16"/>
        </w:rPr>
        <w:footnoteRef/>
      </w:r>
      <w:r w:rsidRPr="002918AD">
        <w:rPr>
          <w:rFonts w:ascii="Verdana" w:hAnsi="Verdana"/>
          <w:sz w:val="16"/>
          <w:szCs w:val="16"/>
        </w:rPr>
        <w:t xml:space="preserve"> </w:t>
      </w:r>
      <w:r w:rsidR="001467F2" w:rsidRPr="002918AD">
        <w:rPr>
          <w:rFonts w:ascii="Verdana" w:hAnsi="Verdana"/>
          <w:sz w:val="16"/>
          <w:szCs w:val="16"/>
        </w:rPr>
        <w:t>Kamerstukken II, 2023/24, 27 879, nr. 92.</w:t>
      </w:r>
    </w:p>
  </w:footnote>
  <w:footnote w:id="13">
    <w:p w14:paraId="35ECA7ED" w14:textId="77777777" w:rsidR="00A226AD" w:rsidRPr="005375DF" w:rsidRDefault="00A226AD">
      <w:pPr>
        <w:pStyle w:val="Voetnoottekst"/>
        <w:rPr>
          <w:rFonts w:ascii="Verdana" w:hAnsi="Verdana"/>
          <w:sz w:val="16"/>
          <w:szCs w:val="16"/>
        </w:rPr>
      </w:pPr>
      <w:r w:rsidRPr="005375DF">
        <w:rPr>
          <w:rStyle w:val="Voetnootmarkering"/>
          <w:rFonts w:ascii="Verdana" w:hAnsi="Verdana"/>
          <w:sz w:val="16"/>
          <w:szCs w:val="16"/>
        </w:rPr>
        <w:footnoteRef/>
      </w:r>
      <w:r w:rsidRPr="005375DF">
        <w:rPr>
          <w:rFonts w:ascii="Verdana" w:hAnsi="Verdana"/>
          <w:sz w:val="16"/>
          <w:szCs w:val="16"/>
        </w:rPr>
        <w:t xml:space="preserve"> </w:t>
      </w:r>
      <w:r w:rsidRPr="005375DF">
        <w:rPr>
          <w:rStyle w:val="cf01"/>
          <w:rFonts w:ascii="Verdana" w:hAnsi="Verdana"/>
          <w:color w:val="auto"/>
          <w:sz w:val="16"/>
          <w:szCs w:val="16"/>
        </w:rPr>
        <w:t>Artikel 1:234 BW.</w:t>
      </w:r>
    </w:p>
  </w:footnote>
  <w:footnote w:id="14">
    <w:p w14:paraId="52F2F7B4" w14:textId="77777777" w:rsidR="00E55654" w:rsidRPr="005375DF" w:rsidRDefault="00E55654">
      <w:pPr>
        <w:pStyle w:val="Voetnoottekst"/>
        <w:rPr>
          <w:rFonts w:ascii="Verdana" w:hAnsi="Verdana"/>
          <w:sz w:val="16"/>
          <w:szCs w:val="16"/>
        </w:rPr>
      </w:pPr>
      <w:r w:rsidRPr="005375DF">
        <w:rPr>
          <w:rStyle w:val="Voetnootmarkering"/>
          <w:rFonts w:ascii="Verdana" w:hAnsi="Verdana"/>
          <w:sz w:val="16"/>
          <w:szCs w:val="16"/>
        </w:rPr>
        <w:footnoteRef/>
      </w:r>
      <w:r w:rsidRPr="005375DF">
        <w:rPr>
          <w:rFonts w:ascii="Verdana" w:hAnsi="Verdana"/>
          <w:sz w:val="16"/>
          <w:szCs w:val="16"/>
        </w:rPr>
        <w:t xml:space="preserve"> Kamerstuk 24 515, nr. 747.</w:t>
      </w:r>
    </w:p>
  </w:footnote>
  <w:footnote w:id="15">
    <w:p w14:paraId="4E158E9B" w14:textId="77777777" w:rsidR="00A64525" w:rsidRPr="002918AD" w:rsidRDefault="00A64525">
      <w:pPr>
        <w:pStyle w:val="Voetnoottekst"/>
        <w:rPr>
          <w:rFonts w:ascii="Verdana" w:hAnsi="Verdana"/>
          <w:sz w:val="16"/>
          <w:szCs w:val="16"/>
        </w:rPr>
      </w:pPr>
      <w:r w:rsidRPr="005375DF">
        <w:rPr>
          <w:rStyle w:val="Voetnootmarkering"/>
          <w:rFonts w:ascii="Verdana" w:hAnsi="Verdana"/>
          <w:sz w:val="16"/>
          <w:szCs w:val="16"/>
        </w:rPr>
        <w:footnoteRef/>
      </w:r>
      <w:r w:rsidRPr="005375DF">
        <w:rPr>
          <w:rFonts w:ascii="Verdana" w:hAnsi="Verdana"/>
          <w:sz w:val="16"/>
          <w:szCs w:val="16"/>
        </w:rPr>
        <w:t xml:space="preserve"> </w:t>
      </w:r>
      <w:hyperlink r:id="rId8" w:history="1">
        <w:r w:rsidRPr="00010BE3">
          <w:rPr>
            <w:rStyle w:val="Hyperlink"/>
            <w:rFonts w:ascii="Verdana" w:hAnsi="Verdana"/>
            <w:sz w:val="16"/>
            <w:szCs w:val="16"/>
          </w:rPr>
          <w:t>https://www.idin.nl/</w:t>
        </w:r>
      </w:hyperlink>
      <w:r w:rsidR="00010BE3">
        <w:rPr>
          <w:rStyle w:val="Hyperlink"/>
          <w:rFonts w:ascii="Verdana" w:hAnsi="Verdana"/>
          <w:color w:val="auto"/>
          <w:sz w:val="16"/>
          <w:szCs w:val="16"/>
        </w:rPr>
        <w:t xml:space="preserve"> </w:t>
      </w:r>
      <w:r w:rsidRPr="005375DF">
        <w:rPr>
          <w:rFonts w:ascii="Verdana" w:hAnsi="Verdana"/>
          <w:sz w:val="16"/>
          <w:szCs w:val="16"/>
        </w:rPr>
        <w:t xml:space="preserve"> </w:t>
      </w:r>
    </w:p>
  </w:footnote>
  <w:footnote w:id="16">
    <w:p w14:paraId="2C0C9E76" w14:textId="77777777" w:rsidR="002C0054" w:rsidRPr="00BD0941" w:rsidRDefault="002C0054">
      <w:pPr>
        <w:pStyle w:val="Voetnoottekst"/>
        <w:rPr>
          <w:rFonts w:ascii="Verdana" w:hAnsi="Verdana"/>
          <w:sz w:val="16"/>
          <w:szCs w:val="16"/>
          <w:lang w:val="de-DE"/>
        </w:rPr>
      </w:pPr>
      <w:r w:rsidRPr="002918AD">
        <w:rPr>
          <w:rStyle w:val="Voetnootmarkering"/>
          <w:rFonts w:ascii="Verdana" w:hAnsi="Verdana"/>
          <w:sz w:val="16"/>
          <w:szCs w:val="16"/>
        </w:rPr>
        <w:footnoteRef/>
      </w:r>
      <w:r w:rsidRPr="002918AD">
        <w:rPr>
          <w:rFonts w:ascii="Verdana" w:hAnsi="Verdana"/>
          <w:sz w:val="16"/>
          <w:szCs w:val="16"/>
          <w:lang w:val="de-DE"/>
        </w:rPr>
        <w:t xml:space="preserve"> </w:t>
      </w:r>
      <w:proofErr w:type="spellStart"/>
      <w:r w:rsidR="00BD0941" w:rsidRPr="002918AD">
        <w:rPr>
          <w:rFonts w:ascii="Verdana" w:hAnsi="Verdana"/>
          <w:sz w:val="16"/>
          <w:szCs w:val="16"/>
          <w:lang w:val="de-DE"/>
        </w:rPr>
        <w:t>Richtlijn</w:t>
      </w:r>
      <w:proofErr w:type="spellEnd"/>
      <w:r w:rsidR="00BD0941" w:rsidRPr="002918AD">
        <w:rPr>
          <w:rFonts w:ascii="Verdana" w:hAnsi="Verdana"/>
          <w:sz w:val="16"/>
          <w:szCs w:val="16"/>
          <w:lang w:val="de-DE"/>
        </w:rPr>
        <w:t xml:space="preserve"> (EU) 2023/2673; </w:t>
      </w:r>
      <w:hyperlink r:id="rId9" w:history="1">
        <w:r w:rsidR="000174E2" w:rsidRPr="002918AD">
          <w:rPr>
            <w:rStyle w:val="Hyperlink"/>
            <w:rFonts w:ascii="Verdana" w:hAnsi="Verdana"/>
            <w:sz w:val="16"/>
            <w:szCs w:val="16"/>
            <w:lang w:val="de-DE"/>
          </w:rPr>
          <w:t>https://www.consilium.europa.eu/en/press/press-releases/2023/06/06/council-and-parliament-reach-provisional-political-agreement-on-financial-services-contracts-concluded-at-a-distance/</w:t>
        </w:r>
      </w:hyperlink>
      <w:r w:rsidR="000174E2">
        <w:rPr>
          <w:rFonts w:ascii="Verdana" w:hAnsi="Verdana"/>
          <w:sz w:val="16"/>
          <w:szCs w:val="16"/>
          <w:lang w:val="de-DE"/>
        </w:rPr>
        <w:t xml:space="preserve"> </w:t>
      </w:r>
    </w:p>
  </w:footnote>
  <w:footnote w:id="17">
    <w:p w14:paraId="7B27D9A6" w14:textId="77777777" w:rsidR="00472F67" w:rsidRPr="00A53DAB" w:rsidRDefault="00472F67">
      <w:pPr>
        <w:pStyle w:val="Voetnoottekst"/>
        <w:rPr>
          <w:rFonts w:ascii="Verdana" w:hAnsi="Verdana"/>
          <w:sz w:val="16"/>
          <w:szCs w:val="16"/>
        </w:rPr>
      </w:pPr>
      <w:r w:rsidRPr="00A53DAB">
        <w:rPr>
          <w:rStyle w:val="Voetnootmarkering"/>
          <w:rFonts w:ascii="Verdana" w:hAnsi="Verdana"/>
          <w:sz w:val="16"/>
          <w:szCs w:val="16"/>
        </w:rPr>
        <w:footnoteRef/>
      </w:r>
      <w:r w:rsidRPr="00A53DAB">
        <w:rPr>
          <w:rFonts w:ascii="Verdana" w:hAnsi="Verdana"/>
          <w:sz w:val="16"/>
          <w:szCs w:val="16"/>
        </w:rPr>
        <w:t xml:space="preserve"> </w:t>
      </w:r>
      <w:r w:rsidR="001467F2" w:rsidRPr="00A53DAB">
        <w:rPr>
          <w:rFonts w:ascii="Verdana" w:hAnsi="Verdana"/>
          <w:sz w:val="16"/>
          <w:szCs w:val="16"/>
        </w:rPr>
        <w:t>Kamerstukken II, 2023/24, 32545, nr. 196.</w:t>
      </w:r>
    </w:p>
  </w:footnote>
  <w:footnote w:id="18">
    <w:p w14:paraId="42D5ABC4" w14:textId="77777777" w:rsidR="00EC3A4B" w:rsidRPr="00A53DAB" w:rsidRDefault="00EC3A4B">
      <w:pPr>
        <w:pStyle w:val="Voetnoottekst"/>
        <w:rPr>
          <w:rFonts w:ascii="Verdana" w:hAnsi="Verdana"/>
          <w:sz w:val="16"/>
          <w:szCs w:val="16"/>
        </w:rPr>
      </w:pPr>
      <w:r w:rsidRPr="00A53DAB">
        <w:rPr>
          <w:rStyle w:val="Voetnootmarkering"/>
          <w:rFonts w:ascii="Verdana" w:hAnsi="Verdana"/>
          <w:sz w:val="16"/>
          <w:szCs w:val="16"/>
        </w:rPr>
        <w:footnoteRef/>
      </w:r>
      <w:r w:rsidRPr="00A53DAB">
        <w:rPr>
          <w:rFonts w:ascii="Verdana" w:hAnsi="Verdana"/>
          <w:sz w:val="16"/>
          <w:szCs w:val="16"/>
        </w:rPr>
        <w:t xml:space="preserve"> </w:t>
      </w:r>
      <w:bookmarkStart w:id="7" w:name="_Hlk164287970"/>
      <w:r w:rsidRPr="00A53DAB">
        <w:rPr>
          <w:rFonts w:ascii="Verdana" w:hAnsi="Verdana"/>
          <w:sz w:val="16"/>
          <w:szCs w:val="16"/>
        </w:rPr>
        <w:t>Richtlijn 2005/29/EG</w:t>
      </w:r>
      <w:r w:rsidR="00C537BD">
        <w:rPr>
          <w:rFonts w:ascii="Verdana" w:hAnsi="Verdana"/>
          <w:sz w:val="16"/>
          <w:szCs w:val="16"/>
        </w:rPr>
        <w:t>.</w:t>
      </w:r>
      <w:bookmarkEnd w:id="7"/>
    </w:p>
  </w:footnote>
  <w:footnote w:id="19">
    <w:p w14:paraId="1A2B5ECA" w14:textId="77777777" w:rsidR="00472F67" w:rsidRPr="00235E4E" w:rsidRDefault="00472F67">
      <w:pPr>
        <w:pStyle w:val="Voetnoottekst"/>
        <w:rPr>
          <w:rFonts w:ascii="Verdana" w:hAnsi="Verdana"/>
          <w:sz w:val="16"/>
          <w:szCs w:val="16"/>
          <w:lang w:val="de-DE"/>
        </w:rPr>
      </w:pPr>
      <w:r w:rsidRPr="00A53DAB">
        <w:rPr>
          <w:rStyle w:val="Voetnootmarkering"/>
          <w:rFonts w:ascii="Verdana" w:hAnsi="Verdana"/>
          <w:sz w:val="16"/>
          <w:szCs w:val="16"/>
        </w:rPr>
        <w:footnoteRef/>
      </w:r>
      <w:r w:rsidRPr="00235E4E">
        <w:rPr>
          <w:rFonts w:ascii="Verdana" w:hAnsi="Verdana"/>
          <w:sz w:val="16"/>
          <w:szCs w:val="16"/>
          <w:lang w:val="de-DE"/>
        </w:rPr>
        <w:t xml:space="preserve"> Artikel 6:193a t/m </w:t>
      </w:r>
      <w:r w:rsidR="00BD0941" w:rsidRPr="00235E4E">
        <w:rPr>
          <w:rFonts w:ascii="Verdana" w:hAnsi="Verdana"/>
          <w:sz w:val="16"/>
          <w:szCs w:val="16"/>
          <w:lang w:val="de-DE"/>
        </w:rPr>
        <w:t>6:193</w:t>
      </w:r>
      <w:r w:rsidR="00BD3CAE" w:rsidRPr="00235E4E">
        <w:rPr>
          <w:rFonts w:ascii="Verdana" w:hAnsi="Verdana"/>
          <w:sz w:val="16"/>
          <w:szCs w:val="16"/>
          <w:lang w:val="de-DE"/>
        </w:rPr>
        <w:t>j</w:t>
      </w:r>
      <w:r w:rsidRPr="00235E4E">
        <w:rPr>
          <w:rFonts w:ascii="Verdana" w:hAnsi="Verdana"/>
          <w:sz w:val="16"/>
          <w:szCs w:val="16"/>
          <w:lang w:val="de-DE"/>
        </w:rPr>
        <w:t xml:space="preserve"> BW.</w:t>
      </w:r>
    </w:p>
  </w:footnote>
  <w:footnote w:id="20">
    <w:p w14:paraId="0CE02408" w14:textId="77777777" w:rsidR="002918AD" w:rsidRDefault="002918AD" w:rsidP="002918AD">
      <w:pPr>
        <w:pStyle w:val="Voetnoottekst"/>
      </w:pPr>
      <w:r w:rsidRPr="00A53DAB">
        <w:rPr>
          <w:rStyle w:val="Voetnootmarkering"/>
          <w:rFonts w:ascii="Verdana" w:hAnsi="Verdana"/>
          <w:sz w:val="16"/>
          <w:szCs w:val="16"/>
        </w:rPr>
        <w:footnoteRef/>
      </w:r>
      <w:r w:rsidRPr="00A53DAB">
        <w:rPr>
          <w:rFonts w:ascii="Verdana" w:hAnsi="Verdana"/>
          <w:sz w:val="16"/>
          <w:szCs w:val="16"/>
        </w:rPr>
        <w:t xml:space="preserve"> Hiervoor dient een influencer wel geld te ontvangen voor het maken van reclame. Hier zal in de praktijk vaak sprake van zijn.</w:t>
      </w:r>
    </w:p>
  </w:footnote>
  <w:footnote w:id="21">
    <w:p w14:paraId="0DD306AC" w14:textId="77777777" w:rsidR="00DC3975" w:rsidRPr="00A53DAB" w:rsidRDefault="00DC3975">
      <w:pPr>
        <w:pStyle w:val="Voetnoottekst"/>
        <w:rPr>
          <w:rFonts w:ascii="Verdana" w:hAnsi="Verdana"/>
          <w:sz w:val="16"/>
          <w:szCs w:val="16"/>
        </w:rPr>
      </w:pPr>
      <w:r w:rsidRPr="00E75E4C">
        <w:rPr>
          <w:rStyle w:val="Voetnootmarkering"/>
          <w:rFonts w:ascii="Verdana" w:hAnsi="Verdana"/>
          <w:sz w:val="16"/>
          <w:szCs w:val="16"/>
        </w:rPr>
        <w:footnoteRef/>
      </w:r>
      <w:r w:rsidRPr="00A53DAB">
        <w:rPr>
          <w:rFonts w:ascii="Verdana" w:hAnsi="Verdana"/>
          <w:sz w:val="16"/>
          <w:szCs w:val="16"/>
        </w:rPr>
        <w:t xml:space="preserve"> Richtlijn (EU) 596/2014.</w:t>
      </w:r>
    </w:p>
  </w:footnote>
  <w:footnote w:id="22">
    <w:p w14:paraId="73B3BE10" w14:textId="77777777" w:rsidR="00010BE3" w:rsidRPr="00447148" w:rsidRDefault="00010BE3">
      <w:pPr>
        <w:pStyle w:val="Voetnoottekst"/>
        <w:rPr>
          <w:rFonts w:ascii="Verdana" w:hAnsi="Verdana"/>
          <w:sz w:val="16"/>
          <w:szCs w:val="16"/>
        </w:rPr>
      </w:pPr>
      <w:r w:rsidRPr="00447148">
        <w:rPr>
          <w:rStyle w:val="Voetnootmarkering"/>
          <w:rFonts w:ascii="Verdana" w:hAnsi="Verdana"/>
          <w:sz w:val="16"/>
          <w:szCs w:val="16"/>
        </w:rPr>
        <w:footnoteRef/>
      </w:r>
      <w:r w:rsidRPr="00447148">
        <w:rPr>
          <w:rFonts w:ascii="Verdana" w:hAnsi="Verdana"/>
          <w:sz w:val="16"/>
          <w:szCs w:val="16"/>
        </w:rPr>
        <w:t xml:space="preserve"> </w:t>
      </w:r>
      <w:hyperlink r:id="rId10" w:history="1">
        <w:r w:rsidR="002139CB" w:rsidRPr="00621F07">
          <w:rPr>
            <w:rStyle w:val="Hyperlink"/>
            <w:rFonts w:ascii="Verdana" w:hAnsi="Verdana"/>
            <w:sz w:val="16"/>
            <w:szCs w:val="16"/>
          </w:rPr>
          <w:t>https://www.reclamecode.nl/news/certificaat-en-openbaar-register-voor-influencers/</w:t>
        </w:r>
      </w:hyperlink>
      <w:r w:rsidR="002139CB">
        <w:rPr>
          <w:rFonts w:ascii="Verdana" w:hAnsi="Verdana"/>
          <w:sz w:val="16"/>
          <w:szCs w:val="16"/>
        </w:rPr>
        <w:t xml:space="preserve"> </w:t>
      </w:r>
    </w:p>
  </w:footnote>
  <w:footnote w:id="23">
    <w:p w14:paraId="518F53E3" w14:textId="77777777" w:rsidR="00E75E4C" w:rsidRPr="00A53DAB" w:rsidRDefault="00E75E4C">
      <w:pPr>
        <w:pStyle w:val="Voetnoottekst"/>
      </w:pPr>
      <w:r w:rsidRPr="001467F2">
        <w:rPr>
          <w:rStyle w:val="Voetnootmarkering"/>
          <w:rFonts w:ascii="Verdana" w:hAnsi="Verdana"/>
          <w:sz w:val="16"/>
          <w:szCs w:val="16"/>
        </w:rPr>
        <w:footnoteRef/>
      </w:r>
      <w:r w:rsidRPr="00A53DAB">
        <w:rPr>
          <w:rFonts w:ascii="Verdana" w:hAnsi="Verdana"/>
          <w:sz w:val="16"/>
          <w:szCs w:val="16"/>
        </w:rPr>
        <w:t xml:space="preserve"> </w:t>
      </w:r>
      <w:r w:rsidR="001467F2" w:rsidRPr="001467F2">
        <w:rPr>
          <w:rFonts w:ascii="Verdana" w:hAnsi="Verdana"/>
          <w:sz w:val="16"/>
          <w:szCs w:val="16"/>
        </w:rPr>
        <w:t>Kamerstukken II, 2022/23, 22 112, nr. 3729.</w:t>
      </w:r>
    </w:p>
  </w:footnote>
  <w:footnote w:id="24">
    <w:p w14:paraId="029210D9" w14:textId="77777777" w:rsidR="00ED1F66" w:rsidRPr="00683CB5" w:rsidRDefault="00ED1F66" w:rsidP="00ED1F66">
      <w:pPr>
        <w:pStyle w:val="Voetnoottekst"/>
        <w:rPr>
          <w:rFonts w:ascii="Verdana" w:hAnsi="Verdana"/>
          <w:sz w:val="16"/>
          <w:szCs w:val="16"/>
        </w:rPr>
      </w:pPr>
      <w:r w:rsidRPr="00E75E4C">
        <w:rPr>
          <w:rStyle w:val="Voetnootmarkering"/>
          <w:rFonts w:ascii="Verdana" w:hAnsi="Verdana"/>
          <w:sz w:val="16"/>
          <w:szCs w:val="16"/>
        </w:rPr>
        <w:footnoteRef/>
      </w:r>
      <w:r w:rsidRPr="00683CB5">
        <w:rPr>
          <w:rFonts w:ascii="Verdana" w:hAnsi="Verdana"/>
          <w:sz w:val="16"/>
          <w:szCs w:val="16"/>
        </w:rPr>
        <w:t xml:space="preserve"> </w:t>
      </w:r>
      <w:hyperlink r:id="rId11" w:history="1">
        <w:r w:rsidRPr="00683CB5">
          <w:rPr>
            <w:rStyle w:val="Hyperlink"/>
            <w:rFonts w:ascii="Verdana" w:hAnsi="Verdana"/>
            <w:sz w:val="16"/>
            <w:szCs w:val="16"/>
          </w:rPr>
          <w:t>https://www.afm.nl/nl-nl/sector/actueel/2021/december/verkenning-finfluencers</w:t>
        </w:r>
      </w:hyperlink>
      <w:r w:rsidRPr="00683CB5">
        <w:rPr>
          <w:rFonts w:ascii="Verdana" w:hAnsi="Verdana"/>
          <w:sz w:val="16"/>
          <w:szCs w:val="16"/>
        </w:rPr>
        <w:t xml:space="preserve"> </w:t>
      </w:r>
    </w:p>
  </w:footnote>
  <w:footnote w:id="25">
    <w:p w14:paraId="389CFF18" w14:textId="77777777" w:rsidR="006F03BC" w:rsidRPr="00E75E4C" w:rsidRDefault="006F03BC" w:rsidP="006F03BC">
      <w:pPr>
        <w:pStyle w:val="Voetnoottekst"/>
        <w:rPr>
          <w:rFonts w:ascii="Verdana" w:hAnsi="Verdana"/>
          <w:sz w:val="16"/>
          <w:szCs w:val="16"/>
        </w:rPr>
      </w:pPr>
      <w:r w:rsidRPr="00E75E4C">
        <w:rPr>
          <w:rStyle w:val="Voetnootmarkering"/>
          <w:rFonts w:ascii="Verdana" w:hAnsi="Verdana"/>
          <w:sz w:val="16"/>
          <w:szCs w:val="16"/>
        </w:rPr>
        <w:footnoteRef/>
      </w:r>
      <w:r w:rsidRPr="00E75E4C">
        <w:rPr>
          <w:rFonts w:ascii="Verdana" w:hAnsi="Verdana"/>
          <w:sz w:val="16"/>
          <w:szCs w:val="16"/>
        </w:rPr>
        <w:t xml:space="preserve"> </w:t>
      </w:r>
      <w:hyperlink r:id="rId12" w:history="1">
        <w:r w:rsidR="00010BE3" w:rsidRPr="003E4920">
          <w:rPr>
            <w:rStyle w:val="Hyperlink"/>
            <w:rFonts w:ascii="Verdana" w:hAnsi="Verdana"/>
            <w:sz w:val="16"/>
            <w:szCs w:val="16"/>
          </w:rPr>
          <w:t>https://ec.europa.eu/info/law/better-regulation/have-your-say/initiatives/13413-Digitale-rechtvaardigheid-geschiktheidscontrole-van-het-EU-consumentenrecht_nl</w:t>
        </w:r>
      </w:hyperlink>
      <w:r w:rsidR="00010BE3">
        <w:rPr>
          <w:rFonts w:ascii="Verdana" w:hAnsi="Verdana"/>
          <w:sz w:val="16"/>
          <w:szCs w:val="16"/>
        </w:rPr>
        <w:t xml:space="preserve"> </w:t>
      </w:r>
    </w:p>
  </w:footnote>
  <w:footnote w:id="26">
    <w:p w14:paraId="79F30047" w14:textId="77777777" w:rsidR="003F0B11" w:rsidRPr="00683CB5" w:rsidRDefault="003F0B11">
      <w:pPr>
        <w:pStyle w:val="Voetnoottekst"/>
        <w:rPr>
          <w:rFonts w:ascii="Verdana" w:hAnsi="Verdana"/>
          <w:sz w:val="16"/>
          <w:szCs w:val="16"/>
        </w:rPr>
      </w:pPr>
      <w:r w:rsidRPr="004A7446">
        <w:rPr>
          <w:rStyle w:val="Voetnootmarkering"/>
          <w:rFonts w:ascii="Verdana" w:hAnsi="Verdana"/>
          <w:sz w:val="16"/>
          <w:szCs w:val="16"/>
        </w:rPr>
        <w:footnoteRef/>
      </w:r>
      <w:r w:rsidRPr="00683CB5">
        <w:rPr>
          <w:rFonts w:ascii="Verdana" w:hAnsi="Verdana"/>
          <w:sz w:val="16"/>
          <w:szCs w:val="16"/>
        </w:rPr>
        <w:t xml:space="preserve"> </w:t>
      </w:r>
      <w:hyperlink r:id="rId13" w:history="1">
        <w:r w:rsidRPr="00683CB5">
          <w:rPr>
            <w:rStyle w:val="Hyperlink"/>
            <w:rFonts w:ascii="Verdana" w:hAnsi="Verdana"/>
            <w:sz w:val="16"/>
            <w:szCs w:val="16"/>
          </w:rPr>
          <w:t>https://www.cvdm.nl/nieuws/commissariaat-voor-de-media-start-toezicht-op-video-uploaders/</w:t>
        </w:r>
      </w:hyperlink>
      <w:r w:rsidRPr="00683CB5">
        <w:rPr>
          <w:rFonts w:ascii="Verdana" w:hAnsi="Verdana"/>
          <w:sz w:val="16"/>
          <w:szCs w:val="16"/>
        </w:rPr>
        <w:t xml:space="preserve"> </w:t>
      </w:r>
    </w:p>
  </w:footnote>
  <w:footnote w:id="27">
    <w:p w14:paraId="7A5E9C59" w14:textId="77777777" w:rsidR="007F20AC" w:rsidRPr="004A7446" w:rsidRDefault="007F20AC">
      <w:pPr>
        <w:pStyle w:val="Voetnoottekst"/>
        <w:rPr>
          <w:rFonts w:ascii="Verdana" w:hAnsi="Verdana"/>
          <w:sz w:val="16"/>
          <w:szCs w:val="16"/>
        </w:rPr>
      </w:pPr>
      <w:r w:rsidRPr="004A7446">
        <w:rPr>
          <w:rStyle w:val="Voetnootmarkering"/>
          <w:rFonts w:ascii="Verdana" w:hAnsi="Verdana"/>
          <w:sz w:val="16"/>
          <w:szCs w:val="16"/>
        </w:rPr>
        <w:footnoteRef/>
      </w:r>
      <w:r w:rsidRPr="004A7446">
        <w:rPr>
          <w:rFonts w:ascii="Verdana" w:hAnsi="Verdana"/>
          <w:sz w:val="16"/>
          <w:szCs w:val="16"/>
        </w:rPr>
        <w:t xml:space="preserve"> </w:t>
      </w:r>
      <w:hyperlink r:id="rId14" w:history="1">
        <w:r w:rsidR="004A7446" w:rsidRPr="004A7446">
          <w:rPr>
            <w:rStyle w:val="Hyperlink"/>
            <w:rFonts w:ascii="Verdana" w:hAnsi="Verdana"/>
            <w:sz w:val="16"/>
            <w:szCs w:val="16"/>
          </w:rPr>
          <w:t>https://www.afm.nl/nl-nl/sector/actueel/2021/december/verkenning-finfluencers</w:t>
        </w:r>
      </w:hyperlink>
      <w:r w:rsidR="004A7446" w:rsidRPr="004A7446">
        <w:rPr>
          <w:rFonts w:ascii="Verdana" w:hAnsi="Verdana"/>
          <w:sz w:val="16"/>
          <w:szCs w:val="16"/>
        </w:rPr>
        <w:t xml:space="preserve"> </w:t>
      </w:r>
    </w:p>
  </w:footnote>
  <w:footnote w:id="28">
    <w:p w14:paraId="1AA10C94" w14:textId="77777777" w:rsidR="004A7446" w:rsidRPr="00ED69CE" w:rsidRDefault="004A7446">
      <w:pPr>
        <w:pStyle w:val="Voetnoottekst"/>
        <w:rPr>
          <w:rFonts w:ascii="Verdana" w:hAnsi="Verdana"/>
          <w:sz w:val="16"/>
          <w:szCs w:val="16"/>
        </w:rPr>
      </w:pPr>
      <w:r w:rsidRPr="00ED69CE">
        <w:rPr>
          <w:rStyle w:val="Voetnootmarkering"/>
          <w:rFonts w:ascii="Verdana" w:hAnsi="Verdana"/>
          <w:sz w:val="16"/>
          <w:szCs w:val="16"/>
        </w:rPr>
        <w:footnoteRef/>
      </w:r>
      <w:r w:rsidRPr="00ED69CE">
        <w:rPr>
          <w:rFonts w:ascii="Verdana" w:hAnsi="Verdana"/>
          <w:sz w:val="16"/>
          <w:szCs w:val="16"/>
        </w:rPr>
        <w:t xml:space="preserve"> </w:t>
      </w:r>
      <w:hyperlink r:id="rId15" w:history="1">
        <w:r w:rsidRPr="00ED69CE">
          <w:rPr>
            <w:rStyle w:val="Hyperlink"/>
            <w:rFonts w:ascii="Verdana" w:hAnsi="Verdana"/>
            <w:sz w:val="16"/>
            <w:szCs w:val="16"/>
          </w:rPr>
          <w:t>https://www.afm.nl/nl-nl/sector/actueel/2021/december/statement-bo-finfluencers</w:t>
        </w:r>
      </w:hyperlink>
      <w:r w:rsidRPr="00ED69CE">
        <w:rPr>
          <w:rFonts w:ascii="Verdana" w:hAnsi="Verdana"/>
          <w:sz w:val="16"/>
          <w:szCs w:val="16"/>
        </w:rPr>
        <w:t xml:space="preserve"> </w:t>
      </w:r>
    </w:p>
  </w:footnote>
  <w:footnote w:id="29">
    <w:p w14:paraId="2F6C4230" w14:textId="77777777" w:rsidR="004A7446" w:rsidRPr="00ED69CE" w:rsidRDefault="004A7446">
      <w:pPr>
        <w:pStyle w:val="Voetnoottekst"/>
        <w:rPr>
          <w:rFonts w:ascii="Verdana" w:hAnsi="Verdana"/>
          <w:sz w:val="16"/>
          <w:szCs w:val="16"/>
        </w:rPr>
      </w:pPr>
      <w:r w:rsidRPr="00ED69CE">
        <w:rPr>
          <w:rStyle w:val="Voetnootmarkering"/>
          <w:rFonts w:ascii="Verdana" w:hAnsi="Verdana"/>
          <w:sz w:val="16"/>
          <w:szCs w:val="16"/>
        </w:rPr>
        <w:footnoteRef/>
      </w:r>
      <w:r w:rsidRPr="00ED69CE">
        <w:rPr>
          <w:rFonts w:ascii="Verdana" w:hAnsi="Verdana"/>
          <w:sz w:val="16"/>
          <w:szCs w:val="16"/>
        </w:rPr>
        <w:t xml:space="preserve"> </w:t>
      </w:r>
      <w:hyperlink r:id="rId16" w:history="1">
        <w:r w:rsidRPr="00ED69CE">
          <w:rPr>
            <w:rStyle w:val="Hyperlink"/>
            <w:rFonts w:ascii="Verdana" w:hAnsi="Verdana"/>
            <w:sz w:val="16"/>
            <w:szCs w:val="16"/>
          </w:rPr>
          <w:t>https://www.telegraaf.nl/financieel/380710444/finfluencers-betoveren-hun-volgers-met-mooie-praatjes-maar-niet-iedereen-kan-in-een-lamborghini-rijden</w:t>
        </w:r>
      </w:hyperlink>
      <w:r w:rsidRPr="00ED69CE">
        <w:rPr>
          <w:rFonts w:ascii="Verdana" w:hAnsi="Verdana"/>
          <w:sz w:val="16"/>
          <w:szCs w:val="16"/>
        </w:rPr>
        <w:t xml:space="preserve"> </w:t>
      </w:r>
    </w:p>
  </w:footnote>
  <w:footnote w:id="30">
    <w:p w14:paraId="6733FCA8" w14:textId="77777777" w:rsidR="004A7446" w:rsidRDefault="004A7446">
      <w:pPr>
        <w:pStyle w:val="Voetnoottekst"/>
      </w:pPr>
      <w:r w:rsidRPr="00ED69CE">
        <w:rPr>
          <w:rStyle w:val="Voetnootmarkering"/>
          <w:rFonts w:ascii="Verdana" w:hAnsi="Verdana"/>
          <w:sz w:val="16"/>
          <w:szCs w:val="16"/>
        </w:rPr>
        <w:footnoteRef/>
      </w:r>
      <w:r w:rsidRPr="00ED69CE">
        <w:rPr>
          <w:rFonts w:ascii="Verdana" w:hAnsi="Verdana"/>
          <w:sz w:val="16"/>
          <w:szCs w:val="16"/>
        </w:rPr>
        <w:t xml:space="preserve"> </w:t>
      </w:r>
      <w:hyperlink r:id="rId17" w:history="1">
        <w:r w:rsidRPr="00ED69CE">
          <w:rPr>
            <w:rStyle w:val="Hyperlink"/>
            <w:rFonts w:ascii="Verdana" w:hAnsi="Verdana"/>
            <w:sz w:val="16"/>
            <w:szCs w:val="16"/>
          </w:rPr>
          <w:t>https://www.afm.nl/nl-nl/over-de-afm/maatregelen/bestuurlijke-boete-en-publicatie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32DC" w14:textId="77777777" w:rsidR="00586CAD" w:rsidRDefault="003D2613">
    <w:pPr>
      <w:pStyle w:val="MarginlessContainer"/>
    </w:pPr>
    <w:r>
      <w:rPr>
        <w:noProof/>
      </w:rPr>
      <mc:AlternateContent>
        <mc:Choice Requires="wps">
          <w:drawing>
            <wp:anchor distT="0" distB="0" distL="0" distR="0" simplePos="0" relativeHeight="251652096" behindDoc="0" locked="1" layoutInCell="1" allowOverlap="1" wp14:anchorId="06C3BBFC" wp14:editId="1E0F662D">
              <wp:simplePos x="0" y="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0EE98B32" w14:textId="77777777" w:rsidR="00586CAD" w:rsidRDefault="003D2613">
                          <w:pPr>
                            <w:pStyle w:val="StandaardReferentiegegevensKop"/>
                          </w:pPr>
                          <w:r>
                            <w:t>Directie Financiële Markten</w:t>
                          </w:r>
                        </w:p>
                        <w:p w14:paraId="308DC6AC" w14:textId="77777777" w:rsidR="00586CAD" w:rsidRDefault="00586CAD">
                          <w:pPr>
                            <w:pStyle w:val="WitregelW2"/>
                          </w:pPr>
                        </w:p>
                        <w:p w14:paraId="4A0B6F3A" w14:textId="77777777" w:rsidR="00586CAD" w:rsidRDefault="003D2613">
                          <w:pPr>
                            <w:pStyle w:val="StandaardReferentiegegevensKop"/>
                          </w:pPr>
                          <w:r>
                            <w:t>Ons kenmerk</w:t>
                          </w:r>
                        </w:p>
                        <w:p w14:paraId="33B6ED7F" w14:textId="77777777" w:rsidR="002C4782" w:rsidRDefault="0018572D">
                          <w:pPr>
                            <w:pStyle w:val="StandaardReferentiegegevens"/>
                          </w:pPr>
                          <w:r>
                            <w:fldChar w:fldCharType="begin"/>
                          </w:r>
                          <w:r>
                            <w:instrText xml:space="preserve"> DOCPROPERTY  "Kenmerk"  \* MERGEFORMAT </w:instrText>
                          </w:r>
                          <w:r>
                            <w:fldChar w:fldCharType="separate"/>
                          </w:r>
                          <w:r w:rsidR="00607AD3">
                            <w:t>2024-0000241268</w:t>
                          </w:r>
                          <w:r>
                            <w:fldChar w:fldCharType="end"/>
                          </w:r>
                        </w:p>
                      </w:txbxContent>
                    </wps:txbx>
                    <wps:bodyPr vert="horz" wrap="square" lIns="0" tIns="0" rIns="0" bIns="0" anchor="t" anchorCtr="0"/>
                  </wps:wsp>
                </a:graphicData>
              </a:graphic>
            </wp:anchor>
          </w:drawing>
        </mc:Choice>
        <mc:Fallback>
          <w:pict>
            <v:shapetype w14:anchorId="06C3BBFC"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0EE98B32" w14:textId="77777777" w:rsidR="00586CAD" w:rsidRDefault="003D2613">
                    <w:pPr>
                      <w:pStyle w:val="StandaardReferentiegegevensKop"/>
                    </w:pPr>
                    <w:r>
                      <w:t>Directie Financiële Markten</w:t>
                    </w:r>
                  </w:p>
                  <w:p w14:paraId="308DC6AC" w14:textId="77777777" w:rsidR="00586CAD" w:rsidRDefault="00586CAD">
                    <w:pPr>
                      <w:pStyle w:val="WitregelW2"/>
                    </w:pPr>
                  </w:p>
                  <w:p w14:paraId="4A0B6F3A" w14:textId="77777777" w:rsidR="00586CAD" w:rsidRDefault="003D2613">
                    <w:pPr>
                      <w:pStyle w:val="StandaardReferentiegegevensKop"/>
                    </w:pPr>
                    <w:r>
                      <w:t>Ons kenmerk</w:t>
                    </w:r>
                  </w:p>
                  <w:p w14:paraId="33B6ED7F" w14:textId="77777777" w:rsidR="002C4782" w:rsidRDefault="0018572D">
                    <w:pPr>
                      <w:pStyle w:val="StandaardReferentiegegevens"/>
                    </w:pPr>
                    <w:r>
                      <w:fldChar w:fldCharType="begin"/>
                    </w:r>
                    <w:r>
                      <w:instrText xml:space="preserve"> DOCPROPERTY  "Kenmerk"  \* MERGEFORMAT </w:instrText>
                    </w:r>
                    <w:r>
                      <w:fldChar w:fldCharType="separate"/>
                    </w:r>
                    <w:r w:rsidR="00607AD3">
                      <w:t>2024-0000241268</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4FCF8598" wp14:editId="6744E95D">
              <wp:simplePos x="0" y="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94AD713" w14:textId="77777777" w:rsidR="002C4782" w:rsidRDefault="0018572D">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4FCF8598"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Wk66ieEAAAAO&#10;AQAADwAAAGRycy9kb3ducmV2LnhtbEyPwW6DMBBE75X6D9ZW6q2xCQpKKCaKqvZUqQqhhx4NdgAF&#10;ryl2Evr3XU7JcWeeZmey7WR7djGj7xxKiBYCmMHa6Q4bCd/lx8samA8KteodGgl/xsM2f3zIVKrd&#10;FQtzOYSGUQj6VEloQxhSzn3dGqv8wg0GyTu60apA59hwPaorhdueL4VIuFUd0odWDeatNfXpcLYS&#10;dj9YvHe/X9W+OBZdWW4EfiYnKZ+fpt0rsGCmcINhrk/VIadOlTuj9qyXsImXK0LJSCJBq2YkigVp&#10;1azF6xXwPOP3M/J/AAAA//8DAFBLAQItABQABgAIAAAAIQC2gziS/gAAAOEBAAATAAAAAAAAAAAA&#10;AAAAAAAAAABbQ29udGVudF9UeXBlc10ueG1sUEsBAi0AFAAGAAgAAAAhADj9If/WAAAAlAEAAAsA&#10;AAAAAAAAAAAAAAAALwEAAF9yZWxzLy5yZWxzUEsBAi0AFAAGAAgAAAAhAIo8Fp+RAQAAFAMAAA4A&#10;AAAAAAAAAAAAAAAALgIAAGRycy9lMm9Eb2MueG1sUEsBAi0AFAAGAAgAAAAhAFpOuonhAAAADgEA&#10;AA8AAAAAAAAAAAAAAAAA6wMAAGRycy9kb3ducmV2LnhtbFBLBQYAAAAABAAEAPMAAAD5BAAAAAA=&#10;" filled="f" stroked="f">
              <v:textbox inset="0,0,0,0">
                <w:txbxContent>
                  <w:p w14:paraId="294AD713" w14:textId="77777777" w:rsidR="002C4782" w:rsidRDefault="0018572D">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59B98A1F" wp14:editId="3DF4B256">
              <wp:simplePos x="0" y="0"/>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583735AC" w14:textId="77777777" w:rsidR="002C4782" w:rsidRDefault="0018572D">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59B98A1F"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0fkwEAABQDAAAOAAAAZHJzL2Uyb0RvYy54bWysUsGOEzEMvSPxD1HudNpKu2xHTVeC1SIk&#10;BEgLH5Bmkk6kSRzsbGfK1+OkOy2CG+LiOHb88vzs7f0UBnG0SB6ikqvFUgobDXQ+HpT8/u3xzZ0U&#10;lHXs9ADRKnmyJO93r19tx9TaNfQwdBYFg0Rqx6Rkn3Nqm4ZMb4OmBSQbOekAg858xUPToR4ZPQzN&#10;erm8bUbALiEYS8TRh3NS7iq+c9bkL86RzWJQkrnlarHafbHNbqvbA+rUe/NCQ/8Di6B95E8vUA86&#10;a/GM/i+o4A0CgcsLA6EB57yxtQfuZrX8o5unXidbe2FxKF1kov8Haz4fn9JXFHl6BxMPsAgyJmqJ&#10;g6WfyWEoJzMVnGcJTxfZ7JSFKUVvN5ubu40UhnOr29VmfVNgmmt1QsofLARRHCWRx1LV0sdPlM9P&#10;5yflswiPfhhK/EqleHnaT8J3Sq5nmnvoTsyeF5Bhe8CfUow8TCXpx7NGK8XwMbJaZfKzg7Oznx0d&#10;DZcqmaU4u+9z3ZCZAEtfu3lZkzLb3++V5nWZd78AAAD//wMAUEsDBBQABgAIAAAAIQCZPvzY4gAA&#10;AA0BAAAPAAAAZHJzL2Rvd25yZXYueG1sTI/BTsMwEETvSPyDtZW4USclDW0ap6oQnJBQ03Dg6MRu&#10;YjVeh9htw9+zPcFtZ3c0+ybfTrZnFz1641BAPI+AaWycMtgK+KzeHlfAfJCoZO9QC/jRHrbF/V0u&#10;M+WuWOrLIbSMQtBnUkAXwpBx7ptOW+nnbtBIt6MbrQwkx5arUV4p3PZ8EUUpt9IgfejkoF863ZwO&#10;Zytg94Xlq/n+qPflsTRVtY7wPT0J8TCbdhtgQU/hzww3fEKHgphqd0blWU96uXomKw1ptFwDI0uS&#10;LGJg9W31FCfAi5z/b1H8AgAA//8DAFBLAQItABQABgAIAAAAIQC2gziS/gAAAOEBAAATAAAAAAAA&#10;AAAAAAAAAAAAAABbQ29udGVudF9UeXBlc10ueG1sUEsBAi0AFAAGAAgAAAAhADj9If/WAAAAlAEA&#10;AAsAAAAAAAAAAAAAAAAALwEAAF9yZWxzLy5yZWxzUEsBAi0AFAAGAAgAAAAhAO5kzR+TAQAAFAMA&#10;AA4AAAAAAAAAAAAAAAAALgIAAGRycy9lMm9Eb2MueG1sUEsBAi0AFAAGAAgAAAAhAJk+/NjiAAAA&#10;DQEAAA8AAAAAAAAAAAAAAAAA7QMAAGRycy9kb3ducmV2LnhtbFBLBQYAAAAABAAEAPMAAAD8BAAA&#10;AAA=&#10;" filled="f" stroked="f">
              <v:textbox inset="0,0,0,0">
                <w:txbxContent>
                  <w:p w14:paraId="583735AC" w14:textId="77777777" w:rsidR="002C4782" w:rsidRDefault="0018572D">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0920" w14:textId="77777777" w:rsidR="00586CAD" w:rsidRDefault="003D2613">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6F6A565F" wp14:editId="5D805F24">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43E52420" w14:textId="77777777" w:rsidR="00586CAD" w:rsidRDefault="003D2613">
                          <w:pPr>
                            <w:pStyle w:val="MarginlessContainer"/>
                          </w:pPr>
                          <w:r>
                            <w:rPr>
                              <w:noProof/>
                            </w:rPr>
                            <w:drawing>
                              <wp:inline distT="0" distB="0" distL="0" distR="0" wp14:anchorId="1133D539" wp14:editId="0C87B0DF">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6F6A565F"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OQlQEAABUDAAAOAAAAZHJzL2Uyb0RvYy54bWysUttuGyEQfY/Uf0C812t7VSdZGUdKo1SV&#10;qiRS2g/ALHiRFoYOxLvO13fAWTtq36q8DHOBw5kzs74ZXc/2GqMFL/hiNudMewWt9TvBf/28/3zF&#10;WUzSt7IHrwU/6MhvNp8u1kNo9BI66FuNjEB8bIYgeJdSaKoqqk47GWcQtKeiAXQyUYi7qkU5ELrr&#10;q+V8vqoGwDYgKB0jZe+ORb4p+MZolR6NiTqxXnDilorFYrfZVpu1bHYoQ2fVGw35HyyctJ4+PUHd&#10;ySTZC9p/oJxVCBFMmilwFRhjlS49UDeL+V/dPHcy6NILiRPDSab4cbDqYf8cnpCl8RZGGmAWZAix&#10;iZTM/YwGXT6JKaM6SXg4yabHxBQll3V9fX35hTNFtUVdr1YUEE51fh4wpm8aHMuO4EhzKXLJ/Y+Y&#10;jlenK/k3D/e273P+zCV7adyOzLaC1xPPLbQHok8bSLAd4CtnA01T8Pj7RaLmrP/uSa48+snBydlO&#10;jvSKngqeODu6X1NZkYkAaV+6eduTPNz3caF53ubNHwAAAP//AwBQSwMEFAAGAAgAAAAhAEehzSjd&#10;AAAACQEAAA8AAABkcnMvZG93bnJldi54bWxMj8FOwzAQRO9I/IO1SNyonSAiCNlUFYITEiINB45O&#10;sk2sxusQu234e9wTPY5mNPOmWC92FEeavXGMkKwUCOLWdYZ7hK/67e4RhA+aOz06JoRf8rAur68K&#10;nXfuxBUdt6EXsYR9rhGGEKZcSt8OZLVfuYk4ejs3Wx2inHvZzfoUy+0oU6UyabXhuDDoiV4Gavfb&#10;g0XYfHP1an4+ms9qV5m6flL8nu0Rb2+WzTOIQEv4D8MZP6JDGZkad+DOixEhu0+TGEWIj862imsg&#10;GoQ0UQ8gy0JePij/AAAA//8DAFBLAQItABQABgAIAAAAIQC2gziS/gAAAOEBAAATAAAAAAAAAAAA&#10;AAAAAAAAAABbQ29udGVudF9UeXBlc10ueG1sUEsBAi0AFAAGAAgAAAAhADj9If/WAAAAlAEAAAsA&#10;AAAAAAAAAAAAAAAALwEAAF9yZWxzLy5yZWxzUEsBAi0AFAAGAAgAAAAhAKlQ05CVAQAAFQMAAA4A&#10;AAAAAAAAAAAAAAAALgIAAGRycy9lMm9Eb2MueG1sUEsBAi0AFAAGAAgAAAAhAEehzSjdAAAACQEA&#10;AA8AAAAAAAAAAAAAAAAA7wMAAGRycy9kb3ducmV2LnhtbFBLBQYAAAAABAAEAPMAAAD5BAAAAAA=&#10;" filled="f" stroked="f">
              <v:textbox inset="0,0,0,0">
                <w:txbxContent>
                  <w:p w14:paraId="43E52420" w14:textId="77777777" w:rsidR="00586CAD" w:rsidRDefault="003D2613">
                    <w:pPr>
                      <w:pStyle w:val="MarginlessContainer"/>
                    </w:pPr>
                    <w:r>
                      <w:rPr>
                        <w:noProof/>
                      </w:rPr>
                      <w:drawing>
                        <wp:inline distT="0" distB="0" distL="0" distR="0" wp14:anchorId="1133D539" wp14:editId="0C87B0DF">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20CEBFD2" wp14:editId="36A1A9AA">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67C4A1E8" w14:textId="77777777" w:rsidR="00586CAD" w:rsidRDefault="00586CAD">
                          <w:pPr>
                            <w:pStyle w:val="MarginlessContainer"/>
                          </w:pPr>
                        </w:p>
                      </w:txbxContent>
                    </wps:txbx>
                    <wps:bodyPr vert="horz" wrap="square" lIns="0" tIns="0" rIns="0" bIns="0" anchor="t" anchorCtr="0"/>
                  </wps:wsp>
                </a:graphicData>
              </a:graphic>
            </wp:anchor>
          </w:drawing>
        </mc:Choice>
        <mc:Fallback>
          <w:pict>
            <v:shape w14:anchorId="20CEBFD2"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vFlQEAABQDAAAOAAAAZHJzL2Uyb0RvYy54bWysUsFu2zAMvQ/oPwi6N07aNV2NOAXWosOA&#10;YSvQ9QMUWYoFWKJKqrGzrx+l1Mmw3YpdKIqUHh8fubodfS92BslBaORiNpfCBA2tC9tGPv98OP8k&#10;BSUVWtVDMI3cG5K367MPqyHW5gI66FuDgkEC1UNsZJdSrKuKdGe8ohlEEzhpAb1KfMVt1aIaGN33&#10;1cV8vqwGwDYiaEPE0ftDUq4LvrVGpx/WkkmibyRzS8VisZtsq/VK1VtUsXP6jYZ6BwuvXOCiR6h7&#10;lZR4RfcPlHcagcCmmQZfgbVOm9IDd7OY/9XNU6eiKb2wOBSPMtH/g9Xfd0/xEUUaP8PIA8yCDJFq&#10;4mDuZ7To88lMBedZwv1RNjMmoTn4cXl9c3MlhebU4vJyuby+yjDV6XdESl8MeJGdRiKPpaildt8o&#10;HZ5OT3KxAA+u73P8RCV7adyMwrVccaK5gXbP7HkBGbYD/CXFwMNsJL28KjRS9F8Dq5UnPzk4OZvJ&#10;UUHz10YmKQ7uXSobMhFg6Us3b2uSZ/vnvdA8LfP6NwAAAP//AwBQSwMEFAAGAAgAAAAhAC7pm4ze&#10;AAAACAEAAA8AAABkcnMvZG93bnJldi54bWxMjzFPwzAUhHck/oP1kNionUCiEuJUFYIJCZGGgdGJ&#10;XxOr8XOI3Tb8e8xUxtOd7r4rN4sd2QlnbxxJSFYCGFLntKFewmfzercG5oMirUZHKOEHPWyq66tS&#10;FdqdqcbTLvQslpAvlIQhhKng3HcDWuVXbkKK3t7NVoUo557rWZ1juR15KkTOrTIUFwY14fOA3WF3&#10;tBK2X1S/mO/39qPe16ZpHgW95Qcpb2+W7ROwgEu4hOEPP6JDFZladyTt2Sghy9YPMSohPop2fp8m&#10;wFoJaSIy4FXJ/x+ofgEAAP//AwBQSwECLQAUAAYACAAAACEAtoM4kv4AAADhAQAAEwAAAAAAAAAA&#10;AAAAAAAAAAAAW0NvbnRlbnRfVHlwZXNdLnhtbFBLAQItABQABgAIAAAAIQA4/SH/1gAAAJQBAAAL&#10;AAAAAAAAAAAAAAAAAC8BAABfcmVscy8ucmVsc1BLAQItABQABgAIAAAAIQAhCgvFlQEAABQDAAAO&#10;AAAAAAAAAAAAAAAAAC4CAABkcnMvZTJvRG9jLnhtbFBLAQItABQABgAIAAAAIQAu6ZuM3gAAAAgB&#10;AAAPAAAAAAAAAAAAAAAAAO8DAABkcnMvZG93bnJldi54bWxQSwUGAAAAAAQABADzAAAA+gQAAAAA&#10;" filled="f" stroked="f">
              <v:textbox inset="0,0,0,0">
                <w:txbxContent>
                  <w:p w14:paraId="67C4A1E8" w14:textId="77777777" w:rsidR="00586CAD" w:rsidRDefault="00586CAD">
                    <w:pPr>
                      <w:pStyle w:val="MarginlessContainer"/>
                    </w:pP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72F6B872" wp14:editId="7E0ED782">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5258CBAE" w14:textId="77777777" w:rsidR="00586CAD" w:rsidRDefault="003D2613">
                          <w:pPr>
                            <w:pStyle w:val="StandaardReferentiegegevensKop"/>
                          </w:pPr>
                          <w:r>
                            <w:t>Directie Financiële Markten</w:t>
                          </w:r>
                        </w:p>
                        <w:p w14:paraId="338AB318" w14:textId="77777777" w:rsidR="00586CAD" w:rsidRDefault="00586CAD">
                          <w:pPr>
                            <w:pStyle w:val="WitregelW1"/>
                          </w:pPr>
                        </w:p>
                        <w:p w14:paraId="6B05743C" w14:textId="77777777" w:rsidR="00586CAD" w:rsidRDefault="003D2613">
                          <w:pPr>
                            <w:pStyle w:val="StandaardReferentiegegevens"/>
                          </w:pPr>
                          <w:r>
                            <w:t>Korte Voorhout 7</w:t>
                          </w:r>
                        </w:p>
                        <w:p w14:paraId="4B491DCE" w14:textId="77777777" w:rsidR="00586CAD" w:rsidRDefault="003D2613">
                          <w:pPr>
                            <w:pStyle w:val="StandaardReferentiegegevens"/>
                          </w:pPr>
                          <w:r>
                            <w:t>2511 CW  Den Haag</w:t>
                          </w:r>
                        </w:p>
                        <w:p w14:paraId="4F0932FD" w14:textId="77777777" w:rsidR="00586CAD" w:rsidRDefault="003D2613">
                          <w:pPr>
                            <w:pStyle w:val="StandaardReferentiegegevens"/>
                          </w:pPr>
                          <w:r>
                            <w:t>Postbus 20201</w:t>
                          </w:r>
                        </w:p>
                        <w:p w14:paraId="2EF5F4DE" w14:textId="77777777" w:rsidR="00586CAD" w:rsidRDefault="003D2613">
                          <w:pPr>
                            <w:pStyle w:val="StandaardReferentiegegevens"/>
                          </w:pPr>
                          <w:r>
                            <w:t>2500 EE  Den Haag</w:t>
                          </w:r>
                        </w:p>
                        <w:p w14:paraId="2CBFC423" w14:textId="77777777" w:rsidR="00586CAD" w:rsidRDefault="003D2613">
                          <w:pPr>
                            <w:pStyle w:val="StandaardReferentiegegevens"/>
                          </w:pPr>
                          <w:proofErr w:type="gramStart"/>
                          <w:r>
                            <w:t>www.rijksoverheid.nl</w:t>
                          </w:r>
                          <w:proofErr w:type="gramEnd"/>
                        </w:p>
                        <w:p w14:paraId="53D4443C" w14:textId="77777777" w:rsidR="00586CAD" w:rsidRDefault="00586CAD">
                          <w:pPr>
                            <w:pStyle w:val="WitregelW1"/>
                          </w:pPr>
                        </w:p>
                        <w:p w14:paraId="134EF9B9" w14:textId="77777777" w:rsidR="00586CAD" w:rsidRDefault="00586CAD">
                          <w:pPr>
                            <w:pStyle w:val="WitregelW2"/>
                          </w:pPr>
                        </w:p>
                        <w:p w14:paraId="57CEFADC" w14:textId="77777777" w:rsidR="00586CAD" w:rsidRDefault="003D2613">
                          <w:pPr>
                            <w:pStyle w:val="StandaardReferentiegegevensKop"/>
                          </w:pPr>
                          <w:r>
                            <w:t>Ons kenmerk</w:t>
                          </w:r>
                        </w:p>
                        <w:p w14:paraId="3A7A9CCB" w14:textId="77777777" w:rsidR="002C4782" w:rsidRDefault="0018572D">
                          <w:pPr>
                            <w:pStyle w:val="StandaardReferentiegegevens"/>
                          </w:pPr>
                          <w:r>
                            <w:fldChar w:fldCharType="begin"/>
                          </w:r>
                          <w:r>
                            <w:instrText xml:space="preserve"> DOCPROPERTY  "Kenmerk"  \* MERGEFORMAT </w:instrText>
                          </w:r>
                          <w:r>
                            <w:fldChar w:fldCharType="separate"/>
                          </w:r>
                          <w:r w:rsidR="00607AD3">
                            <w:t>2024-0000241268</w:t>
                          </w:r>
                          <w:r>
                            <w:fldChar w:fldCharType="end"/>
                          </w:r>
                        </w:p>
                        <w:p w14:paraId="0CDDED8B" w14:textId="77777777" w:rsidR="00586CAD" w:rsidRDefault="00586CAD">
                          <w:pPr>
                            <w:pStyle w:val="WitregelW1"/>
                          </w:pPr>
                        </w:p>
                        <w:p w14:paraId="38EEA026" w14:textId="77777777" w:rsidR="00DF5910" w:rsidRDefault="003D2613">
                          <w:pPr>
                            <w:pStyle w:val="StandaardReferentiegegevensKop"/>
                          </w:pPr>
                          <w:r>
                            <w:t>Uw brief (kenmerk)</w:t>
                          </w:r>
                        </w:p>
                        <w:p w14:paraId="3582A38D" w14:textId="77777777" w:rsidR="00DF5910" w:rsidRDefault="00DF5910">
                          <w:pPr>
                            <w:pStyle w:val="StandaardReferentiegegevensKop"/>
                          </w:pPr>
                        </w:p>
                        <w:p w14:paraId="6FC93894" w14:textId="77777777" w:rsidR="00DF5910" w:rsidRDefault="00DF5910">
                          <w:pPr>
                            <w:pStyle w:val="StandaardReferentiegegevensKop"/>
                          </w:pPr>
                          <w:r>
                            <w:t>Bijlagen</w:t>
                          </w:r>
                        </w:p>
                        <w:p w14:paraId="158C763C" w14:textId="77777777" w:rsidR="00586CAD" w:rsidRPr="00DF5910" w:rsidRDefault="00DF5910" w:rsidP="00DF5910">
                          <w:pPr>
                            <w:pStyle w:val="StandaardReferentiegegevensKop"/>
                            <w:rPr>
                              <w:b w:val="0"/>
                              <w:bCs/>
                            </w:rPr>
                          </w:pPr>
                          <w:r>
                            <w:rPr>
                              <w:b w:val="0"/>
                              <w:bCs/>
                            </w:rPr>
                            <w:t xml:space="preserve">1. </w:t>
                          </w:r>
                          <w:r w:rsidRPr="00DF5910">
                            <w:rPr>
                              <w:b w:val="0"/>
                              <w:bCs/>
                            </w:rPr>
                            <w:t>Beantwoording Kamervragen van het lid Van Dijk (CDA)</w:t>
                          </w:r>
                          <w:r w:rsidR="004A0C4A" w:rsidRPr="00DF5910">
                            <w:rPr>
                              <w:b w:val="0"/>
                              <w:bCs/>
                            </w:rPr>
                            <w:br/>
                          </w:r>
                        </w:p>
                        <w:p w14:paraId="48A0A800" w14:textId="77777777" w:rsidR="002C4782" w:rsidRDefault="0018572D">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72F6B872"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gMkwEAABUDAAAOAAAAZHJzL2Uyb0RvYy54bWysUttuGyEQfY/Uf0C817vZNJG7Mo6URKkq&#10;VU2kpB+AWfAiLQwdiHfdr++As3bVvEV5gbkwhzNnZnU9uYHtNEYLXvDzRc2Z9go667eC/3q+/7zk&#10;LCbpOzmA14LvdeTX609nqzG0uoEehk4jIxAf2zEI3qcU2qqKqtdOxgUE7SlpAJ1M5OK26lCOhO6G&#10;qqnrq2oE7AKC0jFS9O6Q5OuCb4xW6cGYqBMbBCduqZxYzk0+q/VKtluUobfqlYZ8BwsnradPj1B3&#10;Mkn2gvYNlLMKIYJJCwWuAmOs0qUH6ua8/q+bp14GXXohcWI4yhQ/Dlb93D2FR2RpuoGJBpgFGUNs&#10;IwVzP5NBl29iyihPEu6PsukpMZWLmmZZf6WUotxFs7z8Qg7hVKfygDF90+BYNgRHmkuRS+5+xHR4&#10;Oj/Jv3m4t8OQ4ycu2UrTZmK2E/xy5rmBbk/0aQMJtgf8w9lI0xQ8/n6RqDkbvnuSK49+NnA2NrMh&#10;vaJSwRNnB/M2lRWZCZD2pZvXPcnD/dcvNE/bvP4LAAD//wMAUEsDBBQABgAIAAAAIQD51sYy4QAA&#10;AAwBAAAPAAAAZHJzL2Rvd25yZXYueG1sTI9BT4NAFITvJv6HzTPxZncLDQKyNI3Rk4mR4sHjwr4C&#10;KfsW2W2L/97tSY+Tmcx8U2wXM7Izzm6wJGG9EsCQWqsH6iR81q8PKTDnFWk1WkIJP+hgW97eFCrX&#10;9kIVnve+Y6GEXK4k9N5POeeu7dEot7ITUvAOdjbKBzl3XM/qEsrNyCMhEm7UQGGhVxM+99ge9ycj&#10;YfdF1cvw/d58VIdqqOtM0FtylPL+btk9AfO4+L8wXPEDOpSBqbEn0o6NErJ4E754CbFIM2DXxDp6&#10;3ABrJKRREgMvC/7/RPkLAAD//wMAUEsBAi0AFAAGAAgAAAAhALaDOJL+AAAA4QEAABMAAAAAAAAA&#10;AAAAAAAAAAAAAFtDb250ZW50X1R5cGVzXS54bWxQSwECLQAUAAYACAAAACEAOP0h/9YAAACUAQAA&#10;CwAAAAAAAAAAAAAAAAAvAQAAX3JlbHMvLnJlbHNQSwECLQAUAAYACAAAACEANOYoDJMBAAAVAwAA&#10;DgAAAAAAAAAAAAAAAAAuAgAAZHJzL2Uyb0RvYy54bWxQSwECLQAUAAYACAAAACEA+dbGMuEAAAAM&#10;AQAADwAAAAAAAAAAAAAAAADtAwAAZHJzL2Rvd25yZXYueG1sUEsFBgAAAAAEAAQA8wAAAPsEAAAA&#10;AA==&#10;" filled="f" stroked="f">
              <v:textbox inset="0,0,0,0">
                <w:txbxContent>
                  <w:p w14:paraId="5258CBAE" w14:textId="77777777" w:rsidR="00586CAD" w:rsidRDefault="003D2613">
                    <w:pPr>
                      <w:pStyle w:val="StandaardReferentiegegevensKop"/>
                    </w:pPr>
                    <w:r>
                      <w:t>Directie Financiële Markten</w:t>
                    </w:r>
                  </w:p>
                  <w:p w14:paraId="338AB318" w14:textId="77777777" w:rsidR="00586CAD" w:rsidRDefault="00586CAD">
                    <w:pPr>
                      <w:pStyle w:val="WitregelW1"/>
                    </w:pPr>
                  </w:p>
                  <w:p w14:paraId="6B05743C" w14:textId="77777777" w:rsidR="00586CAD" w:rsidRDefault="003D2613">
                    <w:pPr>
                      <w:pStyle w:val="StandaardReferentiegegevens"/>
                    </w:pPr>
                    <w:r>
                      <w:t>Korte Voorhout 7</w:t>
                    </w:r>
                  </w:p>
                  <w:p w14:paraId="4B491DCE" w14:textId="77777777" w:rsidR="00586CAD" w:rsidRDefault="003D2613">
                    <w:pPr>
                      <w:pStyle w:val="StandaardReferentiegegevens"/>
                    </w:pPr>
                    <w:r>
                      <w:t>2511 CW  Den Haag</w:t>
                    </w:r>
                  </w:p>
                  <w:p w14:paraId="4F0932FD" w14:textId="77777777" w:rsidR="00586CAD" w:rsidRDefault="003D2613">
                    <w:pPr>
                      <w:pStyle w:val="StandaardReferentiegegevens"/>
                    </w:pPr>
                    <w:r>
                      <w:t>Postbus 20201</w:t>
                    </w:r>
                  </w:p>
                  <w:p w14:paraId="2EF5F4DE" w14:textId="77777777" w:rsidR="00586CAD" w:rsidRDefault="003D2613">
                    <w:pPr>
                      <w:pStyle w:val="StandaardReferentiegegevens"/>
                    </w:pPr>
                    <w:r>
                      <w:t>2500 EE  Den Haag</w:t>
                    </w:r>
                  </w:p>
                  <w:p w14:paraId="2CBFC423" w14:textId="77777777" w:rsidR="00586CAD" w:rsidRDefault="003D2613">
                    <w:pPr>
                      <w:pStyle w:val="StandaardReferentiegegevens"/>
                    </w:pPr>
                    <w:proofErr w:type="gramStart"/>
                    <w:r>
                      <w:t>www.rijksoverheid.nl</w:t>
                    </w:r>
                    <w:proofErr w:type="gramEnd"/>
                  </w:p>
                  <w:p w14:paraId="53D4443C" w14:textId="77777777" w:rsidR="00586CAD" w:rsidRDefault="00586CAD">
                    <w:pPr>
                      <w:pStyle w:val="WitregelW1"/>
                    </w:pPr>
                  </w:p>
                  <w:p w14:paraId="134EF9B9" w14:textId="77777777" w:rsidR="00586CAD" w:rsidRDefault="00586CAD">
                    <w:pPr>
                      <w:pStyle w:val="WitregelW2"/>
                    </w:pPr>
                  </w:p>
                  <w:p w14:paraId="57CEFADC" w14:textId="77777777" w:rsidR="00586CAD" w:rsidRDefault="003D2613">
                    <w:pPr>
                      <w:pStyle w:val="StandaardReferentiegegevensKop"/>
                    </w:pPr>
                    <w:r>
                      <w:t>Ons kenmerk</w:t>
                    </w:r>
                  </w:p>
                  <w:p w14:paraId="3A7A9CCB" w14:textId="77777777" w:rsidR="002C4782" w:rsidRDefault="0018572D">
                    <w:pPr>
                      <w:pStyle w:val="StandaardReferentiegegevens"/>
                    </w:pPr>
                    <w:r>
                      <w:fldChar w:fldCharType="begin"/>
                    </w:r>
                    <w:r>
                      <w:instrText xml:space="preserve"> DOCPROPERTY  "Kenmerk"  \* MERGEFORMAT </w:instrText>
                    </w:r>
                    <w:r>
                      <w:fldChar w:fldCharType="separate"/>
                    </w:r>
                    <w:r w:rsidR="00607AD3">
                      <w:t>2024-0000241268</w:t>
                    </w:r>
                    <w:r>
                      <w:fldChar w:fldCharType="end"/>
                    </w:r>
                  </w:p>
                  <w:p w14:paraId="0CDDED8B" w14:textId="77777777" w:rsidR="00586CAD" w:rsidRDefault="00586CAD">
                    <w:pPr>
                      <w:pStyle w:val="WitregelW1"/>
                    </w:pPr>
                  </w:p>
                  <w:p w14:paraId="38EEA026" w14:textId="77777777" w:rsidR="00DF5910" w:rsidRDefault="003D2613">
                    <w:pPr>
                      <w:pStyle w:val="StandaardReferentiegegevensKop"/>
                    </w:pPr>
                    <w:r>
                      <w:t>Uw brief (kenmerk)</w:t>
                    </w:r>
                  </w:p>
                  <w:p w14:paraId="3582A38D" w14:textId="77777777" w:rsidR="00DF5910" w:rsidRDefault="00DF5910">
                    <w:pPr>
                      <w:pStyle w:val="StandaardReferentiegegevensKop"/>
                    </w:pPr>
                  </w:p>
                  <w:p w14:paraId="6FC93894" w14:textId="77777777" w:rsidR="00DF5910" w:rsidRDefault="00DF5910">
                    <w:pPr>
                      <w:pStyle w:val="StandaardReferentiegegevensKop"/>
                    </w:pPr>
                    <w:r>
                      <w:t>Bijlagen</w:t>
                    </w:r>
                  </w:p>
                  <w:p w14:paraId="158C763C" w14:textId="77777777" w:rsidR="00586CAD" w:rsidRPr="00DF5910" w:rsidRDefault="00DF5910" w:rsidP="00DF5910">
                    <w:pPr>
                      <w:pStyle w:val="StandaardReferentiegegevensKop"/>
                      <w:rPr>
                        <w:b w:val="0"/>
                        <w:bCs/>
                      </w:rPr>
                    </w:pPr>
                    <w:r>
                      <w:rPr>
                        <w:b w:val="0"/>
                        <w:bCs/>
                      </w:rPr>
                      <w:t xml:space="preserve">1. </w:t>
                    </w:r>
                    <w:r w:rsidRPr="00DF5910">
                      <w:rPr>
                        <w:b w:val="0"/>
                        <w:bCs/>
                      </w:rPr>
                      <w:t>Beantwoording Kamervragen van het lid Van Dijk (CDA)</w:t>
                    </w:r>
                    <w:r w:rsidR="004A0C4A" w:rsidRPr="00DF5910">
                      <w:rPr>
                        <w:b w:val="0"/>
                        <w:bCs/>
                      </w:rPr>
                      <w:br/>
                    </w:r>
                  </w:p>
                  <w:p w14:paraId="48A0A800" w14:textId="77777777" w:rsidR="002C4782" w:rsidRDefault="0018572D">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1A6E9E39" wp14:editId="20B8BE43">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4FAA38C1" w14:textId="77777777" w:rsidR="00586CAD" w:rsidRDefault="003D2613">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1A6E9E39"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HslAEAABQDAAAOAAAAZHJzL2Uyb0RvYy54bWysUsFuGyEQvUfqPyDu9Xrd2olWxpHaKFWk&#10;KomU9AMwC16khaED8a7z9Rlw1o7aW9ULPGbg8ebNrK9H17O9xmjBC17P5pxpr6C1fif4r+fbz1ec&#10;xSR9K3vwWvCDjvx68+liPYRGL6CDvtXIiMTHZgiCdymFpqqi6rSTcQZBe0oaQCcTHXFXtSgHYnd9&#10;tZjPV9UA2AYEpWOk6M0xyTeF3xit0oMxUSfWC07aUlmxrNu8Vpu1bHYoQ2fVuwz5DyqctJ4+PVHd&#10;yCTZC9q/qJxVCBFMmilwFRhjlS41UDX1/I9qnjoZdKmFzInhZFP8f7Tqfv8UHpGl8RuM1MBsyBBi&#10;EymY6xkNuryTUkZ5svBwsk2PiSkKflmu6st6yZmiXP11cXW5zDTV+XXAmH5ocCwDwZHaUtyS+58x&#10;Ha9OV/JnHm5t3+f4WUpGadyOzLaCryaZW2gPpJ4GkGg7wFfOBmqm4PH3i0TNWX/nya3c+QngBLYT&#10;kF7RU8ETZ0f4PZUJmQSQ9aWa9zHJvf14LjLPw7x5Aw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x3hR7JQBAAAUAwAA&#10;DgAAAAAAAAAAAAAAAAAuAgAAZHJzL2Uyb0RvYy54bWxQSwECLQAUAAYACAAAACEAprh/WuAAAAAL&#10;AQAADwAAAAAAAAAAAAAAAADuAwAAZHJzL2Rvd25yZXYueG1sUEsFBgAAAAAEAAQA8wAAAPsEAAAA&#10;AA==&#10;" filled="f" stroked="f">
              <v:textbox inset="0,0,0,0">
                <w:txbxContent>
                  <w:p w14:paraId="4FAA38C1" w14:textId="77777777" w:rsidR="00586CAD" w:rsidRDefault="003D2613">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6A67C3BD" wp14:editId="29CD1ABB">
              <wp:simplePos x="0" y="0"/>
              <wp:positionH relativeFrom="page">
                <wp:posOffset>1007744</wp:posOffset>
              </wp:positionH>
              <wp:positionV relativeFrom="page">
                <wp:posOffset>1943735</wp:posOffset>
              </wp:positionV>
              <wp:extent cx="3491865"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2C24109E" w14:textId="77777777" w:rsidR="002C4782" w:rsidRDefault="0018572D">
                          <w:pPr>
                            <w:pStyle w:val="Rubricering"/>
                          </w:pPr>
                          <w:r>
                            <w:fldChar w:fldCharType="begin"/>
                          </w:r>
                          <w:r>
                            <w:instrText xml:space="preserve"> DOCPROPERTY  "Rubricering"  \* MERGEFORMAT </w:instrText>
                          </w:r>
                          <w:r>
                            <w:fldChar w:fldCharType="end"/>
                          </w:r>
                        </w:p>
                        <w:p w14:paraId="7E9E3FEE" w14:textId="77777777" w:rsidR="00607AD3" w:rsidRDefault="003D2613">
                          <w:r>
                            <w:fldChar w:fldCharType="begin"/>
                          </w:r>
                          <w:r>
                            <w:instrText xml:space="preserve"> DOCPROPERTY  "Aan"  \* MERGEFORMAT </w:instrText>
                          </w:r>
                          <w:r>
                            <w:fldChar w:fldCharType="separate"/>
                          </w:r>
                          <w:r w:rsidR="00607AD3">
                            <w:t>Voorzitter van de Tweede Kamer der Staten-Generaal</w:t>
                          </w:r>
                        </w:p>
                        <w:p w14:paraId="1807990E" w14:textId="77777777" w:rsidR="00607AD3" w:rsidRDefault="00607AD3">
                          <w:r>
                            <w:t>Postbus 20018</w:t>
                          </w:r>
                        </w:p>
                        <w:p w14:paraId="768770D8" w14:textId="77777777" w:rsidR="00586CAD" w:rsidRDefault="00607AD3">
                          <w:r>
                            <w:t>2500 EA  Den Haag</w:t>
                          </w:r>
                          <w:r w:rsidR="003D2613">
                            <w:fldChar w:fldCharType="end"/>
                          </w:r>
                        </w:p>
                      </w:txbxContent>
                    </wps:txbx>
                    <wps:bodyPr vert="horz" wrap="square" lIns="0" tIns="0" rIns="0" bIns="0" anchor="t" anchorCtr="0"/>
                  </wps:wsp>
                </a:graphicData>
              </a:graphic>
            </wp:anchor>
          </w:drawing>
        </mc:Choice>
        <mc:Fallback>
          <w:pict>
            <v:shape w14:anchorId="6A67C3BD"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eIlQEAABUDAAAOAAAAZHJzL2Uyb0RvYy54bWysUttOIzEMfV+Jf4jyTmcKy23UFAkQq5XQ&#10;LhLwAWkm6USaxMEJnSlfv05g2hW8IV4cx06Oj4+9uBxdzzYaowUv+HxWc6a9gtb6teBPj7eH55zF&#10;JH0re/Ba8K2O/HJ58GMxhEYfQQd9q5ERiI/NEATvUgpNVUXVaSfjDIL2lDSATia64rpqUQ6E7vrq&#10;qK5PqwGwDQhKx0jRm7ckXxZ8Y7RKf42JOrFecOKWisViV9lWy4Vs1ihDZ9U7DfkFFk5aT0V3UDcy&#10;SfaC9hOUswohgkkzBa4CY6zSpQfqZl5/6Oahk0GXXkicGHYyxe+DVX82D+EeWRqvYKQBZkGGEJtI&#10;wdzPaNDlk5gyypOE251sekxMUfD458X8/PSEM0W5eX12cVIXYav994Ax/dLgWHYER5pLkUtu7mKi&#10;kvR0epKrebi1fZ/jey7ZS+NqZLYV/GziuYJ2S/RpAwm2A3zlbKBpCh6fXyRqzvrfnuTKo58cnJzV&#10;5Eiv6KvgibM39zqVFZkIkPaF4vue5OH+fy8099u8/AcAAP//AwBQSwMEFAAGAAgAAAAhAJbtBRbg&#10;AAAACwEAAA8AAABkcnMvZG93bnJldi54bWxMj8tOwzAQRfdI/IM1SOyoXR5JmsapKgQrJEQaFiyd&#10;2E2sxuMQu234e4ZVWd6Zoztnis3sBnYyU7AeJSwXApjB1muLnYTP+vUuAxaiQq0Gj0bCjwmwKa+v&#10;CpVrf8bKnHaxY1SCIVcS+hjHnPPQ9sapsPCjQdrt/eRUpDh1XE/qTOVu4PdCJNwpi3ShV6N57k17&#10;2B2dhO0XVi/2+735qPaVreuVwLfkIOXtzbxdA4tmjhcY/vRJHUpyavwRdWAD5acsJVTCg0iWwIhI&#10;RZYAayQ8pjThZcH//1D+AgAA//8DAFBLAQItABQABgAIAAAAIQC2gziS/gAAAOEBAAATAAAAAAAA&#10;AAAAAAAAAAAAAABbQ29udGVudF9UeXBlc10ueG1sUEsBAi0AFAAGAAgAAAAhADj9If/WAAAAlAEA&#10;AAsAAAAAAAAAAAAAAAAALwEAAF9yZWxzLy5yZWxzUEsBAi0AFAAGAAgAAAAhAMKBt4iVAQAAFQMA&#10;AA4AAAAAAAAAAAAAAAAALgIAAGRycy9lMm9Eb2MueG1sUEsBAi0AFAAGAAgAAAAhAJbtBRbgAAAA&#10;CwEAAA8AAAAAAAAAAAAAAAAA7wMAAGRycy9kb3ducmV2LnhtbFBLBQYAAAAABAAEAPMAAAD8BAAA&#10;AAA=&#10;" filled="f" stroked="f">
              <v:textbox inset="0,0,0,0">
                <w:txbxContent>
                  <w:p w14:paraId="2C24109E" w14:textId="77777777" w:rsidR="002C4782" w:rsidRDefault="0018572D">
                    <w:pPr>
                      <w:pStyle w:val="Rubricering"/>
                    </w:pPr>
                    <w:r>
                      <w:fldChar w:fldCharType="begin"/>
                    </w:r>
                    <w:r>
                      <w:instrText xml:space="preserve"> DOCPROPERTY  "Rubricering"  \* MERGEFORMAT </w:instrText>
                    </w:r>
                    <w:r>
                      <w:fldChar w:fldCharType="end"/>
                    </w:r>
                  </w:p>
                  <w:p w14:paraId="7E9E3FEE" w14:textId="77777777" w:rsidR="00607AD3" w:rsidRDefault="003D2613">
                    <w:r>
                      <w:fldChar w:fldCharType="begin"/>
                    </w:r>
                    <w:r>
                      <w:instrText xml:space="preserve"> DOCPROPERTY  "Aan"  \* MERGEFORMAT </w:instrText>
                    </w:r>
                    <w:r>
                      <w:fldChar w:fldCharType="separate"/>
                    </w:r>
                    <w:r w:rsidR="00607AD3">
                      <w:t>Voorzitter van de Tweede Kamer der Staten-Generaal</w:t>
                    </w:r>
                  </w:p>
                  <w:p w14:paraId="1807990E" w14:textId="77777777" w:rsidR="00607AD3" w:rsidRDefault="00607AD3">
                    <w:r>
                      <w:t>Postbus 20018</w:t>
                    </w:r>
                  </w:p>
                  <w:p w14:paraId="768770D8" w14:textId="77777777" w:rsidR="00586CAD" w:rsidRDefault="00607AD3">
                    <w:r>
                      <w:t>2500 EA  Den Haag</w:t>
                    </w:r>
                    <w:r w:rsidR="003D2613">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3C872F15" wp14:editId="2926067B">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53B3D8C8" w14:textId="77777777" w:rsidR="002C4782" w:rsidRDefault="0018572D">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3C872F15"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o0kwEAABQDAAAOAAAAZHJzL2Uyb0RvYy54bWysUlFPGzEMfkfaf4jyvt61GlBOTZEAMU1C&#10;GxLsB6S5pBfpEmdO6F359Tgp1yL2Nu3Fcez4y+fPXl2Prmc7jdGCF3w+qznTXkFr/Vbw38/3X5ec&#10;xSR9K3vwWvC9jvx6/eVsNYRGL6CDvtXICMTHZgiCdymFpqqi6rSTcQZBe0oaQCcTXXFbtSgHQnd9&#10;tajri2oAbAOC0jFS9O6Q5OuCb4xW6ZcxUSfWC07cUrFY7Cbbar2SzRZl6Kx6pyH/gYWT1tOnR6g7&#10;mSR7QfsXlLMKIYJJMwWuAmOs0qUH6mZef+rmqZNBl15InBiOMsX/B6t+7p7CI7I03sBIA8yCDCE2&#10;kYK5n9GgyycxZZQnCfdH2fSYmMpFi/Or5TdKKcrNL68u6/MMU52qA8b0XYNj2REcaSxFLbl7iOnw&#10;dHqSP/Nwb/s+x09UspfGzchsK/hyormBdk/saQEJtgN85WygYQoe/7xI1Jz1PzyplSc/OTg5m8mR&#10;XlGp4Imzg3ubyoZMBEj60s37muTZfrwXmqdlXr8B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rDaaNJMBAAAUAwAA&#10;DgAAAAAAAAAAAAAAAAAuAgAAZHJzL2Uyb0RvYy54bWxQSwECLQAUAAYACAAAACEAOuLU7eEAAAAO&#10;AQAADwAAAAAAAAAAAAAAAADtAwAAZHJzL2Rvd25yZXYueG1sUEsFBgAAAAAEAAQA8wAAAPsEAAAA&#10;AA==&#10;" filled="f" stroked="f">
              <v:textbox inset="0,0,0,0">
                <w:txbxContent>
                  <w:p w14:paraId="53B3D8C8" w14:textId="77777777" w:rsidR="002C4782" w:rsidRDefault="0018572D">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32D36BF5" wp14:editId="73E17695">
              <wp:simplePos x="0" y="0"/>
              <wp:positionH relativeFrom="page">
                <wp:posOffset>1007744</wp:posOffset>
              </wp:positionH>
              <wp:positionV relativeFrom="page">
                <wp:posOffset>3635375</wp:posOffset>
              </wp:positionV>
              <wp:extent cx="4105275" cy="755650"/>
              <wp:effectExtent l="0" t="0" r="0" b="0"/>
              <wp:wrapNone/>
              <wp:docPr id="9"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586CAD" w14:paraId="4FEB5D8E" w14:textId="77777777">
                            <w:trPr>
                              <w:trHeight w:val="200"/>
                            </w:trPr>
                            <w:tc>
                              <w:tcPr>
                                <w:tcW w:w="1140" w:type="dxa"/>
                              </w:tcPr>
                              <w:p w14:paraId="7BD45850" w14:textId="77777777" w:rsidR="00586CAD" w:rsidRDefault="00586CAD"/>
                            </w:tc>
                            <w:tc>
                              <w:tcPr>
                                <w:tcW w:w="5400" w:type="dxa"/>
                              </w:tcPr>
                              <w:p w14:paraId="1C4CF8A4" w14:textId="77777777" w:rsidR="00586CAD" w:rsidRDefault="00586CAD"/>
                            </w:tc>
                          </w:tr>
                          <w:tr w:rsidR="00586CAD" w14:paraId="069CC2D2" w14:textId="77777777">
                            <w:trPr>
                              <w:trHeight w:val="240"/>
                            </w:trPr>
                            <w:tc>
                              <w:tcPr>
                                <w:tcW w:w="1140" w:type="dxa"/>
                              </w:tcPr>
                              <w:p w14:paraId="1370F059" w14:textId="77777777" w:rsidR="00586CAD" w:rsidRDefault="003D2613">
                                <w:r>
                                  <w:t>Datum</w:t>
                                </w:r>
                              </w:p>
                            </w:tc>
                            <w:tc>
                              <w:tcPr>
                                <w:tcW w:w="5400" w:type="dxa"/>
                              </w:tcPr>
                              <w:p w14:paraId="6EC13F0D" w14:textId="2520B114" w:rsidR="00586CAD" w:rsidRDefault="0018572D">
                                <w:r>
                                  <w:t>25 april 2024</w:t>
                                </w:r>
                              </w:p>
                            </w:tc>
                          </w:tr>
                          <w:tr w:rsidR="00586CAD" w14:paraId="23B1AD87" w14:textId="77777777">
                            <w:trPr>
                              <w:trHeight w:val="240"/>
                            </w:trPr>
                            <w:tc>
                              <w:tcPr>
                                <w:tcW w:w="1140" w:type="dxa"/>
                              </w:tcPr>
                              <w:p w14:paraId="46EAB7BF" w14:textId="77777777" w:rsidR="00586CAD" w:rsidRDefault="003D2613">
                                <w:r>
                                  <w:t>Betreft</w:t>
                                </w:r>
                              </w:p>
                            </w:tc>
                            <w:tc>
                              <w:tcPr>
                                <w:tcW w:w="5400" w:type="dxa"/>
                              </w:tcPr>
                              <w:p w14:paraId="359802D6" w14:textId="77777777" w:rsidR="00586CAD" w:rsidRDefault="00611960">
                                <w:bookmarkStart w:id="25" w:name="_Hlk164286696"/>
                                <w:r>
                                  <w:t>Ongewenste beïnvloeding</w:t>
                                </w:r>
                                <w:r w:rsidR="00162CE1">
                                  <w:t xml:space="preserve"> van</w:t>
                                </w:r>
                                <w:r>
                                  <w:t xml:space="preserve"> (jongere) consumenten bij het maken van financiële keuzes</w:t>
                                </w:r>
                                <w:bookmarkEnd w:id="25"/>
                              </w:p>
                            </w:tc>
                          </w:tr>
                          <w:tr w:rsidR="00586CAD" w14:paraId="256A1515" w14:textId="77777777">
                            <w:trPr>
                              <w:trHeight w:val="200"/>
                            </w:trPr>
                            <w:tc>
                              <w:tcPr>
                                <w:tcW w:w="1140" w:type="dxa"/>
                              </w:tcPr>
                              <w:p w14:paraId="725AC917" w14:textId="77777777" w:rsidR="00586CAD" w:rsidRDefault="00586CAD"/>
                            </w:tc>
                            <w:tc>
                              <w:tcPr>
                                <w:tcW w:w="4738" w:type="dxa"/>
                              </w:tcPr>
                              <w:p w14:paraId="1FE16846" w14:textId="77777777" w:rsidR="00586CAD" w:rsidRDefault="00586CAD"/>
                            </w:tc>
                          </w:tr>
                        </w:tbl>
                        <w:p w14:paraId="71B77D53" w14:textId="77777777" w:rsidR="00D01F3E" w:rsidRDefault="00D01F3E"/>
                      </w:txbxContent>
                    </wps:txbx>
                    <wps:bodyPr vert="horz" wrap="square" lIns="0" tIns="0" rIns="0" bIns="0" anchor="t" anchorCtr="0"/>
                  </wps:wsp>
                </a:graphicData>
              </a:graphic>
            </wp:anchor>
          </w:drawing>
        </mc:Choice>
        <mc:Fallback>
          <w:pict>
            <v:shape w14:anchorId="32D36BF5"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EZlQEAABQDAAAOAAAAZHJzL2Uyb0RvYy54bWysUsFu2zAMvRfYPwi6L3aCue2MKAW2osOA&#10;Yi3Q7QMUWYoFWKJGqbHTrx+l1knR3YpeKIqUHh8fub6a3MD2GqMFL/hyUXOmvYLO+p3gf37ffL7k&#10;LCbpOzmA14IfdORXm09n6zG0egU9DJ1GRiA+tmMQvE8ptFUVVa+djAsI2lPSADqZ6Iq7qkM5Erob&#10;qlVdn1cjYBcQlI6RotfPSb4p+MZole6MiTqxQXDilorFYrfZVpu1bHcoQ2/VCw35DhZOWk9Fj1DX&#10;Mkn2iPY/KGcVQgSTFgpcBcZYpUsP1M2yftPNQy+DLr2QODEcZYofB6t+7R/CPbI0fYOJBpgFGUNs&#10;IwVzP5NBl09iyihPEh6OsukpMUXBL8u6WV00nCnKXTTNeVN0rU6/A8b0Q4Nj2REcaSxFLbm/jYkq&#10;0tP5SS7m4cYOQ46fqGQvTduJ2U7wrzPNLXQHYk8LSLA94BNnIw1T8Pj3UaLmbPjpSa08+dnB2dnO&#10;jvSKvgqeOHt2v6eyITMBkr5QfFmTPNvX90LztMybfwAAAP//AwBQSwMEFAAGAAgAAAAhALErCHLg&#10;AAAACwEAAA8AAABkcnMvZG93bnJldi54bWxMj8FOwzAQRO9I/IO1SNyo3UhO0xCnqhCckBBpOHB0&#10;YjeJGq9D7Lbh71lOcBzt08zbYre4kV3sHAaPCtYrAcxi682AnYKP+uUhAxaiRqNHj1bBtw2wK29v&#10;Cp0bf8XKXg6xY1SCIdcK+hinnPPQ9tbpsPKTRbod/ex0pDh33Mz6SuVu5IkQKXd6QFro9WSfetue&#10;DmenYP+J1fPw9da8V8dqqOutwNf0pNT93bJ/BBbtEv9g+NUndSjJqfFnNIGNlGW2IVSB3CQSGBGZ&#10;kAmwRkG6XUvgZcH//1D+AAAA//8DAFBLAQItABQABgAIAAAAIQC2gziS/gAAAOEBAAATAAAAAAAA&#10;AAAAAAAAAAAAAABbQ29udGVudF9UeXBlc10ueG1sUEsBAi0AFAAGAAgAAAAhADj9If/WAAAAlAEA&#10;AAsAAAAAAAAAAAAAAAAALwEAAF9yZWxzLy5yZWxzUEsBAi0AFAAGAAgAAAAhAHcpwRmVAQAAFAMA&#10;AA4AAAAAAAAAAAAAAAAALgIAAGRycy9lMm9Eb2MueG1sUEsBAi0AFAAGAAgAAAAhALErCHLgAAAA&#10;CwEAAA8AAAAAAAAAAAAAAAAA7wMAAGRycy9kb3ducmV2LnhtbFBLBQYAAAAABAAEAPMAAAD8BAAA&#10;AAA=&#10;" filled="f" stroked="f">
              <v:textbox inset="0,0,0,0">
                <w:txbxContent>
                  <w:tbl>
                    <w:tblPr>
                      <w:tblW w:w="0" w:type="auto"/>
                      <w:tblLayout w:type="fixed"/>
                      <w:tblLook w:val="07E0" w:firstRow="1" w:lastRow="1" w:firstColumn="1" w:lastColumn="1" w:noHBand="1" w:noVBand="1"/>
                    </w:tblPr>
                    <w:tblGrid>
                      <w:gridCol w:w="1140"/>
                      <w:gridCol w:w="5400"/>
                    </w:tblGrid>
                    <w:tr w:rsidR="00586CAD" w14:paraId="4FEB5D8E" w14:textId="77777777">
                      <w:trPr>
                        <w:trHeight w:val="200"/>
                      </w:trPr>
                      <w:tc>
                        <w:tcPr>
                          <w:tcW w:w="1140" w:type="dxa"/>
                        </w:tcPr>
                        <w:p w14:paraId="7BD45850" w14:textId="77777777" w:rsidR="00586CAD" w:rsidRDefault="00586CAD"/>
                      </w:tc>
                      <w:tc>
                        <w:tcPr>
                          <w:tcW w:w="5400" w:type="dxa"/>
                        </w:tcPr>
                        <w:p w14:paraId="1C4CF8A4" w14:textId="77777777" w:rsidR="00586CAD" w:rsidRDefault="00586CAD"/>
                      </w:tc>
                    </w:tr>
                    <w:tr w:rsidR="00586CAD" w14:paraId="069CC2D2" w14:textId="77777777">
                      <w:trPr>
                        <w:trHeight w:val="240"/>
                      </w:trPr>
                      <w:tc>
                        <w:tcPr>
                          <w:tcW w:w="1140" w:type="dxa"/>
                        </w:tcPr>
                        <w:p w14:paraId="1370F059" w14:textId="77777777" w:rsidR="00586CAD" w:rsidRDefault="003D2613">
                          <w:r>
                            <w:t>Datum</w:t>
                          </w:r>
                        </w:p>
                      </w:tc>
                      <w:tc>
                        <w:tcPr>
                          <w:tcW w:w="5400" w:type="dxa"/>
                        </w:tcPr>
                        <w:p w14:paraId="6EC13F0D" w14:textId="2520B114" w:rsidR="00586CAD" w:rsidRDefault="0018572D">
                          <w:r>
                            <w:t>25 april 2024</w:t>
                          </w:r>
                        </w:p>
                      </w:tc>
                    </w:tr>
                    <w:tr w:rsidR="00586CAD" w14:paraId="23B1AD87" w14:textId="77777777">
                      <w:trPr>
                        <w:trHeight w:val="240"/>
                      </w:trPr>
                      <w:tc>
                        <w:tcPr>
                          <w:tcW w:w="1140" w:type="dxa"/>
                        </w:tcPr>
                        <w:p w14:paraId="46EAB7BF" w14:textId="77777777" w:rsidR="00586CAD" w:rsidRDefault="003D2613">
                          <w:r>
                            <w:t>Betreft</w:t>
                          </w:r>
                        </w:p>
                      </w:tc>
                      <w:tc>
                        <w:tcPr>
                          <w:tcW w:w="5400" w:type="dxa"/>
                        </w:tcPr>
                        <w:p w14:paraId="359802D6" w14:textId="77777777" w:rsidR="00586CAD" w:rsidRDefault="00611960">
                          <w:bookmarkStart w:id="26" w:name="_Hlk164286696"/>
                          <w:r>
                            <w:t>Ongewenste beïnvloeding</w:t>
                          </w:r>
                          <w:r w:rsidR="00162CE1">
                            <w:t xml:space="preserve"> van</w:t>
                          </w:r>
                          <w:r>
                            <w:t xml:space="preserve"> (jongere) consumenten bij het maken van financiële keuzes</w:t>
                          </w:r>
                          <w:bookmarkEnd w:id="26"/>
                        </w:p>
                      </w:tc>
                    </w:tr>
                    <w:tr w:rsidR="00586CAD" w14:paraId="256A1515" w14:textId="77777777">
                      <w:trPr>
                        <w:trHeight w:val="200"/>
                      </w:trPr>
                      <w:tc>
                        <w:tcPr>
                          <w:tcW w:w="1140" w:type="dxa"/>
                        </w:tcPr>
                        <w:p w14:paraId="725AC917" w14:textId="77777777" w:rsidR="00586CAD" w:rsidRDefault="00586CAD"/>
                      </w:tc>
                      <w:tc>
                        <w:tcPr>
                          <w:tcW w:w="4738" w:type="dxa"/>
                        </w:tcPr>
                        <w:p w14:paraId="1FE16846" w14:textId="77777777" w:rsidR="00586CAD" w:rsidRDefault="00586CAD"/>
                      </w:tc>
                    </w:tr>
                  </w:tbl>
                  <w:p w14:paraId="71B77D53" w14:textId="77777777" w:rsidR="00D01F3E" w:rsidRDefault="00D01F3E"/>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2B8F3781" wp14:editId="30510FA1">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3B022472" w14:textId="77777777" w:rsidR="002C4782" w:rsidRDefault="0018572D">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2B8F3781"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6kwEAABUDAAAOAAAAZHJzL2Uyb0RvYy54bWysUsFqGzEQvRf6D0L3eteGhnTxOpCElEJJ&#10;Cmk+QNZKXsFKo8wo3nW+PiM5a5f2VnKRnmakpzdvZn01+UHsDZKD0MrlopbCBA2dC7tWPv2++3Ip&#10;BSUVOjVAMK08GJJXm8+f1mNszAp6GDqDgkkCNWNsZZ9SbKqKdG+8ogVEEzhpAb1KfMRd1aEamd0P&#10;1aquL6oRsIsI2hBx9PaYlJvCb63R6cFaMkkMrWRtqaxY1m1eq81aNTtUsXf6XYb6DxVeucCfnqhu&#10;VVLiBd0/VN5pBAKbFhp8BdY6bUoNXM2y/quax15FU2phcyiebKKPo9X3+8f4C0WarmHiBmZDxkgN&#10;cTDXM1n0eWelgvNs4eFkm5mS0PnRZV2vVl+l0JxbXiy/MWaa6vw6IqXvBrzIoJXIbSluqf1PSser&#10;85X8WYA7Nww5fpaSUZq2k3Adf1Ial0Nb6A4snyeQeXvAVylG7mYr6flFoZFi+BHYrtz6GeAMtjNQ&#10;QfPTViYpjvAmlRGZFbD3pZz3OcnN/fNcdJ6nefMGAAD//wMAUEsDBBQABgAIAAAAIQD1VfR94gAA&#10;AA0BAAAPAAAAZHJzL2Rvd25yZXYueG1sTI/BTsMwEETvSPyDtZW4UachDW0ap6oQnJBQ03Dg6MRu&#10;YjVeh9htw9+zPcFtZ3c0+ybfTrZnFz1641DAYh4B09g4ZbAV8Fm9Pa6A+SBRyd6hFvCjPWyL+7tc&#10;ZspdsdSXQ2gZhaDPpIAuhCHj3DedttLP3aCRbkc3WhlIji1Xo7xSuO15HEUpt9IgfejkoF863ZwO&#10;Zytg94Xlq/n+qPflsTRVtY7wPT0J8TCbdhtgQU/hzww3fEKHgphqd0blWU96uXomKw1ptFwDI0uS&#10;xDGw+rZ6WiTAi5z/b1H8AgAA//8DAFBLAQItABQABgAIAAAAIQC2gziS/gAAAOEBAAATAAAAAAAA&#10;AAAAAAAAAAAAAABbQ29udGVudF9UeXBlc10ueG1sUEsBAi0AFAAGAAgAAAAhADj9If/WAAAAlAEA&#10;AAsAAAAAAAAAAAAAAAAALwEAAF9yZWxzLy5yZWxzUEsBAi0AFAAGAAgAAAAhAIr7jvqTAQAAFQMA&#10;AA4AAAAAAAAAAAAAAAAALgIAAGRycy9lMm9Eb2MueG1sUEsBAi0AFAAGAAgAAAAhAPVV9H3iAAAA&#10;DQEAAA8AAAAAAAAAAAAAAAAA7QMAAGRycy9kb3ducmV2LnhtbFBLBQYAAAAABAAEAPMAAAD8BAAA&#10;AAA=&#10;" filled="f" stroked="f">
              <v:textbox inset="0,0,0,0">
                <w:txbxContent>
                  <w:p w14:paraId="3B022472" w14:textId="77777777" w:rsidR="002C4782" w:rsidRDefault="0018572D">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30D15D12" wp14:editId="6AEC3D40">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2D6A7280" w14:textId="77777777" w:rsidR="00D01F3E" w:rsidRDefault="00D01F3E"/>
                      </w:txbxContent>
                    </wps:txbx>
                    <wps:bodyPr vert="horz" wrap="square" lIns="0" tIns="0" rIns="0" bIns="0" anchor="t" anchorCtr="0"/>
                  </wps:wsp>
                </a:graphicData>
              </a:graphic>
            </wp:anchor>
          </w:drawing>
        </mc:Choice>
        <mc:Fallback>
          <w:pict>
            <v:shape w14:anchorId="30D15D12"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5lkgEAABUDAAAOAAAAZHJzL2Uyb0RvYy54bWysUsGOEzEMvSPxD1HudKYFSjXqdCVYLUJC&#10;gLTLB6SZpBNpEgc725ny9TjpTovgttqL48Tx8/OztzeTH8TRIDkIrVwuailM0NC5cGjlz4e7Nxsp&#10;KKnQqQGCaeXJkLzZvX61HWNjVtDD0BkUDBKoGWMr+5RiU1Wke+MVLSCawEEL6FXiKx6qDtXI6H6o&#10;VnW9rkbALiJoQ8Svt+eg3BV8a41O360lk8TQSuaWisVi99lWu61qDqhi7/QTDfUMFl65wEUvULcq&#10;KfGI7j8o7zQCgU0LDb4Ca502pQfuZln/0819r6IpvbA4FC8y0cvB6m/H+/gDRZo+wsQDzIKMkRri&#10;x9zPZNHnk5kKjrOEp4tsZkpC56Tlu0294ZDm2If1av32fYaprtkRKX024EV2Wok8lqKWOn6ldP46&#10;f8nFAty5YcjvVyrZS9N+Eq7LFWeee+hOTJ83kHF7wN9SjDzNVtKvR4VGiuFLYLny6GcHZ2c/Oypo&#10;Tm1lkuLsfkplRWYGrH1p52lP8nD/vhee123e/QEAAP//AwBQSwMEFAAGAAgAAAAhAGjDH7rhAAAA&#10;DAEAAA8AAABkcnMvZG93bnJldi54bWxMj8tuwjAQRfeV+g/WVOquOA8RQRoHoapdVaoI6aJLJx4S&#10;i3icxgbSv69ZwXJ0j+49U2xmM7AzTk5bEhAvImBIrVWaOgHf9cfLCpjzkpQcLKGAP3SwKR8fCpkr&#10;e6EKz3vfsVBCLpcCeu/HnHPX9mikW9gRKWQHOxnpwzl1XE3yEsrNwJMoyriRmsJCL0d867E97k9G&#10;wPaHqnf9+9XsqkOl63od0Wd2FOL5ad6+AvM4+xsMV/2gDmVwauyJlGODgHWaLAMqYJVmCbArEcdp&#10;CqwJ2TJLgZcFv3+i/AcAAP//AwBQSwECLQAUAAYACAAAACEAtoM4kv4AAADhAQAAEwAAAAAAAAAA&#10;AAAAAAAAAAAAW0NvbnRlbnRfVHlwZXNdLnhtbFBLAQItABQABgAIAAAAIQA4/SH/1gAAAJQBAAAL&#10;AAAAAAAAAAAAAAAAAC8BAABfcmVscy8ucmVsc1BLAQItABQABgAIAAAAIQAyBO5lkgEAABUDAAAO&#10;AAAAAAAAAAAAAAAAAC4CAABkcnMvZTJvRG9jLnhtbFBLAQItABQABgAIAAAAIQBowx+64QAAAAwB&#10;AAAPAAAAAAAAAAAAAAAAAOwDAABkcnMvZG93bnJldi54bWxQSwUGAAAAAAQABADzAAAA+gQAAAAA&#10;" filled="f" stroked="f">
              <v:textbox inset="0,0,0,0">
                <w:txbxContent>
                  <w:p w14:paraId="2D6A7280" w14:textId="77777777" w:rsidR="00D01F3E" w:rsidRDefault="00D01F3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6C5EF2"/>
    <w:multiLevelType w:val="multilevel"/>
    <w:tmpl w:val="B477FE9A"/>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EC28D677"/>
    <w:multiLevelType w:val="multilevel"/>
    <w:tmpl w:val="B59795D9"/>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C2012C"/>
    <w:multiLevelType w:val="hybridMultilevel"/>
    <w:tmpl w:val="5BA09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968F6"/>
    <w:multiLevelType w:val="hybridMultilevel"/>
    <w:tmpl w:val="6C103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5328FA"/>
    <w:multiLevelType w:val="hybridMultilevel"/>
    <w:tmpl w:val="B72C88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D635CA"/>
    <w:multiLevelType w:val="hybridMultilevel"/>
    <w:tmpl w:val="ABAA0BB4"/>
    <w:lvl w:ilvl="0" w:tplc="3C2E0A60">
      <w:numFmt w:val="bullet"/>
      <w:lvlText w:val="•"/>
      <w:lvlJc w:val="left"/>
      <w:pPr>
        <w:ind w:left="1065" w:hanging="705"/>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FC1A37"/>
    <w:multiLevelType w:val="hybridMultilevel"/>
    <w:tmpl w:val="AC4EC692"/>
    <w:lvl w:ilvl="0" w:tplc="0413000F">
      <w:start w:val="1"/>
      <w:numFmt w:val="lowerLetter"/>
      <w:lvlText w:val="%1."/>
      <w:lvlJc w:val="left"/>
      <w:pPr>
        <w:ind w:left="2520" w:hanging="360"/>
      </w:pPr>
    </w:lvl>
    <w:lvl w:ilvl="1" w:tplc="04130019">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7" w15:restartNumberingAfterBreak="0">
    <w:nsid w:val="3B9C0CA6"/>
    <w:multiLevelType w:val="hybridMultilevel"/>
    <w:tmpl w:val="F05C7B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CB1760A"/>
    <w:multiLevelType w:val="hybridMultilevel"/>
    <w:tmpl w:val="F21C9F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746D63"/>
    <w:multiLevelType w:val="hybridMultilevel"/>
    <w:tmpl w:val="1BD2D17A"/>
    <w:lvl w:ilvl="0" w:tplc="FFFFFFFF">
      <w:start w:val="1"/>
      <w:numFmt w:val="lowerLetter"/>
      <w:lvlText w:val="%1."/>
      <w:lvlJc w:val="left"/>
      <w:pPr>
        <w:ind w:left="2520" w:hanging="360"/>
      </w:pPr>
    </w:lvl>
    <w:lvl w:ilvl="1" w:tplc="04130001">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4F1C1B50"/>
    <w:multiLevelType w:val="hybridMultilevel"/>
    <w:tmpl w:val="84820970"/>
    <w:lvl w:ilvl="0" w:tplc="04130001">
      <w:numFmt w:val="decimal"/>
      <w:lvlText w:val=""/>
      <w:lvlJc w:val="left"/>
      <w:pPr>
        <w:ind w:left="720" w:hanging="360"/>
      </w:pPr>
      <w:rPr>
        <w:rFonts w:ascii="Symbol" w:hAnsi="Symbol" w:hint="default"/>
      </w:rPr>
    </w:lvl>
    <w:lvl w:ilvl="1" w:tplc="0413000F">
      <w:start w:val="1"/>
      <w:numFmt w:val="decimal"/>
      <w:lvlText w:val="%2."/>
      <w:lvlJc w:val="left"/>
      <w:pPr>
        <w:ind w:left="1440" w:hanging="360"/>
      </w:pPr>
    </w:lvl>
    <w:lvl w:ilvl="2" w:tplc="04130005">
      <w:numFmt w:val="decimal"/>
      <w:lvlText w:val=""/>
      <w:lvlJc w:val="left"/>
      <w:pPr>
        <w:ind w:left="2160" w:hanging="360"/>
      </w:pPr>
      <w:rPr>
        <w:rFonts w:ascii="Wingdings" w:hAnsi="Wingdings" w:hint="default"/>
      </w:rPr>
    </w:lvl>
    <w:lvl w:ilvl="3" w:tplc="04130001">
      <w:numFmt w:val="decimal"/>
      <w:lvlText w:val=""/>
      <w:lvlJc w:val="left"/>
      <w:pPr>
        <w:ind w:left="2880" w:hanging="360"/>
      </w:pPr>
      <w:rPr>
        <w:rFonts w:ascii="Symbol" w:hAnsi="Symbol" w:hint="default"/>
      </w:rPr>
    </w:lvl>
    <w:lvl w:ilvl="4" w:tplc="04130003">
      <w:numFmt w:val="decimal"/>
      <w:lvlText w:val="o"/>
      <w:lvlJc w:val="left"/>
      <w:pPr>
        <w:ind w:left="3600" w:hanging="360"/>
      </w:pPr>
      <w:rPr>
        <w:rFonts w:ascii="Courier New" w:hAnsi="Courier New" w:cs="Courier New" w:hint="default"/>
      </w:rPr>
    </w:lvl>
    <w:lvl w:ilvl="5" w:tplc="04130005">
      <w:numFmt w:val="decimal"/>
      <w:lvlText w:val=""/>
      <w:lvlJc w:val="left"/>
      <w:pPr>
        <w:ind w:left="4320" w:hanging="360"/>
      </w:pPr>
      <w:rPr>
        <w:rFonts w:ascii="Wingdings" w:hAnsi="Wingdings" w:hint="default"/>
      </w:rPr>
    </w:lvl>
    <w:lvl w:ilvl="6" w:tplc="04130001">
      <w:numFmt w:val="decimal"/>
      <w:lvlText w:val=""/>
      <w:lvlJc w:val="left"/>
      <w:pPr>
        <w:ind w:left="5040" w:hanging="360"/>
      </w:pPr>
      <w:rPr>
        <w:rFonts w:ascii="Symbol" w:hAnsi="Symbol" w:hint="default"/>
      </w:rPr>
    </w:lvl>
    <w:lvl w:ilvl="7" w:tplc="04130003">
      <w:numFmt w:val="decimal"/>
      <w:lvlText w:val="o"/>
      <w:lvlJc w:val="left"/>
      <w:pPr>
        <w:ind w:left="5760" w:hanging="360"/>
      </w:pPr>
      <w:rPr>
        <w:rFonts w:ascii="Courier New" w:hAnsi="Courier New" w:cs="Courier New" w:hint="default"/>
      </w:rPr>
    </w:lvl>
    <w:lvl w:ilvl="8" w:tplc="04130005">
      <w:numFmt w:val="decimal"/>
      <w:lvlText w:val=""/>
      <w:lvlJc w:val="left"/>
      <w:pPr>
        <w:ind w:left="6480" w:hanging="360"/>
      </w:pPr>
      <w:rPr>
        <w:rFonts w:ascii="Wingdings" w:hAnsi="Wingdings" w:hint="default"/>
      </w:rPr>
    </w:lvl>
  </w:abstractNum>
  <w:abstractNum w:abstractNumId="11" w15:restartNumberingAfterBreak="0">
    <w:nsid w:val="50E4069A"/>
    <w:multiLevelType w:val="hybridMultilevel"/>
    <w:tmpl w:val="E1C4E14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51340F56"/>
    <w:multiLevelType w:val="hybridMultilevel"/>
    <w:tmpl w:val="0AB4127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55B57550"/>
    <w:multiLevelType w:val="multilevel"/>
    <w:tmpl w:val="3F018E18"/>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F3523A"/>
    <w:multiLevelType w:val="hybridMultilevel"/>
    <w:tmpl w:val="6C1032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EF2DCB"/>
    <w:multiLevelType w:val="hybridMultilevel"/>
    <w:tmpl w:val="FFC497DE"/>
    <w:lvl w:ilvl="0" w:tplc="B37C431C">
      <w:numFmt w:val="bullet"/>
      <w:lvlText w:val=""/>
      <w:lvlJc w:val="left"/>
      <w:pPr>
        <w:ind w:left="720" w:hanging="360"/>
      </w:pPr>
      <w:rPr>
        <w:rFonts w:ascii="Wingdings" w:eastAsia="Calibri" w:hAnsi="Wingdings"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647665C3"/>
    <w:multiLevelType w:val="multilevel"/>
    <w:tmpl w:val="BFADF873"/>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9072F3"/>
    <w:multiLevelType w:val="hybridMultilevel"/>
    <w:tmpl w:val="59045ABE"/>
    <w:lvl w:ilvl="0" w:tplc="3C2E0A60">
      <w:numFmt w:val="bullet"/>
      <w:lvlText w:val="•"/>
      <w:lvlJc w:val="left"/>
      <w:pPr>
        <w:ind w:left="1065" w:hanging="705"/>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32185D"/>
    <w:multiLevelType w:val="hybridMultilevel"/>
    <w:tmpl w:val="84820970"/>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71A93E50"/>
    <w:multiLevelType w:val="hybridMultilevel"/>
    <w:tmpl w:val="7C4C0D6C"/>
    <w:lvl w:ilvl="0" w:tplc="FFFFFFFF">
      <w:start w:val="1"/>
      <w:numFmt w:val="lowerLetter"/>
      <w:lvlText w:val="%1."/>
      <w:lvlJc w:val="left"/>
      <w:pPr>
        <w:ind w:left="2520" w:hanging="360"/>
      </w:pPr>
    </w:lvl>
    <w:lvl w:ilvl="1" w:tplc="CB8897C4">
      <w:start w:val="1"/>
      <w:numFmt w:val="decimal"/>
      <w:lvlText w:val="%2."/>
      <w:lvlJc w:val="lef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7C2C7164"/>
    <w:multiLevelType w:val="hybridMultilevel"/>
    <w:tmpl w:val="9E302E3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16cid:durableId="480659231">
    <w:abstractNumId w:val="16"/>
  </w:num>
  <w:num w:numId="2" w16cid:durableId="1186140558">
    <w:abstractNumId w:val="0"/>
  </w:num>
  <w:num w:numId="3" w16cid:durableId="695346274">
    <w:abstractNumId w:val="1"/>
  </w:num>
  <w:num w:numId="4" w16cid:durableId="726297636">
    <w:abstractNumId w:val="13"/>
  </w:num>
  <w:num w:numId="5" w16cid:durableId="118568914">
    <w:abstractNumId w:val="7"/>
  </w:num>
  <w:num w:numId="6" w16cid:durableId="274870152">
    <w:abstractNumId w:val="3"/>
  </w:num>
  <w:num w:numId="7" w16cid:durableId="1249194277">
    <w:abstractNumId w:val="7"/>
  </w:num>
  <w:num w:numId="8" w16cid:durableId="1222866384">
    <w:abstractNumId w:val="14"/>
  </w:num>
  <w:num w:numId="9" w16cid:durableId="545488301">
    <w:abstractNumId w:val="18"/>
    <w:lvlOverride w:ilvl="0"/>
    <w:lvlOverride w:ilvl="1">
      <w:startOverride w:val="1"/>
    </w:lvlOverride>
    <w:lvlOverride w:ilvl="2"/>
    <w:lvlOverride w:ilvl="3"/>
    <w:lvlOverride w:ilvl="4"/>
    <w:lvlOverride w:ilvl="5"/>
    <w:lvlOverride w:ilvl="6"/>
    <w:lvlOverride w:ilvl="7"/>
    <w:lvlOverride w:ilvl="8"/>
  </w:num>
  <w:num w:numId="10" w16cid:durableId="210574974">
    <w:abstractNumId w:val="20"/>
  </w:num>
  <w:num w:numId="11" w16cid:durableId="574707566">
    <w:abstractNumId w:val="15"/>
  </w:num>
  <w:num w:numId="12" w16cid:durableId="1291475562">
    <w:abstractNumId w:val="12"/>
  </w:num>
  <w:num w:numId="13" w16cid:durableId="1474370479">
    <w:abstractNumId w:val="18"/>
    <w:lvlOverride w:ilvl="0">
      <w:lvl w:ilvl="0" w:tplc="04130001">
        <w:start w:val="1"/>
        <w:numFmt w:val="decimal"/>
        <w:lvlText w:val="%1."/>
        <w:lvlJc w:val="left"/>
        <w:pPr>
          <w:ind w:left="1440" w:hanging="360"/>
        </w:pPr>
        <w:rPr>
          <w:rFonts w:hint="default"/>
        </w:rPr>
      </w:lvl>
    </w:lvlOverride>
    <w:lvlOverride w:ilvl="1">
      <w:lvl w:ilvl="1" w:tplc="0413000F">
        <w:start w:val="1"/>
        <w:numFmt w:val="lowerLetter"/>
        <w:lvlText w:val="%2."/>
        <w:lvlJc w:val="left"/>
        <w:pPr>
          <w:ind w:left="1440" w:hanging="360"/>
        </w:pPr>
      </w:lvl>
    </w:lvlOverride>
    <w:lvlOverride w:ilvl="2">
      <w:lvl w:ilvl="2" w:tplc="04130005" w:tentative="1">
        <w:start w:val="1"/>
        <w:numFmt w:val="lowerRoman"/>
        <w:lvlText w:val="%3."/>
        <w:lvlJc w:val="right"/>
        <w:pPr>
          <w:ind w:left="2160" w:hanging="180"/>
        </w:pPr>
      </w:lvl>
    </w:lvlOverride>
    <w:lvlOverride w:ilvl="3">
      <w:lvl w:ilvl="3" w:tplc="04130001" w:tentative="1">
        <w:start w:val="1"/>
        <w:numFmt w:val="decimal"/>
        <w:lvlText w:val="%4."/>
        <w:lvlJc w:val="left"/>
        <w:pPr>
          <w:ind w:left="2880" w:hanging="360"/>
        </w:pPr>
      </w:lvl>
    </w:lvlOverride>
    <w:lvlOverride w:ilvl="4">
      <w:lvl w:ilvl="4" w:tplc="04130003" w:tentative="1">
        <w:start w:val="1"/>
        <w:numFmt w:val="lowerLetter"/>
        <w:lvlText w:val="%5."/>
        <w:lvlJc w:val="left"/>
        <w:pPr>
          <w:ind w:left="3600" w:hanging="360"/>
        </w:pPr>
      </w:lvl>
    </w:lvlOverride>
    <w:lvlOverride w:ilvl="5">
      <w:lvl w:ilvl="5" w:tplc="04130005" w:tentative="1">
        <w:start w:val="1"/>
        <w:numFmt w:val="lowerRoman"/>
        <w:lvlText w:val="%6."/>
        <w:lvlJc w:val="right"/>
        <w:pPr>
          <w:ind w:left="4320" w:hanging="180"/>
        </w:pPr>
      </w:lvl>
    </w:lvlOverride>
    <w:lvlOverride w:ilvl="6">
      <w:lvl w:ilvl="6" w:tplc="04130001" w:tentative="1">
        <w:start w:val="1"/>
        <w:numFmt w:val="decimal"/>
        <w:lvlText w:val="%7."/>
        <w:lvlJc w:val="left"/>
        <w:pPr>
          <w:ind w:left="5040" w:hanging="360"/>
        </w:pPr>
      </w:lvl>
    </w:lvlOverride>
    <w:lvlOverride w:ilvl="7">
      <w:lvl w:ilvl="7" w:tplc="04130003" w:tentative="1">
        <w:start w:val="1"/>
        <w:numFmt w:val="lowerLetter"/>
        <w:lvlText w:val="%8."/>
        <w:lvlJc w:val="left"/>
        <w:pPr>
          <w:ind w:left="5760" w:hanging="360"/>
        </w:pPr>
      </w:lvl>
    </w:lvlOverride>
    <w:lvlOverride w:ilvl="8">
      <w:lvl w:ilvl="8" w:tplc="04130005" w:tentative="1">
        <w:start w:val="1"/>
        <w:numFmt w:val="lowerRoman"/>
        <w:lvlText w:val="%9."/>
        <w:lvlJc w:val="right"/>
        <w:pPr>
          <w:ind w:left="6480" w:hanging="180"/>
        </w:pPr>
      </w:lvl>
    </w:lvlOverride>
  </w:num>
  <w:num w:numId="14" w16cid:durableId="1874538395">
    <w:abstractNumId w:val="6"/>
  </w:num>
  <w:num w:numId="15" w16cid:durableId="1278290377">
    <w:abstractNumId w:val="19"/>
  </w:num>
  <w:num w:numId="16" w16cid:durableId="774522367">
    <w:abstractNumId w:val="9"/>
  </w:num>
  <w:num w:numId="17" w16cid:durableId="17232118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5124279">
    <w:abstractNumId w:val="10"/>
  </w:num>
  <w:num w:numId="19" w16cid:durableId="86002866">
    <w:abstractNumId w:val="11"/>
  </w:num>
  <w:num w:numId="20" w16cid:durableId="1001080172">
    <w:abstractNumId w:val="2"/>
  </w:num>
  <w:num w:numId="21" w16cid:durableId="1188177048">
    <w:abstractNumId w:val="17"/>
  </w:num>
  <w:num w:numId="22" w16cid:durableId="840969275">
    <w:abstractNumId w:val="5"/>
  </w:num>
  <w:num w:numId="23" w16cid:durableId="620383212">
    <w:abstractNumId w:val="4"/>
  </w:num>
  <w:num w:numId="24" w16cid:durableId="1658750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AD"/>
    <w:rsid w:val="00001264"/>
    <w:rsid w:val="000048C6"/>
    <w:rsid w:val="00007811"/>
    <w:rsid w:val="00010BE3"/>
    <w:rsid w:val="000174E2"/>
    <w:rsid w:val="00017DEE"/>
    <w:rsid w:val="00034E6F"/>
    <w:rsid w:val="00045CD1"/>
    <w:rsid w:val="00066181"/>
    <w:rsid w:val="00080F8E"/>
    <w:rsid w:val="00082E42"/>
    <w:rsid w:val="00084D60"/>
    <w:rsid w:val="000952FF"/>
    <w:rsid w:val="000976F3"/>
    <w:rsid w:val="000A386D"/>
    <w:rsid w:val="000B649F"/>
    <w:rsid w:val="000C64F8"/>
    <w:rsid w:val="000C6E84"/>
    <w:rsid w:val="000D5CE4"/>
    <w:rsid w:val="000E1263"/>
    <w:rsid w:val="000E3FE6"/>
    <w:rsid w:val="000E647F"/>
    <w:rsid w:val="00106F11"/>
    <w:rsid w:val="00120CC0"/>
    <w:rsid w:val="00122873"/>
    <w:rsid w:val="00126F19"/>
    <w:rsid w:val="001337B1"/>
    <w:rsid w:val="00141C90"/>
    <w:rsid w:val="00144BA2"/>
    <w:rsid w:val="001467F2"/>
    <w:rsid w:val="001523E8"/>
    <w:rsid w:val="001557F9"/>
    <w:rsid w:val="00162CE1"/>
    <w:rsid w:val="00170BC0"/>
    <w:rsid w:val="00173852"/>
    <w:rsid w:val="0018572D"/>
    <w:rsid w:val="0019757C"/>
    <w:rsid w:val="001A6585"/>
    <w:rsid w:val="001D1D3A"/>
    <w:rsid w:val="001D72EF"/>
    <w:rsid w:val="001E50BF"/>
    <w:rsid w:val="001E5607"/>
    <w:rsid w:val="001E7350"/>
    <w:rsid w:val="001F2128"/>
    <w:rsid w:val="00200FF8"/>
    <w:rsid w:val="002139CB"/>
    <w:rsid w:val="00216597"/>
    <w:rsid w:val="00235E4E"/>
    <w:rsid w:val="00247746"/>
    <w:rsid w:val="00247960"/>
    <w:rsid w:val="00247C16"/>
    <w:rsid w:val="00256BAB"/>
    <w:rsid w:val="00260B96"/>
    <w:rsid w:val="00261777"/>
    <w:rsid w:val="00275EF1"/>
    <w:rsid w:val="00276121"/>
    <w:rsid w:val="00286810"/>
    <w:rsid w:val="002918AD"/>
    <w:rsid w:val="002A267D"/>
    <w:rsid w:val="002A370D"/>
    <w:rsid w:val="002A74D0"/>
    <w:rsid w:val="002B7A7D"/>
    <w:rsid w:val="002C0054"/>
    <w:rsid w:val="002C07E3"/>
    <w:rsid w:val="002C0E89"/>
    <w:rsid w:val="002C4782"/>
    <w:rsid w:val="002D4093"/>
    <w:rsid w:val="002E43AC"/>
    <w:rsid w:val="002F2D18"/>
    <w:rsid w:val="002F500B"/>
    <w:rsid w:val="003101C1"/>
    <w:rsid w:val="00320C67"/>
    <w:rsid w:val="00322CEB"/>
    <w:rsid w:val="0033236F"/>
    <w:rsid w:val="00332D30"/>
    <w:rsid w:val="003343DC"/>
    <w:rsid w:val="00350A97"/>
    <w:rsid w:val="0035145E"/>
    <w:rsid w:val="003702C8"/>
    <w:rsid w:val="00371F97"/>
    <w:rsid w:val="0037640E"/>
    <w:rsid w:val="0038025C"/>
    <w:rsid w:val="00385996"/>
    <w:rsid w:val="003903DA"/>
    <w:rsid w:val="003A714A"/>
    <w:rsid w:val="003B3228"/>
    <w:rsid w:val="003D2613"/>
    <w:rsid w:val="003D564F"/>
    <w:rsid w:val="003F0AAC"/>
    <w:rsid w:val="003F0B11"/>
    <w:rsid w:val="004071A6"/>
    <w:rsid w:val="00412A5D"/>
    <w:rsid w:val="00414C89"/>
    <w:rsid w:val="00414DDE"/>
    <w:rsid w:val="00432682"/>
    <w:rsid w:val="004350DF"/>
    <w:rsid w:val="00447148"/>
    <w:rsid w:val="00461EAC"/>
    <w:rsid w:val="004642A9"/>
    <w:rsid w:val="004702EC"/>
    <w:rsid w:val="004720F7"/>
    <w:rsid w:val="00472F67"/>
    <w:rsid w:val="00476FEF"/>
    <w:rsid w:val="00484A4D"/>
    <w:rsid w:val="00492531"/>
    <w:rsid w:val="004A0C4A"/>
    <w:rsid w:val="004A125A"/>
    <w:rsid w:val="004A282D"/>
    <w:rsid w:val="004A7446"/>
    <w:rsid w:val="004B0DCC"/>
    <w:rsid w:val="004C23E9"/>
    <w:rsid w:val="004C2BDC"/>
    <w:rsid w:val="004C7FE6"/>
    <w:rsid w:val="005107B2"/>
    <w:rsid w:val="00510903"/>
    <w:rsid w:val="00515A99"/>
    <w:rsid w:val="00516465"/>
    <w:rsid w:val="00522749"/>
    <w:rsid w:val="00523E84"/>
    <w:rsid w:val="0053059D"/>
    <w:rsid w:val="005307FC"/>
    <w:rsid w:val="005375DF"/>
    <w:rsid w:val="005457C5"/>
    <w:rsid w:val="00561B0E"/>
    <w:rsid w:val="00575DC2"/>
    <w:rsid w:val="00583151"/>
    <w:rsid w:val="005864A1"/>
    <w:rsid w:val="00586CAD"/>
    <w:rsid w:val="00591A5B"/>
    <w:rsid w:val="005930C5"/>
    <w:rsid w:val="0059553D"/>
    <w:rsid w:val="005B483A"/>
    <w:rsid w:val="005C2A15"/>
    <w:rsid w:val="005C5851"/>
    <w:rsid w:val="005C5C9F"/>
    <w:rsid w:val="005E2D59"/>
    <w:rsid w:val="005E4DCB"/>
    <w:rsid w:val="005F0EEF"/>
    <w:rsid w:val="005F0F5A"/>
    <w:rsid w:val="005F1D65"/>
    <w:rsid w:val="005F71FA"/>
    <w:rsid w:val="00605C31"/>
    <w:rsid w:val="00607AD3"/>
    <w:rsid w:val="00611960"/>
    <w:rsid w:val="00615295"/>
    <w:rsid w:val="00626300"/>
    <w:rsid w:val="00636302"/>
    <w:rsid w:val="006602A1"/>
    <w:rsid w:val="00661C9F"/>
    <w:rsid w:val="0067728C"/>
    <w:rsid w:val="00683CB5"/>
    <w:rsid w:val="006962ED"/>
    <w:rsid w:val="00697680"/>
    <w:rsid w:val="006A75CB"/>
    <w:rsid w:val="006C74FF"/>
    <w:rsid w:val="006D54E0"/>
    <w:rsid w:val="006D73D2"/>
    <w:rsid w:val="006E58A4"/>
    <w:rsid w:val="006F03BC"/>
    <w:rsid w:val="006F1B01"/>
    <w:rsid w:val="006F2C28"/>
    <w:rsid w:val="006F5204"/>
    <w:rsid w:val="0071244C"/>
    <w:rsid w:val="0071715C"/>
    <w:rsid w:val="0072577E"/>
    <w:rsid w:val="007269A3"/>
    <w:rsid w:val="007326CA"/>
    <w:rsid w:val="0074049E"/>
    <w:rsid w:val="00743E10"/>
    <w:rsid w:val="00746511"/>
    <w:rsid w:val="00754A8E"/>
    <w:rsid w:val="00755AB2"/>
    <w:rsid w:val="00761BAD"/>
    <w:rsid w:val="007639E2"/>
    <w:rsid w:val="0077450F"/>
    <w:rsid w:val="00775C22"/>
    <w:rsid w:val="00776666"/>
    <w:rsid w:val="0078487F"/>
    <w:rsid w:val="00786E37"/>
    <w:rsid w:val="00791285"/>
    <w:rsid w:val="00797238"/>
    <w:rsid w:val="00797BD1"/>
    <w:rsid w:val="007A11F0"/>
    <w:rsid w:val="007A1506"/>
    <w:rsid w:val="007A7619"/>
    <w:rsid w:val="007B7454"/>
    <w:rsid w:val="007C2E4B"/>
    <w:rsid w:val="007C4518"/>
    <w:rsid w:val="007C62A7"/>
    <w:rsid w:val="007C7943"/>
    <w:rsid w:val="007D0EA0"/>
    <w:rsid w:val="007D77AD"/>
    <w:rsid w:val="007D7E22"/>
    <w:rsid w:val="007E03E3"/>
    <w:rsid w:val="007E4293"/>
    <w:rsid w:val="007E589D"/>
    <w:rsid w:val="007F20AC"/>
    <w:rsid w:val="007F4597"/>
    <w:rsid w:val="007F519B"/>
    <w:rsid w:val="007F6135"/>
    <w:rsid w:val="00806678"/>
    <w:rsid w:val="008162F0"/>
    <w:rsid w:val="00816DEF"/>
    <w:rsid w:val="00816F7E"/>
    <w:rsid w:val="00820CEE"/>
    <w:rsid w:val="00841EF5"/>
    <w:rsid w:val="00845177"/>
    <w:rsid w:val="0086354E"/>
    <w:rsid w:val="0086661C"/>
    <w:rsid w:val="00874907"/>
    <w:rsid w:val="008947E8"/>
    <w:rsid w:val="00897434"/>
    <w:rsid w:val="008B5294"/>
    <w:rsid w:val="008B7FB1"/>
    <w:rsid w:val="008C6FA1"/>
    <w:rsid w:val="008E00FE"/>
    <w:rsid w:val="008E7893"/>
    <w:rsid w:val="008F3899"/>
    <w:rsid w:val="009039AC"/>
    <w:rsid w:val="00922D67"/>
    <w:rsid w:val="009442AA"/>
    <w:rsid w:val="00946ABC"/>
    <w:rsid w:val="00954B80"/>
    <w:rsid w:val="00974B49"/>
    <w:rsid w:val="00975CFA"/>
    <w:rsid w:val="009804DF"/>
    <w:rsid w:val="00984039"/>
    <w:rsid w:val="00990FEA"/>
    <w:rsid w:val="0099110C"/>
    <w:rsid w:val="00993123"/>
    <w:rsid w:val="00997384"/>
    <w:rsid w:val="009A1D14"/>
    <w:rsid w:val="009A7B21"/>
    <w:rsid w:val="009B2CE3"/>
    <w:rsid w:val="009C298A"/>
    <w:rsid w:val="009C60D4"/>
    <w:rsid w:val="009D3F5C"/>
    <w:rsid w:val="009F12AB"/>
    <w:rsid w:val="009F28A9"/>
    <w:rsid w:val="009F5FA4"/>
    <w:rsid w:val="00A10649"/>
    <w:rsid w:val="00A17DA0"/>
    <w:rsid w:val="00A216E7"/>
    <w:rsid w:val="00A226AD"/>
    <w:rsid w:val="00A30239"/>
    <w:rsid w:val="00A347AE"/>
    <w:rsid w:val="00A534C9"/>
    <w:rsid w:val="00A53DAB"/>
    <w:rsid w:val="00A560CC"/>
    <w:rsid w:val="00A62B8E"/>
    <w:rsid w:val="00A64525"/>
    <w:rsid w:val="00A7185E"/>
    <w:rsid w:val="00A84023"/>
    <w:rsid w:val="00A86E33"/>
    <w:rsid w:val="00A9756B"/>
    <w:rsid w:val="00AA57FD"/>
    <w:rsid w:val="00AA67CC"/>
    <w:rsid w:val="00AC4B07"/>
    <w:rsid w:val="00AC5025"/>
    <w:rsid w:val="00AE0928"/>
    <w:rsid w:val="00AE0F61"/>
    <w:rsid w:val="00B010ED"/>
    <w:rsid w:val="00B04993"/>
    <w:rsid w:val="00B12F53"/>
    <w:rsid w:val="00B13F63"/>
    <w:rsid w:val="00B22F05"/>
    <w:rsid w:val="00B26714"/>
    <w:rsid w:val="00B26FA3"/>
    <w:rsid w:val="00B31B98"/>
    <w:rsid w:val="00B364AE"/>
    <w:rsid w:val="00B36CE7"/>
    <w:rsid w:val="00B42F70"/>
    <w:rsid w:val="00B5040C"/>
    <w:rsid w:val="00B54788"/>
    <w:rsid w:val="00B60D1F"/>
    <w:rsid w:val="00B61968"/>
    <w:rsid w:val="00B66C24"/>
    <w:rsid w:val="00B9549B"/>
    <w:rsid w:val="00BB3DB6"/>
    <w:rsid w:val="00BC74DE"/>
    <w:rsid w:val="00BD0941"/>
    <w:rsid w:val="00BD3CAE"/>
    <w:rsid w:val="00BD5713"/>
    <w:rsid w:val="00BD6BFE"/>
    <w:rsid w:val="00BE65EB"/>
    <w:rsid w:val="00BF004F"/>
    <w:rsid w:val="00C025E1"/>
    <w:rsid w:val="00C1423E"/>
    <w:rsid w:val="00C37AEB"/>
    <w:rsid w:val="00C537BD"/>
    <w:rsid w:val="00C55E6F"/>
    <w:rsid w:val="00C576CE"/>
    <w:rsid w:val="00C91E9D"/>
    <w:rsid w:val="00CB4633"/>
    <w:rsid w:val="00CB46F1"/>
    <w:rsid w:val="00CB5A7A"/>
    <w:rsid w:val="00CC4B00"/>
    <w:rsid w:val="00CD2F7D"/>
    <w:rsid w:val="00CD38FF"/>
    <w:rsid w:val="00CD3DB4"/>
    <w:rsid w:val="00CD7A4F"/>
    <w:rsid w:val="00CE4F01"/>
    <w:rsid w:val="00CF1582"/>
    <w:rsid w:val="00CF646B"/>
    <w:rsid w:val="00D01F3E"/>
    <w:rsid w:val="00D022A6"/>
    <w:rsid w:val="00D1572D"/>
    <w:rsid w:val="00D305F3"/>
    <w:rsid w:val="00D375D4"/>
    <w:rsid w:val="00D4188F"/>
    <w:rsid w:val="00D6383A"/>
    <w:rsid w:val="00D735C4"/>
    <w:rsid w:val="00D905E9"/>
    <w:rsid w:val="00DA34F8"/>
    <w:rsid w:val="00DA4B72"/>
    <w:rsid w:val="00DB1DC3"/>
    <w:rsid w:val="00DB4C05"/>
    <w:rsid w:val="00DC3975"/>
    <w:rsid w:val="00DC55D3"/>
    <w:rsid w:val="00DD0039"/>
    <w:rsid w:val="00DE4428"/>
    <w:rsid w:val="00DF5910"/>
    <w:rsid w:val="00DF5D49"/>
    <w:rsid w:val="00E0610A"/>
    <w:rsid w:val="00E2525E"/>
    <w:rsid w:val="00E446D4"/>
    <w:rsid w:val="00E45AB3"/>
    <w:rsid w:val="00E55654"/>
    <w:rsid w:val="00E62EEC"/>
    <w:rsid w:val="00E64A1F"/>
    <w:rsid w:val="00E663BC"/>
    <w:rsid w:val="00E71EF4"/>
    <w:rsid w:val="00E75E4C"/>
    <w:rsid w:val="00E76E5C"/>
    <w:rsid w:val="00EA1544"/>
    <w:rsid w:val="00EA2D6E"/>
    <w:rsid w:val="00EA60DC"/>
    <w:rsid w:val="00EB2C0E"/>
    <w:rsid w:val="00EC3A4B"/>
    <w:rsid w:val="00EC52CA"/>
    <w:rsid w:val="00ED1F66"/>
    <w:rsid w:val="00ED30BF"/>
    <w:rsid w:val="00ED4FF7"/>
    <w:rsid w:val="00ED69CE"/>
    <w:rsid w:val="00EE2C17"/>
    <w:rsid w:val="00EE5785"/>
    <w:rsid w:val="00EE69A7"/>
    <w:rsid w:val="00EF040B"/>
    <w:rsid w:val="00F003C4"/>
    <w:rsid w:val="00F06A95"/>
    <w:rsid w:val="00F12489"/>
    <w:rsid w:val="00F246F8"/>
    <w:rsid w:val="00F34009"/>
    <w:rsid w:val="00F456CA"/>
    <w:rsid w:val="00F57DFA"/>
    <w:rsid w:val="00F74ECC"/>
    <w:rsid w:val="00F958CC"/>
    <w:rsid w:val="00FA72A9"/>
    <w:rsid w:val="00FB5D31"/>
    <w:rsid w:val="00FB6038"/>
    <w:rsid w:val="00FD28E3"/>
    <w:rsid w:val="00FD67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A161F"/>
  <w15:docId w15:val="{DEFED4F4-61EB-4D0B-9790-426F5965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5B483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B483A"/>
    <w:rPr>
      <w:rFonts w:ascii="Verdana" w:hAnsi="Verdana"/>
      <w:color w:val="000000"/>
      <w:sz w:val="18"/>
      <w:szCs w:val="18"/>
    </w:rPr>
  </w:style>
  <w:style w:type="paragraph" w:styleId="Voettekst">
    <w:name w:val="footer"/>
    <w:basedOn w:val="Standaard"/>
    <w:link w:val="VoettekstChar"/>
    <w:uiPriority w:val="99"/>
    <w:unhideWhenUsed/>
    <w:rsid w:val="005B483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B483A"/>
    <w:rPr>
      <w:rFonts w:ascii="Verdana" w:hAnsi="Verdana"/>
      <w:color w:val="000000"/>
      <w:sz w:val="18"/>
      <w:szCs w:val="18"/>
    </w:rPr>
  </w:style>
  <w:style w:type="paragraph" w:styleId="Lijstalinea">
    <w:name w:val="List Paragraph"/>
    <w:basedOn w:val="Standaard"/>
    <w:uiPriority w:val="34"/>
    <w:qFormat/>
    <w:rsid w:val="00611960"/>
    <w:pPr>
      <w:spacing w:line="240" w:lineRule="exact"/>
      <w:ind w:left="720"/>
      <w:contextualSpacing/>
      <w:textAlignment w:val="auto"/>
    </w:pPr>
  </w:style>
  <w:style w:type="table" w:styleId="Tabelraster">
    <w:name w:val="Table Grid"/>
    <w:rsid w:val="00611960"/>
    <w:pPr>
      <w:textAlignment w:val="auto"/>
    </w:pPr>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val="0"/>
      </w:rPr>
    </w:tblStylePr>
  </w:style>
  <w:style w:type="paragraph" w:styleId="Normaalweb">
    <w:name w:val="Normal (Web)"/>
    <w:basedOn w:val="Standaard"/>
    <w:uiPriority w:val="99"/>
    <w:semiHidden/>
    <w:unhideWhenUsed/>
    <w:rsid w:val="00761BAD"/>
    <w:pPr>
      <w:autoSpaceDN/>
      <w:spacing w:before="100" w:beforeAutospacing="1" w:after="100" w:afterAutospacing="1" w:line="240" w:lineRule="auto"/>
      <w:textAlignment w:val="auto"/>
    </w:pPr>
    <w:rPr>
      <w:rFonts w:ascii="Calibri" w:eastAsiaTheme="minorHAnsi" w:hAnsi="Calibri" w:cs="Calibri"/>
      <w:color w:val="auto"/>
      <w:sz w:val="22"/>
      <w:szCs w:val="22"/>
    </w:rPr>
  </w:style>
  <w:style w:type="paragraph" w:styleId="Revisie">
    <w:name w:val="Revision"/>
    <w:hidden/>
    <w:uiPriority w:val="99"/>
    <w:semiHidden/>
    <w:rsid w:val="00B12F53"/>
    <w:pPr>
      <w:autoSpaceDN/>
      <w:textAlignment w:val="auto"/>
    </w:pPr>
    <w:rPr>
      <w:rFonts w:ascii="Verdana" w:hAnsi="Verdana"/>
      <w:color w:val="000000"/>
      <w:sz w:val="18"/>
      <w:szCs w:val="18"/>
    </w:rPr>
  </w:style>
  <w:style w:type="character" w:styleId="Verwijzingopmerking">
    <w:name w:val="annotation reference"/>
    <w:basedOn w:val="Standaardalinea-lettertype"/>
    <w:uiPriority w:val="99"/>
    <w:semiHidden/>
    <w:unhideWhenUsed/>
    <w:rsid w:val="00615295"/>
    <w:rPr>
      <w:sz w:val="16"/>
      <w:szCs w:val="16"/>
    </w:rPr>
  </w:style>
  <w:style w:type="paragraph" w:styleId="Tekstopmerking">
    <w:name w:val="annotation text"/>
    <w:basedOn w:val="Standaard"/>
    <w:link w:val="TekstopmerkingChar"/>
    <w:uiPriority w:val="99"/>
    <w:unhideWhenUsed/>
    <w:rsid w:val="00615295"/>
    <w:pPr>
      <w:spacing w:line="240" w:lineRule="auto"/>
    </w:pPr>
    <w:rPr>
      <w:sz w:val="20"/>
      <w:szCs w:val="20"/>
    </w:rPr>
  </w:style>
  <w:style w:type="character" w:customStyle="1" w:styleId="TekstopmerkingChar">
    <w:name w:val="Tekst opmerking Char"/>
    <w:basedOn w:val="Standaardalinea-lettertype"/>
    <w:link w:val="Tekstopmerking"/>
    <w:uiPriority w:val="99"/>
    <w:rsid w:val="00615295"/>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615295"/>
    <w:rPr>
      <w:b/>
      <w:bCs/>
    </w:rPr>
  </w:style>
  <w:style w:type="character" w:customStyle="1" w:styleId="OnderwerpvanopmerkingChar">
    <w:name w:val="Onderwerp van opmerking Char"/>
    <w:basedOn w:val="TekstopmerkingChar"/>
    <w:link w:val="Onderwerpvanopmerking"/>
    <w:uiPriority w:val="99"/>
    <w:semiHidden/>
    <w:rsid w:val="00615295"/>
    <w:rPr>
      <w:rFonts w:ascii="Verdana" w:hAnsi="Verdana"/>
      <w:b/>
      <w:bCs/>
      <w:color w:val="000000"/>
    </w:rPr>
  </w:style>
  <w:style w:type="paragraph" w:styleId="Voetnoottekst">
    <w:name w:val="footnote text"/>
    <w:basedOn w:val="Standaard"/>
    <w:link w:val="VoetnoottekstChar"/>
    <w:uiPriority w:val="99"/>
    <w:unhideWhenUsed/>
    <w:rsid w:val="001D1D3A"/>
    <w:pPr>
      <w:autoSpaceDN/>
      <w:spacing w:line="240" w:lineRule="auto"/>
      <w:textAlignment w:val="auto"/>
    </w:pPr>
    <w:rPr>
      <w:rFonts w:asciiTheme="minorHAnsi" w:eastAsiaTheme="minorHAnsi" w:hAnsiTheme="minorHAnsi" w:cstheme="minorBidi"/>
      <w:color w:val="auto"/>
      <w:kern w:val="2"/>
      <w:sz w:val="20"/>
      <w:szCs w:val="20"/>
      <w:lang w:eastAsia="en-US"/>
      <w14:ligatures w14:val="standardContextual"/>
    </w:rPr>
  </w:style>
  <w:style w:type="character" w:customStyle="1" w:styleId="VoetnoottekstChar">
    <w:name w:val="Voetnoottekst Char"/>
    <w:basedOn w:val="Standaardalinea-lettertype"/>
    <w:link w:val="Voetnoottekst"/>
    <w:uiPriority w:val="99"/>
    <w:rsid w:val="001D1D3A"/>
    <w:rPr>
      <w:rFonts w:asciiTheme="minorHAnsi" w:eastAsiaTheme="minorHAnsi" w:hAnsiTheme="minorHAnsi" w:cstheme="minorBidi"/>
      <w:kern w:val="2"/>
      <w:lang w:eastAsia="en-US"/>
      <w14:ligatures w14:val="standardContextual"/>
    </w:rPr>
  </w:style>
  <w:style w:type="character" w:styleId="Voetnootmarkering">
    <w:name w:val="footnote reference"/>
    <w:basedOn w:val="Standaardalinea-lettertype"/>
    <w:uiPriority w:val="99"/>
    <w:semiHidden/>
    <w:unhideWhenUsed/>
    <w:rsid w:val="001D1D3A"/>
    <w:rPr>
      <w:vertAlign w:val="superscript"/>
    </w:rPr>
  </w:style>
  <w:style w:type="character" w:styleId="Hyperlink">
    <w:name w:val="Hyperlink"/>
    <w:basedOn w:val="Standaardalinea-lettertype"/>
    <w:uiPriority w:val="99"/>
    <w:unhideWhenUsed/>
    <w:rsid w:val="004C7FE6"/>
    <w:rPr>
      <w:color w:val="0563C1" w:themeColor="hyperlink"/>
      <w:u w:val="single"/>
    </w:rPr>
  </w:style>
  <w:style w:type="character" w:styleId="Onopgelostemelding">
    <w:name w:val="Unresolved Mention"/>
    <w:basedOn w:val="Standaardalinea-lettertype"/>
    <w:uiPriority w:val="99"/>
    <w:semiHidden/>
    <w:unhideWhenUsed/>
    <w:rsid w:val="004C7FE6"/>
    <w:rPr>
      <w:color w:val="605E5C"/>
      <w:shd w:val="clear" w:color="auto" w:fill="E1DFDD"/>
    </w:rPr>
  </w:style>
  <w:style w:type="character" w:styleId="GevolgdeHyperlink">
    <w:name w:val="FollowedHyperlink"/>
    <w:basedOn w:val="Standaardalinea-lettertype"/>
    <w:uiPriority w:val="99"/>
    <w:semiHidden/>
    <w:unhideWhenUsed/>
    <w:rsid w:val="004C7FE6"/>
    <w:rPr>
      <w:color w:val="954F72" w:themeColor="followedHyperlink"/>
      <w:u w:val="single"/>
    </w:rPr>
  </w:style>
  <w:style w:type="character" w:customStyle="1" w:styleId="cf01">
    <w:name w:val="cf01"/>
    <w:basedOn w:val="Standaardalinea-lettertype"/>
    <w:rsid w:val="00A226AD"/>
    <w:rPr>
      <w:rFonts w:ascii="Segoe UI" w:hAnsi="Segoe UI" w:cs="Segoe UI"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017">
      <w:bodyDiv w:val="1"/>
      <w:marLeft w:val="0"/>
      <w:marRight w:val="0"/>
      <w:marTop w:val="0"/>
      <w:marBottom w:val="0"/>
      <w:divBdr>
        <w:top w:val="none" w:sz="0" w:space="0" w:color="auto"/>
        <w:left w:val="none" w:sz="0" w:space="0" w:color="auto"/>
        <w:bottom w:val="none" w:sz="0" w:space="0" w:color="auto"/>
        <w:right w:val="none" w:sz="0" w:space="0" w:color="auto"/>
      </w:divBdr>
    </w:div>
    <w:div w:id="153491115">
      <w:bodyDiv w:val="1"/>
      <w:marLeft w:val="0"/>
      <w:marRight w:val="0"/>
      <w:marTop w:val="0"/>
      <w:marBottom w:val="0"/>
      <w:divBdr>
        <w:top w:val="none" w:sz="0" w:space="0" w:color="auto"/>
        <w:left w:val="none" w:sz="0" w:space="0" w:color="auto"/>
        <w:bottom w:val="none" w:sz="0" w:space="0" w:color="auto"/>
        <w:right w:val="none" w:sz="0" w:space="0" w:color="auto"/>
      </w:divBdr>
    </w:div>
    <w:div w:id="249892798">
      <w:bodyDiv w:val="1"/>
      <w:marLeft w:val="0"/>
      <w:marRight w:val="0"/>
      <w:marTop w:val="0"/>
      <w:marBottom w:val="0"/>
      <w:divBdr>
        <w:top w:val="none" w:sz="0" w:space="0" w:color="auto"/>
        <w:left w:val="none" w:sz="0" w:space="0" w:color="auto"/>
        <w:bottom w:val="none" w:sz="0" w:space="0" w:color="auto"/>
        <w:right w:val="none" w:sz="0" w:space="0" w:color="auto"/>
      </w:divBdr>
    </w:div>
    <w:div w:id="306714193">
      <w:bodyDiv w:val="1"/>
      <w:marLeft w:val="0"/>
      <w:marRight w:val="0"/>
      <w:marTop w:val="0"/>
      <w:marBottom w:val="0"/>
      <w:divBdr>
        <w:top w:val="none" w:sz="0" w:space="0" w:color="auto"/>
        <w:left w:val="none" w:sz="0" w:space="0" w:color="auto"/>
        <w:bottom w:val="none" w:sz="0" w:space="0" w:color="auto"/>
        <w:right w:val="none" w:sz="0" w:space="0" w:color="auto"/>
      </w:divBdr>
    </w:div>
    <w:div w:id="350573311">
      <w:bodyDiv w:val="1"/>
      <w:marLeft w:val="0"/>
      <w:marRight w:val="0"/>
      <w:marTop w:val="0"/>
      <w:marBottom w:val="0"/>
      <w:divBdr>
        <w:top w:val="none" w:sz="0" w:space="0" w:color="auto"/>
        <w:left w:val="none" w:sz="0" w:space="0" w:color="auto"/>
        <w:bottom w:val="none" w:sz="0" w:space="0" w:color="auto"/>
        <w:right w:val="none" w:sz="0" w:space="0" w:color="auto"/>
      </w:divBdr>
    </w:div>
    <w:div w:id="364907584">
      <w:bodyDiv w:val="1"/>
      <w:marLeft w:val="0"/>
      <w:marRight w:val="0"/>
      <w:marTop w:val="0"/>
      <w:marBottom w:val="0"/>
      <w:divBdr>
        <w:top w:val="none" w:sz="0" w:space="0" w:color="auto"/>
        <w:left w:val="none" w:sz="0" w:space="0" w:color="auto"/>
        <w:bottom w:val="none" w:sz="0" w:space="0" w:color="auto"/>
        <w:right w:val="none" w:sz="0" w:space="0" w:color="auto"/>
      </w:divBdr>
    </w:div>
    <w:div w:id="409623780">
      <w:bodyDiv w:val="1"/>
      <w:marLeft w:val="0"/>
      <w:marRight w:val="0"/>
      <w:marTop w:val="0"/>
      <w:marBottom w:val="0"/>
      <w:divBdr>
        <w:top w:val="none" w:sz="0" w:space="0" w:color="auto"/>
        <w:left w:val="none" w:sz="0" w:space="0" w:color="auto"/>
        <w:bottom w:val="none" w:sz="0" w:space="0" w:color="auto"/>
        <w:right w:val="none" w:sz="0" w:space="0" w:color="auto"/>
      </w:divBdr>
    </w:div>
    <w:div w:id="545605424">
      <w:bodyDiv w:val="1"/>
      <w:marLeft w:val="0"/>
      <w:marRight w:val="0"/>
      <w:marTop w:val="0"/>
      <w:marBottom w:val="0"/>
      <w:divBdr>
        <w:top w:val="none" w:sz="0" w:space="0" w:color="auto"/>
        <w:left w:val="none" w:sz="0" w:space="0" w:color="auto"/>
        <w:bottom w:val="none" w:sz="0" w:space="0" w:color="auto"/>
        <w:right w:val="none" w:sz="0" w:space="0" w:color="auto"/>
      </w:divBdr>
    </w:div>
    <w:div w:id="601687375">
      <w:bodyDiv w:val="1"/>
      <w:marLeft w:val="0"/>
      <w:marRight w:val="0"/>
      <w:marTop w:val="0"/>
      <w:marBottom w:val="0"/>
      <w:divBdr>
        <w:top w:val="none" w:sz="0" w:space="0" w:color="auto"/>
        <w:left w:val="none" w:sz="0" w:space="0" w:color="auto"/>
        <w:bottom w:val="none" w:sz="0" w:space="0" w:color="auto"/>
        <w:right w:val="none" w:sz="0" w:space="0" w:color="auto"/>
      </w:divBdr>
    </w:div>
    <w:div w:id="752167977">
      <w:bodyDiv w:val="1"/>
      <w:marLeft w:val="0"/>
      <w:marRight w:val="0"/>
      <w:marTop w:val="0"/>
      <w:marBottom w:val="0"/>
      <w:divBdr>
        <w:top w:val="none" w:sz="0" w:space="0" w:color="auto"/>
        <w:left w:val="none" w:sz="0" w:space="0" w:color="auto"/>
        <w:bottom w:val="none" w:sz="0" w:space="0" w:color="auto"/>
        <w:right w:val="none" w:sz="0" w:space="0" w:color="auto"/>
      </w:divBdr>
    </w:div>
    <w:div w:id="832337689">
      <w:bodyDiv w:val="1"/>
      <w:marLeft w:val="0"/>
      <w:marRight w:val="0"/>
      <w:marTop w:val="0"/>
      <w:marBottom w:val="0"/>
      <w:divBdr>
        <w:top w:val="none" w:sz="0" w:space="0" w:color="auto"/>
        <w:left w:val="none" w:sz="0" w:space="0" w:color="auto"/>
        <w:bottom w:val="none" w:sz="0" w:space="0" w:color="auto"/>
        <w:right w:val="none" w:sz="0" w:space="0" w:color="auto"/>
      </w:divBdr>
    </w:div>
    <w:div w:id="913441166">
      <w:bodyDiv w:val="1"/>
      <w:marLeft w:val="0"/>
      <w:marRight w:val="0"/>
      <w:marTop w:val="0"/>
      <w:marBottom w:val="0"/>
      <w:divBdr>
        <w:top w:val="none" w:sz="0" w:space="0" w:color="auto"/>
        <w:left w:val="none" w:sz="0" w:space="0" w:color="auto"/>
        <w:bottom w:val="none" w:sz="0" w:space="0" w:color="auto"/>
        <w:right w:val="none" w:sz="0" w:space="0" w:color="auto"/>
      </w:divBdr>
    </w:div>
    <w:div w:id="1024137683">
      <w:bodyDiv w:val="1"/>
      <w:marLeft w:val="0"/>
      <w:marRight w:val="0"/>
      <w:marTop w:val="0"/>
      <w:marBottom w:val="0"/>
      <w:divBdr>
        <w:top w:val="none" w:sz="0" w:space="0" w:color="auto"/>
        <w:left w:val="none" w:sz="0" w:space="0" w:color="auto"/>
        <w:bottom w:val="none" w:sz="0" w:space="0" w:color="auto"/>
        <w:right w:val="none" w:sz="0" w:space="0" w:color="auto"/>
      </w:divBdr>
    </w:div>
    <w:div w:id="1118836029">
      <w:bodyDiv w:val="1"/>
      <w:marLeft w:val="0"/>
      <w:marRight w:val="0"/>
      <w:marTop w:val="0"/>
      <w:marBottom w:val="0"/>
      <w:divBdr>
        <w:top w:val="none" w:sz="0" w:space="0" w:color="auto"/>
        <w:left w:val="none" w:sz="0" w:space="0" w:color="auto"/>
        <w:bottom w:val="none" w:sz="0" w:space="0" w:color="auto"/>
        <w:right w:val="none" w:sz="0" w:space="0" w:color="auto"/>
      </w:divBdr>
    </w:div>
    <w:div w:id="1143547617">
      <w:bodyDiv w:val="1"/>
      <w:marLeft w:val="0"/>
      <w:marRight w:val="0"/>
      <w:marTop w:val="0"/>
      <w:marBottom w:val="0"/>
      <w:divBdr>
        <w:top w:val="none" w:sz="0" w:space="0" w:color="auto"/>
        <w:left w:val="none" w:sz="0" w:space="0" w:color="auto"/>
        <w:bottom w:val="none" w:sz="0" w:space="0" w:color="auto"/>
        <w:right w:val="none" w:sz="0" w:space="0" w:color="auto"/>
      </w:divBdr>
    </w:div>
    <w:div w:id="1266428910">
      <w:bodyDiv w:val="1"/>
      <w:marLeft w:val="0"/>
      <w:marRight w:val="0"/>
      <w:marTop w:val="0"/>
      <w:marBottom w:val="0"/>
      <w:divBdr>
        <w:top w:val="none" w:sz="0" w:space="0" w:color="auto"/>
        <w:left w:val="none" w:sz="0" w:space="0" w:color="auto"/>
        <w:bottom w:val="none" w:sz="0" w:space="0" w:color="auto"/>
        <w:right w:val="none" w:sz="0" w:space="0" w:color="auto"/>
      </w:divBdr>
    </w:div>
    <w:div w:id="1506481807">
      <w:bodyDiv w:val="1"/>
      <w:marLeft w:val="0"/>
      <w:marRight w:val="0"/>
      <w:marTop w:val="0"/>
      <w:marBottom w:val="0"/>
      <w:divBdr>
        <w:top w:val="none" w:sz="0" w:space="0" w:color="auto"/>
        <w:left w:val="none" w:sz="0" w:space="0" w:color="auto"/>
        <w:bottom w:val="none" w:sz="0" w:space="0" w:color="auto"/>
        <w:right w:val="none" w:sz="0" w:space="0" w:color="auto"/>
      </w:divBdr>
    </w:div>
    <w:div w:id="1596405036">
      <w:bodyDiv w:val="1"/>
      <w:marLeft w:val="0"/>
      <w:marRight w:val="0"/>
      <w:marTop w:val="0"/>
      <w:marBottom w:val="0"/>
      <w:divBdr>
        <w:top w:val="none" w:sz="0" w:space="0" w:color="auto"/>
        <w:left w:val="none" w:sz="0" w:space="0" w:color="auto"/>
        <w:bottom w:val="none" w:sz="0" w:space="0" w:color="auto"/>
        <w:right w:val="none" w:sz="0" w:space="0" w:color="auto"/>
      </w:divBdr>
    </w:div>
    <w:div w:id="1611619081">
      <w:bodyDiv w:val="1"/>
      <w:marLeft w:val="0"/>
      <w:marRight w:val="0"/>
      <w:marTop w:val="0"/>
      <w:marBottom w:val="0"/>
      <w:divBdr>
        <w:top w:val="none" w:sz="0" w:space="0" w:color="auto"/>
        <w:left w:val="none" w:sz="0" w:space="0" w:color="auto"/>
        <w:bottom w:val="none" w:sz="0" w:space="0" w:color="auto"/>
        <w:right w:val="none" w:sz="0" w:space="0" w:color="auto"/>
      </w:divBdr>
    </w:div>
    <w:div w:id="1638222166">
      <w:bodyDiv w:val="1"/>
      <w:marLeft w:val="0"/>
      <w:marRight w:val="0"/>
      <w:marTop w:val="0"/>
      <w:marBottom w:val="0"/>
      <w:divBdr>
        <w:top w:val="none" w:sz="0" w:space="0" w:color="auto"/>
        <w:left w:val="none" w:sz="0" w:space="0" w:color="auto"/>
        <w:bottom w:val="none" w:sz="0" w:space="0" w:color="auto"/>
        <w:right w:val="none" w:sz="0" w:space="0" w:color="auto"/>
      </w:divBdr>
    </w:div>
    <w:div w:id="1693335267">
      <w:bodyDiv w:val="1"/>
      <w:marLeft w:val="0"/>
      <w:marRight w:val="0"/>
      <w:marTop w:val="0"/>
      <w:marBottom w:val="0"/>
      <w:divBdr>
        <w:top w:val="none" w:sz="0" w:space="0" w:color="auto"/>
        <w:left w:val="none" w:sz="0" w:space="0" w:color="auto"/>
        <w:bottom w:val="none" w:sz="0" w:space="0" w:color="auto"/>
        <w:right w:val="none" w:sz="0" w:space="0" w:color="auto"/>
      </w:divBdr>
    </w:div>
    <w:div w:id="1778137410">
      <w:bodyDiv w:val="1"/>
      <w:marLeft w:val="0"/>
      <w:marRight w:val="0"/>
      <w:marTop w:val="0"/>
      <w:marBottom w:val="0"/>
      <w:divBdr>
        <w:top w:val="none" w:sz="0" w:space="0" w:color="auto"/>
        <w:left w:val="none" w:sz="0" w:space="0" w:color="auto"/>
        <w:bottom w:val="none" w:sz="0" w:space="0" w:color="auto"/>
        <w:right w:val="none" w:sz="0" w:space="0" w:color="auto"/>
      </w:divBdr>
    </w:div>
    <w:div w:id="1831024993">
      <w:bodyDiv w:val="1"/>
      <w:marLeft w:val="0"/>
      <w:marRight w:val="0"/>
      <w:marTop w:val="0"/>
      <w:marBottom w:val="0"/>
      <w:divBdr>
        <w:top w:val="none" w:sz="0" w:space="0" w:color="auto"/>
        <w:left w:val="none" w:sz="0" w:space="0" w:color="auto"/>
        <w:bottom w:val="none" w:sz="0" w:space="0" w:color="auto"/>
        <w:right w:val="none" w:sz="0" w:space="0" w:color="auto"/>
      </w:divBdr>
    </w:div>
    <w:div w:id="1904634287">
      <w:bodyDiv w:val="1"/>
      <w:marLeft w:val="0"/>
      <w:marRight w:val="0"/>
      <w:marTop w:val="0"/>
      <w:marBottom w:val="0"/>
      <w:divBdr>
        <w:top w:val="none" w:sz="0" w:space="0" w:color="auto"/>
        <w:left w:val="none" w:sz="0" w:space="0" w:color="auto"/>
        <w:bottom w:val="none" w:sz="0" w:space="0" w:color="auto"/>
        <w:right w:val="none" w:sz="0" w:space="0" w:color="auto"/>
      </w:divBdr>
    </w:div>
    <w:div w:id="2143569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imincrypto.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ldlesse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webSetting" Target="webSettings0.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fluencerregels.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din.nl/" TargetMode="External"/><Relationship Id="rId13" Type="http://schemas.openxmlformats.org/officeDocument/2006/relationships/hyperlink" Target="https://www.cvdm.nl/nieuws/commissariaat-voor-de-media-start-toezicht-op-video-uploaders/" TargetMode="External"/><Relationship Id="rId3" Type="http://schemas.openxmlformats.org/officeDocument/2006/relationships/hyperlink" Target="https://www.wijzeringeldzaken.nl/pers/Tweederde-jongeren-die-influencers-volgt-laat-eigen-financiele-situatie-hierdoor-beinvloeden/" TargetMode="External"/><Relationship Id="rId7" Type="http://schemas.openxmlformats.org/officeDocument/2006/relationships/hyperlink" Target="https://www.afm.nl/nl-nl/sector/actueel/2024/april/jaarverslag-2023" TargetMode="External"/><Relationship Id="rId12" Type="http://schemas.openxmlformats.org/officeDocument/2006/relationships/hyperlink" Target="https://ec.europa.eu/info/law/better-regulation/have-your-say/initiatives/13413-Digitale-rechtvaardigheid-geschiktheidscontrole-van-het-EU-consumentenrecht_nl" TargetMode="External"/><Relationship Id="rId17" Type="http://schemas.openxmlformats.org/officeDocument/2006/relationships/hyperlink" Target="https://www.afm.nl/nl-nl/over-de-afm/maatregelen/bestuurlijke-boete-en-publicatie" TargetMode="External"/><Relationship Id="rId2" Type="http://schemas.openxmlformats.org/officeDocument/2006/relationships/hyperlink" Target="https://www.afm.nl/nl-nl/sector/actueel/2024/april/jaarverslag-2023" TargetMode="External"/><Relationship Id="rId16" Type="http://schemas.openxmlformats.org/officeDocument/2006/relationships/hyperlink" Target="https://www.telegraaf.nl/financieel/380710444/finfluencers-betoveren-hun-volgers-met-mooie-praatjes-maar-niet-iedereen-kan-in-een-lamborghini-rijden" TargetMode="External"/><Relationship Id="rId1" Type="http://schemas.openxmlformats.org/officeDocument/2006/relationships/hyperlink" Target="https://www.afm.nl/nl-nl/sector/actueel/2024/april/jaarverslag-2023" TargetMode="External"/><Relationship Id="rId6" Type="http://schemas.openxmlformats.org/officeDocument/2006/relationships/hyperlink" Target="https://www.afm.nl/nl-nl/consumenten/themas/lenen/achteraf-betalen" TargetMode="External"/><Relationship Id="rId11" Type="http://schemas.openxmlformats.org/officeDocument/2006/relationships/hyperlink" Target="https://www.afm.nl/nl-nl/sector/actueel/2021/december/verkenning-finfluencers" TargetMode="External"/><Relationship Id="rId5" Type="http://schemas.openxmlformats.org/officeDocument/2006/relationships/hyperlink" Target="https://wetten.overheid.nl/BWBR0048586/2024-03-19/0" TargetMode="External"/><Relationship Id="rId15" Type="http://schemas.openxmlformats.org/officeDocument/2006/relationships/hyperlink" Target="https://www.afm.nl/nl-nl/sector/actueel/2021/december/statement-bo-finfluencers" TargetMode="External"/><Relationship Id="rId10" Type="http://schemas.openxmlformats.org/officeDocument/2006/relationships/hyperlink" Target="https://www.reclamecode.nl/news/certificaat-en-openbaar-register-voor-influencers/" TargetMode="External"/><Relationship Id="rId4" Type="http://schemas.openxmlformats.org/officeDocument/2006/relationships/hyperlink" Target="https://fd.nl/financiele-markten/1510643/pleidooi-voor-strengere-regels-na-eerste-rechtszaak-tegen-finfluencer" TargetMode="External"/><Relationship Id="rId9" Type="http://schemas.openxmlformats.org/officeDocument/2006/relationships/hyperlink" Target="https://www.consilium.europa.eu/en/press/press-releases/2023/06/06/council-and-parliament-reach-provisional-political-agreement-on-financial-services-contracts-concluded-at-a-distance/" TargetMode="External"/><Relationship Id="rId14" Type="http://schemas.openxmlformats.org/officeDocument/2006/relationships/hyperlink" Target="https://www.afm.nl/nl-nl/sector/actueel/2021/december/verkenning-finfluenc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15</ap:Pages>
  <ap:Words>7199</ap:Words>
  <ap:Characters>39597</ap:Characters>
  <ap:DocSecurity>0</ap:DocSecurity>
  <ap:Lines>329</ap:Lines>
  <ap:Paragraphs>93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46703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2024-04-25T14:27:00.0000000Z</dcterms:created>
  <dcterms:modified xsi:type="dcterms:W3CDTF">2024-04-25T14:27:00.0000000Z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Ongewenste beïnvloeding van (jongere) consumenten bij het maken van financiële keuzes</vt:lpwstr>
  </property>
  <property fmtid="{D5CDD505-2E9C-101B-9397-08002B2CF9AE}" pid="4" name="Datum">
    <vt:lpwstr>24 april 2024</vt:lpwstr>
  </property>
  <property fmtid="{D5CDD505-2E9C-101B-9397-08002B2CF9AE}" pid="5" name="Aan">
    <vt:lpwstr>Voorzitter van de Tweede Kamer der Staten-Generaal_x000d_
Postbus 20018_x000d_
2500 EA  Den Haag</vt:lpwstr>
  </property>
  <property fmtid="{D5CDD505-2E9C-101B-9397-08002B2CF9AE}" pid="6" name="Kenmerk">
    <vt:lpwstr>2024-0000241268</vt:lpwstr>
  </property>
  <property fmtid="{D5CDD505-2E9C-101B-9397-08002B2CF9AE}" pid="7" name="UwKenmerk">
    <vt:lpwstr/>
  </property>
  <property fmtid="{D5CDD505-2E9C-101B-9397-08002B2CF9AE}" pid="8" name="Rubricering">
    <vt:lpwstr/>
  </property>
  <property fmtid="{D5CDD505-2E9C-101B-9397-08002B2CF9AE}" pid="9" name="MSIP_Label_6800fede-0e59-47ad-af95-4e63bbdb932d_Enabled">
    <vt:lpwstr>true</vt:lpwstr>
  </property>
  <property fmtid="{D5CDD505-2E9C-101B-9397-08002B2CF9AE}" pid="10" name="MSIP_Label_6800fede-0e59-47ad-af95-4e63bbdb932d_SetDate">
    <vt:lpwstr>2022-11-02T15:56:49Z</vt:lpwstr>
  </property>
  <property fmtid="{D5CDD505-2E9C-101B-9397-08002B2CF9AE}" pid="11" name="MSIP_Label_6800fede-0e59-47ad-af95-4e63bbdb932d_Method">
    <vt:lpwstr>Standard</vt:lpwstr>
  </property>
  <property fmtid="{D5CDD505-2E9C-101B-9397-08002B2CF9AE}" pid="12" name="MSIP_Label_6800fede-0e59-47ad-af95-4e63bbdb932d_Name">
    <vt:lpwstr>FIN-DGGT-Rijksoverheid</vt:lpwstr>
  </property>
  <property fmtid="{D5CDD505-2E9C-101B-9397-08002B2CF9AE}" pid="13" name="MSIP_Label_6800fede-0e59-47ad-af95-4e63bbdb932d_SiteId">
    <vt:lpwstr>84712536-f524-40a0-913b-5d25ba502732</vt:lpwstr>
  </property>
  <property fmtid="{D5CDD505-2E9C-101B-9397-08002B2CF9AE}" pid="14" name="MSIP_Label_6800fede-0e59-47ad-af95-4e63bbdb932d_ActionId">
    <vt:lpwstr>b4e506e9-f93f-4811-8a02-3c9266533820</vt:lpwstr>
  </property>
  <property fmtid="{D5CDD505-2E9C-101B-9397-08002B2CF9AE}" pid="15" name="MSIP_Label_6800fede-0e59-47ad-af95-4e63bbdb932d_ContentBits">
    <vt:lpwstr>0</vt:lpwstr>
  </property>
</Properties>
</file>