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4A1E29"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0319B2">
            <w:pPr>
              <w:pStyle w:val="Amendement"/>
              <w:tabs>
                <w:tab w:val="clear" w:pos="3310"/>
                <w:tab w:val="clear" w:pos="3600"/>
              </w:tabs>
              <w:rPr>
                <w:rFonts w:ascii="Times New Roman" w:hAnsi="Times New Roman"/>
              </w:rPr>
            </w:pPr>
            <w:r>
              <w:rPr>
                <w:rFonts w:ascii="Times New Roman" w:hAnsi="Times New Roman"/>
              </w:rPr>
              <w:t>36 243</w:t>
            </w:r>
          </w:p>
        </w:tc>
        <w:tc>
          <w:tcPr>
            <w:tcW w:w="7371" w:type="dxa"/>
            <w:gridSpan w:val="2"/>
          </w:tcPr>
          <w:p w:rsidRPr="000319B2" w:rsidR="003C21AC" w:rsidP="000319B2" w:rsidRDefault="000319B2">
            <w:pPr>
              <w:rPr>
                <w:b/>
                <w:szCs w:val="24"/>
              </w:rPr>
            </w:pPr>
            <w:r w:rsidRPr="000319B2">
              <w:rPr>
                <w:b/>
                <w:szCs w:val="24"/>
              </w:rPr>
              <w:t>Wijziging van de Wet op de rechterlijke organisatie, de Wet rechtspositie rechterlijke ambtenaren, de Wet op de Raad van State en enige andere wetten in verband met enkele wijzigingen in het belang van integere, onafhankelijke en onpartijdige rechtspraak, alsmede de regeling van enige andere onderwerpen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156868" w:rsidRDefault="003C21AC">
            <w:pPr>
              <w:pStyle w:val="Amendement"/>
              <w:tabs>
                <w:tab w:val="clear" w:pos="3310"/>
                <w:tab w:val="clear" w:pos="3600"/>
              </w:tabs>
              <w:rPr>
                <w:rFonts w:ascii="Times New Roman" w:hAnsi="Times New Roman"/>
              </w:rPr>
            </w:pPr>
            <w:r w:rsidRPr="00C035D4">
              <w:rPr>
                <w:rFonts w:ascii="Times New Roman" w:hAnsi="Times New Roman"/>
              </w:rPr>
              <w:t xml:space="preserve">Nr. </w:t>
            </w:r>
            <w:r w:rsidR="00156868">
              <w:rPr>
                <w:rFonts w:ascii="Times New Roman" w:hAnsi="Times New Roman"/>
                <w:caps/>
              </w:rPr>
              <w:t>21</w:t>
            </w:r>
          </w:p>
        </w:tc>
        <w:tc>
          <w:tcPr>
            <w:tcW w:w="7371" w:type="dxa"/>
            <w:gridSpan w:val="2"/>
          </w:tcPr>
          <w:p w:rsidRPr="00C035D4" w:rsidR="003C21AC" w:rsidP="000319B2" w:rsidRDefault="003C21AC">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HET LID </w:t>
            </w:r>
            <w:r w:rsidR="000319B2">
              <w:rPr>
                <w:rFonts w:ascii="Times New Roman" w:hAnsi="Times New Roman"/>
                <w:caps/>
              </w:rPr>
              <w:t>van vroonhoven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156868"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156868">
              <w:rPr>
                <w:rFonts w:ascii="Times New Roman" w:hAnsi="Times New Roman"/>
                <w:b w:val="0"/>
              </w:rPr>
              <w:t>12 april 2024</w:t>
            </w:r>
            <w:bookmarkStart w:name="_GoBack" w:id="0"/>
            <w:bookmarkEnd w:id="0"/>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pPr>
              <w:ind w:firstLine="284"/>
            </w:pPr>
            <w:r w:rsidRPr="00EA69AC">
              <w:t>De ondergetekende stelt het volgende amendement voor:</w:t>
            </w:r>
          </w:p>
        </w:tc>
      </w:tr>
    </w:tbl>
    <w:p w:rsidR="00C76EA0" w:rsidP="000319B2" w:rsidRDefault="00C76EA0"/>
    <w:p w:rsidR="00C76EA0" w:rsidP="000319B2" w:rsidRDefault="00C76EA0">
      <w:r>
        <w:t>I</w:t>
      </w:r>
    </w:p>
    <w:p w:rsidR="00C76EA0" w:rsidP="000319B2" w:rsidRDefault="00C76EA0"/>
    <w:p w:rsidR="00C76EA0" w:rsidP="000319B2" w:rsidRDefault="00C76EA0">
      <w:r>
        <w:tab/>
        <w:t>In artikel I, onderdeel E, wordt “</w:t>
      </w:r>
      <w:r w:rsidRPr="00840E1B">
        <w:rPr>
          <w:rFonts w:eastAsiaTheme="minorHAnsi"/>
          <w:bCs/>
          <w:lang w:eastAsia="en-US"/>
        </w:rPr>
        <w:t>44, eerste, vijfde tot en met negende en elfde lid</w:t>
      </w:r>
      <w:r>
        <w:rPr>
          <w:rFonts w:eastAsiaTheme="minorHAnsi"/>
          <w:bCs/>
          <w:lang w:eastAsia="en-US"/>
        </w:rPr>
        <w:t>” vervangen door “44, eerste, zesde tot en met tiende en twaalfde lid”, wordt “</w:t>
      </w:r>
      <w:r w:rsidRPr="00840E1B">
        <w:rPr>
          <w:rFonts w:eastAsiaTheme="minorHAnsi"/>
          <w:bCs/>
          <w:lang w:eastAsia="en-US"/>
        </w:rPr>
        <w:t>44, eerste en achtste lid</w:t>
      </w:r>
      <w:r>
        <w:rPr>
          <w:rFonts w:eastAsiaTheme="minorHAnsi"/>
          <w:bCs/>
          <w:lang w:eastAsia="en-US"/>
        </w:rPr>
        <w:t>” vervangen door “44, eerste en negende lid” en wordt “44, zevende lid” vervangen door “44, achtste lid”.</w:t>
      </w:r>
    </w:p>
    <w:p w:rsidR="00C76EA0" w:rsidP="000319B2" w:rsidRDefault="00C76EA0"/>
    <w:p w:rsidR="005B1DCC" w:rsidP="000319B2" w:rsidRDefault="000319B2">
      <w:r>
        <w:t>II</w:t>
      </w:r>
    </w:p>
    <w:p w:rsidR="000319B2" w:rsidP="000319B2" w:rsidRDefault="000319B2"/>
    <w:p w:rsidR="001249ED" w:rsidP="000319B2" w:rsidRDefault="000319B2">
      <w:r>
        <w:tab/>
      </w:r>
      <w:r w:rsidR="001249ED">
        <w:t>Artikel II, onderdeel A, wordt als volgt gewijzigd:</w:t>
      </w:r>
    </w:p>
    <w:p w:rsidR="001249ED" w:rsidP="000319B2" w:rsidRDefault="001249ED"/>
    <w:p w:rsidR="001249ED" w:rsidP="000319B2" w:rsidRDefault="001249ED">
      <w:r>
        <w:tab/>
        <w:t>1. Subonderdeel 1 wordt als volgt gewijzigd:</w:t>
      </w:r>
    </w:p>
    <w:p w:rsidR="001249ED" w:rsidP="000319B2" w:rsidRDefault="001249ED"/>
    <w:p w:rsidR="000319B2" w:rsidP="001249ED" w:rsidRDefault="00E81529">
      <w:pPr>
        <w:ind w:firstLine="284"/>
      </w:pPr>
      <w:r>
        <w:t>a</w:t>
      </w:r>
      <w:r w:rsidR="001249ED">
        <w:t>. “</w:t>
      </w:r>
      <w:r w:rsidRPr="00840E1B" w:rsidR="001249ED">
        <w:rPr>
          <w:rFonts w:eastAsiaTheme="minorHAnsi"/>
          <w:lang w:eastAsia="en-US"/>
        </w:rPr>
        <w:t>tweede tot en met tiende lid tot derde tot en met elfde lid wordt een lid ingevoegd</w:t>
      </w:r>
      <w:r w:rsidR="001249ED">
        <w:t>” wordt vervangen door “</w:t>
      </w:r>
      <w:r w:rsidRPr="00840E1B" w:rsidR="001249ED">
        <w:rPr>
          <w:rFonts w:eastAsiaTheme="minorHAnsi"/>
          <w:lang w:eastAsia="en-US"/>
        </w:rPr>
        <w:t xml:space="preserve">tweede tot en met tiende lid tot </w:t>
      </w:r>
      <w:r w:rsidR="001249ED">
        <w:rPr>
          <w:rFonts w:eastAsiaTheme="minorHAnsi"/>
          <w:lang w:eastAsia="en-US"/>
        </w:rPr>
        <w:t>vierde</w:t>
      </w:r>
      <w:r w:rsidRPr="00840E1B" w:rsidR="001249ED">
        <w:rPr>
          <w:rFonts w:eastAsiaTheme="minorHAnsi"/>
          <w:lang w:eastAsia="en-US"/>
        </w:rPr>
        <w:t xml:space="preserve"> tot en met </w:t>
      </w:r>
      <w:r w:rsidR="001249ED">
        <w:rPr>
          <w:rFonts w:eastAsiaTheme="minorHAnsi"/>
          <w:lang w:eastAsia="en-US"/>
        </w:rPr>
        <w:t>twaalfde</w:t>
      </w:r>
      <w:r w:rsidRPr="00840E1B" w:rsidR="001249ED">
        <w:rPr>
          <w:rFonts w:eastAsiaTheme="minorHAnsi"/>
          <w:lang w:eastAsia="en-US"/>
        </w:rPr>
        <w:t xml:space="preserve"> lid </w:t>
      </w:r>
      <w:r w:rsidR="001249ED">
        <w:rPr>
          <w:rFonts w:eastAsiaTheme="minorHAnsi"/>
          <w:lang w:eastAsia="en-US"/>
        </w:rPr>
        <w:t>worden twee leden</w:t>
      </w:r>
      <w:r w:rsidRPr="00840E1B" w:rsidR="001249ED">
        <w:rPr>
          <w:rFonts w:eastAsiaTheme="minorHAnsi"/>
          <w:lang w:eastAsia="en-US"/>
        </w:rPr>
        <w:t xml:space="preserve"> ingevoegd</w:t>
      </w:r>
      <w:r w:rsidR="001249ED">
        <w:t>”.</w:t>
      </w:r>
    </w:p>
    <w:p w:rsidR="001249ED" w:rsidP="001249ED" w:rsidRDefault="001249ED">
      <w:pPr>
        <w:ind w:firstLine="284"/>
      </w:pPr>
    </w:p>
    <w:p w:rsidR="001249ED" w:rsidP="001249ED" w:rsidRDefault="00E81529">
      <w:pPr>
        <w:ind w:firstLine="284"/>
      </w:pPr>
      <w:r>
        <w:t>b</w:t>
      </w:r>
      <w:r w:rsidR="001249ED">
        <w:t xml:space="preserve">. Er wordt een lid toegevoegd, luidende: </w:t>
      </w:r>
    </w:p>
    <w:p w:rsidR="001249ED" w:rsidP="001249ED" w:rsidRDefault="001249ED">
      <w:pPr>
        <w:ind w:firstLine="284"/>
        <w:rPr>
          <w:rFonts w:eastAsiaTheme="minorHAnsi"/>
          <w:lang w:eastAsia="en-US"/>
        </w:rPr>
      </w:pPr>
      <w:r>
        <w:t xml:space="preserve">3. In afwijking van het tweede lid kan een rechterlijk </w:t>
      </w:r>
      <w:r w:rsidRPr="00840E1B">
        <w:rPr>
          <w:rFonts w:eastAsiaTheme="minorHAnsi"/>
          <w:lang w:eastAsia="en-US"/>
        </w:rPr>
        <w:t>ambtena</w:t>
      </w:r>
      <w:r w:rsidR="00EC6EFC">
        <w:rPr>
          <w:rFonts w:eastAsiaTheme="minorHAnsi"/>
          <w:lang w:eastAsia="en-US"/>
        </w:rPr>
        <w:t>ar</w:t>
      </w:r>
      <w:r w:rsidRPr="00840E1B">
        <w:rPr>
          <w:rFonts w:eastAsiaTheme="minorHAnsi"/>
          <w:lang w:eastAsia="en-US"/>
        </w:rPr>
        <w:t xml:space="preserve"> als bedoeld in artikel 1, onderdeel b, onder 1° tot en met 4°, van de Wet op de rechterlijke organ</w:t>
      </w:r>
      <w:r>
        <w:rPr>
          <w:rFonts w:eastAsiaTheme="minorHAnsi"/>
          <w:lang w:eastAsia="en-US"/>
        </w:rPr>
        <w:t xml:space="preserve">isatie tevens zijn lid van de Staten-Generaal of </w:t>
      </w:r>
      <w:r w:rsidRPr="00840E1B">
        <w:rPr>
          <w:rFonts w:eastAsiaTheme="minorHAnsi"/>
          <w:lang w:eastAsia="en-US"/>
        </w:rPr>
        <w:t>in Nederland verkozen</w:t>
      </w:r>
      <w:r>
        <w:rPr>
          <w:rFonts w:eastAsiaTheme="minorHAnsi"/>
          <w:lang w:eastAsia="en-US"/>
        </w:rPr>
        <w:t xml:space="preserve"> lid van het Europees Parlement indien hem voor de periode waarvoor hij is gekozen onbezoldigd buitengewoon verlof is verleend. </w:t>
      </w:r>
    </w:p>
    <w:p w:rsidR="001249ED" w:rsidP="001249ED" w:rsidRDefault="001249ED">
      <w:pPr>
        <w:ind w:firstLine="284"/>
        <w:rPr>
          <w:rFonts w:eastAsiaTheme="minorHAnsi"/>
          <w:lang w:eastAsia="en-US"/>
        </w:rPr>
      </w:pPr>
    </w:p>
    <w:p w:rsidR="001249ED" w:rsidP="001249ED" w:rsidRDefault="001249ED">
      <w:pPr>
        <w:ind w:firstLine="284"/>
        <w:rPr>
          <w:rFonts w:eastAsiaTheme="minorHAnsi"/>
          <w:iCs/>
          <w:lang w:eastAsia="en-US"/>
        </w:rPr>
      </w:pPr>
      <w:r>
        <w:rPr>
          <w:rFonts w:eastAsiaTheme="minorHAnsi"/>
          <w:lang w:eastAsia="en-US"/>
        </w:rPr>
        <w:t>2. In subonderdeel 2 wordt “</w:t>
      </w:r>
      <w:r w:rsidRPr="00840E1B">
        <w:rPr>
          <w:rFonts w:eastAsiaTheme="minorHAnsi"/>
          <w:iCs/>
          <w:lang w:eastAsia="en-US"/>
        </w:rPr>
        <w:t>zevende lid (nieuw)</w:t>
      </w:r>
      <w:r>
        <w:rPr>
          <w:rFonts w:eastAsiaTheme="minorHAnsi"/>
          <w:iCs/>
          <w:lang w:eastAsia="en-US"/>
        </w:rPr>
        <w:t xml:space="preserve">” vervangen door “achtste lid (nieuw)” en wordt “het vijfde lid” vervangen door “het zesde lid”. </w:t>
      </w:r>
    </w:p>
    <w:p w:rsidR="001249ED" w:rsidP="001249ED" w:rsidRDefault="001249ED">
      <w:pPr>
        <w:ind w:firstLine="284"/>
        <w:rPr>
          <w:rFonts w:eastAsiaTheme="minorHAnsi"/>
          <w:iCs/>
          <w:lang w:eastAsia="en-US"/>
        </w:rPr>
      </w:pPr>
    </w:p>
    <w:p w:rsidR="001249ED" w:rsidP="001249ED" w:rsidRDefault="001249ED">
      <w:pPr>
        <w:ind w:firstLine="284"/>
        <w:rPr>
          <w:rFonts w:eastAsiaTheme="minorHAnsi"/>
          <w:iCs/>
          <w:lang w:eastAsia="en-US"/>
        </w:rPr>
      </w:pPr>
      <w:r>
        <w:rPr>
          <w:rFonts w:eastAsiaTheme="minorHAnsi"/>
          <w:iCs/>
          <w:lang w:eastAsia="en-US"/>
        </w:rPr>
        <w:t xml:space="preserve">3. In subonderdeel 3 </w:t>
      </w:r>
      <w:r>
        <w:rPr>
          <w:rFonts w:eastAsiaTheme="minorHAnsi"/>
          <w:lang w:eastAsia="en-US"/>
        </w:rPr>
        <w:t>wordt “</w:t>
      </w:r>
      <w:r>
        <w:rPr>
          <w:rFonts w:eastAsiaTheme="minorHAnsi"/>
          <w:iCs/>
          <w:lang w:eastAsia="en-US"/>
        </w:rPr>
        <w:t>achtste</w:t>
      </w:r>
      <w:r w:rsidRPr="00840E1B">
        <w:rPr>
          <w:rFonts w:eastAsiaTheme="minorHAnsi"/>
          <w:iCs/>
          <w:lang w:eastAsia="en-US"/>
        </w:rPr>
        <w:t xml:space="preserve"> lid (nieuw)</w:t>
      </w:r>
      <w:r>
        <w:rPr>
          <w:rFonts w:eastAsiaTheme="minorHAnsi"/>
          <w:iCs/>
          <w:lang w:eastAsia="en-US"/>
        </w:rPr>
        <w:t>” vervangen door “negende lid (nieuw)” en wordt “het zesde lid” vervangen door “het zevende lid”.</w:t>
      </w:r>
    </w:p>
    <w:p w:rsidR="001249ED" w:rsidP="001249ED" w:rsidRDefault="001249ED">
      <w:pPr>
        <w:ind w:firstLine="284"/>
        <w:rPr>
          <w:rFonts w:eastAsiaTheme="minorHAnsi"/>
          <w:iCs/>
          <w:lang w:eastAsia="en-US"/>
        </w:rPr>
      </w:pPr>
    </w:p>
    <w:p w:rsidR="001249ED" w:rsidP="001249ED" w:rsidRDefault="001249ED">
      <w:pPr>
        <w:ind w:firstLine="284"/>
        <w:rPr>
          <w:rFonts w:eastAsiaTheme="minorHAnsi"/>
          <w:iCs/>
          <w:lang w:eastAsia="en-US"/>
        </w:rPr>
      </w:pPr>
      <w:r>
        <w:rPr>
          <w:rFonts w:eastAsiaTheme="minorHAnsi"/>
          <w:iCs/>
          <w:lang w:eastAsia="en-US"/>
        </w:rPr>
        <w:t xml:space="preserve">4. In subonderdeel 4 </w:t>
      </w:r>
      <w:r>
        <w:rPr>
          <w:rFonts w:eastAsiaTheme="minorHAnsi"/>
          <w:lang w:eastAsia="en-US"/>
        </w:rPr>
        <w:t>wordt “</w:t>
      </w:r>
      <w:r>
        <w:rPr>
          <w:rFonts w:eastAsiaTheme="minorHAnsi"/>
          <w:iCs/>
          <w:lang w:eastAsia="en-US"/>
        </w:rPr>
        <w:t>elfde</w:t>
      </w:r>
      <w:r w:rsidRPr="00840E1B">
        <w:rPr>
          <w:rFonts w:eastAsiaTheme="minorHAnsi"/>
          <w:iCs/>
          <w:lang w:eastAsia="en-US"/>
        </w:rPr>
        <w:t xml:space="preserve"> lid (nieuw)</w:t>
      </w:r>
      <w:r>
        <w:rPr>
          <w:rFonts w:eastAsiaTheme="minorHAnsi"/>
          <w:iCs/>
          <w:lang w:eastAsia="en-US"/>
        </w:rPr>
        <w:t>” vervangen door “twaalfde lid (nieuw)” en wordt “</w:t>
      </w:r>
      <w:r w:rsidRPr="00840E1B">
        <w:rPr>
          <w:rFonts w:eastAsiaTheme="minorHAnsi"/>
          <w:iCs/>
          <w:lang w:eastAsia="en-US"/>
        </w:rPr>
        <w:t>het vijfde, zevende en achtste lid</w:t>
      </w:r>
      <w:r>
        <w:rPr>
          <w:rFonts w:eastAsiaTheme="minorHAnsi"/>
          <w:iCs/>
          <w:lang w:eastAsia="en-US"/>
        </w:rPr>
        <w:t>” vervangen door “het zevende, negende en tiende lid”.</w:t>
      </w:r>
    </w:p>
    <w:p w:rsidR="00C76EA0" w:rsidP="001249ED" w:rsidRDefault="00C76EA0">
      <w:pPr>
        <w:ind w:firstLine="284"/>
        <w:rPr>
          <w:rFonts w:eastAsiaTheme="minorHAnsi"/>
          <w:iCs/>
          <w:lang w:eastAsia="en-US"/>
        </w:rPr>
      </w:pPr>
    </w:p>
    <w:p w:rsidR="00C76EA0" w:rsidP="00433FE4" w:rsidRDefault="00C76EA0">
      <w:pPr>
        <w:rPr>
          <w:rFonts w:eastAsiaTheme="minorHAnsi"/>
          <w:iCs/>
          <w:lang w:eastAsia="en-US"/>
        </w:rPr>
      </w:pPr>
      <w:r>
        <w:rPr>
          <w:rFonts w:eastAsiaTheme="minorHAnsi"/>
          <w:iCs/>
          <w:lang w:eastAsia="en-US"/>
        </w:rPr>
        <w:t>III</w:t>
      </w:r>
    </w:p>
    <w:p w:rsidR="00C76EA0" w:rsidP="001249ED" w:rsidRDefault="00C76EA0">
      <w:pPr>
        <w:ind w:firstLine="284"/>
        <w:rPr>
          <w:rFonts w:eastAsiaTheme="minorHAnsi"/>
          <w:iCs/>
          <w:lang w:eastAsia="en-US"/>
        </w:rPr>
      </w:pPr>
    </w:p>
    <w:p w:rsidR="00C76EA0" w:rsidP="001249ED" w:rsidRDefault="00C76EA0">
      <w:pPr>
        <w:ind w:firstLine="284"/>
        <w:rPr>
          <w:rFonts w:eastAsiaTheme="minorHAnsi"/>
          <w:iCs/>
          <w:lang w:eastAsia="en-US"/>
        </w:rPr>
      </w:pPr>
      <w:r>
        <w:rPr>
          <w:rFonts w:eastAsiaTheme="minorHAnsi"/>
          <w:iCs/>
          <w:lang w:eastAsia="en-US"/>
        </w:rPr>
        <w:t xml:space="preserve">Artikel II, onderdeel B, wordt als volgt gewijzigd: </w:t>
      </w:r>
    </w:p>
    <w:p w:rsidR="00C76EA0" w:rsidP="001249ED" w:rsidRDefault="00C76EA0">
      <w:pPr>
        <w:ind w:firstLine="284"/>
        <w:rPr>
          <w:rFonts w:eastAsiaTheme="minorHAnsi"/>
          <w:iCs/>
          <w:lang w:eastAsia="en-US"/>
        </w:rPr>
      </w:pPr>
    </w:p>
    <w:p w:rsidR="00C76EA0" w:rsidP="001249ED" w:rsidRDefault="00C76EA0">
      <w:pPr>
        <w:ind w:firstLine="284"/>
        <w:rPr>
          <w:rFonts w:eastAsiaTheme="minorHAnsi"/>
          <w:lang w:eastAsia="en-US"/>
        </w:rPr>
      </w:pPr>
      <w:r>
        <w:rPr>
          <w:rFonts w:eastAsiaTheme="minorHAnsi"/>
          <w:iCs/>
          <w:lang w:eastAsia="en-US"/>
        </w:rPr>
        <w:lastRenderedPageBreak/>
        <w:t>1. In subonderdeel 1 wordt “</w:t>
      </w:r>
      <w:r w:rsidRPr="00840E1B">
        <w:rPr>
          <w:rFonts w:eastAsiaTheme="minorHAnsi"/>
          <w:lang w:eastAsia="en-US"/>
        </w:rPr>
        <w:t>artikel 44, zesde lid</w:t>
      </w:r>
      <w:r>
        <w:rPr>
          <w:rFonts w:eastAsiaTheme="minorHAnsi"/>
          <w:lang w:eastAsia="en-US"/>
        </w:rPr>
        <w:t>” vervangen door “artikel 44, zevende lid” en wordt “artikel 44, achtste lid” vervangen door “artikel 44, negende lid”.</w:t>
      </w:r>
    </w:p>
    <w:p w:rsidR="00C76EA0" w:rsidP="001249ED" w:rsidRDefault="00C76EA0">
      <w:pPr>
        <w:ind w:firstLine="284"/>
        <w:rPr>
          <w:rFonts w:eastAsiaTheme="minorHAnsi"/>
          <w:lang w:eastAsia="en-US"/>
        </w:rPr>
      </w:pPr>
    </w:p>
    <w:p w:rsidR="00C76EA0" w:rsidP="001249ED" w:rsidRDefault="00C76EA0">
      <w:pPr>
        <w:ind w:firstLine="284"/>
        <w:rPr>
          <w:rFonts w:eastAsiaTheme="minorHAnsi"/>
          <w:lang w:eastAsia="en-US"/>
        </w:rPr>
      </w:pPr>
      <w:r>
        <w:rPr>
          <w:rFonts w:eastAsiaTheme="minorHAnsi"/>
          <w:lang w:eastAsia="en-US"/>
        </w:rPr>
        <w:t xml:space="preserve">2. In subonderdeel 2 wordt “artikel 44, achtste lid” vervangen door “artikel 44, negende lid”. </w:t>
      </w:r>
    </w:p>
    <w:p w:rsidR="00C76EA0" w:rsidP="001249ED" w:rsidRDefault="00C76EA0">
      <w:pPr>
        <w:ind w:firstLine="284"/>
        <w:rPr>
          <w:rFonts w:eastAsiaTheme="minorHAnsi"/>
          <w:lang w:eastAsia="en-US"/>
        </w:rPr>
      </w:pPr>
    </w:p>
    <w:p w:rsidR="00C76EA0" w:rsidP="00433FE4" w:rsidRDefault="00C76EA0">
      <w:pPr>
        <w:rPr>
          <w:rFonts w:eastAsiaTheme="minorHAnsi"/>
          <w:lang w:eastAsia="en-US"/>
        </w:rPr>
      </w:pPr>
      <w:r>
        <w:rPr>
          <w:rFonts w:eastAsiaTheme="minorHAnsi"/>
          <w:lang w:eastAsia="en-US"/>
        </w:rPr>
        <w:t>IV</w:t>
      </w:r>
    </w:p>
    <w:p w:rsidR="00C76EA0" w:rsidP="001249ED" w:rsidRDefault="00C76EA0">
      <w:pPr>
        <w:ind w:firstLine="284"/>
        <w:rPr>
          <w:rFonts w:eastAsiaTheme="minorHAnsi"/>
          <w:lang w:eastAsia="en-US"/>
        </w:rPr>
      </w:pPr>
    </w:p>
    <w:p w:rsidR="00C76EA0" w:rsidP="001249ED" w:rsidRDefault="00C76EA0">
      <w:pPr>
        <w:ind w:firstLine="284"/>
        <w:rPr>
          <w:rFonts w:eastAsiaTheme="minorHAnsi"/>
          <w:lang w:eastAsia="en-US"/>
        </w:rPr>
      </w:pPr>
      <w:r>
        <w:rPr>
          <w:rFonts w:eastAsiaTheme="minorHAnsi"/>
          <w:lang w:eastAsia="en-US"/>
        </w:rPr>
        <w:t xml:space="preserve">In artikel III wordt “artikel 44, zevende lid” vervangen door “artikel 44, achtste lid”. </w:t>
      </w:r>
    </w:p>
    <w:p w:rsidR="00C76EA0" w:rsidP="001249ED" w:rsidRDefault="00C76EA0">
      <w:pPr>
        <w:ind w:firstLine="284"/>
        <w:rPr>
          <w:rFonts w:eastAsiaTheme="minorHAnsi"/>
          <w:lang w:eastAsia="en-US"/>
        </w:rPr>
      </w:pPr>
    </w:p>
    <w:p w:rsidR="00C76EA0" w:rsidP="00433FE4" w:rsidRDefault="00C76EA0">
      <w:pPr>
        <w:rPr>
          <w:rFonts w:eastAsiaTheme="minorHAnsi"/>
          <w:lang w:eastAsia="en-US"/>
        </w:rPr>
      </w:pPr>
      <w:r>
        <w:rPr>
          <w:rFonts w:eastAsiaTheme="minorHAnsi"/>
          <w:lang w:eastAsia="en-US"/>
        </w:rPr>
        <w:t>V</w:t>
      </w:r>
    </w:p>
    <w:p w:rsidR="00C76EA0" w:rsidP="001249ED" w:rsidRDefault="00C76EA0">
      <w:pPr>
        <w:ind w:firstLine="284"/>
        <w:rPr>
          <w:rFonts w:eastAsiaTheme="minorHAnsi"/>
          <w:lang w:eastAsia="en-US"/>
        </w:rPr>
      </w:pPr>
    </w:p>
    <w:p w:rsidR="00C76EA0" w:rsidP="001249ED" w:rsidRDefault="00C76EA0">
      <w:pPr>
        <w:ind w:firstLine="284"/>
        <w:rPr>
          <w:rFonts w:eastAsiaTheme="minorHAnsi"/>
          <w:lang w:eastAsia="en-US"/>
        </w:rPr>
      </w:pPr>
      <w:r>
        <w:rPr>
          <w:rFonts w:eastAsiaTheme="minorHAnsi"/>
          <w:lang w:eastAsia="en-US"/>
        </w:rPr>
        <w:t xml:space="preserve">In artikel IV wordt “artikel 44, zevende lid” vervangen door “artikel 44, achtste lid”. </w:t>
      </w:r>
    </w:p>
    <w:p w:rsidR="00C76EA0" w:rsidP="001249ED" w:rsidRDefault="00C76EA0">
      <w:pPr>
        <w:ind w:firstLine="284"/>
        <w:rPr>
          <w:rFonts w:eastAsiaTheme="minorHAnsi"/>
          <w:lang w:eastAsia="en-US"/>
        </w:rPr>
      </w:pPr>
    </w:p>
    <w:p w:rsidR="00C76EA0" w:rsidP="00433FE4" w:rsidRDefault="00C76EA0">
      <w:pPr>
        <w:rPr>
          <w:rFonts w:eastAsiaTheme="minorHAnsi"/>
          <w:lang w:eastAsia="en-US"/>
        </w:rPr>
      </w:pPr>
      <w:r>
        <w:rPr>
          <w:rFonts w:eastAsiaTheme="minorHAnsi"/>
          <w:lang w:eastAsia="en-US"/>
        </w:rPr>
        <w:t>VI</w:t>
      </w:r>
    </w:p>
    <w:p w:rsidR="00C76EA0" w:rsidP="001249ED" w:rsidRDefault="00C76EA0">
      <w:pPr>
        <w:ind w:firstLine="284"/>
        <w:rPr>
          <w:rFonts w:eastAsiaTheme="minorHAnsi"/>
          <w:lang w:eastAsia="en-US"/>
        </w:rPr>
      </w:pPr>
    </w:p>
    <w:p w:rsidRPr="00EA69AC" w:rsidR="00C76EA0" w:rsidP="001249ED" w:rsidRDefault="00C76EA0">
      <w:pPr>
        <w:ind w:firstLine="284"/>
      </w:pPr>
      <w:r>
        <w:rPr>
          <w:rFonts w:eastAsiaTheme="minorHAnsi"/>
          <w:lang w:eastAsia="en-US"/>
        </w:rPr>
        <w:t>In artikel V, onderdeel A, subonderdeel 1, wordt “</w:t>
      </w:r>
      <w:r w:rsidRPr="008040B7">
        <w:rPr>
          <w:rFonts w:eastAsiaTheme="minorHAnsi"/>
          <w:lang w:eastAsia="en-US"/>
        </w:rPr>
        <w:t>De artikelen 44, zesde tot en met negende en elfde lid</w:t>
      </w:r>
      <w:r>
        <w:rPr>
          <w:rFonts w:eastAsiaTheme="minorHAnsi"/>
          <w:lang w:eastAsia="en-US"/>
        </w:rPr>
        <w:t>” vervangen door “</w:t>
      </w:r>
      <w:r w:rsidRPr="008040B7">
        <w:rPr>
          <w:rFonts w:eastAsiaTheme="minorHAnsi"/>
          <w:lang w:eastAsia="en-US"/>
        </w:rPr>
        <w:t xml:space="preserve">De artikelen 44, </w:t>
      </w:r>
      <w:r>
        <w:rPr>
          <w:rFonts w:eastAsiaTheme="minorHAnsi"/>
          <w:lang w:eastAsia="en-US"/>
        </w:rPr>
        <w:t>zevende</w:t>
      </w:r>
      <w:r w:rsidRPr="008040B7">
        <w:rPr>
          <w:rFonts w:eastAsiaTheme="minorHAnsi"/>
          <w:lang w:eastAsia="en-US"/>
        </w:rPr>
        <w:t xml:space="preserve"> tot en met </w:t>
      </w:r>
      <w:r>
        <w:rPr>
          <w:rFonts w:eastAsiaTheme="minorHAnsi"/>
          <w:lang w:eastAsia="en-US"/>
        </w:rPr>
        <w:t>tiende</w:t>
      </w:r>
      <w:r w:rsidRPr="008040B7">
        <w:rPr>
          <w:rFonts w:eastAsiaTheme="minorHAnsi"/>
          <w:lang w:eastAsia="en-US"/>
        </w:rPr>
        <w:t xml:space="preserve"> en </w:t>
      </w:r>
      <w:r>
        <w:rPr>
          <w:rFonts w:eastAsiaTheme="minorHAnsi"/>
          <w:lang w:eastAsia="en-US"/>
        </w:rPr>
        <w:t>twaalfde</w:t>
      </w:r>
      <w:r w:rsidRPr="008040B7">
        <w:rPr>
          <w:rFonts w:eastAsiaTheme="minorHAnsi"/>
          <w:lang w:eastAsia="en-US"/>
        </w:rPr>
        <w:t xml:space="preserve"> lid</w:t>
      </w:r>
      <w:r>
        <w:rPr>
          <w:rFonts w:eastAsiaTheme="minorHAnsi"/>
          <w:lang w:eastAsia="en-US"/>
        </w:rPr>
        <w:t>”.</w:t>
      </w:r>
    </w:p>
    <w:p w:rsidR="00EA1CE4" w:rsidP="00EA1CE4" w:rsidRDefault="00EA1CE4"/>
    <w:p w:rsidRPr="00EA69AC" w:rsidR="003C21AC" w:rsidP="00EA1CE4" w:rsidRDefault="003C21AC">
      <w:pPr>
        <w:rPr>
          <w:b/>
        </w:rPr>
      </w:pPr>
      <w:r w:rsidRPr="00EA69AC">
        <w:rPr>
          <w:b/>
        </w:rPr>
        <w:t>Toelichting</w:t>
      </w:r>
    </w:p>
    <w:p w:rsidRPr="00EA69AC" w:rsidR="003C21AC" w:rsidP="00BF623B" w:rsidRDefault="003C21AC"/>
    <w:p w:rsidR="008121E2" w:rsidP="008121E2" w:rsidRDefault="008121E2">
      <w:pPr>
        <w:rPr>
          <w:sz w:val="22"/>
        </w:rPr>
      </w:pPr>
      <w:r>
        <w:t>Rechterlijke ambtenaren kunnen niet tevens lid zijn van de Staten-Generaal of het Europees Parlement. In lijn met het advies van de Venetië Commissie van 11 oktober 2023, legt dit amendement vast dat het wettelijke verbod op deze functiecombinatie gewaarborgd is indien rechterlijke ambtenaren voor de volledige duur van het politieke lidmaatschap onbezoldigd buitengewoon verlof nemen. Dat betekent dat de rechterlijke ambtenaar tijdens deze periode niet betaald wordt, géén zittingen doet en niet in de systemen kan.</w:t>
      </w:r>
    </w:p>
    <w:p w:rsidRPr="00EA69AC" w:rsidR="005B1DCC" w:rsidP="00BF623B" w:rsidRDefault="005B1DCC"/>
    <w:p w:rsidRPr="00EA69AC" w:rsidR="00B4708A" w:rsidP="00EA1CE4" w:rsidRDefault="000319B2">
      <w:r>
        <w:t>Van Vroonhoven</w:t>
      </w:r>
    </w:p>
    <w:sectPr w:rsidRPr="00EA69AC" w:rsidR="00B4708A"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9B2" w:rsidRDefault="000319B2">
      <w:pPr>
        <w:spacing w:line="20" w:lineRule="exact"/>
      </w:pPr>
    </w:p>
  </w:endnote>
  <w:endnote w:type="continuationSeparator" w:id="0">
    <w:p w:rsidR="000319B2" w:rsidRDefault="000319B2">
      <w:pPr>
        <w:pStyle w:val="Amendement"/>
      </w:pPr>
      <w:r>
        <w:rPr>
          <w:b w:val="0"/>
        </w:rPr>
        <w:t xml:space="preserve"> </w:t>
      </w:r>
    </w:p>
  </w:endnote>
  <w:endnote w:type="continuationNotice" w:id="1">
    <w:p w:rsidR="000319B2" w:rsidRDefault="000319B2">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9B2" w:rsidRDefault="000319B2">
      <w:pPr>
        <w:pStyle w:val="Amendement"/>
      </w:pPr>
      <w:r>
        <w:rPr>
          <w:b w:val="0"/>
        </w:rPr>
        <w:separator/>
      </w:r>
    </w:p>
  </w:footnote>
  <w:footnote w:type="continuationSeparator" w:id="0">
    <w:p w:rsidR="000319B2" w:rsidRDefault="0003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B2"/>
    <w:rsid w:val="000319B2"/>
    <w:rsid w:val="000D17BF"/>
    <w:rsid w:val="001249ED"/>
    <w:rsid w:val="00156868"/>
    <w:rsid w:val="00157CAF"/>
    <w:rsid w:val="001656EE"/>
    <w:rsid w:val="0016653D"/>
    <w:rsid w:val="001D56AF"/>
    <w:rsid w:val="001E0E21"/>
    <w:rsid w:val="00212E0A"/>
    <w:rsid w:val="002153B0"/>
    <w:rsid w:val="0021777F"/>
    <w:rsid w:val="00241DD0"/>
    <w:rsid w:val="002A0713"/>
    <w:rsid w:val="0035251A"/>
    <w:rsid w:val="003C21AC"/>
    <w:rsid w:val="003C5218"/>
    <w:rsid w:val="003C7876"/>
    <w:rsid w:val="003E2F98"/>
    <w:rsid w:val="0042574B"/>
    <w:rsid w:val="004330ED"/>
    <w:rsid w:val="00433FE4"/>
    <w:rsid w:val="004547BF"/>
    <w:rsid w:val="00481C91"/>
    <w:rsid w:val="004911E3"/>
    <w:rsid w:val="00497D57"/>
    <w:rsid w:val="004A1E29"/>
    <w:rsid w:val="004A7DD4"/>
    <w:rsid w:val="004B50D8"/>
    <w:rsid w:val="004B5B90"/>
    <w:rsid w:val="00501109"/>
    <w:rsid w:val="005703C9"/>
    <w:rsid w:val="00597703"/>
    <w:rsid w:val="005A6097"/>
    <w:rsid w:val="005B1DCC"/>
    <w:rsid w:val="005B7323"/>
    <w:rsid w:val="005C25B9"/>
    <w:rsid w:val="006267E6"/>
    <w:rsid w:val="006558D2"/>
    <w:rsid w:val="00672D25"/>
    <w:rsid w:val="006738BC"/>
    <w:rsid w:val="006D3E69"/>
    <w:rsid w:val="006E0971"/>
    <w:rsid w:val="007709F6"/>
    <w:rsid w:val="007965FC"/>
    <w:rsid w:val="007D2608"/>
    <w:rsid w:val="008121E2"/>
    <w:rsid w:val="008164E5"/>
    <w:rsid w:val="00830081"/>
    <w:rsid w:val="008467D7"/>
    <w:rsid w:val="00852541"/>
    <w:rsid w:val="00865D47"/>
    <w:rsid w:val="0088452C"/>
    <w:rsid w:val="008D7DCB"/>
    <w:rsid w:val="009055DB"/>
    <w:rsid w:val="00905ECB"/>
    <w:rsid w:val="0096165D"/>
    <w:rsid w:val="00993E91"/>
    <w:rsid w:val="009A409F"/>
    <w:rsid w:val="009B5845"/>
    <w:rsid w:val="009C0C1F"/>
    <w:rsid w:val="00A10505"/>
    <w:rsid w:val="00A1288B"/>
    <w:rsid w:val="00A53203"/>
    <w:rsid w:val="00A772EB"/>
    <w:rsid w:val="00B01BA6"/>
    <w:rsid w:val="00B4708A"/>
    <w:rsid w:val="00BF623B"/>
    <w:rsid w:val="00C035D4"/>
    <w:rsid w:val="00C54D45"/>
    <w:rsid w:val="00C679BF"/>
    <w:rsid w:val="00C76EA0"/>
    <w:rsid w:val="00C81BBD"/>
    <w:rsid w:val="00CD3132"/>
    <w:rsid w:val="00CE27CD"/>
    <w:rsid w:val="00D134F3"/>
    <w:rsid w:val="00D47D01"/>
    <w:rsid w:val="00D774B3"/>
    <w:rsid w:val="00DD35A5"/>
    <w:rsid w:val="00DE2948"/>
    <w:rsid w:val="00DF68BE"/>
    <w:rsid w:val="00DF712A"/>
    <w:rsid w:val="00E25DF4"/>
    <w:rsid w:val="00E3485D"/>
    <w:rsid w:val="00E6619B"/>
    <w:rsid w:val="00E81529"/>
    <w:rsid w:val="00EA1CE4"/>
    <w:rsid w:val="00EA69AC"/>
    <w:rsid w:val="00EB40A1"/>
    <w:rsid w:val="00EC3112"/>
    <w:rsid w:val="00EC6EFC"/>
    <w:rsid w:val="00ED5E57"/>
    <w:rsid w:val="00EE1BD8"/>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56247"/>
  <w15:docId w15:val="{01B2FC82-404F-437C-A754-395B77BB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7378">
      <w:bodyDiv w:val="1"/>
      <w:marLeft w:val="0"/>
      <w:marRight w:val="0"/>
      <w:marTop w:val="0"/>
      <w:marBottom w:val="0"/>
      <w:divBdr>
        <w:top w:val="none" w:sz="0" w:space="0" w:color="auto"/>
        <w:left w:val="none" w:sz="0" w:space="0" w:color="auto"/>
        <w:bottom w:val="none" w:sz="0" w:space="0" w:color="auto"/>
        <w:right w:val="none" w:sz="0" w:space="0" w:color="auto"/>
      </w:divBdr>
    </w:div>
    <w:div w:id="648825118">
      <w:bodyDiv w:val="1"/>
      <w:marLeft w:val="0"/>
      <w:marRight w:val="0"/>
      <w:marTop w:val="0"/>
      <w:marBottom w:val="0"/>
      <w:divBdr>
        <w:top w:val="none" w:sz="0" w:space="0" w:color="auto"/>
        <w:left w:val="none" w:sz="0" w:space="0" w:color="auto"/>
        <w:bottom w:val="none" w:sz="0" w:space="0" w:color="auto"/>
        <w:right w:val="none" w:sz="0" w:space="0" w:color="auto"/>
      </w:divBdr>
    </w:div>
    <w:div w:id="170590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514</ap:Words>
  <ap:Characters>2746</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3254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2005-08-22T11:50:00.0000000Z</lastPrinted>
  <dcterms:created xsi:type="dcterms:W3CDTF">2024-04-12T12:30:00.0000000Z</dcterms:created>
  <dcterms:modified xsi:type="dcterms:W3CDTF">2024-04-12T12:30:00.0000000Z</dcterms:modified>
  <dc:description>------------------------</dc:description>
  <dc:subject/>
  <keywords/>
  <version/>
  <category/>
</coreProperties>
</file>