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81175" w:rsidR="00B81175" w:rsidP="004474D9" w:rsidRDefault="00B81175">
            <w:pPr>
              <w:tabs>
                <w:tab w:val="left" w:pos="-1440"/>
                <w:tab w:val="left" w:pos="-720"/>
              </w:tabs>
              <w:suppressAutoHyphens/>
              <w:rPr>
                <w:rFonts w:ascii="Times New Roman" w:hAnsi="Times New Roman"/>
              </w:rPr>
            </w:pPr>
            <w:r w:rsidRPr="00B81175">
              <w:rPr>
                <w:rFonts w:ascii="Times New Roman" w:hAnsi="Times New Roman"/>
              </w:rPr>
              <w:t>De Tweede Kamer der Staten-</w:t>
            </w:r>
            <w:r w:rsidRPr="00B81175">
              <w:rPr>
                <w:rFonts w:ascii="Times New Roman" w:hAnsi="Times New Roman"/>
              </w:rPr>
              <w:fldChar w:fldCharType="begin"/>
            </w:r>
            <w:r w:rsidRPr="00B81175">
              <w:rPr>
                <w:rFonts w:ascii="Times New Roman" w:hAnsi="Times New Roman"/>
              </w:rPr>
              <w:instrText xml:space="preserve">PRIVATE </w:instrText>
            </w:r>
            <w:r w:rsidRPr="00B81175">
              <w:rPr>
                <w:rFonts w:ascii="Times New Roman" w:hAnsi="Times New Roman"/>
              </w:rPr>
              <w:fldChar w:fldCharType="end"/>
            </w:r>
          </w:p>
          <w:p w:rsidRPr="00B81175" w:rsidR="00B81175" w:rsidP="004474D9" w:rsidRDefault="00B81175">
            <w:pPr>
              <w:tabs>
                <w:tab w:val="left" w:pos="-1440"/>
                <w:tab w:val="left" w:pos="-720"/>
              </w:tabs>
              <w:suppressAutoHyphens/>
              <w:rPr>
                <w:rFonts w:ascii="Times New Roman" w:hAnsi="Times New Roman"/>
              </w:rPr>
            </w:pPr>
            <w:r w:rsidRPr="00B81175">
              <w:rPr>
                <w:rFonts w:ascii="Times New Roman" w:hAnsi="Times New Roman"/>
              </w:rPr>
              <w:t>Generaal zendt bijgaand door</w:t>
            </w:r>
          </w:p>
          <w:p w:rsidRPr="00B81175" w:rsidR="00B81175" w:rsidP="004474D9" w:rsidRDefault="00B81175">
            <w:pPr>
              <w:tabs>
                <w:tab w:val="left" w:pos="-1440"/>
                <w:tab w:val="left" w:pos="-720"/>
              </w:tabs>
              <w:suppressAutoHyphens/>
              <w:rPr>
                <w:rFonts w:ascii="Times New Roman" w:hAnsi="Times New Roman"/>
              </w:rPr>
            </w:pPr>
            <w:r w:rsidRPr="00B81175">
              <w:rPr>
                <w:rFonts w:ascii="Times New Roman" w:hAnsi="Times New Roman"/>
              </w:rPr>
              <w:t>haar aangenomen wetsvoorstel</w:t>
            </w:r>
          </w:p>
          <w:p w:rsidRPr="00B81175" w:rsidR="00B81175" w:rsidP="004474D9" w:rsidRDefault="00B81175">
            <w:pPr>
              <w:tabs>
                <w:tab w:val="left" w:pos="-1440"/>
                <w:tab w:val="left" w:pos="-720"/>
              </w:tabs>
              <w:suppressAutoHyphens/>
              <w:rPr>
                <w:rFonts w:ascii="Times New Roman" w:hAnsi="Times New Roman"/>
              </w:rPr>
            </w:pPr>
            <w:r w:rsidRPr="00B81175">
              <w:rPr>
                <w:rFonts w:ascii="Times New Roman" w:hAnsi="Times New Roman"/>
              </w:rPr>
              <w:t>aan de Eerste Kamer.</w:t>
            </w:r>
          </w:p>
          <w:p w:rsidRPr="00B81175" w:rsidR="00B81175" w:rsidP="004474D9" w:rsidRDefault="00B81175">
            <w:pPr>
              <w:tabs>
                <w:tab w:val="left" w:pos="-1440"/>
                <w:tab w:val="left" w:pos="-720"/>
              </w:tabs>
              <w:suppressAutoHyphens/>
              <w:rPr>
                <w:rFonts w:ascii="Times New Roman" w:hAnsi="Times New Roman"/>
              </w:rPr>
            </w:pPr>
          </w:p>
          <w:p w:rsidRPr="00B81175" w:rsidR="00B81175" w:rsidP="004474D9" w:rsidRDefault="00B81175">
            <w:pPr>
              <w:tabs>
                <w:tab w:val="left" w:pos="-1440"/>
                <w:tab w:val="left" w:pos="-720"/>
              </w:tabs>
              <w:suppressAutoHyphens/>
              <w:rPr>
                <w:rFonts w:ascii="Times New Roman" w:hAnsi="Times New Roman"/>
              </w:rPr>
            </w:pPr>
            <w:r w:rsidRPr="00B81175">
              <w:rPr>
                <w:rFonts w:ascii="Times New Roman" w:hAnsi="Times New Roman"/>
              </w:rPr>
              <w:t>De Voorzitter,</w:t>
            </w:r>
          </w:p>
          <w:p w:rsidRPr="00B81175" w:rsidR="00B81175" w:rsidP="004474D9" w:rsidRDefault="00B81175">
            <w:pPr>
              <w:tabs>
                <w:tab w:val="left" w:pos="-1440"/>
                <w:tab w:val="left" w:pos="-720"/>
              </w:tabs>
              <w:suppressAutoHyphens/>
              <w:rPr>
                <w:rFonts w:ascii="Times New Roman" w:hAnsi="Times New Roman"/>
              </w:rPr>
            </w:pPr>
          </w:p>
          <w:p w:rsidRPr="00B81175" w:rsidR="00B81175" w:rsidP="004474D9" w:rsidRDefault="00B81175">
            <w:pPr>
              <w:tabs>
                <w:tab w:val="left" w:pos="-1440"/>
                <w:tab w:val="left" w:pos="-720"/>
              </w:tabs>
              <w:suppressAutoHyphens/>
              <w:rPr>
                <w:rFonts w:ascii="Times New Roman" w:hAnsi="Times New Roman"/>
              </w:rPr>
            </w:pPr>
          </w:p>
          <w:p w:rsidRPr="00B81175" w:rsidR="00B81175" w:rsidP="004474D9" w:rsidRDefault="00B81175">
            <w:pPr>
              <w:tabs>
                <w:tab w:val="left" w:pos="-1440"/>
                <w:tab w:val="left" w:pos="-720"/>
              </w:tabs>
              <w:suppressAutoHyphens/>
              <w:rPr>
                <w:rFonts w:ascii="Times New Roman" w:hAnsi="Times New Roman"/>
              </w:rPr>
            </w:pPr>
          </w:p>
          <w:p w:rsidRPr="00B81175" w:rsidR="00B81175" w:rsidP="004474D9" w:rsidRDefault="00B81175">
            <w:pPr>
              <w:tabs>
                <w:tab w:val="left" w:pos="-1440"/>
                <w:tab w:val="left" w:pos="-720"/>
              </w:tabs>
              <w:suppressAutoHyphens/>
              <w:rPr>
                <w:rFonts w:ascii="Times New Roman" w:hAnsi="Times New Roman"/>
              </w:rPr>
            </w:pPr>
          </w:p>
          <w:p w:rsidRPr="00B81175" w:rsidR="00B81175" w:rsidP="004474D9" w:rsidRDefault="00B81175">
            <w:pPr>
              <w:tabs>
                <w:tab w:val="left" w:pos="-1440"/>
                <w:tab w:val="left" w:pos="-720"/>
              </w:tabs>
              <w:suppressAutoHyphens/>
              <w:rPr>
                <w:rFonts w:ascii="Times New Roman" w:hAnsi="Times New Roman"/>
              </w:rPr>
            </w:pPr>
          </w:p>
          <w:p w:rsidRPr="00B81175" w:rsidR="00B81175" w:rsidP="004474D9" w:rsidRDefault="00B81175">
            <w:pPr>
              <w:tabs>
                <w:tab w:val="left" w:pos="-1440"/>
                <w:tab w:val="left" w:pos="-720"/>
              </w:tabs>
              <w:suppressAutoHyphens/>
              <w:rPr>
                <w:rFonts w:ascii="Times New Roman" w:hAnsi="Times New Roman"/>
              </w:rPr>
            </w:pPr>
          </w:p>
          <w:p w:rsidRPr="00B81175" w:rsidR="00B81175" w:rsidP="004474D9" w:rsidRDefault="00B81175">
            <w:pPr>
              <w:tabs>
                <w:tab w:val="left" w:pos="-1440"/>
                <w:tab w:val="left" w:pos="-720"/>
              </w:tabs>
              <w:suppressAutoHyphens/>
              <w:rPr>
                <w:rFonts w:ascii="Times New Roman" w:hAnsi="Times New Roman"/>
              </w:rPr>
            </w:pPr>
          </w:p>
          <w:p w:rsidRPr="00B81175" w:rsidR="00B81175" w:rsidP="004474D9" w:rsidRDefault="00B81175">
            <w:pPr>
              <w:tabs>
                <w:tab w:val="left" w:pos="-1440"/>
                <w:tab w:val="left" w:pos="-720"/>
              </w:tabs>
              <w:suppressAutoHyphens/>
              <w:rPr>
                <w:rFonts w:ascii="Times New Roman" w:hAnsi="Times New Roman"/>
              </w:rPr>
            </w:pPr>
          </w:p>
          <w:p w:rsidRPr="00B81175" w:rsidR="00B81175" w:rsidP="004474D9" w:rsidRDefault="00B81175">
            <w:pPr>
              <w:rPr>
                <w:rFonts w:ascii="Times New Roman" w:hAnsi="Times New Roman"/>
              </w:rPr>
            </w:pPr>
          </w:p>
          <w:p w:rsidRPr="00B81175" w:rsidR="00CB3578" w:rsidP="00615A6F" w:rsidRDefault="00B81175">
            <w:pPr>
              <w:pStyle w:val="Amendement"/>
              <w:rPr>
                <w:rFonts w:ascii="Times New Roman" w:hAnsi="Times New Roman" w:cs="Times New Roman"/>
                <w:b w:val="0"/>
              </w:rPr>
            </w:pPr>
            <w:r>
              <w:rPr>
                <w:rFonts w:ascii="Times New Roman" w:hAnsi="Times New Roman" w:cs="Times New Roman"/>
                <w:b w:val="0"/>
                <w:sz w:val="20"/>
              </w:rPr>
              <w:t>28 maart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81175"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81175" w:rsidRDefault="00B81175">
            <w:pPr>
              <w:pStyle w:val="Amendement"/>
              <w:rPr>
                <w:rFonts w:ascii="Times New Roman" w:hAnsi="Times New Roman" w:cs="Times New Roman"/>
              </w:rPr>
            </w:pPr>
          </w:p>
        </w:tc>
        <w:tc>
          <w:tcPr>
            <w:tcW w:w="6590" w:type="dxa"/>
            <w:tcBorders>
              <w:top w:val="nil"/>
              <w:left w:val="nil"/>
              <w:bottom w:val="nil"/>
              <w:right w:val="nil"/>
            </w:tcBorders>
          </w:tcPr>
          <w:p w:rsidRPr="002168F4" w:rsidR="00B81175" w:rsidRDefault="00B81175">
            <w:pPr>
              <w:tabs>
                <w:tab w:val="left" w:pos="-1440"/>
                <w:tab w:val="left" w:pos="-720"/>
              </w:tabs>
              <w:suppressAutoHyphens/>
              <w:rPr>
                <w:rFonts w:ascii="Times New Roman" w:hAnsi="Times New Roman"/>
                <w:b/>
                <w:bCs/>
              </w:rPr>
            </w:pPr>
          </w:p>
        </w:tc>
      </w:tr>
      <w:tr w:rsidRPr="002168F4" w:rsidR="00B81175" w:rsidTr="00E26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147F9" w:rsidR="00B81175" w:rsidP="000D5BC4" w:rsidRDefault="00B81175">
            <w:pPr>
              <w:rPr>
                <w:rFonts w:ascii="Times New Roman" w:hAnsi="Times New Roman"/>
                <w:b/>
              </w:rPr>
            </w:pPr>
            <w:r w:rsidRPr="008147F9">
              <w:rPr>
                <w:rFonts w:ascii="Times New Roman" w:hAnsi="Times New Roman"/>
                <w:b/>
                <w:sz w:val="24"/>
              </w:rPr>
              <w:t>Wijziging van de Wet tegemoetkomingen loondomein teneinde het lage inkomensvoordeel te laten vervallen en in verband met enkele andere wijzigingen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81175" w:rsidTr="00593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81175" w:rsidRDefault="00B81175">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12428"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2428">
        <w:rPr>
          <w:rFonts w:ascii="Times New Roman" w:hAnsi="Times New Roman"/>
          <w:sz w:val="24"/>
          <w:szCs w:val="20"/>
        </w:rPr>
        <w:t>Wij Willem-Alexander, bij de gratie Gods, Koning der Nederlanden, Prins van Oranje-Nassau, enz. enz. enz.</w:t>
      </w:r>
    </w:p>
    <w:p w:rsidRPr="00112428" w:rsidR="008147F9" w:rsidP="008147F9" w:rsidRDefault="008147F9">
      <w:pPr>
        <w:tabs>
          <w:tab w:val="left" w:pos="284"/>
          <w:tab w:val="left" w:pos="567"/>
          <w:tab w:val="left" w:pos="851"/>
        </w:tabs>
        <w:ind w:right="-2"/>
        <w:rPr>
          <w:rFonts w:ascii="Times New Roman" w:hAnsi="Times New Roman"/>
          <w:sz w:val="24"/>
          <w:szCs w:val="20"/>
        </w:rPr>
      </w:pPr>
    </w:p>
    <w:p w:rsidRPr="00112428" w:rsidR="008147F9" w:rsidP="008147F9" w:rsidRDefault="008147F9">
      <w:pPr>
        <w:tabs>
          <w:tab w:val="left" w:pos="284"/>
          <w:tab w:val="left" w:pos="567"/>
          <w:tab w:val="left" w:pos="851"/>
        </w:tabs>
        <w:ind w:right="-2"/>
        <w:rPr>
          <w:rFonts w:ascii="Times New Roman" w:hAnsi="Times New Roman"/>
          <w:sz w:val="24"/>
          <w:szCs w:val="20"/>
        </w:rPr>
      </w:pPr>
      <w:r w:rsidRPr="00112428">
        <w:rPr>
          <w:rFonts w:ascii="Times New Roman" w:hAnsi="Times New Roman"/>
          <w:sz w:val="24"/>
          <w:szCs w:val="20"/>
        </w:rPr>
        <w:tab/>
        <w:t>Allen, die deze zullen zien of horen lezen, saluut! doen te weten:</w:t>
      </w:r>
    </w:p>
    <w:p w:rsidRPr="00112428"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2428">
        <w:rPr>
          <w:rFonts w:ascii="Times New Roman" w:hAnsi="Times New Roman"/>
          <w:sz w:val="24"/>
          <w:szCs w:val="20"/>
        </w:rPr>
        <w:t xml:space="preserve">Alzo Wij in overweging genomen hebben, </w:t>
      </w:r>
      <w:r w:rsidRPr="008147F9">
        <w:rPr>
          <w:rFonts w:ascii="Times New Roman" w:hAnsi="Times New Roman"/>
          <w:sz w:val="24"/>
          <w:szCs w:val="20"/>
        </w:rPr>
        <w:t>dat het wenselijk is het lage-inkomensvoordeel te laten vervallen</w:t>
      </w:r>
      <w:r w:rsidRPr="00E33DE8" w:rsidR="00E33DE8">
        <w:rPr>
          <w:rFonts w:ascii="Times New Roman" w:hAnsi="Times New Roman"/>
          <w:sz w:val="24"/>
          <w:szCs w:val="20"/>
        </w:rPr>
        <w:t>, het loonkostenvoordeel oudere werknem</w:t>
      </w:r>
      <w:r w:rsidR="00E33DE8">
        <w:rPr>
          <w:rFonts w:ascii="Times New Roman" w:hAnsi="Times New Roman"/>
          <w:sz w:val="24"/>
          <w:szCs w:val="20"/>
        </w:rPr>
        <w:t>er stapsgewijs af te schaffen,</w:t>
      </w:r>
      <w:r w:rsidRPr="008147F9">
        <w:rPr>
          <w:rFonts w:ascii="Times New Roman" w:hAnsi="Times New Roman"/>
          <w:sz w:val="24"/>
          <w:szCs w:val="20"/>
        </w:rPr>
        <w:t xml:space="preserve"> en de voorwaarden voor het loonkostenvoordeel herplaatsen arbeidsgehandicapte werknemer aan te passen;</w:t>
      </w:r>
    </w:p>
    <w:p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242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A11E73" w:rsidRDefault="00CB3578">
      <w:pPr>
        <w:tabs>
          <w:tab w:val="left" w:pos="284"/>
          <w:tab w:val="left" w:pos="567"/>
          <w:tab w:val="left" w:pos="851"/>
        </w:tabs>
        <w:ind w:right="1848"/>
        <w:rPr>
          <w:rFonts w:ascii="Times New Roman" w:hAnsi="Times New Roman"/>
          <w:sz w:val="24"/>
          <w:szCs w:val="20"/>
        </w:rPr>
      </w:pPr>
    </w:p>
    <w:p w:rsidR="008147F9" w:rsidP="00A11E73" w:rsidRDefault="008147F9">
      <w:pPr>
        <w:tabs>
          <w:tab w:val="left" w:pos="284"/>
          <w:tab w:val="left" w:pos="567"/>
          <w:tab w:val="left" w:pos="851"/>
        </w:tabs>
        <w:ind w:right="1848"/>
        <w:rPr>
          <w:rFonts w:ascii="Times New Roman" w:hAnsi="Times New Roman"/>
          <w:sz w:val="24"/>
          <w:szCs w:val="20"/>
        </w:rPr>
      </w:pPr>
    </w:p>
    <w:p w:rsidRPr="008147F9" w:rsidR="008147F9" w:rsidP="008147F9" w:rsidRDefault="008147F9">
      <w:pPr>
        <w:tabs>
          <w:tab w:val="left" w:pos="284"/>
          <w:tab w:val="left" w:pos="567"/>
          <w:tab w:val="left" w:pos="851"/>
        </w:tabs>
        <w:ind w:right="1848"/>
        <w:rPr>
          <w:rFonts w:ascii="Times New Roman" w:hAnsi="Times New Roman"/>
          <w:b/>
          <w:sz w:val="24"/>
          <w:szCs w:val="20"/>
        </w:rPr>
      </w:pPr>
      <w:r w:rsidRPr="008147F9">
        <w:rPr>
          <w:rFonts w:ascii="Times New Roman" w:hAnsi="Times New Roman"/>
          <w:b/>
          <w:sz w:val="24"/>
          <w:szCs w:val="20"/>
        </w:rPr>
        <w:t>ARTIKEL I</w:t>
      </w:r>
    </w:p>
    <w:p w:rsidRPr="008147F9" w:rsidR="008147F9" w:rsidP="008147F9" w:rsidRDefault="008147F9">
      <w:pPr>
        <w:tabs>
          <w:tab w:val="left" w:pos="284"/>
          <w:tab w:val="left" w:pos="567"/>
          <w:tab w:val="left" w:pos="851"/>
        </w:tabs>
        <w:ind w:right="1848"/>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De Wet tegemoetkomingen loondomein wordt als volgt gewijzigd:</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sidRPr="008147F9">
        <w:rPr>
          <w:rFonts w:ascii="Times New Roman" w:hAnsi="Times New Roman"/>
          <w:sz w:val="24"/>
          <w:szCs w:val="20"/>
        </w:rPr>
        <w:t>A</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Artikel 1.1, onderdeel h, vervalt, onder verlettering van de onderdelen i tot en met k tot h tot en met j.</w:t>
      </w:r>
      <w:bookmarkStart w:name="_Hlk130300744" w:id="0"/>
    </w:p>
    <w:p w:rsidR="00AB4749" w:rsidP="008147F9" w:rsidRDefault="00AB4749">
      <w:pPr>
        <w:tabs>
          <w:tab w:val="left" w:pos="284"/>
          <w:tab w:val="left" w:pos="567"/>
          <w:tab w:val="left" w:pos="851"/>
        </w:tabs>
        <w:ind w:right="-2"/>
        <w:rPr>
          <w:rFonts w:ascii="Times New Roman" w:hAnsi="Times New Roman"/>
          <w:sz w:val="24"/>
          <w:szCs w:val="20"/>
        </w:rPr>
      </w:pPr>
    </w:p>
    <w:p w:rsidRPr="00AB4749" w:rsidR="00AB4749" w:rsidP="00AB4749" w:rsidRDefault="00AB4749">
      <w:pPr>
        <w:tabs>
          <w:tab w:val="left" w:pos="284"/>
          <w:tab w:val="left" w:pos="567"/>
          <w:tab w:val="left" w:pos="851"/>
        </w:tabs>
        <w:ind w:right="-2"/>
        <w:rPr>
          <w:rFonts w:ascii="Times New Roman" w:hAnsi="Times New Roman"/>
          <w:sz w:val="24"/>
          <w:szCs w:val="20"/>
        </w:rPr>
      </w:pPr>
      <w:r w:rsidRPr="00AB4749">
        <w:rPr>
          <w:rFonts w:ascii="Times New Roman" w:hAnsi="Times New Roman"/>
          <w:sz w:val="24"/>
          <w:szCs w:val="20"/>
        </w:rPr>
        <w:t>Aa</w:t>
      </w:r>
    </w:p>
    <w:p w:rsidRPr="00AB4749" w:rsidR="00AB4749" w:rsidP="00AB4749" w:rsidRDefault="00AB4749">
      <w:pPr>
        <w:tabs>
          <w:tab w:val="left" w:pos="284"/>
          <w:tab w:val="left" w:pos="567"/>
          <w:tab w:val="left" w:pos="851"/>
        </w:tabs>
        <w:ind w:right="-2"/>
        <w:rPr>
          <w:rFonts w:ascii="Times New Roman" w:hAnsi="Times New Roman"/>
          <w:sz w:val="24"/>
          <w:szCs w:val="20"/>
        </w:rPr>
      </w:pPr>
    </w:p>
    <w:p w:rsidRPr="00AB4749" w:rsidR="00AB4749" w:rsidP="00AB4749" w:rsidRDefault="00AB4749">
      <w:pPr>
        <w:tabs>
          <w:tab w:val="left" w:pos="284"/>
          <w:tab w:val="left" w:pos="567"/>
          <w:tab w:val="left" w:pos="851"/>
        </w:tabs>
        <w:ind w:right="-2"/>
        <w:rPr>
          <w:rFonts w:ascii="Times New Roman" w:hAnsi="Times New Roman"/>
          <w:sz w:val="24"/>
          <w:szCs w:val="20"/>
        </w:rPr>
      </w:pPr>
      <w:r w:rsidRPr="00AB4749">
        <w:rPr>
          <w:rFonts w:ascii="Times New Roman" w:hAnsi="Times New Roman"/>
          <w:sz w:val="24"/>
          <w:szCs w:val="20"/>
        </w:rPr>
        <w:tab/>
        <w:t>In artikel 2.1 vervalt onderdeel a, onder verlettering van de onderdelen b tot en met d tot a tot en met c.</w:t>
      </w:r>
    </w:p>
    <w:p w:rsidRPr="00AB4749" w:rsidR="00AB4749" w:rsidP="00AB4749" w:rsidRDefault="00AB4749">
      <w:pPr>
        <w:tabs>
          <w:tab w:val="left" w:pos="284"/>
          <w:tab w:val="left" w:pos="567"/>
          <w:tab w:val="left" w:pos="851"/>
        </w:tabs>
        <w:ind w:right="-2"/>
        <w:rPr>
          <w:rFonts w:ascii="Times New Roman" w:hAnsi="Times New Roman"/>
          <w:sz w:val="24"/>
          <w:szCs w:val="20"/>
        </w:rPr>
      </w:pPr>
    </w:p>
    <w:p w:rsidRPr="00AB4749" w:rsidR="00AB4749" w:rsidP="00AB4749" w:rsidRDefault="00AB4749">
      <w:pPr>
        <w:tabs>
          <w:tab w:val="left" w:pos="284"/>
          <w:tab w:val="left" w:pos="567"/>
          <w:tab w:val="left" w:pos="851"/>
        </w:tabs>
        <w:ind w:right="-2"/>
        <w:rPr>
          <w:rFonts w:ascii="Times New Roman" w:hAnsi="Times New Roman"/>
          <w:sz w:val="24"/>
          <w:szCs w:val="20"/>
        </w:rPr>
      </w:pPr>
      <w:r w:rsidRPr="00AB4749">
        <w:rPr>
          <w:rFonts w:ascii="Times New Roman" w:hAnsi="Times New Roman"/>
          <w:sz w:val="24"/>
          <w:szCs w:val="20"/>
        </w:rPr>
        <w:t>Ab</w:t>
      </w:r>
    </w:p>
    <w:p w:rsidRPr="00AB4749" w:rsidR="00AB4749" w:rsidP="00AB4749" w:rsidRDefault="00AB4749">
      <w:pPr>
        <w:tabs>
          <w:tab w:val="left" w:pos="284"/>
          <w:tab w:val="left" w:pos="567"/>
          <w:tab w:val="left" w:pos="851"/>
        </w:tabs>
        <w:ind w:right="-2"/>
        <w:rPr>
          <w:rFonts w:ascii="Times New Roman" w:hAnsi="Times New Roman"/>
          <w:sz w:val="24"/>
          <w:szCs w:val="20"/>
        </w:rPr>
      </w:pPr>
    </w:p>
    <w:p w:rsidRPr="008147F9" w:rsidR="00AB4749" w:rsidP="00AB4749" w:rsidRDefault="00AB4749">
      <w:pPr>
        <w:tabs>
          <w:tab w:val="left" w:pos="284"/>
          <w:tab w:val="left" w:pos="567"/>
          <w:tab w:val="left" w:pos="851"/>
        </w:tabs>
        <w:ind w:right="-2"/>
        <w:rPr>
          <w:rFonts w:ascii="Times New Roman" w:hAnsi="Times New Roman"/>
          <w:sz w:val="24"/>
          <w:szCs w:val="20"/>
        </w:rPr>
      </w:pPr>
      <w:r w:rsidRPr="00AB4749">
        <w:rPr>
          <w:rFonts w:ascii="Times New Roman" w:hAnsi="Times New Roman"/>
          <w:sz w:val="24"/>
          <w:szCs w:val="20"/>
        </w:rPr>
        <w:tab/>
        <w:t>Paragraaf 2.2 vervalt.</w:t>
      </w:r>
    </w:p>
    <w:bookmarkEnd w:id="0"/>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sidRPr="008147F9">
        <w:rPr>
          <w:rFonts w:ascii="Times New Roman" w:hAnsi="Times New Roman"/>
          <w:sz w:val="24"/>
          <w:szCs w:val="20"/>
        </w:rPr>
        <w:t>B</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008147F9" w:rsidP="008147F9" w:rsidRDefault="008147F9">
      <w:pPr>
        <w:tabs>
          <w:tab w:val="left" w:pos="284"/>
          <w:tab w:val="left" w:pos="567"/>
          <w:tab w:val="left" w:pos="851"/>
        </w:tabs>
        <w:ind w:right="-2"/>
        <w:rPr>
          <w:rFonts w:ascii="Times New Roman" w:hAnsi="Times New Roman"/>
          <w:sz w:val="24"/>
          <w:szCs w:val="20"/>
        </w:rPr>
      </w:pPr>
      <w:bookmarkStart w:name="_Hlk134447757" w:id="1"/>
      <w:bookmarkStart w:name="_Hlk114651878" w:id="2"/>
      <w:r>
        <w:rPr>
          <w:rFonts w:ascii="Times New Roman" w:hAnsi="Times New Roman"/>
          <w:sz w:val="24"/>
          <w:szCs w:val="20"/>
        </w:rPr>
        <w:tab/>
      </w:r>
      <w:r w:rsidRPr="008147F9">
        <w:rPr>
          <w:rFonts w:ascii="Times New Roman" w:hAnsi="Times New Roman"/>
          <w:sz w:val="24"/>
          <w:szCs w:val="20"/>
        </w:rPr>
        <w:t>In de artikelen 2.2, tweede lid, onderdeel b, 2.6, derde lid, onderdeel b, 2.10, tweede lid, onderdeel b, en 2.14, tweede lid, onderdeel b, wordt “artikel 10b, derde lid, van de Participatiewet” vervangen door “artikel 10b, eerste lid, van de Participatiewet”.</w:t>
      </w:r>
    </w:p>
    <w:p w:rsidR="00AB4749" w:rsidP="008147F9" w:rsidRDefault="00AB4749">
      <w:pPr>
        <w:tabs>
          <w:tab w:val="left" w:pos="284"/>
          <w:tab w:val="left" w:pos="567"/>
          <w:tab w:val="left" w:pos="851"/>
        </w:tabs>
        <w:ind w:right="-2"/>
        <w:rPr>
          <w:rFonts w:ascii="Times New Roman" w:hAnsi="Times New Roman"/>
          <w:sz w:val="24"/>
          <w:szCs w:val="20"/>
        </w:rPr>
      </w:pPr>
    </w:p>
    <w:p w:rsidRPr="00AB4749" w:rsidR="00AB4749" w:rsidP="00AB4749" w:rsidRDefault="00AB4749">
      <w:pPr>
        <w:tabs>
          <w:tab w:val="left" w:pos="284"/>
          <w:tab w:val="left" w:pos="567"/>
          <w:tab w:val="left" w:pos="851"/>
        </w:tabs>
        <w:ind w:right="-2"/>
        <w:rPr>
          <w:rFonts w:ascii="Times New Roman" w:hAnsi="Times New Roman"/>
          <w:sz w:val="24"/>
          <w:szCs w:val="20"/>
        </w:rPr>
      </w:pPr>
      <w:r w:rsidRPr="00AB4749">
        <w:rPr>
          <w:rFonts w:ascii="Times New Roman" w:hAnsi="Times New Roman"/>
          <w:sz w:val="24"/>
          <w:szCs w:val="20"/>
        </w:rPr>
        <w:t>Ba</w:t>
      </w:r>
    </w:p>
    <w:p w:rsidRPr="00AB4749" w:rsidR="00AB4749" w:rsidP="00AB4749" w:rsidRDefault="00AB4749">
      <w:pPr>
        <w:tabs>
          <w:tab w:val="left" w:pos="284"/>
          <w:tab w:val="left" w:pos="567"/>
          <w:tab w:val="left" w:pos="851"/>
        </w:tabs>
        <w:ind w:right="-2"/>
        <w:rPr>
          <w:rFonts w:ascii="Times New Roman" w:hAnsi="Times New Roman"/>
          <w:sz w:val="24"/>
          <w:szCs w:val="20"/>
        </w:rPr>
      </w:pPr>
    </w:p>
    <w:p w:rsidRPr="00AB4749" w:rsidR="00AB4749" w:rsidP="00AB4749" w:rsidRDefault="00AB4749">
      <w:pPr>
        <w:tabs>
          <w:tab w:val="left" w:pos="284"/>
          <w:tab w:val="left" w:pos="567"/>
          <w:tab w:val="left" w:pos="851"/>
        </w:tabs>
        <w:ind w:right="-2"/>
        <w:rPr>
          <w:rFonts w:ascii="Times New Roman" w:hAnsi="Times New Roman"/>
          <w:sz w:val="24"/>
          <w:szCs w:val="20"/>
        </w:rPr>
      </w:pPr>
      <w:r w:rsidRPr="00AB4749">
        <w:rPr>
          <w:rFonts w:ascii="Times New Roman" w:hAnsi="Times New Roman"/>
          <w:sz w:val="24"/>
          <w:szCs w:val="20"/>
        </w:rPr>
        <w:tab/>
        <w:t>Aan artikel 2.4, eerste lid, wordt toegevoegd “, met dien verstande dat het loonkostenvoordeel oudere werknemer niet wordt verstrekt over periodes gelegen na 31 december 2025".</w:t>
      </w:r>
    </w:p>
    <w:p w:rsidRPr="00AB4749" w:rsidR="00AB4749" w:rsidP="00AB4749" w:rsidRDefault="00AB4749">
      <w:pPr>
        <w:tabs>
          <w:tab w:val="left" w:pos="284"/>
          <w:tab w:val="left" w:pos="567"/>
          <w:tab w:val="left" w:pos="851"/>
        </w:tabs>
        <w:ind w:right="-2"/>
        <w:rPr>
          <w:rFonts w:ascii="Times New Roman" w:hAnsi="Times New Roman"/>
          <w:sz w:val="24"/>
          <w:szCs w:val="20"/>
        </w:rPr>
      </w:pPr>
    </w:p>
    <w:p w:rsidRPr="00AB4749" w:rsidR="00AB4749" w:rsidP="00AB4749" w:rsidRDefault="00AB4749">
      <w:pPr>
        <w:tabs>
          <w:tab w:val="left" w:pos="284"/>
          <w:tab w:val="left" w:pos="567"/>
          <w:tab w:val="left" w:pos="851"/>
        </w:tabs>
        <w:ind w:right="-2"/>
        <w:rPr>
          <w:rFonts w:ascii="Times New Roman" w:hAnsi="Times New Roman"/>
          <w:sz w:val="24"/>
          <w:szCs w:val="20"/>
        </w:rPr>
      </w:pPr>
      <w:proofErr w:type="spellStart"/>
      <w:r w:rsidRPr="00AB4749">
        <w:rPr>
          <w:rFonts w:ascii="Times New Roman" w:hAnsi="Times New Roman"/>
          <w:sz w:val="24"/>
          <w:szCs w:val="20"/>
        </w:rPr>
        <w:t>Bb</w:t>
      </w:r>
      <w:proofErr w:type="spellEnd"/>
    </w:p>
    <w:p w:rsidRPr="00AB4749" w:rsidR="00AB4749" w:rsidP="00AB4749" w:rsidRDefault="00AB4749">
      <w:pPr>
        <w:tabs>
          <w:tab w:val="left" w:pos="284"/>
          <w:tab w:val="left" w:pos="567"/>
          <w:tab w:val="left" w:pos="851"/>
        </w:tabs>
        <w:ind w:right="-2"/>
        <w:rPr>
          <w:rFonts w:ascii="Times New Roman" w:hAnsi="Times New Roman"/>
          <w:sz w:val="24"/>
          <w:szCs w:val="20"/>
        </w:rPr>
      </w:pPr>
    </w:p>
    <w:p w:rsidRPr="008147F9" w:rsidR="00AB4749" w:rsidP="00AB4749" w:rsidRDefault="00AB4749">
      <w:pPr>
        <w:tabs>
          <w:tab w:val="left" w:pos="284"/>
          <w:tab w:val="left" w:pos="567"/>
          <w:tab w:val="left" w:pos="851"/>
        </w:tabs>
        <w:ind w:right="-2"/>
        <w:rPr>
          <w:rFonts w:ascii="Times New Roman" w:hAnsi="Times New Roman"/>
          <w:sz w:val="24"/>
          <w:szCs w:val="20"/>
        </w:rPr>
      </w:pPr>
      <w:r w:rsidRPr="00AB4749">
        <w:rPr>
          <w:rFonts w:ascii="Times New Roman" w:hAnsi="Times New Roman"/>
          <w:sz w:val="24"/>
          <w:szCs w:val="20"/>
        </w:rPr>
        <w:tab/>
        <w:t>In artikel 2.5 wordt “€ 3,05” vervangen door “€ 1,35” en wordt “€ 6.000” vervangen door “€ 2.600”.</w:t>
      </w:r>
    </w:p>
    <w:bookmarkEnd w:id="1"/>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sidRPr="008147F9">
        <w:rPr>
          <w:rFonts w:ascii="Times New Roman" w:hAnsi="Times New Roman"/>
          <w:sz w:val="24"/>
          <w:szCs w:val="20"/>
        </w:rPr>
        <w:t>C</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bookmarkStart w:name="_Hlk106023358" w:id="3"/>
      <w:bookmarkEnd w:id="2"/>
      <w:r>
        <w:rPr>
          <w:rFonts w:ascii="Times New Roman" w:hAnsi="Times New Roman"/>
          <w:sz w:val="24"/>
          <w:szCs w:val="20"/>
        </w:rPr>
        <w:tab/>
      </w:r>
      <w:r w:rsidRPr="008147F9">
        <w:rPr>
          <w:rFonts w:ascii="Times New Roman" w:hAnsi="Times New Roman"/>
          <w:sz w:val="24"/>
          <w:szCs w:val="20"/>
        </w:rPr>
        <w:t>Artikel 2.14, eerste lid, onderdeel a, aanhef en onderdeel 1°, komt te luiden:</w:t>
      </w: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a. zijn eigen arbeid geheel of gedeeltelijk hervat of een andere functie bij dezelfde werkgever gaat bekleden en:</w:t>
      </w:r>
    </w:p>
    <w:p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1°. op dat moment recht heeft op een uitkering op grond van de Wet werk en inkomen naar arbeidsvermogen of daarop recht krijgt na het hervatten van de eigen arbeid of het gaan bekleden van een andere functie bij dezelfde werkgever; of</w:t>
      </w:r>
      <w:bookmarkEnd w:id="3"/>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bookmarkStart w:name="_Hlk147148849" w:id="4"/>
      <w:bookmarkStart w:name="_Hlk147148913" w:id="5"/>
      <w:bookmarkStart w:name="_Hlk106023699" w:id="6"/>
      <w:r w:rsidRPr="008147F9">
        <w:rPr>
          <w:rFonts w:ascii="Times New Roman" w:hAnsi="Times New Roman"/>
          <w:sz w:val="24"/>
          <w:szCs w:val="20"/>
        </w:rPr>
        <w:t>D</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008147F9" w:rsidP="008147F9" w:rsidRDefault="008147F9">
      <w:pPr>
        <w:tabs>
          <w:tab w:val="left" w:pos="284"/>
          <w:tab w:val="left" w:pos="567"/>
          <w:tab w:val="left" w:pos="851"/>
        </w:tabs>
        <w:ind w:right="-2"/>
        <w:rPr>
          <w:rFonts w:ascii="Times New Roman" w:hAnsi="Times New Roman"/>
          <w:sz w:val="24"/>
          <w:szCs w:val="20"/>
        </w:rPr>
      </w:pPr>
      <w:bookmarkStart w:name="_Hlk144302121" w:id="7"/>
      <w:r>
        <w:rPr>
          <w:rFonts w:ascii="Times New Roman" w:hAnsi="Times New Roman"/>
          <w:sz w:val="24"/>
          <w:szCs w:val="20"/>
        </w:rPr>
        <w:tab/>
      </w:r>
      <w:r w:rsidRPr="008147F9">
        <w:rPr>
          <w:rFonts w:ascii="Times New Roman" w:hAnsi="Times New Roman"/>
          <w:sz w:val="24"/>
          <w:szCs w:val="20"/>
        </w:rPr>
        <w:t>Artikel 2.15 wordt als volgt gewijzigd:</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1.</w:t>
      </w:r>
      <w:r>
        <w:rPr>
          <w:rFonts w:ascii="Times New Roman" w:hAnsi="Times New Roman"/>
          <w:sz w:val="24"/>
          <w:szCs w:val="20"/>
        </w:rPr>
        <w:tab/>
      </w:r>
      <w:r w:rsidRPr="008147F9">
        <w:rPr>
          <w:rFonts w:ascii="Times New Roman" w:hAnsi="Times New Roman"/>
          <w:sz w:val="24"/>
          <w:szCs w:val="20"/>
        </w:rPr>
        <w:t xml:space="preserve">In het eerste lid wordt na de derde zin een zin ingevoegd, luidende: </w:t>
      </w:r>
      <w:bookmarkStart w:name="_Hlk115097635" w:id="8"/>
      <w:r w:rsidRPr="008147F9">
        <w:rPr>
          <w:rFonts w:ascii="Times New Roman" w:hAnsi="Times New Roman"/>
          <w:sz w:val="24"/>
          <w:szCs w:val="20"/>
        </w:rPr>
        <w:t xml:space="preserve">Indien een werknemer als bedoeld in artikel 2.14, eerste lid, onder a, onder 1°, de eigen arbeid geheel of gedeeltelijk hervat of een andere functie bij dezelfde werkgever gaat bekleden vóór het moment waarop een recht op een uitkering op grond van de Wet werk en inkomen naar arbeidsvermogen is ontstaan, wordt de aanvraag van een </w:t>
      </w:r>
      <w:proofErr w:type="spellStart"/>
      <w:r w:rsidRPr="008147F9">
        <w:rPr>
          <w:rFonts w:ascii="Times New Roman" w:hAnsi="Times New Roman"/>
          <w:sz w:val="24"/>
          <w:szCs w:val="20"/>
        </w:rPr>
        <w:t>doelgroepverklaring</w:t>
      </w:r>
      <w:proofErr w:type="spellEnd"/>
      <w:r w:rsidRPr="008147F9">
        <w:rPr>
          <w:rFonts w:ascii="Times New Roman" w:hAnsi="Times New Roman"/>
          <w:sz w:val="24"/>
          <w:szCs w:val="20"/>
        </w:rPr>
        <w:t xml:space="preserve"> ingediend binnen drie maanden na de afloop van de wachttijd, bedoeld in artikel 23 van de Wet werk en inkomen naar arbeidsvermogen, of van het tijdvak, bedoeld in artikel 24, eerste lid, 25, negende lid, of 26, tweede lid, tweede zin, van die wet of na afloop van het tijdvak, bedoeld in artikel 629, elfde lid, onderdeel a, van Boek 7 van het Burgerlijk Wetboek dan wel van het tijdvak, bedoeld in artikel 29, tiende lid, onderdeel a, of artikel 76a, zesde lid, onderdeel a, van de Ziektewet.</w:t>
      </w:r>
      <w:bookmarkEnd w:id="8"/>
    </w:p>
    <w:p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147F9">
        <w:rPr>
          <w:rFonts w:ascii="Times New Roman" w:hAnsi="Times New Roman"/>
          <w:sz w:val="24"/>
          <w:szCs w:val="20"/>
        </w:rPr>
        <w:t xml:space="preserve">In het tweede lid wordt ‘een bewijs dat hij in de maand voorafgaand aan de hervatting van zijn eigen arbeid of het gaan bekleden van een andere functie bij dezelfde werkgever recht had op een uitkering </w:t>
      </w:r>
      <w:bookmarkEnd w:id="4"/>
      <w:r w:rsidRPr="008147F9">
        <w:rPr>
          <w:rFonts w:ascii="Times New Roman" w:hAnsi="Times New Roman"/>
          <w:sz w:val="24"/>
          <w:szCs w:val="20"/>
        </w:rPr>
        <w:t xml:space="preserve">als bedoeld in artikel 2.14, derde lid’ vervangen door ‘een bewijs dat hij op of na het moment van hervatting van zijn eigen arbeid of van het gaan bekleden van </w:t>
      </w:r>
      <w:r w:rsidRPr="008147F9">
        <w:rPr>
          <w:rFonts w:ascii="Times New Roman" w:hAnsi="Times New Roman"/>
          <w:sz w:val="24"/>
          <w:szCs w:val="20"/>
        </w:rPr>
        <w:lastRenderedPageBreak/>
        <w:t>een andere functie bij dezelfde werkgever recht had op een uitkering als bedoeld in artikel 2.14, derde lid’.</w:t>
      </w:r>
    </w:p>
    <w:bookmarkEnd w:id="5"/>
    <w:bookmarkEnd w:id="7"/>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sidRPr="008147F9">
        <w:rPr>
          <w:rFonts w:ascii="Times New Roman" w:hAnsi="Times New Roman"/>
          <w:sz w:val="24"/>
          <w:szCs w:val="20"/>
        </w:rPr>
        <w:t>E</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bookmarkStart w:name="_Hlk114669620" w:id="9"/>
      <w:r>
        <w:rPr>
          <w:rFonts w:ascii="Times New Roman" w:hAnsi="Times New Roman"/>
          <w:sz w:val="24"/>
          <w:szCs w:val="20"/>
        </w:rPr>
        <w:tab/>
      </w:r>
      <w:r w:rsidRPr="008147F9">
        <w:rPr>
          <w:rFonts w:ascii="Times New Roman" w:hAnsi="Times New Roman"/>
          <w:sz w:val="24"/>
          <w:szCs w:val="20"/>
        </w:rPr>
        <w:t>Artikel 2.16, eerste lid, komt te luiden:</w:t>
      </w: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 xml:space="preserve">1. Een loonkostenvoordeel herplaatsen arbeidsgehandicapte werknemer wordt ten hoogste verstrekt over een aaneengesloten periode van een jaar vanaf de datum van aanvang van de aanvraagtermijn van de </w:t>
      </w:r>
      <w:proofErr w:type="spellStart"/>
      <w:r w:rsidRPr="008147F9">
        <w:rPr>
          <w:rFonts w:ascii="Times New Roman" w:hAnsi="Times New Roman"/>
          <w:sz w:val="24"/>
          <w:szCs w:val="20"/>
        </w:rPr>
        <w:t>doelgroepverklaring</w:t>
      </w:r>
      <w:proofErr w:type="spellEnd"/>
      <w:r w:rsidRPr="008147F9">
        <w:rPr>
          <w:rFonts w:ascii="Times New Roman" w:hAnsi="Times New Roman"/>
          <w:sz w:val="24"/>
          <w:szCs w:val="20"/>
        </w:rPr>
        <w:t xml:space="preserve"> op grond van artikel 2.15, eerste lid. </w:t>
      </w:r>
      <w:bookmarkEnd w:id="6"/>
      <w:bookmarkEnd w:id="9"/>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sidRPr="008147F9">
        <w:rPr>
          <w:rFonts w:ascii="Times New Roman" w:hAnsi="Times New Roman"/>
          <w:sz w:val="24"/>
          <w:szCs w:val="20"/>
        </w:rPr>
        <w:t>F</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Hoofdstuk III vervalt.</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sidRPr="008147F9">
        <w:rPr>
          <w:rFonts w:ascii="Times New Roman" w:hAnsi="Times New Roman"/>
          <w:sz w:val="24"/>
          <w:szCs w:val="20"/>
        </w:rPr>
        <w:t>G</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Artikel 4.1 wordt als volgt gewijzigd:</w:t>
      </w:r>
    </w:p>
    <w:p w:rsidRPr="008147F9" w:rsidR="007223DE" w:rsidP="008147F9" w:rsidRDefault="007223DE">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8147F9">
        <w:rPr>
          <w:rFonts w:ascii="Times New Roman" w:hAnsi="Times New Roman"/>
          <w:sz w:val="24"/>
          <w:szCs w:val="20"/>
        </w:rPr>
        <w:t>In het eerste en derde lid wordt “de artikelen 2.1 en 3.1” vervangen door “artikel 2.1”.</w:t>
      </w:r>
    </w:p>
    <w:p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147F9">
        <w:rPr>
          <w:rFonts w:ascii="Times New Roman" w:hAnsi="Times New Roman"/>
          <w:sz w:val="24"/>
          <w:szCs w:val="20"/>
        </w:rPr>
        <w:t>Het vijfde lid vervalt.</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sidRPr="008147F9">
        <w:rPr>
          <w:rFonts w:ascii="Times New Roman" w:hAnsi="Times New Roman"/>
          <w:sz w:val="24"/>
          <w:szCs w:val="20"/>
        </w:rPr>
        <w:t>H</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In artikel 4.2, eerste lid, wordt “de artikelen 2.1 en 3.1” vervangen door “artikel 2.1”.</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sidRPr="008147F9">
        <w:rPr>
          <w:rFonts w:ascii="Times New Roman" w:hAnsi="Times New Roman"/>
          <w:sz w:val="24"/>
          <w:szCs w:val="20"/>
        </w:rPr>
        <w:t>I</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In artikel 4.5, tweede lid, wordt “de artikelen 2.1 en 3.1” vervangen door “artikel 2.1”.</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sidRPr="008147F9">
        <w:rPr>
          <w:rFonts w:ascii="Times New Roman" w:hAnsi="Times New Roman"/>
          <w:sz w:val="24"/>
          <w:szCs w:val="20"/>
        </w:rPr>
        <w:t>J</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In artikel 4.6, derde lid, wordt “de artikelen 2.1 en 3.1” vervangen door “artikel 2.1”.</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bookmarkStart w:name="_Hlk129941863" w:id="10"/>
      <w:r w:rsidRPr="008147F9">
        <w:rPr>
          <w:rFonts w:ascii="Times New Roman" w:hAnsi="Times New Roman"/>
          <w:sz w:val="24"/>
          <w:szCs w:val="20"/>
        </w:rPr>
        <w:t>K</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In artikel 4.7, eerste en tweede lid, vervalt ‘per jaar’.</w:t>
      </w:r>
    </w:p>
    <w:p w:rsidR="00AB4749" w:rsidP="008147F9" w:rsidRDefault="00AB4749">
      <w:pPr>
        <w:tabs>
          <w:tab w:val="left" w:pos="284"/>
          <w:tab w:val="left" w:pos="567"/>
          <w:tab w:val="left" w:pos="851"/>
        </w:tabs>
        <w:ind w:right="-2"/>
        <w:rPr>
          <w:rFonts w:ascii="Times New Roman" w:hAnsi="Times New Roman"/>
          <w:sz w:val="24"/>
          <w:szCs w:val="20"/>
        </w:rPr>
      </w:pPr>
    </w:p>
    <w:p w:rsidRPr="00AB4749" w:rsidR="00AB4749" w:rsidP="00AB4749" w:rsidRDefault="00AB4749">
      <w:pPr>
        <w:tabs>
          <w:tab w:val="left" w:pos="284"/>
          <w:tab w:val="left" w:pos="567"/>
          <w:tab w:val="left" w:pos="851"/>
        </w:tabs>
        <w:ind w:right="-2"/>
        <w:rPr>
          <w:rFonts w:ascii="Times New Roman" w:hAnsi="Times New Roman"/>
          <w:sz w:val="24"/>
          <w:szCs w:val="20"/>
        </w:rPr>
      </w:pPr>
      <w:r w:rsidRPr="00AB4749">
        <w:rPr>
          <w:rFonts w:ascii="Times New Roman" w:hAnsi="Times New Roman"/>
          <w:sz w:val="24"/>
          <w:szCs w:val="20"/>
        </w:rPr>
        <w:t>Ka</w:t>
      </w:r>
    </w:p>
    <w:p w:rsidRPr="00AB4749" w:rsidR="00AB4749" w:rsidP="00AB4749" w:rsidRDefault="00AB4749">
      <w:pPr>
        <w:tabs>
          <w:tab w:val="left" w:pos="284"/>
          <w:tab w:val="left" w:pos="567"/>
          <w:tab w:val="left" w:pos="851"/>
        </w:tabs>
        <w:ind w:right="-2"/>
        <w:rPr>
          <w:rFonts w:ascii="Times New Roman" w:hAnsi="Times New Roman"/>
          <w:sz w:val="24"/>
          <w:szCs w:val="20"/>
        </w:rPr>
      </w:pPr>
    </w:p>
    <w:p w:rsidRPr="008147F9" w:rsidR="00AB4749" w:rsidP="008147F9" w:rsidRDefault="00AB4749">
      <w:pPr>
        <w:tabs>
          <w:tab w:val="left" w:pos="284"/>
          <w:tab w:val="left" w:pos="567"/>
          <w:tab w:val="left" w:pos="851"/>
        </w:tabs>
        <w:ind w:right="-2"/>
        <w:rPr>
          <w:rFonts w:ascii="Times New Roman" w:hAnsi="Times New Roman"/>
          <w:sz w:val="24"/>
          <w:szCs w:val="20"/>
        </w:rPr>
      </w:pPr>
      <w:r w:rsidRPr="00AB4749">
        <w:rPr>
          <w:rFonts w:ascii="Times New Roman" w:hAnsi="Times New Roman"/>
          <w:sz w:val="24"/>
          <w:szCs w:val="20"/>
        </w:rPr>
        <w:tab/>
        <w:t>In artikel 4.7, eerste en vierde lid, wordt “bedoeld in de artikelen 2.2, 2.6, 2.10 of 2.14” vervangen door “bedoeld in de artikelen 2.6, 2.10 of 2.14”.</w:t>
      </w:r>
    </w:p>
    <w:bookmarkEnd w:id="10"/>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sidRPr="008147F9">
        <w:rPr>
          <w:rFonts w:ascii="Times New Roman" w:hAnsi="Times New Roman"/>
          <w:sz w:val="24"/>
          <w:szCs w:val="20"/>
        </w:rPr>
        <w:t>L</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In artikel 6.1 wordt “de artikelen 2.2, 2.6, 2.10, 2.14 en 3.1” vervangen door “de artikelen 2.2, 2.6, 2.10 en 2.14” en wordt “de artikelen 2.5, 2.9, 2.13, 2.17 en 3.2” vervangen door “de artikelen 2.5, 2.9, 2.13 en 2.17”.</w:t>
      </w:r>
    </w:p>
    <w:p w:rsidR="00AB4749" w:rsidP="008147F9" w:rsidRDefault="00AB4749">
      <w:pPr>
        <w:tabs>
          <w:tab w:val="left" w:pos="284"/>
          <w:tab w:val="left" w:pos="567"/>
          <w:tab w:val="left" w:pos="851"/>
        </w:tabs>
        <w:ind w:right="-2"/>
        <w:rPr>
          <w:rFonts w:ascii="Times New Roman" w:hAnsi="Times New Roman"/>
          <w:sz w:val="24"/>
          <w:szCs w:val="20"/>
        </w:rPr>
      </w:pPr>
    </w:p>
    <w:p w:rsidRPr="00AB4749" w:rsidR="00AB4749" w:rsidP="00AB4749" w:rsidRDefault="00AB4749">
      <w:pPr>
        <w:tabs>
          <w:tab w:val="left" w:pos="284"/>
          <w:tab w:val="left" w:pos="567"/>
          <w:tab w:val="left" w:pos="851"/>
        </w:tabs>
        <w:ind w:right="-2"/>
        <w:rPr>
          <w:rFonts w:ascii="Times New Roman" w:hAnsi="Times New Roman"/>
          <w:sz w:val="24"/>
          <w:szCs w:val="20"/>
        </w:rPr>
      </w:pPr>
      <w:r w:rsidRPr="00AB4749">
        <w:rPr>
          <w:rFonts w:ascii="Times New Roman" w:hAnsi="Times New Roman"/>
          <w:sz w:val="24"/>
          <w:szCs w:val="20"/>
        </w:rPr>
        <w:lastRenderedPageBreak/>
        <w:t>La</w:t>
      </w:r>
    </w:p>
    <w:p w:rsidRPr="00AB4749" w:rsidR="00AB4749" w:rsidP="00AB4749" w:rsidRDefault="00AB4749">
      <w:pPr>
        <w:tabs>
          <w:tab w:val="left" w:pos="284"/>
          <w:tab w:val="left" w:pos="567"/>
          <w:tab w:val="left" w:pos="851"/>
        </w:tabs>
        <w:ind w:right="-2"/>
        <w:rPr>
          <w:rFonts w:ascii="Times New Roman" w:hAnsi="Times New Roman"/>
          <w:sz w:val="24"/>
          <w:szCs w:val="20"/>
        </w:rPr>
      </w:pPr>
    </w:p>
    <w:p w:rsidRPr="00AB4749" w:rsidR="00AB4749" w:rsidP="00AB4749" w:rsidRDefault="00AB4749">
      <w:pPr>
        <w:tabs>
          <w:tab w:val="left" w:pos="284"/>
          <w:tab w:val="left" w:pos="567"/>
          <w:tab w:val="left" w:pos="851"/>
        </w:tabs>
        <w:ind w:right="-2"/>
        <w:rPr>
          <w:rFonts w:ascii="Times New Roman" w:hAnsi="Times New Roman"/>
          <w:sz w:val="24"/>
          <w:szCs w:val="20"/>
        </w:rPr>
      </w:pPr>
      <w:r w:rsidRPr="00AB4749">
        <w:rPr>
          <w:rFonts w:ascii="Times New Roman" w:hAnsi="Times New Roman"/>
          <w:sz w:val="24"/>
          <w:szCs w:val="20"/>
        </w:rPr>
        <w:tab/>
        <w:t>In artikel 6.1 wordt “de artikelen 2.2, 2.6, 2.10 en 2.14” vervangen door “de artikelen 2.6, 2.10 en 2.14”  en wordt “de artikelen 2.5, 2.9, 2.13 en 2.17” vervangen door “de artikelen 2.9, 2.13 en 2.17”.</w:t>
      </w:r>
    </w:p>
    <w:p w:rsidRPr="00AB4749" w:rsidR="00AB4749" w:rsidP="00AB4749" w:rsidRDefault="00AB4749">
      <w:pPr>
        <w:tabs>
          <w:tab w:val="left" w:pos="284"/>
          <w:tab w:val="left" w:pos="567"/>
          <w:tab w:val="left" w:pos="851"/>
        </w:tabs>
        <w:ind w:right="-2"/>
        <w:rPr>
          <w:rFonts w:ascii="Times New Roman" w:hAnsi="Times New Roman"/>
          <w:sz w:val="24"/>
          <w:szCs w:val="20"/>
        </w:rPr>
      </w:pPr>
    </w:p>
    <w:p w:rsidRPr="00AB4749" w:rsidR="00AB4749" w:rsidP="00AB4749" w:rsidRDefault="00AB4749">
      <w:pPr>
        <w:tabs>
          <w:tab w:val="left" w:pos="284"/>
          <w:tab w:val="left" w:pos="567"/>
          <w:tab w:val="left" w:pos="851"/>
        </w:tabs>
        <w:ind w:right="-2"/>
        <w:rPr>
          <w:rFonts w:ascii="Times New Roman" w:hAnsi="Times New Roman"/>
          <w:sz w:val="24"/>
          <w:szCs w:val="20"/>
        </w:rPr>
      </w:pPr>
      <w:proofErr w:type="spellStart"/>
      <w:r w:rsidRPr="00AB4749">
        <w:rPr>
          <w:rFonts w:ascii="Times New Roman" w:hAnsi="Times New Roman"/>
          <w:sz w:val="24"/>
          <w:szCs w:val="20"/>
        </w:rPr>
        <w:t>Lb</w:t>
      </w:r>
      <w:proofErr w:type="spellEnd"/>
    </w:p>
    <w:p w:rsidRPr="00AB4749" w:rsidR="00AB4749" w:rsidP="00AB4749" w:rsidRDefault="00AB4749">
      <w:pPr>
        <w:tabs>
          <w:tab w:val="left" w:pos="284"/>
          <w:tab w:val="left" w:pos="567"/>
          <w:tab w:val="left" w:pos="851"/>
        </w:tabs>
        <w:ind w:right="-2"/>
        <w:rPr>
          <w:rFonts w:ascii="Times New Roman" w:hAnsi="Times New Roman"/>
          <w:sz w:val="24"/>
          <w:szCs w:val="20"/>
        </w:rPr>
      </w:pPr>
    </w:p>
    <w:p w:rsidR="00AB4749" w:rsidP="00AB4749" w:rsidRDefault="00AB4749">
      <w:pPr>
        <w:tabs>
          <w:tab w:val="left" w:pos="284"/>
          <w:tab w:val="left" w:pos="567"/>
          <w:tab w:val="left" w:pos="851"/>
        </w:tabs>
        <w:ind w:right="-2"/>
        <w:rPr>
          <w:rFonts w:ascii="Times New Roman" w:hAnsi="Times New Roman"/>
          <w:sz w:val="24"/>
          <w:szCs w:val="20"/>
        </w:rPr>
      </w:pPr>
      <w:r w:rsidRPr="00AB4749">
        <w:rPr>
          <w:rFonts w:ascii="Times New Roman" w:hAnsi="Times New Roman"/>
          <w:sz w:val="24"/>
          <w:szCs w:val="20"/>
        </w:rPr>
        <w:tab/>
        <w:t>In artikel 6.2 vervalt “artikel 2.2, tweede lid,”.</w:t>
      </w:r>
    </w:p>
    <w:p w:rsidR="008147F9" w:rsidP="008147F9" w:rsidRDefault="008147F9">
      <w:pPr>
        <w:tabs>
          <w:tab w:val="left" w:pos="284"/>
          <w:tab w:val="left" w:pos="567"/>
          <w:tab w:val="left" w:pos="851"/>
        </w:tabs>
        <w:ind w:right="-2"/>
        <w:rPr>
          <w:rFonts w:ascii="Times New Roman" w:hAnsi="Times New Roman"/>
          <w:sz w:val="24"/>
          <w:szCs w:val="20"/>
        </w:rPr>
      </w:pPr>
    </w:p>
    <w:p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M</w:t>
      </w:r>
    </w:p>
    <w:p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Na artikel 6.2 wordt een artikel ingevoegd, luidende:</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AB4749" w:rsidR="00AB4749" w:rsidP="00AB4749" w:rsidRDefault="00AB4749">
      <w:pPr>
        <w:tabs>
          <w:tab w:val="left" w:pos="284"/>
          <w:tab w:val="left" w:pos="567"/>
          <w:tab w:val="left" w:pos="851"/>
        </w:tabs>
        <w:ind w:right="-2"/>
        <w:rPr>
          <w:rFonts w:ascii="Times New Roman" w:hAnsi="Times New Roman"/>
          <w:b/>
          <w:bCs/>
          <w:sz w:val="24"/>
          <w:szCs w:val="20"/>
        </w:rPr>
      </w:pPr>
      <w:bookmarkStart w:name="_Hlk147145781" w:id="11"/>
      <w:r w:rsidRPr="00AB4749">
        <w:rPr>
          <w:rFonts w:ascii="Times New Roman" w:hAnsi="Times New Roman"/>
          <w:b/>
          <w:bCs/>
          <w:sz w:val="24"/>
          <w:szCs w:val="20"/>
        </w:rPr>
        <w:t>Artikel 6.2a Overgangsrecht loonkostenvoordelen oudere werknemer en herplaatsen arbeidsgehandicapte werknemer</w:t>
      </w:r>
    </w:p>
    <w:p w:rsidRPr="00AB4749" w:rsidR="00AB4749" w:rsidP="00AB4749" w:rsidRDefault="00AB4749">
      <w:pPr>
        <w:tabs>
          <w:tab w:val="left" w:pos="284"/>
          <w:tab w:val="left" w:pos="567"/>
          <w:tab w:val="left" w:pos="851"/>
        </w:tabs>
        <w:ind w:right="-2"/>
        <w:rPr>
          <w:rFonts w:ascii="Times New Roman" w:hAnsi="Times New Roman"/>
          <w:bCs/>
          <w:sz w:val="24"/>
          <w:szCs w:val="20"/>
        </w:rPr>
      </w:pPr>
      <w:r w:rsidRPr="00AB4749">
        <w:rPr>
          <w:rFonts w:ascii="Times New Roman" w:hAnsi="Times New Roman"/>
          <w:b/>
          <w:bCs/>
          <w:sz w:val="24"/>
          <w:szCs w:val="20"/>
        </w:rPr>
        <w:tab/>
      </w:r>
      <w:r w:rsidRPr="00AB4749">
        <w:rPr>
          <w:rFonts w:ascii="Times New Roman" w:hAnsi="Times New Roman"/>
          <w:bCs/>
          <w:sz w:val="24"/>
          <w:szCs w:val="20"/>
        </w:rPr>
        <w:t>1.</w:t>
      </w:r>
      <w:r w:rsidRPr="00AB4749">
        <w:rPr>
          <w:rFonts w:ascii="Times New Roman" w:hAnsi="Times New Roman"/>
          <w:bCs/>
          <w:sz w:val="24"/>
          <w:szCs w:val="20"/>
        </w:rPr>
        <w:tab/>
        <w:t xml:space="preserve">De artikelen 2.1 tot en met 2.5, 4.7 en 6.1, zoals deze luidden op de dag voor de datum van inwerkingtreding van artikel I, onderdelen Ba en </w:t>
      </w:r>
      <w:proofErr w:type="spellStart"/>
      <w:r w:rsidRPr="00AB4749">
        <w:rPr>
          <w:rFonts w:ascii="Times New Roman" w:hAnsi="Times New Roman"/>
          <w:bCs/>
          <w:sz w:val="24"/>
          <w:szCs w:val="20"/>
        </w:rPr>
        <w:t>Bb</w:t>
      </w:r>
      <w:proofErr w:type="spellEnd"/>
      <w:r w:rsidRPr="00AB4749">
        <w:rPr>
          <w:rFonts w:ascii="Times New Roman" w:hAnsi="Times New Roman"/>
          <w:bCs/>
          <w:sz w:val="24"/>
          <w:szCs w:val="20"/>
        </w:rPr>
        <w:t>, van de Wet van …               , houdende wijzigingen van de Wet tegemoetkomingen loondomein teneinde het lage inkomensvoordeel te laten vervallen en in verband met enkele andere wijzigingen, zijn van toepassing op de verstrekking van een loonkostenvoordeel oudere werknemer dat wordt verstrekt voor een dienstbetrekking die is aangevangen voor 1 januari 2024.</w:t>
      </w:r>
    </w:p>
    <w:p w:rsidRPr="00AB4749" w:rsidR="00AB4749" w:rsidP="00AB4749" w:rsidRDefault="00AB4749">
      <w:pPr>
        <w:tabs>
          <w:tab w:val="left" w:pos="284"/>
          <w:tab w:val="left" w:pos="567"/>
          <w:tab w:val="left" w:pos="851"/>
        </w:tabs>
        <w:ind w:right="-2"/>
        <w:rPr>
          <w:rFonts w:ascii="Times New Roman" w:hAnsi="Times New Roman"/>
          <w:bCs/>
          <w:sz w:val="24"/>
          <w:szCs w:val="20"/>
        </w:rPr>
      </w:pPr>
      <w:r w:rsidRPr="00AB4749">
        <w:rPr>
          <w:rFonts w:ascii="Times New Roman" w:hAnsi="Times New Roman"/>
          <w:bCs/>
          <w:sz w:val="24"/>
          <w:szCs w:val="20"/>
        </w:rPr>
        <w:tab/>
        <w:t xml:space="preserve">2. Artikel 2.5 zoals dat luidde op de dag voor de datum van inwerkingtreding van artikel I, onderdeel </w:t>
      </w:r>
      <w:proofErr w:type="spellStart"/>
      <w:r w:rsidRPr="00AB4749">
        <w:rPr>
          <w:rFonts w:ascii="Times New Roman" w:hAnsi="Times New Roman"/>
          <w:bCs/>
          <w:sz w:val="24"/>
          <w:szCs w:val="20"/>
        </w:rPr>
        <w:t>Bb</w:t>
      </w:r>
      <w:proofErr w:type="spellEnd"/>
      <w:r w:rsidRPr="00AB4749">
        <w:rPr>
          <w:rFonts w:ascii="Times New Roman" w:hAnsi="Times New Roman"/>
          <w:bCs/>
          <w:sz w:val="24"/>
          <w:szCs w:val="20"/>
        </w:rPr>
        <w:t>, van de Wet van …               , houdende wijzigingen van de Wet tegemoetkomingen loondomein teneinde het lage inkomensvoordeel te laten vervallen en in verband met enkele andere wijzigingen, is van toepassing op de hoogte van een loonkostenvoordeel oudere werknemer voor zover daar recht op bestaat gedurende het kalenderjaar voor die datum van inwerkingtreding.</w:t>
      </w:r>
    </w:p>
    <w:p w:rsidRPr="00AB4749" w:rsidR="00AB4749" w:rsidP="00AB4749" w:rsidRDefault="00AB4749">
      <w:pPr>
        <w:tabs>
          <w:tab w:val="left" w:pos="284"/>
          <w:tab w:val="left" w:pos="567"/>
          <w:tab w:val="left" w:pos="851"/>
        </w:tabs>
        <w:ind w:right="-2"/>
        <w:rPr>
          <w:rFonts w:ascii="Times New Roman" w:hAnsi="Times New Roman"/>
          <w:bCs/>
          <w:sz w:val="24"/>
          <w:szCs w:val="20"/>
        </w:rPr>
      </w:pPr>
      <w:r w:rsidRPr="00AB4749">
        <w:rPr>
          <w:rFonts w:ascii="Times New Roman" w:hAnsi="Times New Roman"/>
          <w:bCs/>
          <w:sz w:val="24"/>
          <w:szCs w:val="20"/>
        </w:rPr>
        <w:tab/>
        <w:t>3. De artikelen 2.1 tot en met 2.5, 4.7 en 6.1, zoals deze luidden op de dag voor de datum van inwerkingtreding van artikel I, onderdelen Aa, Ab, Ka en La, van de Wet van …                 , houdende wijzigingen van de Wet tegemoetkomingen loondomein teneinde het lage inkomensvoordeel te laten vervallen en in verband met enkele andere wijzigingen, zijn van toepassing op de hoogte en de verstrekking van een loonkostenvoordeel oudere werknemer voor zover daar recht op bestaat gedurende het kalenderjaar voor die datum van inwerkingtreding.</w:t>
      </w:r>
    </w:p>
    <w:p w:rsidRPr="00AB4749" w:rsidR="00AB4749" w:rsidP="00AB4749" w:rsidRDefault="00AB4749">
      <w:pPr>
        <w:tabs>
          <w:tab w:val="left" w:pos="284"/>
          <w:tab w:val="left" w:pos="567"/>
          <w:tab w:val="left" w:pos="851"/>
        </w:tabs>
        <w:ind w:right="-2"/>
        <w:rPr>
          <w:rFonts w:ascii="Times New Roman" w:hAnsi="Times New Roman"/>
          <w:bCs/>
          <w:sz w:val="24"/>
          <w:szCs w:val="20"/>
        </w:rPr>
      </w:pPr>
      <w:r w:rsidRPr="00AB4749">
        <w:rPr>
          <w:rFonts w:ascii="Times New Roman" w:hAnsi="Times New Roman"/>
          <w:bCs/>
          <w:sz w:val="24"/>
          <w:szCs w:val="20"/>
        </w:rPr>
        <w:tab/>
        <w:t>4. Op de verstrekking van een loonkostenvoordeel herplaatsen arbeidsgehandicapte werknemer, als bedoeld in artikel 2.14, eerste lid, blijven de artikelen 2.14, eerste lid, 2.15, eerste lid, en 2.16, eerste lid, van toepassing zoals deze luidden op de dag voor de datum van inwerkingtreding van artikel I, onderdelen C, D en E, van de Wet van …                                                               , houdende wijzigingen van de Wet tegemoetkomingen loondomein teneinde het lage inkomensvoordeel te laten vervallen en in verband met enkele andere wijzigingen, indien de werknemer waarvoor recht bestaat op dit loonkostenvoordeel voor die datum voldoet aan de voorwaarden, bedoeld in artikel 2.14, eerste lid, onderdeel a.</w:t>
      </w:r>
    </w:p>
    <w:bookmarkEnd w:id="11"/>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sidRPr="008147F9">
        <w:rPr>
          <w:rFonts w:ascii="Times New Roman" w:hAnsi="Times New Roman"/>
          <w:sz w:val="24"/>
          <w:szCs w:val="20"/>
        </w:rPr>
        <w:t>N</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In artikel 6.3 wordt “de artikelen 2.1 en 3.1” vervangen door “artikel 2.1”.</w:t>
      </w:r>
    </w:p>
    <w:p w:rsidR="008147F9" w:rsidP="008147F9" w:rsidRDefault="008147F9">
      <w:pPr>
        <w:tabs>
          <w:tab w:val="left" w:pos="284"/>
          <w:tab w:val="left" w:pos="567"/>
          <w:tab w:val="left" w:pos="851"/>
        </w:tabs>
        <w:ind w:right="-2"/>
        <w:rPr>
          <w:rFonts w:ascii="Times New Roman" w:hAnsi="Times New Roman"/>
          <w:sz w:val="24"/>
          <w:szCs w:val="20"/>
        </w:rPr>
      </w:pPr>
    </w:p>
    <w:p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sidRPr="008147F9">
        <w:rPr>
          <w:rFonts w:ascii="Times New Roman" w:hAnsi="Times New Roman"/>
          <w:b/>
          <w:sz w:val="24"/>
          <w:szCs w:val="20"/>
        </w:rPr>
        <w:lastRenderedPageBreak/>
        <w:t>ARTIKEL II</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8147F9" w:rsidR="008147F9" w:rsidP="008147F9" w:rsidRDefault="008147F9">
      <w:pPr>
        <w:tabs>
          <w:tab w:val="left" w:pos="284"/>
          <w:tab w:val="left" w:pos="567"/>
          <w:tab w:val="left" w:pos="851"/>
        </w:tabs>
        <w:ind w:right="-2"/>
        <w:rPr>
          <w:rFonts w:ascii="Times New Roman" w:hAnsi="Times New Roman"/>
          <w:sz w:val="24"/>
          <w:szCs w:val="20"/>
        </w:rPr>
      </w:pPr>
    </w:p>
    <w:p w:rsidRPr="008147F9" w:rsidR="008147F9" w:rsidP="008147F9" w:rsidRDefault="008147F9">
      <w:pPr>
        <w:tabs>
          <w:tab w:val="left" w:pos="284"/>
          <w:tab w:val="left" w:pos="567"/>
          <w:tab w:val="left" w:pos="851"/>
        </w:tabs>
        <w:ind w:right="-2"/>
        <w:rPr>
          <w:rFonts w:ascii="Times New Roman" w:hAnsi="Times New Roman"/>
          <w:sz w:val="24"/>
          <w:szCs w:val="20"/>
        </w:rPr>
      </w:pPr>
    </w:p>
    <w:p w:rsidR="008147F9" w:rsidP="008147F9" w:rsidRDefault="003523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F9" w:rsidR="008147F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8147F9" w:rsidP="008147F9" w:rsidRDefault="008147F9">
      <w:pPr>
        <w:tabs>
          <w:tab w:val="left" w:pos="284"/>
          <w:tab w:val="left" w:pos="567"/>
          <w:tab w:val="left" w:pos="851"/>
        </w:tabs>
        <w:ind w:right="-2"/>
        <w:rPr>
          <w:rFonts w:ascii="Times New Roman" w:hAnsi="Times New Roman"/>
          <w:sz w:val="24"/>
          <w:szCs w:val="20"/>
        </w:rPr>
      </w:pPr>
    </w:p>
    <w:p w:rsidR="008147F9" w:rsidP="008147F9"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8147F9" w:rsidP="008147F9" w:rsidRDefault="008147F9">
      <w:pPr>
        <w:tabs>
          <w:tab w:val="left" w:pos="284"/>
          <w:tab w:val="left" w:pos="567"/>
          <w:tab w:val="left" w:pos="851"/>
        </w:tabs>
        <w:ind w:right="-2"/>
        <w:rPr>
          <w:rFonts w:ascii="Times New Roman" w:hAnsi="Times New Roman"/>
          <w:sz w:val="24"/>
          <w:szCs w:val="20"/>
        </w:rPr>
      </w:pPr>
    </w:p>
    <w:p w:rsidR="008147F9" w:rsidP="008147F9" w:rsidRDefault="008147F9">
      <w:pPr>
        <w:tabs>
          <w:tab w:val="left" w:pos="284"/>
          <w:tab w:val="left" w:pos="567"/>
          <w:tab w:val="left" w:pos="851"/>
        </w:tabs>
        <w:ind w:right="-2"/>
        <w:rPr>
          <w:rFonts w:ascii="Times New Roman" w:hAnsi="Times New Roman"/>
          <w:sz w:val="24"/>
          <w:szCs w:val="20"/>
        </w:rPr>
      </w:pPr>
    </w:p>
    <w:p w:rsidR="00EE29B0" w:rsidP="008147F9" w:rsidRDefault="00EE29B0">
      <w:pPr>
        <w:tabs>
          <w:tab w:val="left" w:pos="284"/>
          <w:tab w:val="left" w:pos="567"/>
          <w:tab w:val="left" w:pos="851"/>
        </w:tabs>
        <w:ind w:right="-2"/>
        <w:rPr>
          <w:rFonts w:ascii="Times New Roman" w:hAnsi="Times New Roman"/>
          <w:sz w:val="24"/>
          <w:szCs w:val="20"/>
        </w:rPr>
      </w:pPr>
    </w:p>
    <w:p w:rsidR="00EE29B0" w:rsidP="008147F9" w:rsidRDefault="00EE29B0">
      <w:pPr>
        <w:tabs>
          <w:tab w:val="left" w:pos="284"/>
          <w:tab w:val="left" w:pos="567"/>
          <w:tab w:val="left" w:pos="851"/>
        </w:tabs>
        <w:ind w:right="-2"/>
        <w:rPr>
          <w:rFonts w:ascii="Times New Roman" w:hAnsi="Times New Roman"/>
          <w:sz w:val="24"/>
          <w:szCs w:val="20"/>
        </w:rPr>
      </w:pPr>
    </w:p>
    <w:p w:rsidR="00EE29B0" w:rsidP="008147F9" w:rsidRDefault="00EE29B0">
      <w:pPr>
        <w:tabs>
          <w:tab w:val="left" w:pos="284"/>
          <w:tab w:val="left" w:pos="567"/>
          <w:tab w:val="left" w:pos="851"/>
        </w:tabs>
        <w:ind w:right="-2"/>
        <w:rPr>
          <w:rFonts w:ascii="Times New Roman" w:hAnsi="Times New Roman"/>
          <w:sz w:val="24"/>
          <w:szCs w:val="20"/>
        </w:rPr>
      </w:pPr>
    </w:p>
    <w:p w:rsidR="00EE29B0" w:rsidP="008147F9" w:rsidRDefault="00EE29B0">
      <w:pPr>
        <w:tabs>
          <w:tab w:val="left" w:pos="284"/>
          <w:tab w:val="left" w:pos="567"/>
          <w:tab w:val="left" w:pos="851"/>
        </w:tabs>
        <w:ind w:right="-2"/>
        <w:rPr>
          <w:rFonts w:ascii="Times New Roman" w:hAnsi="Times New Roman"/>
          <w:sz w:val="24"/>
          <w:szCs w:val="20"/>
        </w:rPr>
      </w:pPr>
    </w:p>
    <w:p w:rsidR="00EE29B0" w:rsidP="008147F9" w:rsidRDefault="00EE29B0">
      <w:pPr>
        <w:tabs>
          <w:tab w:val="left" w:pos="284"/>
          <w:tab w:val="left" w:pos="567"/>
          <w:tab w:val="left" w:pos="851"/>
        </w:tabs>
        <w:ind w:right="-2"/>
        <w:rPr>
          <w:rFonts w:ascii="Times New Roman" w:hAnsi="Times New Roman"/>
          <w:sz w:val="24"/>
          <w:szCs w:val="20"/>
        </w:rPr>
      </w:pPr>
    </w:p>
    <w:p w:rsidR="00EE29B0" w:rsidP="008147F9" w:rsidRDefault="00EE29B0">
      <w:pPr>
        <w:tabs>
          <w:tab w:val="left" w:pos="284"/>
          <w:tab w:val="left" w:pos="567"/>
          <w:tab w:val="left" w:pos="851"/>
        </w:tabs>
        <w:ind w:right="-2"/>
        <w:rPr>
          <w:rFonts w:ascii="Times New Roman" w:hAnsi="Times New Roman"/>
          <w:sz w:val="24"/>
          <w:szCs w:val="20"/>
        </w:rPr>
      </w:pPr>
    </w:p>
    <w:p w:rsidR="00EE29B0" w:rsidP="008147F9" w:rsidRDefault="00EE29B0">
      <w:pPr>
        <w:tabs>
          <w:tab w:val="left" w:pos="284"/>
          <w:tab w:val="left" w:pos="567"/>
          <w:tab w:val="left" w:pos="851"/>
        </w:tabs>
        <w:ind w:right="-2"/>
        <w:rPr>
          <w:rFonts w:ascii="Times New Roman" w:hAnsi="Times New Roman"/>
          <w:sz w:val="24"/>
          <w:szCs w:val="20"/>
        </w:rPr>
      </w:pPr>
    </w:p>
    <w:p w:rsidR="008147F9" w:rsidP="00EE29B0" w:rsidRDefault="00814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Sociale Zaken en Werkgelegenheid,</w:t>
      </w:r>
      <w:bookmarkStart w:name="_GoBack" w:id="12"/>
      <w:bookmarkEnd w:id="12"/>
    </w:p>
    <w:sectPr w:rsidR="008147F9"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7F9" w:rsidRDefault="008147F9">
      <w:pPr>
        <w:spacing w:line="20" w:lineRule="exact"/>
      </w:pPr>
    </w:p>
  </w:endnote>
  <w:endnote w:type="continuationSeparator" w:id="0">
    <w:p w:rsidR="008147F9" w:rsidRDefault="008147F9">
      <w:pPr>
        <w:pStyle w:val="Amendement"/>
      </w:pPr>
      <w:r>
        <w:rPr>
          <w:b w:val="0"/>
          <w:bCs w:val="0"/>
        </w:rPr>
        <w:t xml:space="preserve"> </w:t>
      </w:r>
    </w:p>
  </w:endnote>
  <w:endnote w:type="continuationNotice" w:id="1">
    <w:p w:rsidR="008147F9" w:rsidRDefault="008147F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52328">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7F9" w:rsidRDefault="008147F9">
      <w:pPr>
        <w:pStyle w:val="Amendement"/>
      </w:pPr>
      <w:r>
        <w:rPr>
          <w:b w:val="0"/>
          <w:bCs w:val="0"/>
        </w:rPr>
        <w:separator/>
      </w:r>
    </w:p>
  </w:footnote>
  <w:footnote w:type="continuationSeparator" w:id="0">
    <w:p w:rsidR="008147F9" w:rsidRDefault="00814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412A"/>
    <w:multiLevelType w:val="hybridMultilevel"/>
    <w:tmpl w:val="C9B239BC"/>
    <w:lvl w:ilvl="0" w:tplc="0413000F">
      <w:start w:val="1"/>
      <w:numFmt w:val="decimal"/>
      <w:lvlText w:val="%1."/>
      <w:lvlJc w:val="left"/>
      <w:pPr>
        <w:ind w:left="720" w:hanging="360"/>
      </w:pPr>
    </w:lvl>
    <w:lvl w:ilvl="1" w:tplc="3634B43C">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77984D29"/>
    <w:multiLevelType w:val="hybridMultilevel"/>
    <w:tmpl w:val="E63E55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F9"/>
    <w:rsid w:val="00012DBE"/>
    <w:rsid w:val="000919F5"/>
    <w:rsid w:val="000A1D81"/>
    <w:rsid w:val="00111ED3"/>
    <w:rsid w:val="001C190E"/>
    <w:rsid w:val="002168F4"/>
    <w:rsid w:val="002A727C"/>
    <w:rsid w:val="00352328"/>
    <w:rsid w:val="005D2707"/>
    <w:rsid w:val="00606255"/>
    <w:rsid w:val="00615A6F"/>
    <w:rsid w:val="006A1A80"/>
    <w:rsid w:val="006B607A"/>
    <w:rsid w:val="007223DE"/>
    <w:rsid w:val="007A5E9F"/>
    <w:rsid w:val="007D451C"/>
    <w:rsid w:val="008147F9"/>
    <w:rsid w:val="00826224"/>
    <w:rsid w:val="008777AA"/>
    <w:rsid w:val="00930A23"/>
    <w:rsid w:val="009C7354"/>
    <w:rsid w:val="009E6D7F"/>
    <w:rsid w:val="00A11E73"/>
    <w:rsid w:val="00A2521E"/>
    <w:rsid w:val="00AB4749"/>
    <w:rsid w:val="00AE436A"/>
    <w:rsid w:val="00B81175"/>
    <w:rsid w:val="00C135B1"/>
    <w:rsid w:val="00C92DF8"/>
    <w:rsid w:val="00CB3578"/>
    <w:rsid w:val="00D20AFA"/>
    <w:rsid w:val="00D55648"/>
    <w:rsid w:val="00E16443"/>
    <w:rsid w:val="00E33DE8"/>
    <w:rsid w:val="00E36EE9"/>
    <w:rsid w:val="00EE29B0"/>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23279"/>
  <w15:docId w15:val="{EC36BAAC-6C9A-44F4-82A0-5E5BEBC8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147F9"/>
    <w:pPr>
      <w:ind w:left="720"/>
      <w:contextualSpacing/>
    </w:pPr>
  </w:style>
  <w:style w:type="paragraph" w:styleId="Ballontekst">
    <w:name w:val="Balloon Text"/>
    <w:basedOn w:val="Standaard"/>
    <w:link w:val="BallontekstChar"/>
    <w:semiHidden/>
    <w:unhideWhenUsed/>
    <w:rsid w:val="00AB4749"/>
    <w:rPr>
      <w:rFonts w:ascii="Segoe UI" w:hAnsi="Segoe UI" w:cs="Segoe UI"/>
      <w:sz w:val="18"/>
      <w:szCs w:val="18"/>
    </w:rPr>
  </w:style>
  <w:style w:type="character" w:customStyle="1" w:styleId="BallontekstChar">
    <w:name w:val="Ballontekst Char"/>
    <w:basedOn w:val="Standaardalinea-lettertype"/>
    <w:link w:val="Ballontekst"/>
    <w:semiHidden/>
    <w:rsid w:val="00AB4749"/>
    <w:rPr>
      <w:rFonts w:ascii="Segoe UI" w:hAnsi="Segoe UI" w:cs="Segoe UI"/>
      <w:sz w:val="18"/>
      <w:szCs w:val="18"/>
    </w:rPr>
  </w:style>
  <w:style w:type="paragraph" w:customStyle="1" w:styleId="ambuha">
    <w:name w:val="ambuha"/>
    <w:rsid w:val="00B81175"/>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1297</ap:Words>
  <ap:Characters>6932</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2024-04-02T08:12:00.0000000Z</lastPrinted>
  <dcterms:created xsi:type="dcterms:W3CDTF">2024-03-28T09:34:00.0000000Z</dcterms:created>
  <dcterms:modified xsi:type="dcterms:W3CDTF">2024-04-02T08:12:00.0000000Z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