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7AD7" w:rsidR="00313871" w:rsidRDefault="0080200A" w14:paraId="0805AEB8" w14:textId="27771521">
      <w:pPr>
        <w:rPr>
          <w:rFonts w:ascii="Verdana" w:hAnsi="Verdana"/>
          <w:b/>
          <w:bCs/>
          <w:sz w:val="18"/>
          <w:szCs w:val="18"/>
        </w:rPr>
      </w:pPr>
      <w:r w:rsidRPr="000E7AD7">
        <w:rPr>
          <w:rFonts w:ascii="Verdana" w:hAnsi="Verdana"/>
          <w:b/>
          <w:bCs/>
          <w:sz w:val="18"/>
          <w:szCs w:val="18"/>
        </w:rPr>
        <w:t xml:space="preserve">Bijlage </w:t>
      </w:r>
      <w:r w:rsidR="00B559AD">
        <w:rPr>
          <w:rFonts w:ascii="Verdana" w:hAnsi="Verdana"/>
          <w:b/>
          <w:bCs/>
          <w:sz w:val="18"/>
          <w:szCs w:val="18"/>
        </w:rPr>
        <w:t>kabinetsappreciatie</w:t>
      </w:r>
      <w:r w:rsidRPr="000E7AD7">
        <w:rPr>
          <w:rFonts w:ascii="Verdana" w:hAnsi="Verdana"/>
          <w:b/>
          <w:bCs/>
          <w:sz w:val="18"/>
          <w:szCs w:val="18"/>
        </w:rPr>
        <w:t xml:space="preserve"> Macro-financiële bijstand </w:t>
      </w:r>
      <w:r w:rsidRPr="000E7AD7" w:rsidR="00A53793">
        <w:rPr>
          <w:rFonts w:ascii="Verdana" w:hAnsi="Verdana"/>
          <w:b/>
          <w:bCs/>
          <w:sz w:val="18"/>
          <w:szCs w:val="18"/>
        </w:rPr>
        <w:t>Egypte</w:t>
      </w:r>
    </w:p>
    <w:p w:rsidRPr="000E7AD7" w:rsidR="0080200A" w:rsidRDefault="0080200A" w14:paraId="3F84E3AB" w14:textId="77777777">
      <w:pPr>
        <w:rPr>
          <w:rFonts w:ascii="Verdana" w:hAnsi="Verdana"/>
          <w:sz w:val="18"/>
          <w:szCs w:val="18"/>
        </w:rPr>
      </w:pPr>
    </w:p>
    <w:p w:rsidRPr="000E7AD7" w:rsidR="00A53793" w:rsidRDefault="0080200A" w14:paraId="08A9BB53" w14:textId="75B3453E">
      <w:pPr>
        <w:rPr>
          <w:rFonts w:ascii="Verdana" w:hAnsi="Verdana"/>
          <w:sz w:val="18"/>
          <w:szCs w:val="18"/>
        </w:rPr>
      </w:pPr>
      <w:r w:rsidRPr="000E7AD7">
        <w:rPr>
          <w:rFonts w:ascii="Verdana" w:hAnsi="Verdana"/>
          <w:sz w:val="18"/>
          <w:szCs w:val="18"/>
        </w:rPr>
        <w:t xml:space="preserve">Op </w:t>
      </w:r>
      <w:r w:rsidRPr="000E7AD7" w:rsidR="005F45C3">
        <w:rPr>
          <w:rFonts w:ascii="Verdana" w:hAnsi="Verdana"/>
          <w:sz w:val="18"/>
          <w:szCs w:val="18"/>
        </w:rPr>
        <w:t>15</w:t>
      </w:r>
      <w:r w:rsidRPr="000E7AD7">
        <w:rPr>
          <w:rFonts w:ascii="Verdana" w:hAnsi="Verdana"/>
          <w:sz w:val="18"/>
          <w:szCs w:val="18"/>
        </w:rPr>
        <w:t xml:space="preserve"> maart 202</w:t>
      </w:r>
      <w:r w:rsidRPr="000E7AD7" w:rsidR="005F45C3">
        <w:rPr>
          <w:rFonts w:ascii="Verdana" w:hAnsi="Verdana"/>
          <w:sz w:val="18"/>
          <w:szCs w:val="18"/>
        </w:rPr>
        <w:t>4</w:t>
      </w:r>
      <w:r w:rsidRPr="000E7AD7">
        <w:rPr>
          <w:rFonts w:ascii="Verdana" w:hAnsi="Verdana"/>
          <w:sz w:val="18"/>
          <w:szCs w:val="18"/>
        </w:rPr>
        <w:t xml:space="preserve"> heeft de Europese Commissie </w:t>
      </w:r>
      <w:r w:rsidRPr="000E7AD7" w:rsidR="00844833">
        <w:rPr>
          <w:rFonts w:ascii="Verdana" w:hAnsi="Verdana"/>
          <w:sz w:val="18"/>
          <w:szCs w:val="18"/>
        </w:rPr>
        <w:t>voorstellen</w:t>
      </w:r>
      <w:r w:rsidRPr="000E7AD7">
        <w:rPr>
          <w:rFonts w:ascii="Verdana" w:hAnsi="Verdana"/>
          <w:sz w:val="18"/>
          <w:szCs w:val="18"/>
        </w:rPr>
        <w:t xml:space="preserve"> gedaan voor macro-financiële bijstand (MFB) aan Egypte.</w:t>
      </w:r>
      <w:r w:rsidRPr="000E7AD7" w:rsidR="00A53793">
        <w:rPr>
          <w:rStyle w:val="Voetnootmarkering"/>
          <w:rFonts w:ascii="Verdana" w:hAnsi="Verdana"/>
          <w:sz w:val="18"/>
          <w:szCs w:val="18"/>
        </w:rPr>
        <w:footnoteReference w:id="1"/>
      </w:r>
      <w:r w:rsidRPr="000E7AD7" w:rsidR="00A53793">
        <w:rPr>
          <w:rFonts w:ascii="Verdana" w:hAnsi="Verdana"/>
          <w:sz w:val="18"/>
          <w:szCs w:val="18"/>
        </w:rPr>
        <w:t xml:space="preserve"> </w:t>
      </w:r>
      <w:r w:rsidR="0025157D">
        <w:rPr>
          <w:rFonts w:ascii="Verdana" w:hAnsi="Verdana"/>
          <w:sz w:val="18"/>
          <w:szCs w:val="18"/>
        </w:rPr>
        <w:t xml:space="preserve">Het gaat om 1 miljard </w:t>
      </w:r>
      <w:r w:rsidR="00C95402">
        <w:rPr>
          <w:rFonts w:ascii="Verdana" w:hAnsi="Verdana"/>
          <w:sz w:val="18"/>
          <w:szCs w:val="18"/>
        </w:rPr>
        <w:t xml:space="preserve">euro </w:t>
      </w:r>
      <w:r w:rsidR="00251F61">
        <w:rPr>
          <w:rFonts w:ascii="Verdana" w:hAnsi="Verdana"/>
          <w:sz w:val="18"/>
          <w:szCs w:val="18"/>
        </w:rPr>
        <w:t xml:space="preserve">korte termijn </w:t>
      </w:r>
      <w:r w:rsidR="0025157D">
        <w:rPr>
          <w:rFonts w:ascii="Verdana" w:hAnsi="Verdana"/>
          <w:sz w:val="18"/>
          <w:szCs w:val="18"/>
        </w:rPr>
        <w:t xml:space="preserve">MFB en 4 miljard </w:t>
      </w:r>
      <w:r w:rsidR="00C95402">
        <w:rPr>
          <w:rFonts w:ascii="Verdana" w:hAnsi="Verdana"/>
          <w:sz w:val="18"/>
          <w:szCs w:val="18"/>
        </w:rPr>
        <w:t xml:space="preserve">euro </w:t>
      </w:r>
      <w:r w:rsidR="00251F61">
        <w:rPr>
          <w:rFonts w:ascii="Verdana" w:hAnsi="Verdana"/>
          <w:sz w:val="18"/>
          <w:szCs w:val="18"/>
        </w:rPr>
        <w:t>reguliere MFB</w:t>
      </w:r>
      <w:r w:rsidR="0025157D">
        <w:rPr>
          <w:rFonts w:ascii="Verdana" w:hAnsi="Verdana"/>
          <w:sz w:val="18"/>
          <w:szCs w:val="18"/>
        </w:rPr>
        <w:t xml:space="preserve">. </w:t>
      </w:r>
      <w:r w:rsidRPr="000E7AD7" w:rsidR="00A53793">
        <w:rPr>
          <w:rFonts w:ascii="Verdana" w:hAnsi="Verdana"/>
          <w:sz w:val="18"/>
          <w:szCs w:val="18"/>
        </w:rPr>
        <w:t xml:space="preserve">Hieronder wordt eerst de inhoud van </w:t>
      </w:r>
      <w:r w:rsidRPr="000E7AD7" w:rsidR="00764D64">
        <w:rPr>
          <w:rFonts w:ascii="Verdana" w:hAnsi="Verdana"/>
          <w:sz w:val="18"/>
          <w:szCs w:val="18"/>
        </w:rPr>
        <w:t>de voorstellen</w:t>
      </w:r>
      <w:r w:rsidRPr="000E7AD7" w:rsidR="00A53793">
        <w:rPr>
          <w:rFonts w:ascii="Verdana" w:hAnsi="Verdana"/>
          <w:sz w:val="18"/>
          <w:szCs w:val="18"/>
        </w:rPr>
        <w:t xml:space="preserve"> en vervolgens de appreciatie van het kabinet </w:t>
      </w:r>
      <w:r w:rsidR="00400EB8">
        <w:rPr>
          <w:rFonts w:ascii="Verdana" w:hAnsi="Verdana"/>
          <w:sz w:val="18"/>
          <w:szCs w:val="18"/>
        </w:rPr>
        <w:t>toegelicht</w:t>
      </w:r>
      <w:r w:rsidRPr="000E7AD7" w:rsidR="00A53793">
        <w:rPr>
          <w:rFonts w:ascii="Verdana" w:hAnsi="Verdana"/>
          <w:sz w:val="18"/>
          <w:szCs w:val="18"/>
        </w:rPr>
        <w:t>.</w:t>
      </w:r>
      <w:r w:rsidR="002F6615">
        <w:rPr>
          <w:rFonts w:ascii="Verdana" w:hAnsi="Verdana"/>
          <w:sz w:val="18"/>
          <w:szCs w:val="18"/>
        </w:rPr>
        <w:t xml:space="preserve"> </w:t>
      </w:r>
      <w:r w:rsidRPr="009D4F31" w:rsidR="00E877C7">
        <w:rPr>
          <w:rFonts w:ascii="Verdana" w:hAnsi="Verdana"/>
          <w:sz w:val="18"/>
          <w:szCs w:val="18"/>
        </w:rPr>
        <w:t xml:space="preserve">Gezien de urgentie van de korte termijn MFB, vervangt deze </w:t>
      </w:r>
      <w:r w:rsidRPr="009D4F31" w:rsidR="00981F5A">
        <w:rPr>
          <w:rFonts w:ascii="Verdana" w:hAnsi="Verdana"/>
          <w:sz w:val="18"/>
          <w:szCs w:val="18"/>
        </w:rPr>
        <w:t xml:space="preserve">appreciatie </w:t>
      </w:r>
      <w:r w:rsidRPr="009D4F31" w:rsidR="002F6615">
        <w:rPr>
          <w:rFonts w:ascii="Verdana" w:hAnsi="Verdana"/>
          <w:sz w:val="18"/>
          <w:szCs w:val="18"/>
        </w:rPr>
        <w:t>het gebruikelijke BNC-fiche</w:t>
      </w:r>
      <w:r w:rsidRPr="009D4F31" w:rsidR="00E877C7">
        <w:rPr>
          <w:rFonts w:ascii="Verdana" w:hAnsi="Verdana"/>
          <w:sz w:val="18"/>
          <w:szCs w:val="18"/>
        </w:rPr>
        <w:t>, met als doel de Kamer tijdig te informeren</w:t>
      </w:r>
      <w:r w:rsidR="00AE4162">
        <w:rPr>
          <w:rFonts w:ascii="Verdana" w:hAnsi="Verdana"/>
          <w:sz w:val="18"/>
          <w:szCs w:val="18"/>
        </w:rPr>
        <w:t xml:space="preserve">. </w:t>
      </w:r>
      <w:bookmarkStart w:name="_Hlk162467707" w:id="0"/>
      <w:r w:rsidR="0025157D">
        <w:rPr>
          <w:rFonts w:ascii="Verdana" w:hAnsi="Verdana"/>
          <w:sz w:val="18"/>
          <w:szCs w:val="18"/>
        </w:rPr>
        <w:t xml:space="preserve">Naar verwachting zal tijdens het </w:t>
      </w:r>
      <w:proofErr w:type="spellStart"/>
      <w:r w:rsidR="0025157D">
        <w:rPr>
          <w:rFonts w:ascii="Verdana" w:hAnsi="Verdana"/>
          <w:sz w:val="18"/>
          <w:szCs w:val="18"/>
        </w:rPr>
        <w:t>Coreper</w:t>
      </w:r>
      <w:proofErr w:type="spellEnd"/>
      <w:r w:rsidR="0025157D">
        <w:rPr>
          <w:rFonts w:ascii="Verdana" w:hAnsi="Verdana"/>
          <w:sz w:val="18"/>
          <w:szCs w:val="18"/>
        </w:rPr>
        <w:t xml:space="preserve"> van 10 april worden besloten over de </w:t>
      </w:r>
      <w:r w:rsidR="00D6508B">
        <w:rPr>
          <w:rFonts w:ascii="Verdana" w:hAnsi="Verdana"/>
          <w:sz w:val="18"/>
          <w:szCs w:val="18"/>
        </w:rPr>
        <w:t>korte termijn</w:t>
      </w:r>
      <w:r w:rsidR="00981F5A">
        <w:rPr>
          <w:rFonts w:ascii="Verdana" w:hAnsi="Verdana"/>
          <w:sz w:val="18"/>
          <w:szCs w:val="18"/>
        </w:rPr>
        <w:t xml:space="preserve"> </w:t>
      </w:r>
      <w:r w:rsidR="0025157D">
        <w:rPr>
          <w:rFonts w:ascii="Verdana" w:hAnsi="Verdana"/>
          <w:sz w:val="18"/>
          <w:szCs w:val="18"/>
        </w:rPr>
        <w:t xml:space="preserve">MFB, waarna </w:t>
      </w:r>
      <w:r w:rsidR="007173D2">
        <w:rPr>
          <w:rFonts w:ascii="Verdana" w:hAnsi="Verdana"/>
          <w:sz w:val="18"/>
          <w:szCs w:val="18"/>
        </w:rPr>
        <w:t>het voorstel</w:t>
      </w:r>
      <w:r w:rsidR="0025157D">
        <w:rPr>
          <w:rFonts w:ascii="Verdana" w:hAnsi="Verdana"/>
          <w:sz w:val="18"/>
          <w:szCs w:val="18"/>
        </w:rPr>
        <w:t xml:space="preserve"> als hamerpunt op de </w:t>
      </w:r>
      <w:proofErr w:type="spellStart"/>
      <w:r w:rsidR="0025157D">
        <w:rPr>
          <w:rFonts w:ascii="Verdana" w:hAnsi="Verdana"/>
          <w:sz w:val="18"/>
          <w:szCs w:val="18"/>
        </w:rPr>
        <w:t>Ecofinraad</w:t>
      </w:r>
      <w:proofErr w:type="spellEnd"/>
      <w:r w:rsidR="0025157D">
        <w:rPr>
          <w:rFonts w:ascii="Verdana" w:hAnsi="Verdana"/>
          <w:sz w:val="18"/>
          <w:szCs w:val="18"/>
        </w:rPr>
        <w:t xml:space="preserve"> van 12 april geagendeerd zal worden</w:t>
      </w:r>
      <w:bookmarkEnd w:id="0"/>
      <w:r w:rsidR="0025157D">
        <w:rPr>
          <w:rFonts w:ascii="Verdana" w:hAnsi="Verdana"/>
          <w:sz w:val="18"/>
          <w:szCs w:val="18"/>
        </w:rPr>
        <w:t>.</w:t>
      </w:r>
      <w:r w:rsidR="00801618">
        <w:rPr>
          <w:rFonts w:ascii="Verdana" w:hAnsi="Verdana"/>
          <w:sz w:val="18"/>
          <w:szCs w:val="18"/>
        </w:rPr>
        <w:t xml:space="preserve"> </w:t>
      </w:r>
    </w:p>
    <w:p w:rsidRPr="000E7AD7" w:rsidR="00A53793" w:rsidP="000E7AD7" w:rsidRDefault="00A53793" w14:paraId="50F0AEF8" w14:textId="4C92BC35">
      <w:pPr>
        <w:spacing w:after="0"/>
        <w:rPr>
          <w:rFonts w:ascii="Verdana" w:hAnsi="Verdana"/>
          <w:i/>
          <w:iCs/>
          <w:sz w:val="18"/>
          <w:szCs w:val="18"/>
        </w:rPr>
      </w:pPr>
      <w:r w:rsidRPr="000E7AD7">
        <w:rPr>
          <w:rFonts w:ascii="Verdana" w:hAnsi="Verdana"/>
          <w:i/>
          <w:iCs/>
          <w:sz w:val="18"/>
          <w:szCs w:val="18"/>
        </w:rPr>
        <w:t>Inhoud voorstel</w:t>
      </w:r>
    </w:p>
    <w:p w:rsidRPr="000E7AD7" w:rsidR="00A53793" w:rsidRDefault="00A53793" w14:paraId="402940BC" w14:textId="4E996B8F">
      <w:pPr>
        <w:rPr>
          <w:rFonts w:ascii="Verdana" w:hAnsi="Verdana"/>
          <w:sz w:val="18"/>
          <w:szCs w:val="18"/>
        </w:rPr>
      </w:pPr>
      <w:r w:rsidRPr="000E7AD7">
        <w:rPr>
          <w:rFonts w:ascii="Verdana" w:hAnsi="Verdana"/>
          <w:sz w:val="18"/>
          <w:szCs w:val="18"/>
        </w:rPr>
        <w:t xml:space="preserve">Macro-financiële bijstand (MFB) is een bestaand financieel instrument van de EU, waarbij financiële steun wordt verleend aan partnerlanden in de directe omgeving van de EU die met een betalingsbalanscrisis worden geconfronteerd. </w:t>
      </w:r>
    </w:p>
    <w:p w:rsidRPr="00DF7144" w:rsidR="00E91388" w:rsidP="00DF7144" w:rsidRDefault="006D0803" w14:paraId="301303C6" w14:textId="2C765398">
      <w:pPr>
        <w:rPr>
          <w:rFonts w:ascii="Verdana" w:hAnsi="Verdana"/>
          <w:sz w:val="18"/>
          <w:szCs w:val="18"/>
        </w:rPr>
      </w:pPr>
      <w:r w:rsidRPr="000E7AD7">
        <w:rPr>
          <w:rFonts w:ascii="Verdana" w:hAnsi="Verdana"/>
          <w:sz w:val="18"/>
          <w:szCs w:val="18"/>
        </w:rPr>
        <w:t xml:space="preserve">Hoewel de </w:t>
      </w:r>
      <w:r w:rsidRPr="009D4F31" w:rsidR="00E836A2">
        <w:rPr>
          <w:rFonts w:ascii="Verdana" w:hAnsi="Verdana"/>
          <w:sz w:val="18"/>
          <w:szCs w:val="18"/>
        </w:rPr>
        <w:t>e</w:t>
      </w:r>
      <w:r w:rsidRPr="009D4F31">
        <w:rPr>
          <w:rFonts w:ascii="Verdana" w:hAnsi="Verdana"/>
          <w:sz w:val="18"/>
          <w:szCs w:val="18"/>
        </w:rPr>
        <w:t>conomie</w:t>
      </w:r>
      <w:r w:rsidRPr="000E7AD7">
        <w:rPr>
          <w:rFonts w:ascii="Verdana" w:hAnsi="Verdana"/>
          <w:sz w:val="18"/>
          <w:szCs w:val="18"/>
        </w:rPr>
        <w:t xml:space="preserve"> van Egypte veerkracht vertoonde tijdens de COVID-19 pandemie</w:t>
      </w:r>
      <w:r w:rsidR="0073230A">
        <w:rPr>
          <w:rFonts w:ascii="Verdana" w:hAnsi="Verdana"/>
          <w:sz w:val="18"/>
          <w:szCs w:val="18"/>
        </w:rPr>
        <w:t>, is d</w:t>
      </w:r>
      <w:r w:rsidRPr="000E7AD7">
        <w:rPr>
          <w:rFonts w:ascii="Verdana" w:hAnsi="Verdana"/>
          <w:sz w:val="18"/>
          <w:szCs w:val="18"/>
        </w:rPr>
        <w:t xml:space="preserve">e </w:t>
      </w:r>
      <w:r w:rsidRPr="000E7AD7" w:rsidR="002F41F4">
        <w:rPr>
          <w:rFonts w:ascii="Verdana" w:hAnsi="Verdana"/>
          <w:sz w:val="18"/>
          <w:szCs w:val="18"/>
        </w:rPr>
        <w:t>macro-</w:t>
      </w:r>
      <w:r w:rsidRPr="000E7AD7">
        <w:rPr>
          <w:rFonts w:ascii="Verdana" w:hAnsi="Verdana"/>
          <w:sz w:val="18"/>
          <w:szCs w:val="18"/>
        </w:rPr>
        <w:t xml:space="preserve">economische en financiële situatie recentelijk </w:t>
      </w:r>
      <w:r w:rsidR="004D668C">
        <w:rPr>
          <w:rFonts w:ascii="Verdana" w:hAnsi="Verdana"/>
          <w:sz w:val="18"/>
          <w:szCs w:val="18"/>
        </w:rPr>
        <w:t>merkbaar</w:t>
      </w:r>
      <w:r w:rsidRPr="000E7AD7" w:rsidR="001A4DF0">
        <w:rPr>
          <w:rFonts w:ascii="Verdana" w:hAnsi="Verdana"/>
          <w:sz w:val="18"/>
          <w:szCs w:val="18"/>
        </w:rPr>
        <w:t xml:space="preserve"> </w:t>
      </w:r>
      <w:r w:rsidRPr="000E7AD7">
        <w:rPr>
          <w:rFonts w:ascii="Verdana" w:hAnsi="Verdana"/>
          <w:sz w:val="18"/>
          <w:szCs w:val="18"/>
        </w:rPr>
        <w:t>verslechterd.</w:t>
      </w:r>
      <w:r w:rsidRPr="000E7AD7" w:rsidR="00925BD4">
        <w:rPr>
          <w:rFonts w:ascii="Verdana" w:hAnsi="Verdana"/>
          <w:sz w:val="18"/>
          <w:szCs w:val="18"/>
        </w:rPr>
        <w:t xml:space="preserve"> De gevolgen van de Russische </w:t>
      </w:r>
      <w:r w:rsidR="004D668C">
        <w:rPr>
          <w:rFonts w:ascii="Verdana" w:hAnsi="Verdana"/>
          <w:sz w:val="18"/>
          <w:szCs w:val="18"/>
        </w:rPr>
        <w:t>oorlog</w:t>
      </w:r>
      <w:r w:rsidRPr="000E7AD7" w:rsidR="00925BD4">
        <w:rPr>
          <w:rFonts w:ascii="Verdana" w:hAnsi="Verdana"/>
          <w:sz w:val="18"/>
          <w:szCs w:val="18"/>
        </w:rPr>
        <w:t xml:space="preserve"> tegen Oekraïne en </w:t>
      </w:r>
      <w:r w:rsidR="004D668C">
        <w:rPr>
          <w:rFonts w:ascii="Verdana" w:hAnsi="Verdana"/>
          <w:sz w:val="18"/>
          <w:szCs w:val="18"/>
        </w:rPr>
        <w:t>het conflict</w:t>
      </w:r>
      <w:r w:rsidR="00B42D39">
        <w:rPr>
          <w:rFonts w:ascii="Verdana" w:hAnsi="Verdana"/>
          <w:sz w:val="18"/>
          <w:szCs w:val="18"/>
        </w:rPr>
        <w:t xml:space="preserve"> </w:t>
      </w:r>
      <w:r w:rsidR="0058367F">
        <w:rPr>
          <w:rFonts w:ascii="Verdana" w:hAnsi="Verdana"/>
          <w:sz w:val="18"/>
          <w:szCs w:val="18"/>
        </w:rPr>
        <w:t>tussen</w:t>
      </w:r>
      <w:r w:rsidRPr="000E7AD7" w:rsidR="00925BD4">
        <w:rPr>
          <w:rFonts w:ascii="Verdana" w:hAnsi="Verdana"/>
          <w:sz w:val="18"/>
          <w:szCs w:val="18"/>
        </w:rPr>
        <w:t xml:space="preserve"> Isra</w:t>
      </w:r>
      <w:r w:rsidRPr="000E7AD7" w:rsidR="00925BD4">
        <w:rPr>
          <w:rFonts w:ascii="Verdana" w:hAnsi="Verdana" w:cstheme="minorHAnsi"/>
          <w:sz w:val="18"/>
          <w:szCs w:val="18"/>
        </w:rPr>
        <w:t>ë</w:t>
      </w:r>
      <w:r w:rsidRPr="000E7AD7" w:rsidR="00925BD4">
        <w:rPr>
          <w:rFonts w:ascii="Verdana" w:hAnsi="Verdana"/>
          <w:sz w:val="18"/>
          <w:szCs w:val="18"/>
        </w:rPr>
        <w:t xml:space="preserve">l en Hamas hebben geleid tot een voortdurende uitstroom van kapitaal en lagere exportopbrengsten, met name door teruglopende inkomsten uit toerisme en het Suezkanaal. </w:t>
      </w:r>
      <w:r w:rsidR="007D45A3">
        <w:rPr>
          <w:rFonts w:ascii="Verdana" w:hAnsi="Verdana"/>
          <w:sz w:val="18"/>
          <w:szCs w:val="18"/>
        </w:rPr>
        <w:t>Daarnaast is d</w:t>
      </w:r>
      <w:r w:rsidR="00DF7144">
        <w:rPr>
          <w:rFonts w:ascii="Verdana" w:hAnsi="Verdana"/>
          <w:sz w:val="18"/>
          <w:szCs w:val="18"/>
        </w:rPr>
        <w:t xml:space="preserve">oor aanhoudende begrotingstekorten de overheidsschuld </w:t>
      </w:r>
      <w:r w:rsidR="007D45A3">
        <w:rPr>
          <w:rFonts w:ascii="Verdana" w:hAnsi="Verdana"/>
          <w:sz w:val="18"/>
          <w:szCs w:val="18"/>
        </w:rPr>
        <w:t>verder</w:t>
      </w:r>
      <w:r w:rsidR="00DF7144">
        <w:rPr>
          <w:rFonts w:ascii="Verdana" w:hAnsi="Verdana"/>
          <w:sz w:val="18"/>
          <w:szCs w:val="18"/>
        </w:rPr>
        <w:t xml:space="preserve"> toegenomen.</w:t>
      </w:r>
      <w:r w:rsidRPr="000E7AD7" w:rsidR="00925BD4">
        <w:rPr>
          <w:rFonts w:ascii="Verdana" w:hAnsi="Verdana"/>
          <w:sz w:val="18"/>
          <w:szCs w:val="18"/>
        </w:rPr>
        <w:t xml:space="preserve"> De economische stabiliteit van Egypte staat onder druk, onder andere door h</w:t>
      </w:r>
      <w:r w:rsidRPr="000E7AD7">
        <w:rPr>
          <w:rFonts w:ascii="Verdana" w:hAnsi="Verdana"/>
          <w:sz w:val="18"/>
          <w:szCs w:val="18"/>
        </w:rPr>
        <w:t xml:space="preserve">oge inflatie, </w:t>
      </w:r>
      <w:r w:rsidRPr="000E7AD7" w:rsidR="001A4DF0">
        <w:rPr>
          <w:rFonts w:ascii="Verdana" w:hAnsi="Verdana"/>
          <w:sz w:val="18"/>
          <w:szCs w:val="18"/>
        </w:rPr>
        <w:t xml:space="preserve">zeer </w:t>
      </w:r>
      <w:r w:rsidRPr="000E7AD7">
        <w:rPr>
          <w:rFonts w:ascii="Verdana" w:hAnsi="Verdana"/>
          <w:sz w:val="18"/>
          <w:szCs w:val="18"/>
        </w:rPr>
        <w:t>volatiele wisselkoersen</w:t>
      </w:r>
      <w:r w:rsidR="00B81EE3">
        <w:rPr>
          <w:rFonts w:ascii="Verdana" w:hAnsi="Verdana"/>
          <w:sz w:val="18"/>
          <w:szCs w:val="18"/>
        </w:rPr>
        <w:t xml:space="preserve"> en </w:t>
      </w:r>
      <w:r w:rsidRPr="000E7AD7" w:rsidR="00925BD4">
        <w:rPr>
          <w:rFonts w:ascii="Verdana" w:hAnsi="Verdana"/>
          <w:sz w:val="18"/>
          <w:szCs w:val="18"/>
        </w:rPr>
        <w:t xml:space="preserve">de </w:t>
      </w:r>
      <w:r w:rsidR="00C35E89">
        <w:rPr>
          <w:rFonts w:ascii="Verdana" w:hAnsi="Verdana"/>
          <w:sz w:val="18"/>
          <w:szCs w:val="18"/>
        </w:rPr>
        <w:t xml:space="preserve">nog altijd </w:t>
      </w:r>
      <w:r w:rsidRPr="000E7AD7" w:rsidR="00925BD4">
        <w:rPr>
          <w:rFonts w:ascii="Verdana" w:hAnsi="Verdana"/>
          <w:sz w:val="18"/>
          <w:szCs w:val="18"/>
        </w:rPr>
        <w:t>grote voetafdruk van de staat</w:t>
      </w:r>
      <w:r w:rsidR="00DF7144">
        <w:rPr>
          <w:rFonts w:ascii="Verdana" w:hAnsi="Verdana"/>
          <w:sz w:val="18"/>
          <w:szCs w:val="18"/>
        </w:rPr>
        <w:t xml:space="preserve">. Deze problemen speelden al bij de start van het </w:t>
      </w:r>
      <w:r w:rsidR="00526628">
        <w:rPr>
          <w:rFonts w:ascii="Verdana" w:hAnsi="Verdana"/>
          <w:sz w:val="18"/>
          <w:szCs w:val="18"/>
        </w:rPr>
        <w:t xml:space="preserve">huidige </w:t>
      </w:r>
      <w:r w:rsidR="00DF7144">
        <w:rPr>
          <w:rFonts w:ascii="Verdana" w:hAnsi="Verdana"/>
          <w:sz w:val="18"/>
          <w:szCs w:val="18"/>
        </w:rPr>
        <w:t>programma</w:t>
      </w:r>
      <w:r w:rsidR="00526628">
        <w:rPr>
          <w:rFonts w:ascii="Verdana" w:hAnsi="Verdana"/>
          <w:sz w:val="18"/>
          <w:szCs w:val="18"/>
        </w:rPr>
        <w:t xml:space="preserve"> van het Internationaal Monetair Fonds (IMF)</w:t>
      </w:r>
      <w:r w:rsidR="00DF7144">
        <w:rPr>
          <w:rFonts w:ascii="Verdana" w:hAnsi="Verdana"/>
          <w:sz w:val="18"/>
          <w:szCs w:val="18"/>
        </w:rPr>
        <w:t xml:space="preserve"> in 2022, maar de economische situatie is</w:t>
      </w:r>
      <w:r w:rsidR="00B81EE3">
        <w:rPr>
          <w:rFonts w:ascii="Verdana" w:hAnsi="Verdana"/>
          <w:sz w:val="18"/>
          <w:szCs w:val="18"/>
        </w:rPr>
        <w:t xml:space="preserve">, </w:t>
      </w:r>
      <w:r w:rsidRPr="000E7AD7" w:rsidR="00DF7144">
        <w:rPr>
          <w:rFonts w:ascii="Verdana" w:hAnsi="Verdana"/>
          <w:sz w:val="18"/>
          <w:szCs w:val="18"/>
        </w:rPr>
        <w:t>onder andere door trage implementatie van de overeengekomen hervormingen uit het IMF-programma</w:t>
      </w:r>
      <w:r w:rsidR="00B81EE3">
        <w:rPr>
          <w:rFonts w:ascii="Verdana" w:hAnsi="Verdana"/>
          <w:sz w:val="18"/>
          <w:szCs w:val="18"/>
        </w:rPr>
        <w:t xml:space="preserve">, </w:t>
      </w:r>
      <w:r w:rsidR="00DF7144">
        <w:rPr>
          <w:rFonts w:ascii="Verdana" w:hAnsi="Verdana"/>
          <w:sz w:val="18"/>
          <w:szCs w:val="18"/>
        </w:rPr>
        <w:t>niet verbeterd</w:t>
      </w:r>
      <w:r w:rsidR="00B81EE3">
        <w:rPr>
          <w:rFonts w:ascii="Verdana" w:hAnsi="Verdana"/>
          <w:sz w:val="18"/>
          <w:szCs w:val="18"/>
        </w:rPr>
        <w:t xml:space="preserve"> </w:t>
      </w:r>
      <w:r w:rsidR="00DF7144">
        <w:rPr>
          <w:rFonts w:ascii="Verdana" w:hAnsi="Verdana"/>
          <w:sz w:val="18"/>
          <w:szCs w:val="18"/>
        </w:rPr>
        <w:t>en verslechtert verder door</w:t>
      </w:r>
      <w:r w:rsidRPr="000E7AD7" w:rsidR="00925BD4">
        <w:rPr>
          <w:rFonts w:ascii="Verdana" w:hAnsi="Verdana"/>
          <w:sz w:val="18"/>
          <w:szCs w:val="18"/>
        </w:rPr>
        <w:t xml:space="preserve"> de economi</w:t>
      </w:r>
      <w:r w:rsidR="00DF7144">
        <w:rPr>
          <w:rFonts w:ascii="Verdana" w:hAnsi="Verdana"/>
          <w:sz w:val="18"/>
          <w:szCs w:val="18"/>
        </w:rPr>
        <w:t>sche</w:t>
      </w:r>
      <w:r w:rsidRPr="000E7AD7" w:rsidR="00925BD4">
        <w:rPr>
          <w:rFonts w:ascii="Verdana" w:hAnsi="Verdana"/>
          <w:sz w:val="18"/>
          <w:szCs w:val="18"/>
        </w:rPr>
        <w:t xml:space="preserve"> </w:t>
      </w:r>
      <w:proofErr w:type="spellStart"/>
      <w:r w:rsidRPr="000E7AD7" w:rsidR="00925BD4">
        <w:rPr>
          <w:rFonts w:ascii="Verdana" w:hAnsi="Verdana"/>
          <w:i/>
          <w:iCs/>
          <w:sz w:val="18"/>
          <w:szCs w:val="18"/>
        </w:rPr>
        <w:t>spill</w:t>
      </w:r>
      <w:proofErr w:type="spellEnd"/>
      <w:r w:rsidRPr="000E7AD7" w:rsidR="00925BD4">
        <w:rPr>
          <w:rFonts w:ascii="Verdana" w:hAnsi="Verdana"/>
          <w:i/>
          <w:iCs/>
          <w:sz w:val="18"/>
          <w:szCs w:val="18"/>
        </w:rPr>
        <w:t>-overs</w:t>
      </w:r>
      <w:r w:rsidRPr="000E7AD7" w:rsidR="00925BD4">
        <w:rPr>
          <w:rFonts w:ascii="Verdana" w:hAnsi="Verdana"/>
          <w:sz w:val="18"/>
          <w:szCs w:val="18"/>
        </w:rPr>
        <w:t xml:space="preserve"> van het conflict </w:t>
      </w:r>
      <w:r w:rsidR="00DF7144">
        <w:rPr>
          <w:rFonts w:ascii="Verdana" w:hAnsi="Verdana"/>
          <w:sz w:val="18"/>
          <w:szCs w:val="18"/>
        </w:rPr>
        <w:t>tussen Israël en Hamas</w:t>
      </w:r>
      <w:r w:rsidRPr="000E7AD7" w:rsidR="00925BD4">
        <w:rPr>
          <w:rFonts w:ascii="Verdana" w:hAnsi="Verdana"/>
          <w:sz w:val="18"/>
          <w:szCs w:val="18"/>
        </w:rPr>
        <w:t xml:space="preserve">. </w:t>
      </w:r>
      <w:r w:rsidRPr="000E7AD7">
        <w:rPr>
          <w:rFonts w:ascii="Verdana" w:hAnsi="Verdana"/>
          <w:sz w:val="18"/>
          <w:szCs w:val="18"/>
        </w:rPr>
        <w:t xml:space="preserve">Het </w:t>
      </w:r>
      <w:r w:rsidRPr="000E7AD7" w:rsidR="008704F3">
        <w:rPr>
          <w:rFonts w:ascii="Verdana" w:hAnsi="Verdana"/>
          <w:sz w:val="18"/>
          <w:szCs w:val="18"/>
        </w:rPr>
        <w:t xml:space="preserve">ontstane </w:t>
      </w:r>
      <w:proofErr w:type="spellStart"/>
      <w:r w:rsidRPr="000E7AD7">
        <w:rPr>
          <w:rFonts w:ascii="Verdana" w:hAnsi="Verdana"/>
          <w:sz w:val="18"/>
          <w:szCs w:val="18"/>
        </w:rPr>
        <w:t>financieringsgat</w:t>
      </w:r>
      <w:proofErr w:type="spellEnd"/>
      <w:r w:rsidRPr="000E7AD7">
        <w:rPr>
          <w:rFonts w:ascii="Verdana" w:hAnsi="Verdana"/>
          <w:sz w:val="18"/>
          <w:szCs w:val="18"/>
        </w:rPr>
        <w:t xml:space="preserve"> wordt door het IMF geschat op </w:t>
      </w:r>
      <w:r w:rsidRPr="000E7AD7" w:rsidR="00556165">
        <w:rPr>
          <w:rFonts w:ascii="Verdana" w:hAnsi="Verdana"/>
          <w:sz w:val="18"/>
          <w:szCs w:val="18"/>
        </w:rPr>
        <w:t>ongeveer 1</w:t>
      </w:r>
      <w:r w:rsidRPr="000E7AD7" w:rsidR="009A1EBF">
        <w:rPr>
          <w:rFonts w:ascii="Verdana" w:hAnsi="Verdana"/>
          <w:sz w:val="18"/>
          <w:szCs w:val="18"/>
        </w:rPr>
        <w:t>7,7</w:t>
      </w:r>
      <w:r w:rsidRPr="000E7AD7" w:rsidR="008704F3">
        <w:rPr>
          <w:rFonts w:ascii="Verdana" w:hAnsi="Verdana"/>
          <w:sz w:val="18"/>
          <w:szCs w:val="18"/>
        </w:rPr>
        <w:t xml:space="preserve"> m</w:t>
      </w:r>
      <w:r w:rsidRPr="000E7AD7" w:rsidR="00E91388">
        <w:rPr>
          <w:rFonts w:ascii="Verdana" w:hAnsi="Verdana"/>
          <w:sz w:val="18"/>
          <w:szCs w:val="18"/>
        </w:rPr>
        <w:t>iljard dollar</w:t>
      </w:r>
      <w:r w:rsidR="00B926C7">
        <w:rPr>
          <w:rFonts w:ascii="Verdana" w:hAnsi="Verdana"/>
          <w:sz w:val="18"/>
          <w:szCs w:val="18"/>
        </w:rPr>
        <w:t xml:space="preserve"> in </w:t>
      </w:r>
      <w:r w:rsidRPr="000E7AD7" w:rsidR="00556165">
        <w:rPr>
          <w:rFonts w:ascii="Verdana" w:hAnsi="Verdana"/>
          <w:sz w:val="18"/>
          <w:szCs w:val="18"/>
        </w:rPr>
        <w:t>de periode 2024-2027.</w:t>
      </w:r>
      <w:r w:rsidR="008A1A34">
        <w:rPr>
          <w:rFonts w:ascii="Verdana" w:hAnsi="Verdana"/>
          <w:sz w:val="18"/>
          <w:szCs w:val="18"/>
        </w:rPr>
        <w:t xml:space="preserve"> </w:t>
      </w:r>
      <w:r w:rsidRPr="000E7AD7" w:rsidR="005F4C69">
        <w:rPr>
          <w:rFonts w:ascii="Verdana" w:hAnsi="Verdana"/>
          <w:sz w:val="18"/>
          <w:szCs w:val="18"/>
        </w:rPr>
        <w:t xml:space="preserve">Met name in de tweede helft van 2024 is het </w:t>
      </w:r>
      <w:proofErr w:type="spellStart"/>
      <w:r w:rsidRPr="000E7AD7" w:rsidR="005F4C69">
        <w:rPr>
          <w:rFonts w:ascii="Verdana" w:hAnsi="Verdana"/>
          <w:sz w:val="18"/>
          <w:szCs w:val="18"/>
        </w:rPr>
        <w:t>financieringsgat</w:t>
      </w:r>
      <w:proofErr w:type="spellEnd"/>
      <w:r w:rsidRPr="000E7AD7" w:rsidR="005F4C69">
        <w:rPr>
          <w:rFonts w:ascii="Verdana" w:hAnsi="Verdana"/>
          <w:sz w:val="18"/>
          <w:szCs w:val="18"/>
        </w:rPr>
        <w:t xml:space="preserve"> acuut, met een </w:t>
      </w:r>
      <w:r w:rsidR="007D585A">
        <w:rPr>
          <w:rFonts w:ascii="Verdana" w:hAnsi="Verdana"/>
          <w:sz w:val="18"/>
          <w:szCs w:val="18"/>
        </w:rPr>
        <w:t xml:space="preserve">geschat </w:t>
      </w:r>
      <w:r w:rsidRPr="000E7AD7" w:rsidR="005F4C69">
        <w:rPr>
          <w:rFonts w:ascii="Verdana" w:hAnsi="Verdana"/>
          <w:sz w:val="18"/>
          <w:szCs w:val="18"/>
        </w:rPr>
        <w:t>tekort van 9,3 miljard dollar.</w:t>
      </w:r>
      <w:r w:rsidR="00DF7144">
        <w:rPr>
          <w:rFonts w:ascii="Verdana" w:hAnsi="Verdana"/>
          <w:sz w:val="18"/>
          <w:szCs w:val="18"/>
        </w:rPr>
        <w:t xml:space="preserve"> </w:t>
      </w:r>
    </w:p>
    <w:p w:rsidRPr="000E7AD7" w:rsidR="00943540" w:rsidP="00925BD4" w:rsidRDefault="00943540" w14:paraId="004072C5" w14:textId="675F7FF2">
      <w:pPr>
        <w:rPr>
          <w:rFonts w:ascii="Verdana" w:hAnsi="Verdana"/>
          <w:sz w:val="18"/>
          <w:szCs w:val="18"/>
        </w:rPr>
      </w:pPr>
      <w:r w:rsidRPr="000E7AD7">
        <w:rPr>
          <w:rFonts w:ascii="Verdana" w:hAnsi="Verdana"/>
          <w:sz w:val="18"/>
          <w:szCs w:val="18"/>
        </w:rPr>
        <w:t xml:space="preserve">Tegen de achtergrond van </w:t>
      </w:r>
      <w:r w:rsidR="007F67E4">
        <w:rPr>
          <w:rFonts w:ascii="Verdana" w:hAnsi="Verdana"/>
          <w:sz w:val="18"/>
          <w:szCs w:val="18"/>
        </w:rPr>
        <w:t>regionale spanningen</w:t>
      </w:r>
      <w:r w:rsidRPr="000E7AD7">
        <w:rPr>
          <w:rFonts w:ascii="Verdana" w:hAnsi="Verdana"/>
          <w:sz w:val="18"/>
          <w:szCs w:val="18"/>
        </w:rPr>
        <w:t xml:space="preserve"> en </w:t>
      </w:r>
      <w:proofErr w:type="spellStart"/>
      <w:r w:rsidRPr="000E7AD7">
        <w:rPr>
          <w:rFonts w:ascii="Verdana" w:hAnsi="Verdana"/>
          <w:sz w:val="18"/>
          <w:szCs w:val="18"/>
        </w:rPr>
        <w:t>Egypte’s</w:t>
      </w:r>
      <w:proofErr w:type="spellEnd"/>
      <w:r w:rsidRPr="000E7AD7">
        <w:rPr>
          <w:rFonts w:ascii="Verdana" w:hAnsi="Verdana"/>
          <w:sz w:val="18"/>
          <w:szCs w:val="18"/>
        </w:rPr>
        <w:t xml:space="preserve"> belangrijke </w:t>
      </w:r>
      <w:r w:rsidR="007F67E4">
        <w:rPr>
          <w:rFonts w:ascii="Verdana" w:hAnsi="Verdana"/>
          <w:sz w:val="18"/>
          <w:szCs w:val="18"/>
        </w:rPr>
        <w:t>rol in het borgen van regionale stabiliteit</w:t>
      </w:r>
      <w:r w:rsidRPr="000E7AD7">
        <w:rPr>
          <w:rFonts w:ascii="Verdana" w:hAnsi="Verdana"/>
          <w:sz w:val="18"/>
          <w:szCs w:val="18"/>
        </w:rPr>
        <w:t xml:space="preserve">, het </w:t>
      </w:r>
      <w:r w:rsidRPr="000E7AD7" w:rsidR="00402FF6">
        <w:rPr>
          <w:rFonts w:ascii="Verdana" w:hAnsi="Verdana"/>
          <w:sz w:val="18"/>
          <w:szCs w:val="18"/>
        </w:rPr>
        <w:t xml:space="preserve">sluiten van een </w:t>
      </w:r>
      <w:r w:rsidRPr="000E7AD7">
        <w:rPr>
          <w:rFonts w:ascii="Verdana" w:hAnsi="Verdana"/>
          <w:i/>
          <w:iCs/>
          <w:sz w:val="18"/>
          <w:szCs w:val="18"/>
        </w:rPr>
        <w:t>staff-level agreement</w:t>
      </w:r>
      <w:r w:rsidRPr="000E7AD7">
        <w:rPr>
          <w:rFonts w:ascii="Verdana" w:hAnsi="Verdana"/>
          <w:sz w:val="18"/>
          <w:szCs w:val="18"/>
        </w:rPr>
        <w:t xml:space="preserve"> over een </w:t>
      </w:r>
      <w:r w:rsidR="000E7AD7">
        <w:rPr>
          <w:rFonts w:ascii="Verdana" w:hAnsi="Verdana"/>
          <w:sz w:val="18"/>
          <w:szCs w:val="18"/>
        </w:rPr>
        <w:t>verhoging van het</w:t>
      </w:r>
      <w:r w:rsidRPr="000E7AD7">
        <w:rPr>
          <w:rFonts w:ascii="Verdana" w:hAnsi="Verdana"/>
          <w:sz w:val="18"/>
          <w:szCs w:val="18"/>
        </w:rPr>
        <w:t xml:space="preserve"> IMF-programma </w:t>
      </w:r>
      <w:r w:rsidRPr="000E7AD7" w:rsidR="00402FF6">
        <w:rPr>
          <w:rFonts w:ascii="Verdana" w:hAnsi="Verdana"/>
          <w:sz w:val="18"/>
          <w:szCs w:val="18"/>
        </w:rPr>
        <w:t xml:space="preserve">en het recent aangekondigde Strategische Partnerschap tussen de EU en Egypte, stelt de </w:t>
      </w:r>
      <w:r w:rsidRPr="000E7AD7" w:rsidR="002345B2">
        <w:rPr>
          <w:rFonts w:ascii="Verdana" w:hAnsi="Verdana"/>
          <w:sz w:val="18"/>
          <w:szCs w:val="18"/>
        </w:rPr>
        <w:t>Commissie voor om</w:t>
      </w:r>
      <w:r w:rsidRPr="000E7AD7" w:rsidR="00C26C52">
        <w:rPr>
          <w:rFonts w:ascii="Verdana" w:hAnsi="Verdana"/>
          <w:sz w:val="18"/>
          <w:szCs w:val="18"/>
        </w:rPr>
        <w:t xml:space="preserve"> </w:t>
      </w:r>
      <w:r w:rsidR="007173D2">
        <w:rPr>
          <w:rFonts w:ascii="Verdana" w:hAnsi="Verdana"/>
          <w:sz w:val="18"/>
          <w:szCs w:val="18"/>
        </w:rPr>
        <w:t xml:space="preserve">in totaal </w:t>
      </w:r>
      <w:r w:rsidRPr="000E7AD7" w:rsidR="00C26C52">
        <w:rPr>
          <w:rFonts w:ascii="Verdana" w:hAnsi="Verdana"/>
          <w:sz w:val="18"/>
          <w:szCs w:val="18"/>
        </w:rPr>
        <w:t>5</w:t>
      </w:r>
      <w:r w:rsidRPr="000E7AD7" w:rsidR="002345B2">
        <w:rPr>
          <w:rFonts w:ascii="Verdana" w:hAnsi="Verdana"/>
          <w:sz w:val="18"/>
          <w:szCs w:val="18"/>
        </w:rPr>
        <w:t xml:space="preserve"> miljard euro macro-financiële bijstand te verlenen aan Egypte</w:t>
      </w:r>
      <w:r w:rsidRPr="000E7AD7" w:rsidR="00080DF3">
        <w:rPr>
          <w:rFonts w:ascii="Verdana" w:hAnsi="Verdana"/>
          <w:sz w:val="18"/>
          <w:szCs w:val="18"/>
        </w:rPr>
        <w:t>.</w:t>
      </w:r>
    </w:p>
    <w:p w:rsidRPr="000E7AD7" w:rsidR="008704F3" w:rsidP="006D0803" w:rsidRDefault="008704F3" w14:paraId="0F00591D" w14:textId="7B85014E">
      <w:pPr>
        <w:rPr>
          <w:rFonts w:ascii="Verdana" w:hAnsi="Verdana"/>
          <w:sz w:val="18"/>
          <w:szCs w:val="18"/>
        </w:rPr>
      </w:pPr>
      <w:r w:rsidRPr="000E7AD7">
        <w:rPr>
          <w:rFonts w:ascii="Verdana" w:hAnsi="Verdana"/>
          <w:sz w:val="18"/>
          <w:szCs w:val="18"/>
        </w:rPr>
        <w:t xml:space="preserve">De voorgestelde MFB </w:t>
      </w:r>
      <w:r w:rsidR="000E7AD7">
        <w:rPr>
          <w:rFonts w:ascii="Verdana" w:hAnsi="Verdana"/>
          <w:sz w:val="18"/>
          <w:szCs w:val="18"/>
        </w:rPr>
        <w:t>zal</w:t>
      </w:r>
      <w:r w:rsidRPr="000E7AD7">
        <w:rPr>
          <w:rFonts w:ascii="Verdana" w:hAnsi="Verdana"/>
          <w:sz w:val="18"/>
          <w:szCs w:val="18"/>
        </w:rPr>
        <w:t>, in de vorm van leningen,</w:t>
      </w:r>
      <w:r w:rsidRPr="000E7AD7" w:rsidR="00491FA8">
        <w:rPr>
          <w:rFonts w:ascii="Verdana" w:hAnsi="Verdana"/>
          <w:sz w:val="18"/>
          <w:szCs w:val="18"/>
        </w:rPr>
        <w:t xml:space="preserve"> </w:t>
      </w:r>
      <w:r w:rsidRPr="000E7AD7">
        <w:rPr>
          <w:rFonts w:ascii="Verdana" w:hAnsi="Verdana"/>
          <w:sz w:val="18"/>
          <w:szCs w:val="18"/>
        </w:rPr>
        <w:t xml:space="preserve">een deel van de dringende externe financieringsbehoefte van Egypte dekken. De voorgestelde bijstand zal de betalingsbalans op korte termijn verbeteren en draagt </w:t>
      </w:r>
      <w:r w:rsidRPr="000E7AD7" w:rsidR="00D21F30">
        <w:rPr>
          <w:rFonts w:ascii="Verdana" w:hAnsi="Verdana"/>
          <w:sz w:val="18"/>
          <w:szCs w:val="18"/>
        </w:rPr>
        <w:t xml:space="preserve">onder andere </w:t>
      </w:r>
      <w:r w:rsidRPr="000E7AD7">
        <w:rPr>
          <w:rFonts w:ascii="Verdana" w:hAnsi="Verdana"/>
          <w:sz w:val="18"/>
          <w:szCs w:val="18"/>
        </w:rPr>
        <w:t xml:space="preserve">bij aan de implementatie van structurele hervormingen op het gebied van het beheer van de </w:t>
      </w:r>
      <w:r w:rsidRPr="00630025">
        <w:rPr>
          <w:rFonts w:ascii="Verdana" w:hAnsi="Verdana"/>
          <w:sz w:val="18"/>
          <w:szCs w:val="18"/>
        </w:rPr>
        <w:t>overheidsfinanciën.</w:t>
      </w:r>
    </w:p>
    <w:p w:rsidRPr="000E7AD7" w:rsidR="008704F3" w:rsidP="006D0803" w:rsidRDefault="008704F3" w14:paraId="69CD6D11" w14:textId="628BE605">
      <w:pPr>
        <w:rPr>
          <w:rFonts w:ascii="Verdana" w:hAnsi="Verdana"/>
          <w:sz w:val="18"/>
          <w:szCs w:val="18"/>
        </w:rPr>
      </w:pPr>
      <w:r w:rsidRPr="000E7AD7">
        <w:rPr>
          <w:rFonts w:ascii="Verdana" w:hAnsi="Verdana"/>
          <w:sz w:val="18"/>
          <w:szCs w:val="18"/>
        </w:rPr>
        <w:t xml:space="preserve">De Europese Commissie zal, zoals gebruikelijk bij MFB, namens de EU middelen op de kapitaalmarkt lenen en deze aan Egypte doorlenen. Terugbetaling van de leningen die de Unie aangaat </w:t>
      </w:r>
      <w:r w:rsidR="00B81EE3">
        <w:rPr>
          <w:rFonts w:ascii="Verdana" w:hAnsi="Verdana"/>
          <w:sz w:val="18"/>
          <w:szCs w:val="18"/>
        </w:rPr>
        <w:t xml:space="preserve">en de financieringskosten hiervan </w:t>
      </w:r>
      <w:r w:rsidRPr="000E7AD7">
        <w:rPr>
          <w:rFonts w:ascii="Verdana" w:hAnsi="Verdana"/>
          <w:sz w:val="18"/>
          <w:szCs w:val="18"/>
        </w:rPr>
        <w:t xml:space="preserve">wordt gedaan met de terugbetalingen </w:t>
      </w:r>
      <w:r w:rsidR="00B81EE3">
        <w:rPr>
          <w:rFonts w:ascii="Verdana" w:hAnsi="Verdana"/>
          <w:sz w:val="18"/>
          <w:szCs w:val="18"/>
        </w:rPr>
        <w:t xml:space="preserve">en de vergoeding van de financieringskosten </w:t>
      </w:r>
      <w:r w:rsidRPr="000E7AD7">
        <w:rPr>
          <w:rFonts w:ascii="Verdana" w:hAnsi="Verdana"/>
          <w:sz w:val="18"/>
          <w:szCs w:val="18"/>
        </w:rPr>
        <w:t xml:space="preserve">door Egypte en </w:t>
      </w:r>
      <w:r w:rsidR="00B81EE3">
        <w:rPr>
          <w:rFonts w:ascii="Verdana" w:hAnsi="Verdana"/>
          <w:sz w:val="18"/>
          <w:szCs w:val="18"/>
        </w:rPr>
        <w:t>wordt</w:t>
      </w:r>
      <w:r w:rsidRPr="000E7AD7" w:rsidR="00B81EE3">
        <w:rPr>
          <w:rFonts w:ascii="Verdana" w:hAnsi="Verdana"/>
          <w:sz w:val="18"/>
          <w:szCs w:val="18"/>
        </w:rPr>
        <w:t xml:space="preserve"> </w:t>
      </w:r>
      <w:r w:rsidRPr="000E7AD7">
        <w:rPr>
          <w:rFonts w:ascii="Verdana" w:hAnsi="Verdana"/>
          <w:sz w:val="18"/>
          <w:szCs w:val="18"/>
        </w:rPr>
        <w:t xml:space="preserve">verzekerd door een bestaand garantiefonds op de EU-begroting: het Common </w:t>
      </w:r>
      <w:proofErr w:type="spellStart"/>
      <w:r w:rsidRPr="000E7AD7">
        <w:rPr>
          <w:rFonts w:ascii="Verdana" w:hAnsi="Verdana"/>
          <w:sz w:val="18"/>
          <w:szCs w:val="18"/>
        </w:rPr>
        <w:t>Provisioning</w:t>
      </w:r>
      <w:proofErr w:type="spellEnd"/>
      <w:r w:rsidRPr="000E7AD7">
        <w:rPr>
          <w:rFonts w:ascii="Verdana" w:hAnsi="Verdana"/>
          <w:sz w:val="18"/>
          <w:szCs w:val="18"/>
        </w:rPr>
        <w:t xml:space="preserve"> Fund (CPF). Hier wordt een voorziening opgenomen, ter grootte van 9% van de totale leningen</w:t>
      </w:r>
      <w:r w:rsidRPr="000E7AD7" w:rsidR="00B119C7">
        <w:rPr>
          <w:rFonts w:ascii="Verdana" w:hAnsi="Verdana"/>
          <w:sz w:val="18"/>
          <w:szCs w:val="18"/>
        </w:rPr>
        <w:t xml:space="preserve"> (450 miljoen euro</w:t>
      </w:r>
      <w:r w:rsidRPr="005967D8">
        <w:rPr>
          <w:rFonts w:ascii="Verdana" w:hAnsi="Verdana"/>
          <w:sz w:val="18"/>
          <w:szCs w:val="18"/>
        </w:rPr>
        <w:t>).</w:t>
      </w:r>
      <w:r w:rsidRPr="005967D8" w:rsidR="005967D8">
        <w:rPr>
          <w:rFonts w:ascii="Verdana" w:hAnsi="Verdana"/>
          <w:sz w:val="18"/>
          <w:szCs w:val="18"/>
        </w:rPr>
        <w:t xml:space="preserve"> De middelen hiervoor komen uit het Instrument voor Nabuurschap, Ontwikkeling en Internationale Samenwerking (NDICI). </w:t>
      </w:r>
      <w:r w:rsidRPr="005967D8" w:rsidR="00DC1F8E">
        <w:rPr>
          <w:rFonts w:ascii="Verdana" w:hAnsi="Verdana"/>
          <w:sz w:val="18"/>
          <w:szCs w:val="18"/>
        </w:rPr>
        <w:t xml:space="preserve">De </w:t>
      </w:r>
      <w:r w:rsidR="00DC1F8E">
        <w:rPr>
          <w:rFonts w:ascii="Verdana" w:hAnsi="Verdana"/>
          <w:sz w:val="18"/>
          <w:szCs w:val="18"/>
        </w:rPr>
        <w:t>steun wordt verdeeld in twee MFB-activiteiten. E</w:t>
      </w:r>
      <w:r w:rsidR="00856882">
        <w:rPr>
          <w:rFonts w:ascii="Verdana" w:hAnsi="Verdana"/>
          <w:sz w:val="18"/>
          <w:szCs w:val="18"/>
        </w:rPr>
        <w:t>é</w:t>
      </w:r>
      <w:r w:rsidR="00DC1F8E">
        <w:rPr>
          <w:rFonts w:ascii="Verdana" w:hAnsi="Verdana"/>
          <w:sz w:val="18"/>
          <w:szCs w:val="18"/>
        </w:rPr>
        <w:t xml:space="preserve">n korte-termijn MFB met een </w:t>
      </w:r>
      <w:r w:rsidR="00856882">
        <w:rPr>
          <w:rFonts w:ascii="Verdana" w:hAnsi="Verdana"/>
          <w:sz w:val="18"/>
          <w:szCs w:val="18"/>
        </w:rPr>
        <w:t>maximale duur</w:t>
      </w:r>
      <w:r w:rsidR="00DC1F8E">
        <w:rPr>
          <w:rFonts w:ascii="Verdana" w:hAnsi="Verdana"/>
          <w:sz w:val="18"/>
          <w:szCs w:val="18"/>
        </w:rPr>
        <w:t xml:space="preserve"> van 9 maanden, waarbij in één tranche leningen worden verstrekt</w:t>
      </w:r>
      <w:r w:rsidR="00856882">
        <w:rPr>
          <w:rFonts w:ascii="Verdana" w:hAnsi="Verdana"/>
          <w:sz w:val="18"/>
          <w:szCs w:val="18"/>
        </w:rPr>
        <w:t xml:space="preserve"> in 2024</w:t>
      </w:r>
      <w:r w:rsidR="00DC1F8E">
        <w:rPr>
          <w:rFonts w:ascii="Verdana" w:hAnsi="Verdana"/>
          <w:sz w:val="18"/>
          <w:szCs w:val="18"/>
        </w:rPr>
        <w:t xml:space="preserve">. Daarna volgt een reguliere MFB-activiteit van 2,5 jaar, waarbij in </w:t>
      </w:r>
      <w:r w:rsidR="0062465B">
        <w:rPr>
          <w:rFonts w:ascii="Verdana" w:hAnsi="Verdana"/>
          <w:sz w:val="18"/>
          <w:szCs w:val="18"/>
        </w:rPr>
        <w:t>drie</w:t>
      </w:r>
      <w:r w:rsidR="00DC1F8E">
        <w:rPr>
          <w:rFonts w:ascii="Verdana" w:hAnsi="Verdana"/>
          <w:sz w:val="18"/>
          <w:szCs w:val="18"/>
        </w:rPr>
        <w:t xml:space="preserve"> tranches leningen worden verstrekt tussen 2025 en 2027.</w:t>
      </w:r>
      <w:r w:rsidRPr="000E7AD7">
        <w:rPr>
          <w:rFonts w:ascii="Verdana" w:hAnsi="Verdana"/>
          <w:sz w:val="18"/>
          <w:szCs w:val="18"/>
        </w:rPr>
        <w:t xml:space="preserve"> De leningen hebben een </w:t>
      </w:r>
      <w:r w:rsidRPr="00630025">
        <w:rPr>
          <w:rFonts w:ascii="Verdana" w:hAnsi="Verdana"/>
          <w:sz w:val="18"/>
          <w:szCs w:val="18"/>
        </w:rPr>
        <w:t>looptijd</w:t>
      </w:r>
      <w:r w:rsidRPr="000E7AD7">
        <w:rPr>
          <w:rFonts w:ascii="Verdana" w:hAnsi="Verdana"/>
          <w:sz w:val="18"/>
          <w:szCs w:val="18"/>
        </w:rPr>
        <w:t xml:space="preserve"> van maximaal 35 jaar</w:t>
      </w:r>
      <w:r w:rsidRPr="000E7AD7" w:rsidR="00D00AC9">
        <w:rPr>
          <w:rFonts w:ascii="Verdana" w:hAnsi="Verdana"/>
          <w:sz w:val="18"/>
          <w:szCs w:val="18"/>
        </w:rPr>
        <w:t>.</w:t>
      </w:r>
    </w:p>
    <w:p w:rsidRPr="00EE050C" w:rsidR="00493CF1" w:rsidP="006D0803" w:rsidRDefault="008704F3" w14:paraId="02DC02A4" w14:textId="0396536C">
      <w:pPr>
        <w:rPr>
          <w:rFonts w:ascii="Verdana" w:hAnsi="Verdana"/>
          <w:sz w:val="18"/>
          <w:szCs w:val="18"/>
        </w:rPr>
      </w:pPr>
      <w:r w:rsidRPr="000E7AD7">
        <w:rPr>
          <w:rFonts w:ascii="Verdana" w:hAnsi="Verdana"/>
          <w:sz w:val="18"/>
          <w:szCs w:val="18"/>
        </w:rPr>
        <w:t xml:space="preserve">Besluiten over MFB moeten door het Europees Parlement en de Raad van de Europese Unie worden goedgekeurd. </w:t>
      </w:r>
      <w:r w:rsidRPr="000E7AD7" w:rsidR="00080DF3">
        <w:rPr>
          <w:rFonts w:ascii="Verdana" w:hAnsi="Verdana"/>
          <w:sz w:val="18"/>
          <w:szCs w:val="18"/>
        </w:rPr>
        <w:t xml:space="preserve">Gezien het urgente </w:t>
      </w:r>
      <w:proofErr w:type="spellStart"/>
      <w:r w:rsidRPr="000E7AD7" w:rsidR="00080DF3">
        <w:rPr>
          <w:rFonts w:ascii="Verdana" w:hAnsi="Verdana"/>
          <w:sz w:val="18"/>
          <w:szCs w:val="18"/>
        </w:rPr>
        <w:t>financieringsgat</w:t>
      </w:r>
      <w:proofErr w:type="spellEnd"/>
      <w:r w:rsidRPr="000E7AD7" w:rsidR="00080DF3">
        <w:rPr>
          <w:rFonts w:ascii="Verdana" w:hAnsi="Verdana"/>
          <w:sz w:val="18"/>
          <w:szCs w:val="18"/>
        </w:rPr>
        <w:t xml:space="preserve"> van Egypte in de 2</w:t>
      </w:r>
      <w:r w:rsidRPr="000E7AD7" w:rsidR="00080DF3">
        <w:rPr>
          <w:rFonts w:ascii="Verdana" w:hAnsi="Verdana"/>
          <w:sz w:val="18"/>
          <w:szCs w:val="18"/>
          <w:vertAlign w:val="superscript"/>
        </w:rPr>
        <w:t>e</w:t>
      </w:r>
      <w:r w:rsidRPr="000E7AD7" w:rsidR="00080DF3">
        <w:rPr>
          <w:rFonts w:ascii="Verdana" w:hAnsi="Verdana"/>
          <w:sz w:val="18"/>
          <w:szCs w:val="18"/>
        </w:rPr>
        <w:t xml:space="preserve"> helft van 2024 </w:t>
      </w:r>
      <w:r w:rsidR="005C7583">
        <w:rPr>
          <w:rFonts w:ascii="Verdana" w:hAnsi="Verdana"/>
          <w:sz w:val="18"/>
          <w:szCs w:val="18"/>
        </w:rPr>
        <w:t xml:space="preserve">en </w:t>
      </w:r>
      <w:r w:rsidR="00EB6FAB">
        <w:rPr>
          <w:rFonts w:ascii="Verdana" w:hAnsi="Verdana"/>
          <w:sz w:val="18"/>
          <w:szCs w:val="18"/>
        </w:rPr>
        <w:t xml:space="preserve">de aflopende </w:t>
      </w:r>
      <w:r w:rsidR="006E4287">
        <w:rPr>
          <w:rFonts w:ascii="Verdana" w:hAnsi="Verdana"/>
          <w:sz w:val="18"/>
          <w:szCs w:val="18"/>
        </w:rPr>
        <w:t>zittings</w:t>
      </w:r>
      <w:r w:rsidR="00EB6FAB">
        <w:rPr>
          <w:rFonts w:ascii="Verdana" w:hAnsi="Verdana"/>
          <w:sz w:val="18"/>
          <w:szCs w:val="18"/>
        </w:rPr>
        <w:t xml:space="preserve">termijn van het </w:t>
      </w:r>
      <w:r w:rsidR="006E4287">
        <w:rPr>
          <w:rFonts w:ascii="Verdana" w:hAnsi="Verdana"/>
          <w:sz w:val="18"/>
          <w:szCs w:val="18"/>
        </w:rPr>
        <w:t xml:space="preserve">huidige </w:t>
      </w:r>
      <w:r w:rsidR="00EB6FAB">
        <w:rPr>
          <w:rFonts w:ascii="Verdana" w:hAnsi="Verdana"/>
          <w:sz w:val="18"/>
          <w:szCs w:val="18"/>
        </w:rPr>
        <w:t xml:space="preserve">Europees Parlement </w:t>
      </w:r>
      <w:r w:rsidR="006E4287">
        <w:rPr>
          <w:rFonts w:ascii="Verdana" w:hAnsi="Verdana"/>
          <w:sz w:val="18"/>
          <w:szCs w:val="18"/>
        </w:rPr>
        <w:t xml:space="preserve">wordt door de Commissie voorgesteld </w:t>
      </w:r>
      <w:r w:rsidRPr="000E7AD7" w:rsidR="00080DF3">
        <w:rPr>
          <w:rFonts w:ascii="Verdana" w:hAnsi="Verdana"/>
          <w:sz w:val="18"/>
          <w:szCs w:val="18"/>
        </w:rPr>
        <w:t xml:space="preserve">om de MFB gedeeltelijk (1 miljard euro) te verlenen per spoedprocedure op basis van </w:t>
      </w:r>
      <w:r w:rsidRPr="000E7AD7" w:rsidR="00080DF3">
        <w:rPr>
          <w:rFonts w:ascii="Verdana" w:hAnsi="Verdana"/>
          <w:sz w:val="18"/>
          <w:szCs w:val="18"/>
        </w:rPr>
        <w:lastRenderedPageBreak/>
        <w:t>artikel 213 VWEU</w:t>
      </w:r>
      <w:r w:rsidR="00B81EE3">
        <w:rPr>
          <w:rFonts w:ascii="Verdana" w:hAnsi="Verdana"/>
          <w:sz w:val="18"/>
          <w:szCs w:val="18"/>
        </w:rPr>
        <w:t>, waarbij alleen de Raad beslist</w:t>
      </w:r>
      <w:r w:rsidR="00634E32">
        <w:rPr>
          <w:rFonts w:ascii="Verdana" w:hAnsi="Verdana"/>
          <w:sz w:val="18"/>
          <w:szCs w:val="18"/>
        </w:rPr>
        <w:t>.</w:t>
      </w:r>
      <w:r w:rsidR="00F212B8">
        <w:rPr>
          <w:rFonts w:ascii="Verdana" w:hAnsi="Verdana"/>
          <w:sz w:val="18"/>
          <w:szCs w:val="18"/>
        </w:rPr>
        <w:t xml:space="preserve"> Zonder gebruik van de spoedprocedure is het</w:t>
      </w:r>
      <w:r w:rsidR="00E11491">
        <w:rPr>
          <w:rFonts w:ascii="Verdana" w:hAnsi="Verdana"/>
          <w:sz w:val="18"/>
          <w:szCs w:val="18"/>
        </w:rPr>
        <w:t xml:space="preserve"> volgens de Commissie</w:t>
      </w:r>
      <w:r w:rsidR="00F212B8">
        <w:rPr>
          <w:rFonts w:ascii="Verdana" w:hAnsi="Verdana"/>
          <w:sz w:val="18"/>
          <w:szCs w:val="18"/>
        </w:rPr>
        <w:t xml:space="preserve"> </w:t>
      </w:r>
      <w:r w:rsidR="000E7AD7">
        <w:rPr>
          <w:rFonts w:ascii="Verdana" w:hAnsi="Verdana"/>
          <w:sz w:val="18"/>
          <w:szCs w:val="18"/>
        </w:rPr>
        <w:t xml:space="preserve">niet </w:t>
      </w:r>
      <w:r w:rsidR="00B74D24">
        <w:rPr>
          <w:rFonts w:ascii="Verdana" w:hAnsi="Verdana"/>
          <w:sz w:val="18"/>
          <w:szCs w:val="18"/>
        </w:rPr>
        <w:t>mogelijk</w:t>
      </w:r>
      <w:r w:rsidR="00F212B8">
        <w:rPr>
          <w:rFonts w:ascii="Verdana" w:hAnsi="Verdana"/>
          <w:sz w:val="18"/>
          <w:szCs w:val="18"/>
        </w:rPr>
        <w:t xml:space="preserve"> om Egypte tijdig van financiering te voorzien.</w:t>
      </w:r>
      <w:r w:rsidR="00634E32">
        <w:rPr>
          <w:rFonts w:ascii="Verdana" w:hAnsi="Verdana"/>
          <w:sz w:val="18"/>
          <w:szCs w:val="18"/>
        </w:rPr>
        <w:t xml:space="preserve"> </w:t>
      </w:r>
      <w:r w:rsidR="00087CF1">
        <w:rPr>
          <w:rFonts w:ascii="Verdana" w:hAnsi="Verdana"/>
          <w:sz w:val="18"/>
          <w:szCs w:val="18"/>
        </w:rPr>
        <w:t xml:space="preserve">Dezelfde spoedprocedure is in 2014 voor Oekraïne ingezet. </w:t>
      </w:r>
      <w:r w:rsidR="009659EB">
        <w:rPr>
          <w:rFonts w:ascii="Verdana" w:hAnsi="Verdana"/>
          <w:sz w:val="18"/>
          <w:szCs w:val="18"/>
        </w:rPr>
        <w:t>In het Commissievoorstel voor korte termijn MFB</w:t>
      </w:r>
      <w:r w:rsidR="0062465B">
        <w:rPr>
          <w:rFonts w:ascii="Verdana" w:hAnsi="Verdana"/>
          <w:sz w:val="18"/>
          <w:szCs w:val="18"/>
        </w:rPr>
        <w:t xml:space="preserve"> van 1 miljard euro</w:t>
      </w:r>
      <w:r w:rsidR="009659EB">
        <w:rPr>
          <w:rFonts w:ascii="Verdana" w:hAnsi="Verdana"/>
          <w:sz w:val="18"/>
          <w:szCs w:val="18"/>
        </w:rPr>
        <w:t xml:space="preserve"> is opgenomen dat deze procedure geen precedent schept voor toekomstige besluitvorming over MFB. </w:t>
      </w:r>
      <w:r w:rsidRPr="000E7AD7" w:rsidR="000E05F1">
        <w:rPr>
          <w:rFonts w:ascii="Verdana" w:hAnsi="Verdana"/>
          <w:sz w:val="18"/>
          <w:szCs w:val="18"/>
        </w:rPr>
        <w:t xml:space="preserve">De overige 4 miljard euro volgt de gewone </w:t>
      </w:r>
      <w:r w:rsidR="00ED39B8">
        <w:rPr>
          <w:rFonts w:ascii="Verdana" w:hAnsi="Verdana"/>
          <w:sz w:val="18"/>
          <w:szCs w:val="18"/>
        </w:rPr>
        <w:t xml:space="preserve">wetgevingsprocedure </w:t>
      </w:r>
      <w:r w:rsidR="00387190">
        <w:rPr>
          <w:rFonts w:ascii="Verdana" w:hAnsi="Verdana"/>
          <w:sz w:val="18"/>
          <w:szCs w:val="18"/>
        </w:rPr>
        <w:t xml:space="preserve">cf. </w:t>
      </w:r>
      <w:r w:rsidR="00ED39B8">
        <w:rPr>
          <w:rFonts w:ascii="Verdana" w:hAnsi="Verdana"/>
          <w:sz w:val="18"/>
          <w:szCs w:val="18"/>
        </w:rPr>
        <w:t>artikel 212 VWEU</w:t>
      </w:r>
      <w:r w:rsidR="00B81EE3">
        <w:rPr>
          <w:rFonts w:ascii="Verdana" w:hAnsi="Verdana"/>
          <w:sz w:val="18"/>
          <w:szCs w:val="18"/>
        </w:rPr>
        <w:t>, met medebeslissing van het Europees Parlement.</w:t>
      </w:r>
    </w:p>
    <w:p w:rsidRPr="00EE050C" w:rsidR="00630025" w:rsidP="006D0803" w:rsidRDefault="00B16A70" w14:paraId="290809C8" w14:textId="3E869E64">
      <w:pPr>
        <w:rPr>
          <w:rFonts w:ascii="Verdana" w:hAnsi="Verdana"/>
          <w:sz w:val="18"/>
          <w:szCs w:val="18"/>
        </w:rPr>
      </w:pPr>
      <w:r w:rsidRPr="000E7AD7">
        <w:rPr>
          <w:rFonts w:ascii="Verdana" w:hAnsi="Verdana"/>
          <w:sz w:val="18"/>
          <w:szCs w:val="18"/>
        </w:rPr>
        <w:t xml:space="preserve">De Commissie verwacht de eerste tranche </w:t>
      </w:r>
      <w:r w:rsidRPr="000E7AD7" w:rsidR="00ED7D8D">
        <w:rPr>
          <w:rFonts w:ascii="Verdana" w:hAnsi="Verdana"/>
          <w:sz w:val="18"/>
          <w:szCs w:val="18"/>
        </w:rPr>
        <w:t xml:space="preserve">van 1 miljard euro </w:t>
      </w:r>
      <w:r w:rsidRPr="000E7AD7">
        <w:rPr>
          <w:rFonts w:ascii="Verdana" w:hAnsi="Verdana"/>
          <w:sz w:val="18"/>
          <w:szCs w:val="18"/>
        </w:rPr>
        <w:t xml:space="preserve">spoedig te kunnen uitkeren zodra het </w:t>
      </w:r>
      <w:r w:rsidR="0022699E">
        <w:rPr>
          <w:rFonts w:ascii="Verdana" w:hAnsi="Verdana"/>
          <w:sz w:val="18"/>
          <w:szCs w:val="18"/>
        </w:rPr>
        <w:t xml:space="preserve">betreffende </w:t>
      </w:r>
      <w:r w:rsidRPr="000E7AD7">
        <w:rPr>
          <w:rFonts w:ascii="Verdana" w:hAnsi="Verdana"/>
          <w:sz w:val="18"/>
          <w:szCs w:val="18"/>
        </w:rPr>
        <w:t>MFB-besluit</w:t>
      </w:r>
      <w:r w:rsidR="0022699E">
        <w:rPr>
          <w:rFonts w:ascii="Verdana" w:hAnsi="Verdana"/>
          <w:sz w:val="18"/>
          <w:szCs w:val="18"/>
        </w:rPr>
        <w:t xml:space="preserve"> door de Raad</w:t>
      </w:r>
      <w:r w:rsidRPr="000E7AD7">
        <w:rPr>
          <w:rFonts w:ascii="Verdana" w:hAnsi="Verdana"/>
          <w:sz w:val="18"/>
          <w:szCs w:val="18"/>
        </w:rPr>
        <w:t xml:space="preserve"> is vastgesteld en er met </w:t>
      </w:r>
      <w:r w:rsidRPr="000E7AD7" w:rsidR="00ED7D8D">
        <w:rPr>
          <w:rFonts w:ascii="Verdana" w:hAnsi="Verdana"/>
          <w:sz w:val="18"/>
          <w:szCs w:val="18"/>
        </w:rPr>
        <w:t>Egypte</w:t>
      </w:r>
      <w:r w:rsidRPr="000E7AD7">
        <w:rPr>
          <w:rFonts w:ascii="Verdana" w:hAnsi="Verdana"/>
          <w:sz w:val="18"/>
          <w:szCs w:val="18"/>
        </w:rPr>
        <w:t xml:space="preserve"> een memorandum van overeenstemming (</w:t>
      </w:r>
      <w:proofErr w:type="spellStart"/>
      <w:r w:rsidRPr="000E7AD7">
        <w:rPr>
          <w:rFonts w:ascii="Verdana" w:hAnsi="Verdana"/>
          <w:sz w:val="18"/>
          <w:szCs w:val="18"/>
        </w:rPr>
        <w:t>MoU</w:t>
      </w:r>
      <w:proofErr w:type="spellEnd"/>
      <w:r w:rsidRPr="000E7AD7">
        <w:rPr>
          <w:rFonts w:ascii="Verdana" w:hAnsi="Verdana"/>
          <w:sz w:val="18"/>
          <w:szCs w:val="18"/>
        </w:rPr>
        <w:t xml:space="preserve">) is overeengekomen. </w:t>
      </w:r>
      <w:r w:rsidR="00981F5A">
        <w:rPr>
          <w:rFonts w:ascii="Verdana" w:hAnsi="Verdana"/>
          <w:sz w:val="18"/>
          <w:szCs w:val="18"/>
        </w:rPr>
        <w:t>De v</w:t>
      </w:r>
      <w:r w:rsidRPr="000E7AD7" w:rsidR="00195F45">
        <w:rPr>
          <w:rFonts w:ascii="Verdana" w:hAnsi="Verdana"/>
          <w:sz w:val="18"/>
          <w:szCs w:val="18"/>
        </w:rPr>
        <w:t>olgende tranches</w:t>
      </w:r>
      <w:r w:rsidR="00981F5A">
        <w:rPr>
          <w:rFonts w:ascii="Verdana" w:hAnsi="Verdana"/>
          <w:sz w:val="18"/>
          <w:szCs w:val="18"/>
        </w:rPr>
        <w:t>, die onderdeel zijn van de reguliere MFB van 4 miljard euro,</w:t>
      </w:r>
      <w:r w:rsidRPr="000E7AD7">
        <w:rPr>
          <w:rFonts w:ascii="Verdana" w:hAnsi="Verdana"/>
          <w:sz w:val="18"/>
          <w:szCs w:val="18"/>
        </w:rPr>
        <w:t xml:space="preserve"> worden uitgekeerd indien </w:t>
      </w:r>
      <w:r w:rsidRPr="000E7AD7" w:rsidR="00195F45">
        <w:rPr>
          <w:rFonts w:ascii="Verdana" w:hAnsi="Verdana"/>
          <w:sz w:val="18"/>
          <w:szCs w:val="18"/>
        </w:rPr>
        <w:t>Egypte</w:t>
      </w:r>
      <w:r w:rsidRPr="000E7AD7">
        <w:rPr>
          <w:rFonts w:ascii="Verdana" w:hAnsi="Verdana"/>
          <w:sz w:val="18"/>
          <w:szCs w:val="18"/>
        </w:rPr>
        <w:t xml:space="preserve"> </w:t>
      </w:r>
      <w:r w:rsidR="006161C5">
        <w:rPr>
          <w:rFonts w:ascii="Verdana" w:hAnsi="Verdana"/>
          <w:sz w:val="18"/>
          <w:szCs w:val="18"/>
        </w:rPr>
        <w:t xml:space="preserve">volgens de Commissie </w:t>
      </w:r>
      <w:r w:rsidR="00EE050C">
        <w:rPr>
          <w:rFonts w:ascii="Verdana" w:hAnsi="Verdana"/>
          <w:sz w:val="18"/>
          <w:szCs w:val="18"/>
        </w:rPr>
        <w:t>naar behoren voortgang heeft gemaakt met de hervormingen</w:t>
      </w:r>
      <w:r w:rsidRPr="000E7AD7">
        <w:rPr>
          <w:rFonts w:ascii="Verdana" w:hAnsi="Verdana"/>
          <w:sz w:val="18"/>
          <w:szCs w:val="18"/>
        </w:rPr>
        <w:t xml:space="preserve"> die zijn opgenomen in het IMF-programma en </w:t>
      </w:r>
      <w:r w:rsidRPr="000E7AD7" w:rsidR="00195F45">
        <w:rPr>
          <w:rFonts w:ascii="Verdana" w:hAnsi="Verdana"/>
          <w:sz w:val="18"/>
          <w:szCs w:val="18"/>
        </w:rPr>
        <w:t xml:space="preserve">het </w:t>
      </w:r>
      <w:proofErr w:type="spellStart"/>
      <w:r w:rsidRPr="000E7AD7">
        <w:rPr>
          <w:rFonts w:ascii="Verdana" w:hAnsi="Verdana"/>
          <w:sz w:val="18"/>
          <w:szCs w:val="18"/>
        </w:rPr>
        <w:t>MoU</w:t>
      </w:r>
      <w:proofErr w:type="spellEnd"/>
      <w:r w:rsidRPr="00EE050C">
        <w:rPr>
          <w:rFonts w:ascii="Verdana" w:hAnsi="Verdana"/>
          <w:sz w:val="18"/>
          <w:szCs w:val="18"/>
        </w:rPr>
        <w:t xml:space="preserve">. In het MFB-programma zullen beleidshervormingen worden opgenomen met betrekking tot </w:t>
      </w:r>
      <w:r w:rsidR="00630025">
        <w:rPr>
          <w:rFonts w:ascii="Verdana" w:hAnsi="Verdana"/>
          <w:sz w:val="18"/>
          <w:szCs w:val="18"/>
        </w:rPr>
        <w:t>het bevorderen van de</w:t>
      </w:r>
      <w:r w:rsidRPr="00630025" w:rsidR="00630025">
        <w:rPr>
          <w:rFonts w:ascii="Verdana" w:hAnsi="Verdana"/>
          <w:sz w:val="18"/>
          <w:szCs w:val="18"/>
        </w:rPr>
        <w:t xml:space="preserve"> </w:t>
      </w:r>
      <w:proofErr w:type="spellStart"/>
      <w:r w:rsidRPr="00630025" w:rsidR="00630025">
        <w:rPr>
          <w:rFonts w:ascii="Verdana" w:hAnsi="Verdana"/>
          <w:sz w:val="18"/>
          <w:szCs w:val="18"/>
        </w:rPr>
        <w:t>de</w:t>
      </w:r>
      <w:proofErr w:type="spellEnd"/>
      <w:r w:rsidRPr="00630025" w:rsidR="00630025">
        <w:rPr>
          <w:rFonts w:ascii="Verdana" w:hAnsi="Verdana"/>
          <w:sz w:val="18"/>
          <w:szCs w:val="18"/>
        </w:rPr>
        <w:t xml:space="preserve"> rol van de </w:t>
      </w:r>
      <w:r w:rsidR="00630025">
        <w:rPr>
          <w:rFonts w:ascii="Verdana" w:hAnsi="Verdana"/>
          <w:sz w:val="18"/>
          <w:szCs w:val="18"/>
        </w:rPr>
        <w:t>private</w:t>
      </w:r>
      <w:r w:rsidRPr="00630025" w:rsidR="00630025">
        <w:rPr>
          <w:rFonts w:ascii="Verdana" w:hAnsi="Verdana"/>
          <w:sz w:val="18"/>
          <w:szCs w:val="18"/>
        </w:rPr>
        <w:t xml:space="preserve"> sector in de economie, </w:t>
      </w:r>
      <w:r w:rsidR="00630025">
        <w:rPr>
          <w:rFonts w:ascii="Verdana" w:hAnsi="Verdana"/>
          <w:sz w:val="18"/>
          <w:szCs w:val="18"/>
        </w:rPr>
        <w:t>het</w:t>
      </w:r>
      <w:r w:rsidRPr="00630025" w:rsidR="00630025">
        <w:rPr>
          <w:rFonts w:ascii="Verdana" w:hAnsi="Verdana"/>
          <w:sz w:val="18"/>
          <w:szCs w:val="18"/>
        </w:rPr>
        <w:t xml:space="preserve"> monetaire en wisselkoersbeleid, de overheidsfinanciën en sociale steunmechanismen.</w:t>
      </w:r>
    </w:p>
    <w:p w:rsidRPr="00EE050C" w:rsidR="00EE050C" w:rsidP="00EE050C" w:rsidRDefault="00EE050C" w14:paraId="715CEC94" w14:textId="6FAB36E8">
      <w:pPr>
        <w:rPr>
          <w:rFonts w:ascii="Verdana" w:hAnsi="Verdana"/>
          <w:sz w:val="18"/>
          <w:szCs w:val="18"/>
        </w:rPr>
      </w:pPr>
      <w:r>
        <w:rPr>
          <w:rFonts w:ascii="Verdana" w:hAnsi="Verdana"/>
          <w:sz w:val="18"/>
          <w:szCs w:val="18"/>
        </w:rPr>
        <w:t>Een</w:t>
      </w:r>
      <w:r w:rsidRPr="00FF578B">
        <w:rPr>
          <w:rFonts w:ascii="Verdana" w:hAnsi="Verdana"/>
          <w:sz w:val="18"/>
          <w:szCs w:val="18"/>
        </w:rPr>
        <w:t xml:space="preserve"> </w:t>
      </w:r>
      <w:r>
        <w:rPr>
          <w:rFonts w:ascii="Verdana" w:hAnsi="Verdana"/>
          <w:sz w:val="18"/>
          <w:szCs w:val="18"/>
        </w:rPr>
        <w:t>rand</w:t>
      </w:r>
      <w:r w:rsidRPr="00FF578B">
        <w:rPr>
          <w:rFonts w:ascii="Verdana" w:hAnsi="Verdana"/>
          <w:sz w:val="18"/>
          <w:szCs w:val="18"/>
        </w:rPr>
        <w:t>voorwaarde voor toegang</w:t>
      </w:r>
      <w:r>
        <w:rPr>
          <w:rFonts w:ascii="Verdana" w:hAnsi="Verdana"/>
          <w:sz w:val="18"/>
          <w:szCs w:val="18"/>
        </w:rPr>
        <w:t xml:space="preserve"> van nabuurschapslanden</w:t>
      </w:r>
      <w:r w:rsidRPr="00FF578B">
        <w:rPr>
          <w:rFonts w:ascii="Verdana" w:hAnsi="Verdana"/>
          <w:sz w:val="18"/>
          <w:szCs w:val="18"/>
        </w:rPr>
        <w:t xml:space="preserve"> tot MFB is </w:t>
      </w:r>
      <w:r w:rsidRPr="00EE050C">
        <w:rPr>
          <w:rFonts w:ascii="Verdana" w:hAnsi="Verdana"/>
          <w:sz w:val="18"/>
          <w:szCs w:val="18"/>
        </w:rPr>
        <w:t xml:space="preserve">eerbiediging van mensenrechten, rechtsstaat en effectieve democratische mechanismen door het begunstigde land. </w:t>
      </w:r>
      <w:r w:rsidRPr="00AA242C" w:rsidR="00630036">
        <w:rPr>
          <w:rFonts w:ascii="Verdana" w:hAnsi="Verdana"/>
          <w:sz w:val="18"/>
          <w:szCs w:val="18"/>
        </w:rPr>
        <w:t xml:space="preserve">Het is bij MFB gebruikelijk dat deze randvoorwaarden ex-ante worden getoetst. </w:t>
      </w:r>
      <w:r w:rsidRPr="00AA242C">
        <w:rPr>
          <w:rFonts w:ascii="Verdana" w:hAnsi="Verdana"/>
          <w:sz w:val="18"/>
          <w:szCs w:val="18"/>
        </w:rPr>
        <w:t>De Commissie stelt dat</w:t>
      </w:r>
      <w:r w:rsidRPr="00AA242C" w:rsidR="00630036">
        <w:rPr>
          <w:rFonts w:ascii="Verdana" w:hAnsi="Verdana"/>
          <w:sz w:val="18"/>
          <w:szCs w:val="18"/>
        </w:rPr>
        <w:t xml:space="preserve"> bij deze MFB</w:t>
      </w:r>
      <w:r w:rsidRPr="00EE050C">
        <w:rPr>
          <w:rFonts w:ascii="Verdana" w:hAnsi="Verdana"/>
          <w:sz w:val="18"/>
          <w:szCs w:val="18"/>
        </w:rPr>
        <w:t xml:space="preserve"> </w:t>
      </w:r>
      <w:r>
        <w:rPr>
          <w:rFonts w:ascii="Verdana" w:hAnsi="Verdana"/>
          <w:sz w:val="18"/>
          <w:szCs w:val="18"/>
        </w:rPr>
        <w:t>in het kader van het EU-Egypte strategisch partnerschap</w:t>
      </w:r>
      <w:r w:rsidRPr="00A7436C">
        <w:rPr>
          <w:rFonts w:ascii="Verdana" w:hAnsi="Verdana"/>
          <w:sz w:val="18"/>
          <w:szCs w:val="18"/>
        </w:rPr>
        <w:t xml:space="preserve"> </w:t>
      </w:r>
      <w:r>
        <w:rPr>
          <w:rFonts w:ascii="Verdana" w:hAnsi="Verdana"/>
          <w:sz w:val="18"/>
          <w:szCs w:val="18"/>
        </w:rPr>
        <w:t xml:space="preserve">afspraken op deze terreinen zullen worden gemaakt en dat </w:t>
      </w:r>
      <w:r w:rsidRPr="00EE050C">
        <w:rPr>
          <w:rFonts w:ascii="Verdana" w:hAnsi="Verdana"/>
          <w:sz w:val="18"/>
          <w:szCs w:val="18"/>
        </w:rPr>
        <w:t xml:space="preserve">voortgang van Egypte </w:t>
      </w:r>
      <w:r>
        <w:rPr>
          <w:rFonts w:ascii="Verdana" w:hAnsi="Verdana"/>
          <w:sz w:val="18"/>
          <w:szCs w:val="18"/>
        </w:rPr>
        <w:t xml:space="preserve">richting het behalen van deze afspraken </w:t>
      </w:r>
      <w:r w:rsidRPr="00EE050C">
        <w:rPr>
          <w:rFonts w:ascii="Verdana" w:hAnsi="Verdana"/>
          <w:sz w:val="18"/>
          <w:szCs w:val="18"/>
        </w:rPr>
        <w:t>doorlopend zal worden gemonitord</w:t>
      </w:r>
      <w:r>
        <w:rPr>
          <w:rFonts w:ascii="Verdana" w:hAnsi="Verdana"/>
          <w:sz w:val="18"/>
          <w:szCs w:val="18"/>
        </w:rPr>
        <w:t xml:space="preserve"> voorafgaand aan vervolgbetalingen. </w:t>
      </w:r>
    </w:p>
    <w:p w:rsidRPr="00EE050C" w:rsidR="00246879" w:rsidP="006D0803" w:rsidRDefault="00B16A70" w14:paraId="0EA8E8AF" w14:textId="7B9055E0">
      <w:pPr>
        <w:rPr>
          <w:rFonts w:ascii="Verdana" w:hAnsi="Verdana"/>
          <w:sz w:val="18"/>
          <w:szCs w:val="18"/>
        </w:rPr>
      </w:pPr>
      <w:r w:rsidRPr="00EE050C">
        <w:rPr>
          <w:rFonts w:ascii="Verdana" w:hAnsi="Verdana"/>
          <w:sz w:val="18"/>
          <w:szCs w:val="18"/>
        </w:rPr>
        <w:t>MFB vormt een aanvulling op, en is afhankelijk van</w:t>
      </w:r>
      <w:r w:rsidRPr="00EE050C" w:rsidR="009A35BE">
        <w:rPr>
          <w:rFonts w:ascii="Verdana" w:hAnsi="Verdana"/>
          <w:sz w:val="18"/>
          <w:szCs w:val="18"/>
        </w:rPr>
        <w:t xml:space="preserve">, </w:t>
      </w:r>
      <w:r w:rsidRPr="00EE050C">
        <w:rPr>
          <w:rFonts w:ascii="Verdana" w:hAnsi="Verdana"/>
          <w:sz w:val="18"/>
          <w:szCs w:val="18"/>
        </w:rPr>
        <w:t xml:space="preserve">het bestaan van een uitkerend programma van het Internationaal Monetair Fonds (IMF). In december 2022 heeft het IMF </w:t>
      </w:r>
      <w:r w:rsidR="00541E60">
        <w:rPr>
          <w:rFonts w:ascii="Verdana" w:hAnsi="Verdana"/>
          <w:sz w:val="18"/>
          <w:szCs w:val="18"/>
        </w:rPr>
        <w:t>voor Egypte e</w:t>
      </w:r>
      <w:r w:rsidRPr="00EE050C">
        <w:rPr>
          <w:rFonts w:ascii="Verdana" w:hAnsi="Verdana"/>
          <w:sz w:val="18"/>
          <w:szCs w:val="18"/>
        </w:rPr>
        <w:t xml:space="preserve">en programma van </w:t>
      </w:r>
      <w:r w:rsidRPr="00EE050C" w:rsidR="00E143E7">
        <w:rPr>
          <w:rFonts w:ascii="Verdana" w:hAnsi="Verdana"/>
          <w:sz w:val="18"/>
          <w:szCs w:val="18"/>
        </w:rPr>
        <w:t>3 miljard dollar aangenomen</w:t>
      </w:r>
      <w:r w:rsidR="00541E60">
        <w:rPr>
          <w:rFonts w:ascii="Verdana" w:hAnsi="Verdana"/>
          <w:sz w:val="18"/>
          <w:szCs w:val="18"/>
        </w:rPr>
        <w:t xml:space="preserve"> </w:t>
      </w:r>
      <w:r w:rsidRPr="00EE050C">
        <w:rPr>
          <w:rFonts w:ascii="Verdana" w:hAnsi="Verdana"/>
          <w:sz w:val="18"/>
          <w:szCs w:val="18"/>
        </w:rPr>
        <w:t>via de Extended Fund Facility (EFF)</w:t>
      </w:r>
      <w:r w:rsidRPr="00EE050C" w:rsidR="00E143E7">
        <w:rPr>
          <w:rFonts w:ascii="Verdana" w:hAnsi="Verdana"/>
          <w:sz w:val="18"/>
          <w:szCs w:val="18"/>
        </w:rPr>
        <w:t xml:space="preserve">. </w:t>
      </w:r>
      <w:r w:rsidRPr="00EE050C" w:rsidR="004B4CB0">
        <w:rPr>
          <w:rFonts w:ascii="Verdana" w:hAnsi="Verdana"/>
          <w:sz w:val="18"/>
          <w:szCs w:val="18"/>
        </w:rPr>
        <w:t>N</w:t>
      </w:r>
      <w:r w:rsidR="001C7B58">
        <w:rPr>
          <w:rFonts w:ascii="Verdana" w:hAnsi="Verdana"/>
          <w:sz w:val="18"/>
          <w:szCs w:val="18"/>
        </w:rPr>
        <w:t>ederland</w:t>
      </w:r>
      <w:r w:rsidRPr="00EE050C" w:rsidR="004B4CB0">
        <w:rPr>
          <w:rFonts w:ascii="Verdana" w:hAnsi="Verdana"/>
          <w:sz w:val="18"/>
          <w:szCs w:val="18"/>
        </w:rPr>
        <w:t xml:space="preserve"> steunt dit IMF-programma en benadrukt het belang van tijdige implementatie van het hervormingsprogramma. </w:t>
      </w:r>
      <w:r w:rsidRPr="00EE050C">
        <w:rPr>
          <w:rFonts w:ascii="Verdana" w:hAnsi="Verdana"/>
          <w:sz w:val="18"/>
          <w:szCs w:val="18"/>
        </w:rPr>
        <w:t xml:space="preserve">Het IMF heeft op 6 maart </w:t>
      </w:r>
      <w:r w:rsidRPr="00EE050C" w:rsidR="00530707">
        <w:rPr>
          <w:rFonts w:ascii="Verdana" w:hAnsi="Verdana"/>
          <w:sz w:val="18"/>
          <w:szCs w:val="18"/>
        </w:rPr>
        <w:t xml:space="preserve">jl. een </w:t>
      </w:r>
      <w:r w:rsidRPr="00EE050C" w:rsidR="00530707">
        <w:rPr>
          <w:rFonts w:ascii="Verdana" w:hAnsi="Verdana"/>
          <w:i/>
          <w:iCs/>
          <w:sz w:val="18"/>
          <w:szCs w:val="18"/>
        </w:rPr>
        <w:t>staff-level agreement</w:t>
      </w:r>
      <w:r w:rsidRPr="00EE050C" w:rsidR="00530707">
        <w:rPr>
          <w:rFonts w:ascii="Verdana" w:hAnsi="Verdana"/>
          <w:sz w:val="18"/>
          <w:szCs w:val="18"/>
        </w:rPr>
        <w:t xml:space="preserve"> bereikt over de </w:t>
      </w:r>
      <w:r w:rsidR="00630036">
        <w:rPr>
          <w:rFonts w:ascii="Verdana" w:hAnsi="Verdana"/>
          <w:sz w:val="18"/>
          <w:szCs w:val="18"/>
        </w:rPr>
        <w:t>eerste</w:t>
      </w:r>
      <w:r w:rsidR="001C7B58">
        <w:rPr>
          <w:rFonts w:ascii="Verdana" w:hAnsi="Verdana"/>
          <w:sz w:val="18"/>
          <w:szCs w:val="18"/>
        </w:rPr>
        <w:t xml:space="preserve"> en </w:t>
      </w:r>
      <w:r w:rsidR="00630036">
        <w:rPr>
          <w:rFonts w:ascii="Verdana" w:hAnsi="Verdana"/>
          <w:sz w:val="18"/>
          <w:szCs w:val="18"/>
        </w:rPr>
        <w:t>tweede</w:t>
      </w:r>
      <w:r w:rsidR="001C7B58">
        <w:rPr>
          <w:rFonts w:ascii="Verdana" w:hAnsi="Verdana"/>
          <w:sz w:val="18"/>
          <w:szCs w:val="18"/>
        </w:rPr>
        <w:t xml:space="preserve"> review</w:t>
      </w:r>
      <w:r w:rsidRPr="00EE050C" w:rsidR="00530707">
        <w:rPr>
          <w:rFonts w:ascii="Verdana" w:hAnsi="Verdana"/>
          <w:sz w:val="18"/>
          <w:szCs w:val="18"/>
        </w:rPr>
        <w:t xml:space="preserve"> van dit programma, waarbij ook wordt voorgesteld om het huidige programma met </w:t>
      </w:r>
      <w:r w:rsidR="00B70CE5">
        <w:rPr>
          <w:rFonts w:ascii="Verdana" w:hAnsi="Verdana"/>
          <w:sz w:val="18"/>
          <w:szCs w:val="18"/>
        </w:rPr>
        <w:t>5 miljard dollar</w:t>
      </w:r>
      <w:r w:rsidRPr="00EE050C" w:rsidR="00530707">
        <w:rPr>
          <w:rFonts w:ascii="Verdana" w:hAnsi="Verdana"/>
          <w:sz w:val="18"/>
          <w:szCs w:val="18"/>
        </w:rPr>
        <w:t xml:space="preserve"> op te hogen.</w:t>
      </w:r>
      <w:r w:rsidR="00BC5538">
        <w:rPr>
          <w:rFonts w:ascii="Verdana" w:hAnsi="Verdana"/>
          <w:sz w:val="18"/>
          <w:szCs w:val="18"/>
        </w:rPr>
        <w:t xml:space="preserve"> Hierin committeert Egypte zich aan maatregelen om de wisselkoers te stabiliseren, monetair en budgettair beleid te verkrappen, onder meer door uitgaven aan infrastructuur terug te dringen, en de voetafdruk van de staat in de economie te verkleinen. </w:t>
      </w:r>
      <w:r w:rsidRPr="00EE050C" w:rsidR="0050674B">
        <w:rPr>
          <w:rFonts w:ascii="Verdana" w:hAnsi="Verdana"/>
          <w:sz w:val="18"/>
          <w:szCs w:val="18"/>
        </w:rPr>
        <w:t xml:space="preserve">Dit </w:t>
      </w:r>
      <w:r w:rsidR="00BC5538">
        <w:rPr>
          <w:rFonts w:ascii="Verdana" w:hAnsi="Verdana"/>
          <w:sz w:val="18"/>
          <w:szCs w:val="18"/>
        </w:rPr>
        <w:t xml:space="preserve">voorstel </w:t>
      </w:r>
      <w:r w:rsidRPr="00EE050C" w:rsidR="0050674B">
        <w:rPr>
          <w:rFonts w:ascii="Verdana" w:hAnsi="Verdana"/>
          <w:sz w:val="18"/>
          <w:szCs w:val="18"/>
        </w:rPr>
        <w:t xml:space="preserve">wordt op korte termijn </w:t>
      </w:r>
      <w:r w:rsidR="00B70CE5">
        <w:rPr>
          <w:rFonts w:ascii="Verdana" w:hAnsi="Verdana"/>
          <w:sz w:val="18"/>
          <w:szCs w:val="18"/>
        </w:rPr>
        <w:t>ter</w:t>
      </w:r>
      <w:r w:rsidRPr="00EE050C" w:rsidR="0050674B">
        <w:rPr>
          <w:rFonts w:ascii="Verdana" w:hAnsi="Verdana"/>
          <w:sz w:val="18"/>
          <w:szCs w:val="18"/>
        </w:rPr>
        <w:t xml:space="preserve"> goedkeuring voorgelegd aan de Raad van Bewind van het IMF.</w:t>
      </w:r>
    </w:p>
    <w:p w:rsidR="00530707" w:rsidP="006D0803" w:rsidRDefault="00530707" w14:paraId="604A46CD" w14:textId="57E77138">
      <w:pPr>
        <w:rPr>
          <w:rFonts w:ascii="Verdana" w:hAnsi="Verdana"/>
          <w:i/>
          <w:iCs/>
          <w:sz w:val="18"/>
          <w:szCs w:val="18"/>
        </w:rPr>
      </w:pPr>
      <w:r w:rsidRPr="00EE050C">
        <w:rPr>
          <w:rFonts w:ascii="Verdana" w:hAnsi="Verdana"/>
          <w:i/>
          <w:iCs/>
          <w:sz w:val="18"/>
          <w:szCs w:val="18"/>
        </w:rPr>
        <w:t>Appreciatie</w:t>
      </w:r>
    </w:p>
    <w:p w:rsidRPr="00EE050C" w:rsidR="00A20559" w:rsidP="006D0803" w:rsidRDefault="00A20559" w14:paraId="35686F4B" w14:textId="1665AF1B">
      <w:pPr>
        <w:rPr>
          <w:rFonts w:ascii="Verdana" w:hAnsi="Verdana"/>
          <w:i/>
          <w:iCs/>
          <w:sz w:val="18"/>
          <w:szCs w:val="18"/>
        </w:rPr>
      </w:pPr>
      <w:r w:rsidRPr="00D521B9">
        <w:rPr>
          <w:rFonts w:ascii="Verdana" w:hAnsi="Verdana"/>
          <w:sz w:val="18"/>
          <w:szCs w:val="18"/>
        </w:rPr>
        <w:t>Het kabinet erkent de betalingsbalansproblemen van Egypte</w:t>
      </w:r>
      <w:r>
        <w:rPr>
          <w:rFonts w:ascii="Verdana" w:hAnsi="Verdana"/>
          <w:sz w:val="18"/>
          <w:szCs w:val="18"/>
        </w:rPr>
        <w:t xml:space="preserve"> die</w:t>
      </w:r>
      <w:r w:rsidRPr="00D521B9">
        <w:rPr>
          <w:rFonts w:ascii="Verdana" w:hAnsi="Verdana"/>
          <w:sz w:val="18"/>
          <w:szCs w:val="18"/>
        </w:rPr>
        <w:t xml:space="preserve"> door onder meer de geopolitieke spanningen in de regio</w:t>
      </w:r>
      <w:r>
        <w:rPr>
          <w:rFonts w:ascii="Verdana" w:hAnsi="Verdana"/>
          <w:sz w:val="18"/>
          <w:szCs w:val="18"/>
        </w:rPr>
        <w:t xml:space="preserve"> nog acuter zijn geworden</w:t>
      </w:r>
      <w:r w:rsidRPr="00D521B9">
        <w:rPr>
          <w:rFonts w:ascii="Verdana" w:hAnsi="Verdana"/>
          <w:sz w:val="18"/>
          <w:szCs w:val="18"/>
        </w:rPr>
        <w:t>.</w:t>
      </w:r>
      <w:r w:rsidR="00F44FCB">
        <w:rPr>
          <w:rFonts w:ascii="Verdana" w:hAnsi="Verdana"/>
          <w:sz w:val="18"/>
          <w:szCs w:val="18"/>
        </w:rPr>
        <w:t xml:space="preserve"> </w:t>
      </w:r>
      <w:r w:rsidR="00F44FCB">
        <w:rPr>
          <w:rFonts w:ascii="Verdana" w:hAnsi="Verdana"/>
          <w:kern w:val="0"/>
          <w:sz w:val="18"/>
          <w:szCs w:val="18"/>
          <w14:ligatures w14:val="none"/>
        </w:rPr>
        <w:t xml:space="preserve">Het kabinet erkent ook het belang van regionale stabiliteit </w:t>
      </w:r>
      <w:r w:rsidR="00C30E12">
        <w:rPr>
          <w:rFonts w:ascii="Verdana" w:hAnsi="Verdana"/>
          <w:kern w:val="0"/>
          <w:sz w:val="18"/>
          <w:szCs w:val="18"/>
          <w14:ligatures w14:val="none"/>
        </w:rPr>
        <w:t xml:space="preserve">en het voorkomen van irreguliere migratie, </w:t>
      </w:r>
      <w:r w:rsidR="00F44FCB">
        <w:rPr>
          <w:rFonts w:ascii="Verdana" w:hAnsi="Verdana"/>
          <w:kern w:val="0"/>
          <w:sz w:val="18"/>
          <w:szCs w:val="18"/>
          <w14:ligatures w14:val="none"/>
        </w:rPr>
        <w:t>en de rol van Egypte daarbij.</w:t>
      </w:r>
      <w:r w:rsidRPr="00D521B9">
        <w:rPr>
          <w:rFonts w:ascii="Verdana" w:hAnsi="Verdana"/>
          <w:sz w:val="18"/>
          <w:szCs w:val="18"/>
        </w:rPr>
        <w:t xml:space="preserve"> Daarnaast steunt het kabinet de bijdrage die de EU kan leveren aan het oplossen van de betalingsbalansproblemen in aanvulling op de beschikbare financiering uit het IMF-programma. Het kabinet hecht belang aan het combineren van MFB met een IMF-programma, inclusief de gebruikelijke voorwaarden en monitoring die aan een IMF-programma verbonden zijn. </w:t>
      </w:r>
      <w:r w:rsidR="00961621">
        <w:rPr>
          <w:rFonts w:ascii="Verdana" w:hAnsi="Verdana"/>
          <w:sz w:val="18"/>
          <w:szCs w:val="18"/>
        </w:rPr>
        <w:t>Gezien de vertraging die het eerdere IMF-programma heeft opgelopen, benadrukt het kabinet het belang van tijdige implementatie van de hervormingen - zoals het flexibiliseren van de wisselkoers, het verkrappen van het monetaire beleid, publieke investeringen beter te beheersen en de voetafdruk van de staat op de economie te verkleinen. Daarnaast is het voor het kabinet belangrijk de implementatie van deze hervormingen nauwgezet te monitoren</w:t>
      </w:r>
      <w:r w:rsidR="00864076">
        <w:rPr>
          <w:rFonts w:ascii="Verdana" w:hAnsi="Verdana"/>
          <w:sz w:val="18"/>
          <w:szCs w:val="18"/>
        </w:rPr>
        <w:t xml:space="preserve"> via de reviews die het IMF elk kwartaal uitvoert</w:t>
      </w:r>
      <w:r w:rsidR="00961621">
        <w:rPr>
          <w:rFonts w:ascii="Verdana" w:hAnsi="Verdana"/>
          <w:sz w:val="18"/>
          <w:szCs w:val="18"/>
        </w:rPr>
        <w:t>.</w:t>
      </w:r>
    </w:p>
    <w:p w:rsidR="00A20559" w:rsidP="006D0803" w:rsidRDefault="006D6B37" w14:paraId="606527C8" w14:textId="51B8F96E">
      <w:pPr>
        <w:rPr>
          <w:rFonts w:ascii="Verdana" w:hAnsi="Verdana"/>
          <w:sz w:val="18"/>
          <w:szCs w:val="18"/>
        </w:rPr>
      </w:pPr>
      <w:r>
        <w:rPr>
          <w:rFonts w:ascii="Verdana" w:hAnsi="Verdana"/>
          <w:sz w:val="18"/>
          <w:szCs w:val="18"/>
        </w:rPr>
        <w:t>Deze macro-financiële bijstand vormt de kern van het op 17 maart jl. aangekondigde strategisch partnerschap tussen de EU en Egypte.</w:t>
      </w:r>
      <w:r>
        <w:rPr>
          <w:rStyle w:val="Voetnootmarkering"/>
          <w:rFonts w:ascii="Verdana" w:hAnsi="Verdana"/>
          <w:sz w:val="18"/>
          <w:szCs w:val="18"/>
        </w:rPr>
        <w:footnoteReference w:id="2"/>
      </w:r>
      <w:r>
        <w:rPr>
          <w:rFonts w:ascii="Verdana" w:hAnsi="Verdana"/>
          <w:sz w:val="18"/>
          <w:szCs w:val="18"/>
        </w:rPr>
        <w:t xml:space="preserve"> </w:t>
      </w:r>
      <w:r w:rsidR="00A20559">
        <w:rPr>
          <w:rFonts w:ascii="Verdana" w:hAnsi="Verdana"/>
          <w:sz w:val="18"/>
          <w:szCs w:val="18"/>
        </w:rPr>
        <w:t xml:space="preserve">Zoals reeds aan uw Kamer gemeld </w:t>
      </w:r>
      <w:r w:rsidRPr="00D07704" w:rsidR="00A20559">
        <w:rPr>
          <w:rFonts w:ascii="Verdana" w:hAnsi="Verdana"/>
          <w:sz w:val="18"/>
          <w:szCs w:val="18"/>
        </w:rPr>
        <w:t xml:space="preserve">steunt </w:t>
      </w:r>
      <w:r w:rsidR="00A20559">
        <w:rPr>
          <w:rFonts w:ascii="Verdana" w:hAnsi="Verdana"/>
          <w:sz w:val="18"/>
          <w:szCs w:val="18"/>
        </w:rPr>
        <w:t xml:space="preserve">het kabinet </w:t>
      </w:r>
      <w:r w:rsidRPr="00D07704" w:rsidR="00A20559">
        <w:rPr>
          <w:rFonts w:ascii="Verdana" w:hAnsi="Verdana"/>
          <w:sz w:val="18"/>
          <w:szCs w:val="18"/>
        </w:rPr>
        <w:t>de Commissie in</w:t>
      </w:r>
      <w:r w:rsidR="00F44FCB">
        <w:rPr>
          <w:rFonts w:ascii="Verdana" w:hAnsi="Verdana"/>
          <w:sz w:val="18"/>
          <w:szCs w:val="18"/>
        </w:rPr>
        <w:t xml:space="preserve"> haar rol bij</w:t>
      </w:r>
      <w:r w:rsidRPr="00D07704" w:rsidR="00A20559">
        <w:rPr>
          <w:rFonts w:ascii="Verdana" w:hAnsi="Verdana"/>
          <w:sz w:val="18"/>
          <w:szCs w:val="18"/>
        </w:rPr>
        <w:t xml:space="preserve"> het ontwikkelen van brede partnerschappen met derde landen, waaronder met Egypte.</w:t>
      </w:r>
      <w:r>
        <w:rPr>
          <w:rStyle w:val="Voetnootmarkering"/>
          <w:rFonts w:ascii="Verdana" w:hAnsi="Verdana"/>
          <w:sz w:val="18"/>
          <w:szCs w:val="18"/>
        </w:rPr>
        <w:footnoteReference w:id="3"/>
      </w:r>
      <w:r>
        <w:rPr>
          <w:rFonts w:ascii="Verdana" w:hAnsi="Verdana"/>
          <w:sz w:val="18"/>
          <w:szCs w:val="18"/>
        </w:rPr>
        <w:t xml:space="preserve"> </w:t>
      </w:r>
    </w:p>
    <w:p w:rsidRPr="00EE050C" w:rsidR="00530707" w:rsidP="006D0803" w:rsidRDefault="00376EE7" w14:paraId="354C813F" w14:textId="65A482C7">
      <w:pPr>
        <w:rPr>
          <w:rFonts w:ascii="Verdana" w:hAnsi="Verdana"/>
          <w:sz w:val="18"/>
          <w:szCs w:val="18"/>
        </w:rPr>
      </w:pPr>
      <w:r>
        <w:rPr>
          <w:rFonts w:ascii="Verdana" w:hAnsi="Verdana"/>
          <w:sz w:val="18"/>
          <w:szCs w:val="18"/>
        </w:rPr>
        <w:lastRenderedPageBreak/>
        <w:t>Het kabinet onders</w:t>
      </w:r>
      <w:r w:rsidR="00BE7577">
        <w:rPr>
          <w:rFonts w:ascii="Verdana" w:hAnsi="Verdana"/>
          <w:sz w:val="18"/>
          <w:szCs w:val="18"/>
        </w:rPr>
        <w:t xml:space="preserve">chrijft het belang van </w:t>
      </w:r>
      <w:r w:rsidRPr="00D521B9" w:rsidR="00BE7577">
        <w:rPr>
          <w:rFonts w:ascii="Verdana" w:hAnsi="Verdana"/>
          <w:sz w:val="18"/>
          <w:szCs w:val="18"/>
        </w:rPr>
        <w:t xml:space="preserve">eerbiediging van mensenrechten, rechtsstaat en </w:t>
      </w:r>
      <w:r w:rsidR="00F44FCB">
        <w:rPr>
          <w:rFonts w:ascii="Verdana" w:hAnsi="Verdana"/>
          <w:sz w:val="18"/>
          <w:szCs w:val="18"/>
        </w:rPr>
        <w:t>democratisering</w:t>
      </w:r>
      <w:r w:rsidR="00681BB1">
        <w:rPr>
          <w:rFonts w:ascii="Verdana" w:hAnsi="Verdana"/>
          <w:sz w:val="18"/>
          <w:szCs w:val="18"/>
        </w:rPr>
        <w:t xml:space="preserve">. </w:t>
      </w:r>
      <w:r w:rsidR="00D5337E">
        <w:rPr>
          <w:rFonts w:ascii="Verdana" w:hAnsi="Verdana"/>
          <w:sz w:val="18"/>
          <w:szCs w:val="18"/>
        </w:rPr>
        <w:t>Het kabinet verwelkomt dat ontwikkelingen</w:t>
      </w:r>
      <w:r w:rsidR="00681BB1">
        <w:rPr>
          <w:rFonts w:ascii="Verdana" w:hAnsi="Verdana"/>
          <w:sz w:val="18"/>
          <w:szCs w:val="18"/>
        </w:rPr>
        <w:t xml:space="preserve"> in Egypte</w:t>
      </w:r>
      <w:r w:rsidR="00D5337E">
        <w:rPr>
          <w:rFonts w:ascii="Verdana" w:hAnsi="Verdana"/>
          <w:sz w:val="18"/>
          <w:szCs w:val="18"/>
        </w:rPr>
        <w:t xml:space="preserve"> op dit vlak door de Commissie en de Europese Dienst voor Extern Optreden zullen worden gemonitord</w:t>
      </w:r>
      <w:r w:rsidR="00681BB1">
        <w:rPr>
          <w:rFonts w:ascii="Verdana" w:hAnsi="Verdana"/>
          <w:sz w:val="18"/>
          <w:szCs w:val="18"/>
        </w:rPr>
        <w:t xml:space="preserve"> gedurende de looptijd van de MFB</w:t>
      </w:r>
      <w:r w:rsidR="00D5337E">
        <w:rPr>
          <w:rFonts w:ascii="Verdana" w:hAnsi="Verdana"/>
          <w:sz w:val="18"/>
          <w:szCs w:val="18"/>
        </w:rPr>
        <w:t xml:space="preserve"> en deel </w:t>
      </w:r>
      <w:r w:rsidR="00CB4F50">
        <w:rPr>
          <w:rFonts w:ascii="Verdana" w:hAnsi="Verdana"/>
          <w:sz w:val="18"/>
          <w:szCs w:val="18"/>
        </w:rPr>
        <w:t>zullen u</w:t>
      </w:r>
      <w:r w:rsidR="00D5337E">
        <w:rPr>
          <w:rFonts w:ascii="Verdana" w:hAnsi="Verdana"/>
          <w:sz w:val="18"/>
          <w:szCs w:val="18"/>
        </w:rPr>
        <w:t>itmaken van de Commissie-</w:t>
      </w:r>
      <w:r w:rsidRPr="0074617A" w:rsidR="00D5337E">
        <w:rPr>
          <w:rFonts w:ascii="Verdana" w:hAnsi="Verdana"/>
          <w:i/>
          <w:iCs/>
          <w:sz w:val="18"/>
          <w:szCs w:val="18"/>
        </w:rPr>
        <w:t>assessments</w:t>
      </w:r>
      <w:r w:rsidR="00F414B8">
        <w:rPr>
          <w:rFonts w:ascii="Verdana" w:hAnsi="Verdana"/>
          <w:sz w:val="18"/>
          <w:szCs w:val="18"/>
        </w:rPr>
        <w:t>,</w:t>
      </w:r>
      <w:r w:rsidR="00D5337E">
        <w:rPr>
          <w:rFonts w:ascii="Verdana" w:hAnsi="Verdana"/>
          <w:sz w:val="18"/>
          <w:szCs w:val="18"/>
        </w:rPr>
        <w:t xml:space="preserve"> </w:t>
      </w:r>
      <w:r w:rsidR="00F414B8">
        <w:rPr>
          <w:rFonts w:ascii="Verdana" w:hAnsi="Verdana"/>
          <w:sz w:val="18"/>
          <w:szCs w:val="18"/>
        </w:rPr>
        <w:t>die de basis zullen vormen voor het uitkeren van volgende tranches.</w:t>
      </w:r>
      <w:r w:rsidR="00630036">
        <w:rPr>
          <w:rFonts w:ascii="Verdana" w:hAnsi="Verdana"/>
          <w:sz w:val="18"/>
          <w:szCs w:val="18"/>
        </w:rPr>
        <w:t xml:space="preserve"> </w:t>
      </w:r>
      <w:r w:rsidRPr="00AA242C" w:rsidR="00630036">
        <w:rPr>
          <w:rFonts w:ascii="Verdana" w:hAnsi="Verdana"/>
          <w:sz w:val="18"/>
          <w:szCs w:val="18"/>
        </w:rPr>
        <w:t xml:space="preserve">Het kabinet </w:t>
      </w:r>
      <w:r w:rsidR="00AA242C">
        <w:rPr>
          <w:rFonts w:ascii="Verdana" w:hAnsi="Verdana"/>
          <w:sz w:val="18"/>
          <w:szCs w:val="18"/>
        </w:rPr>
        <w:t>benadrukt het belang van een adequaat monitoringsmechanisme en zal pleiten voor consultatie van EU-lidstaten bij besluiten over betalingen.</w:t>
      </w:r>
    </w:p>
    <w:p w:rsidRPr="006F542C" w:rsidR="00CC2E70" w:rsidP="00CC2E70" w:rsidRDefault="007D45A3" w14:paraId="12125D85" w14:textId="4E71B8CA">
      <w:pPr>
        <w:rPr>
          <w:rFonts w:ascii="Verdana" w:hAnsi="Verdana"/>
          <w:sz w:val="18"/>
          <w:szCs w:val="18"/>
        </w:rPr>
      </w:pPr>
      <w:r>
        <w:rPr>
          <w:rFonts w:ascii="Verdana" w:hAnsi="Verdana"/>
          <w:sz w:val="18"/>
          <w:szCs w:val="18"/>
        </w:rPr>
        <w:t>Nederland is van mening dat de middelen gevonden dienen te worden binnen de in de Raad afgesproken financiële kaders van de EU-begroting 2021-2027 en dat deze moeten passen bij een prudente ontwikkeling van de jaarbegroting.</w:t>
      </w:r>
      <w:r w:rsidR="009D4F31">
        <w:rPr>
          <w:rFonts w:ascii="Verdana" w:hAnsi="Verdana"/>
          <w:sz w:val="18"/>
          <w:szCs w:val="18"/>
        </w:rPr>
        <w:t xml:space="preserve"> </w:t>
      </w:r>
      <w:r w:rsidR="00CC2E70">
        <w:rPr>
          <w:rFonts w:ascii="Verdana" w:hAnsi="Verdana"/>
          <w:sz w:val="18"/>
          <w:szCs w:val="18"/>
        </w:rPr>
        <w:t>De Commissie</w:t>
      </w:r>
      <w:r w:rsidRPr="006F542C" w:rsidR="00CC2E70">
        <w:rPr>
          <w:rFonts w:ascii="Verdana" w:hAnsi="Verdana"/>
          <w:sz w:val="18"/>
          <w:szCs w:val="18"/>
        </w:rPr>
        <w:t xml:space="preserve"> verwacht dat de budgettaire gevolgen van de voorgestelde MFB, in de vorm van een voorziening in het Garantiefonds voor externe acties, kunnen worden opgevangen binnen het Meerjarig Financieel Kader 2021-2027. </w:t>
      </w:r>
      <w:r>
        <w:rPr>
          <w:rFonts w:ascii="Verdana" w:hAnsi="Verdana"/>
          <w:sz w:val="18"/>
          <w:szCs w:val="18"/>
        </w:rPr>
        <w:t>Daardoor heeft het verstrekken van de voorgestelde macro</w:t>
      </w:r>
      <w:r w:rsidR="0074617A">
        <w:rPr>
          <w:rFonts w:ascii="Verdana" w:hAnsi="Verdana"/>
          <w:sz w:val="18"/>
          <w:szCs w:val="18"/>
        </w:rPr>
        <w:t>-</w:t>
      </w:r>
      <w:r>
        <w:rPr>
          <w:rFonts w:ascii="Verdana" w:hAnsi="Verdana"/>
          <w:sz w:val="18"/>
          <w:szCs w:val="18"/>
        </w:rPr>
        <w:t xml:space="preserve">financiële bijstand geen gevolgen voor de raming van de Nederlandse afdrachten aan de EU en gaat het niet gepaard met nieuwe garanties op de Rijksbegroting. </w:t>
      </w:r>
    </w:p>
    <w:p w:rsidR="00981F5A" w:rsidP="006D0803" w:rsidRDefault="00981F5A" w14:paraId="031F03F5" w14:textId="77777777">
      <w:pPr>
        <w:rPr>
          <w:rFonts w:ascii="Verdana" w:hAnsi="Verdana"/>
          <w:i/>
          <w:iCs/>
          <w:sz w:val="18"/>
          <w:szCs w:val="18"/>
        </w:rPr>
      </w:pPr>
    </w:p>
    <w:p w:rsidRPr="00981F5A" w:rsidR="00530707" w:rsidP="006D0803" w:rsidRDefault="00530707" w14:paraId="78463F3A" w14:textId="5C88B1EF">
      <w:pPr>
        <w:rPr>
          <w:rFonts w:ascii="Verdana" w:hAnsi="Verdana"/>
          <w:i/>
          <w:iCs/>
          <w:sz w:val="18"/>
          <w:szCs w:val="18"/>
        </w:rPr>
      </w:pPr>
      <w:r w:rsidRPr="00981F5A">
        <w:rPr>
          <w:rFonts w:ascii="Verdana" w:hAnsi="Verdana"/>
          <w:i/>
          <w:iCs/>
          <w:sz w:val="18"/>
          <w:szCs w:val="18"/>
        </w:rPr>
        <w:t xml:space="preserve">Bevoegdheid, subsidiariteit, proportionaliteit </w:t>
      </w:r>
    </w:p>
    <w:p w:rsidRPr="006F542C" w:rsidR="008F6597" w:rsidP="006D0803" w:rsidRDefault="00530707" w14:paraId="408F2CF2" w14:textId="703AD63E">
      <w:pPr>
        <w:rPr>
          <w:rFonts w:ascii="Verdana" w:hAnsi="Verdana"/>
          <w:sz w:val="18"/>
          <w:szCs w:val="18"/>
        </w:rPr>
      </w:pPr>
      <w:r w:rsidRPr="006F542C">
        <w:rPr>
          <w:rFonts w:ascii="Verdana" w:hAnsi="Verdana"/>
          <w:sz w:val="18"/>
          <w:szCs w:val="18"/>
        </w:rPr>
        <w:t xml:space="preserve">Het </w:t>
      </w:r>
      <w:r w:rsidR="00FC06CD">
        <w:rPr>
          <w:rFonts w:ascii="Verdana" w:hAnsi="Verdana"/>
          <w:sz w:val="18"/>
          <w:szCs w:val="18"/>
        </w:rPr>
        <w:t xml:space="preserve">oordeel van het </w:t>
      </w:r>
      <w:r w:rsidRPr="006F542C">
        <w:rPr>
          <w:rFonts w:ascii="Verdana" w:hAnsi="Verdana"/>
          <w:sz w:val="18"/>
          <w:szCs w:val="18"/>
        </w:rPr>
        <w:t xml:space="preserve">kabinet </w:t>
      </w:r>
      <w:r w:rsidR="00FC06CD">
        <w:rPr>
          <w:rFonts w:ascii="Verdana" w:hAnsi="Verdana"/>
          <w:sz w:val="18"/>
          <w:szCs w:val="18"/>
        </w:rPr>
        <w:t>ten aanzien van de</w:t>
      </w:r>
      <w:r w:rsidRPr="006F542C">
        <w:rPr>
          <w:rFonts w:ascii="Verdana" w:hAnsi="Verdana"/>
          <w:sz w:val="18"/>
          <w:szCs w:val="18"/>
        </w:rPr>
        <w:t xml:space="preserve"> bevoegdheid van de EU voor d</w:t>
      </w:r>
      <w:r w:rsidR="00643E95">
        <w:rPr>
          <w:rFonts w:ascii="Verdana" w:hAnsi="Verdana"/>
          <w:sz w:val="18"/>
          <w:szCs w:val="18"/>
        </w:rPr>
        <w:t>eze</w:t>
      </w:r>
      <w:r w:rsidRPr="006F542C">
        <w:rPr>
          <w:rFonts w:ascii="Verdana" w:hAnsi="Verdana"/>
          <w:sz w:val="18"/>
          <w:szCs w:val="18"/>
        </w:rPr>
        <w:t xml:space="preserve"> voorstel</w:t>
      </w:r>
      <w:r w:rsidR="00643E95">
        <w:rPr>
          <w:rFonts w:ascii="Verdana" w:hAnsi="Verdana"/>
          <w:sz w:val="18"/>
          <w:szCs w:val="18"/>
        </w:rPr>
        <w:t>len</w:t>
      </w:r>
      <w:r w:rsidRPr="006F542C">
        <w:rPr>
          <w:rFonts w:ascii="Verdana" w:hAnsi="Verdana"/>
          <w:sz w:val="18"/>
          <w:szCs w:val="18"/>
        </w:rPr>
        <w:t xml:space="preserve"> </w:t>
      </w:r>
      <w:r w:rsidR="00643E95">
        <w:rPr>
          <w:rFonts w:ascii="Verdana" w:hAnsi="Verdana"/>
          <w:sz w:val="18"/>
          <w:szCs w:val="18"/>
        </w:rPr>
        <w:t>is</w:t>
      </w:r>
      <w:r w:rsidRPr="006F542C" w:rsidR="00643E95">
        <w:rPr>
          <w:rFonts w:ascii="Verdana" w:hAnsi="Verdana"/>
          <w:sz w:val="18"/>
          <w:szCs w:val="18"/>
        </w:rPr>
        <w:t xml:space="preserve"> </w:t>
      </w:r>
      <w:r w:rsidRPr="006F542C">
        <w:rPr>
          <w:rFonts w:ascii="Verdana" w:hAnsi="Verdana"/>
          <w:sz w:val="18"/>
          <w:szCs w:val="18"/>
        </w:rPr>
        <w:t xml:space="preserve">positief. </w:t>
      </w:r>
      <w:r w:rsidRPr="006F542C" w:rsidR="004168B0">
        <w:rPr>
          <w:rFonts w:ascii="Verdana" w:hAnsi="Verdana"/>
          <w:sz w:val="18"/>
          <w:szCs w:val="18"/>
        </w:rPr>
        <w:t xml:space="preserve">Het voorstel </w:t>
      </w:r>
      <w:r w:rsidR="00F44FCB">
        <w:rPr>
          <w:rFonts w:ascii="Verdana" w:hAnsi="Verdana"/>
          <w:sz w:val="18"/>
          <w:szCs w:val="18"/>
        </w:rPr>
        <w:t xml:space="preserve">voor urgente MFB </w:t>
      </w:r>
      <w:r w:rsidRPr="006F542C" w:rsidR="008F6597">
        <w:rPr>
          <w:rFonts w:ascii="Verdana" w:hAnsi="Verdana"/>
          <w:sz w:val="18"/>
          <w:szCs w:val="18"/>
        </w:rPr>
        <w:t>(1 miljard euro)</w:t>
      </w:r>
      <w:r w:rsidR="00F44FCB">
        <w:rPr>
          <w:rFonts w:ascii="Verdana" w:hAnsi="Verdana"/>
          <w:sz w:val="18"/>
          <w:szCs w:val="18"/>
        </w:rPr>
        <w:t xml:space="preserve"> is</w:t>
      </w:r>
      <w:r w:rsidRPr="006F542C" w:rsidR="004168B0">
        <w:rPr>
          <w:rFonts w:ascii="Verdana" w:hAnsi="Verdana"/>
          <w:sz w:val="18"/>
          <w:szCs w:val="18"/>
        </w:rPr>
        <w:t xml:space="preserve"> </w:t>
      </w:r>
      <w:r w:rsidRPr="006F542C">
        <w:rPr>
          <w:rFonts w:ascii="Verdana" w:hAnsi="Verdana"/>
          <w:sz w:val="18"/>
          <w:szCs w:val="18"/>
        </w:rPr>
        <w:t>gebaseerd op artikel 21</w:t>
      </w:r>
      <w:r w:rsidRPr="006F542C" w:rsidR="009133A2">
        <w:rPr>
          <w:rFonts w:ascii="Verdana" w:hAnsi="Verdana"/>
          <w:sz w:val="18"/>
          <w:szCs w:val="18"/>
        </w:rPr>
        <w:t xml:space="preserve">3 </w:t>
      </w:r>
      <w:r w:rsidRPr="006F542C">
        <w:rPr>
          <w:rFonts w:ascii="Verdana" w:hAnsi="Verdana"/>
          <w:sz w:val="18"/>
          <w:szCs w:val="18"/>
        </w:rPr>
        <w:t>van het Verdrag betreffende de werking van de Europese Unie (VWEU).</w:t>
      </w:r>
      <w:r w:rsidRPr="006F542C" w:rsidR="008F6597">
        <w:rPr>
          <w:rFonts w:ascii="Verdana" w:hAnsi="Verdana"/>
          <w:sz w:val="18"/>
          <w:szCs w:val="18"/>
        </w:rPr>
        <w:t xml:space="preserve"> Op basis van dit artikel kan de Raad op voorstel van de Commissie de nodige besluiten vaststellen wanneer wegens de situatie in een derde land dringende financiële hulp van de Unie vereist is. Het kabinet kan zich vinden in de gekozen rechtsbasis, gelet op de urgentie van het financieringstekort waar Egypte volgens het IMF en de Commissie mee te maken krijgt in de 2</w:t>
      </w:r>
      <w:r w:rsidRPr="006F542C" w:rsidR="008F6597">
        <w:rPr>
          <w:rFonts w:ascii="Verdana" w:hAnsi="Verdana"/>
          <w:sz w:val="18"/>
          <w:szCs w:val="18"/>
          <w:vertAlign w:val="superscript"/>
        </w:rPr>
        <w:t>e</w:t>
      </w:r>
      <w:r w:rsidRPr="006F542C" w:rsidR="008F6597">
        <w:rPr>
          <w:rFonts w:ascii="Verdana" w:hAnsi="Verdana"/>
          <w:sz w:val="18"/>
          <w:szCs w:val="18"/>
        </w:rPr>
        <w:t xml:space="preserve"> helft van 2024. Het </w:t>
      </w:r>
      <w:r w:rsidR="00F44FCB">
        <w:rPr>
          <w:rFonts w:ascii="Verdana" w:hAnsi="Verdana"/>
          <w:sz w:val="18"/>
          <w:szCs w:val="18"/>
        </w:rPr>
        <w:t xml:space="preserve">voorstel voor het </w:t>
      </w:r>
      <w:r w:rsidRPr="006F542C" w:rsidR="008F6597">
        <w:rPr>
          <w:rFonts w:ascii="Verdana" w:hAnsi="Verdana"/>
          <w:sz w:val="18"/>
          <w:szCs w:val="18"/>
        </w:rPr>
        <w:t>overige deel van de steun (4 miljard euro) is gebaseerd op artikel 212 van het Verdrag betreffende de werking van de Europese Unie (VWEU). Op basis van dit artikel is de EU bevoegd om maatregelen vast te stellen voor het ondernemen van activiteiten voor economische, financiële en technische samenwerking, met inbegrip van bijstand op met name financieel gebied voor derde landen anders dan ontwikkelingslanden. Deze activiteiten zijn coherent met het ontwikkelingsbeleid van de EU en vinden plaats in het kader van de beginselen en doelstellingen van haar externe optreden. De acties van de EU en die van de lidstaten complementeren en versterken elkaar. Het kabinet kan zich</w:t>
      </w:r>
      <w:r w:rsidRPr="006F542C" w:rsidR="00797473">
        <w:rPr>
          <w:rFonts w:ascii="Verdana" w:hAnsi="Verdana"/>
          <w:sz w:val="18"/>
          <w:szCs w:val="18"/>
        </w:rPr>
        <w:t xml:space="preserve"> tevens</w:t>
      </w:r>
      <w:r w:rsidRPr="006F542C" w:rsidR="008F6597">
        <w:rPr>
          <w:rFonts w:ascii="Verdana" w:hAnsi="Verdana"/>
          <w:sz w:val="18"/>
          <w:szCs w:val="18"/>
        </w:rPr>
        <w:t xml:space="preserve"> vinden in de gekozen rechtsbasis.</w:t>
      </w:r>
      <w:r w:rsidR="00AA242C">
        <w:rPr>
          <w:rFonts w:ascii="Verdana" w:hAnsi="Verdana"/>
          <w:sz w:val="18"/>
          <w:szCs w:val="18"/>
        </w:rPr>
        <w:t xml:space="preserve"> </w:t>
      </w:r>
      <w:r w:rsidRPr="007F6EE0" w:rsidR="00AA242C">
        <w:rPr>
          <w:rFonts w:ascii="Verdana" w:hAnsi="Verdana"/>
          <w:sz w:val="18"/>
          <w:szCs w:val="18"/>
        </w:rPr>
        <w:t>Op het terrein van economische, financiële en technische samenwerking met derde landen is sprake van een gedeelde bevoegdheid tussen de EU en de lidstaten conform artikel 4 VWEU</w:t>
      </w:r>
      <w:r w:rsidR="00AA242C">
        <w:rPr>
          <w:rFonts w:ascii="Verdana" w:hAnsi="Verdana"/>
          <w:sz w:val="18"/>
          <w:szCs w:val="18"/>
        </w:rPr>
        <w:t>.</w:t>
      </w:r>
    </w:p>
    <w:p w:rsidR="00487664" w:rsidP="006D0803" w:rsidRDefault="00530707" w14:paraId="02D62468" w14:textId="4F2E5106">
      <w:pPr>
        <w:rPr>
          <w:rFonts w:ascii="Verdana" w:hAnsi="Verdana"/>
          <w:sz w:val="18"/>
          <w:szCs w:val="18"/>
        </w:rPr>
      </w:pPr>
      <w:r w:rsidRPr="006F542C">
        <w:rPr>
          <w:rFonts w:ascii="Verdana" w:hAnsi="Verdana"/>
          <w:sz w:val="18"/>
          <w:szCs w:val="18"/>
        </w:rPr>
        <w:t xml:space="preserve">Het </w:t>
      </w:r>
      <w:r w:rsidR="00643E95">
        <w:rPr>
          <w:rFonts w:ascii="Verdana" w:hAnsi="Verdana"/>
          <w:sz w:val="18"/>
          <w:szCs w:val="18"/>
        </w:rPr>
        <w:t xml:space="preserve">oordeel van het </w:t>
      </w:r>
      <w:r w:rsidRPr="006F542C">
        <w:rPr>
          <w:rFonts w:ascii="Verdana" w:hAnsi="Verdana"/>
          <w:sz w:val="18"/>
          <w:szCs w:val="18"/>
        </w:rPr>
        <w:t xml:space="preserve">kabinet </w:t>
      </w:r>
      <w:r w:rsidR="00643E95">
        <w:rPr>
          <w:rFonts w:ascii="Verdana" w:hAnsi="Verdana"/>
          <w:sz w:val="18"/>
          <w:szCs w:val="18"/>
        </w:rPr>
        <w:t>ten aanzien van</w:t>
      </w:r>
      <w:r w:rsidRPr="006F542C" w:rsidR="00643E95">
        <w:rPr>
          <w:rFonts w:ascii="Verdana" w:hAnsi="Verdana"/>
          <w:sz w:val="18"/>
          <w:szCs w:val="18"/>
        </w:rPr>
        <w:t xml:space="preserve"> </w:t>
      </w:r>
      <w:r w:rsidRPr="006F542C">
        <w:rPr>
          <w:rFonts w:ascii="Verdana" w:hAnsi="Verdana"/>
          <w:sz w:val="18"/>
          <w:szCs w:val="18"/>
        </w:rPr>
        <w:t xml:space="preserve">de subsidiariteit van het voorstel </w:t>
      </w:r>
      <w:r w:rsidR="00643E95">
        <w:rPr>
          <w:rFonts w:ascii="Verdana" w:hAnsi="Verdana"/>
          <w:sz w:val="18"/>
          <w:szCs w:val="18"/>
        </w:rPr>
        <w:t>is</w:t>
      </w:r>
      <w:r w:rsidRPr="006F542C" w:rsidR="00643E95">
        <w:rPr>
          <w:rFonts w:ascii="Verdana" w:hAnsi="Verdana"/>
          <w:sz w:val="18"/>
          <w:szCs w:val="18"/>
        </w:rPr>
        <w:t xml:space="preserve"> </w:t>
      </w:r>
      <w:r w:rsidRPr="006F542C">
        <w:rPr>
          <w:rFonts w:ascii="Verdana" w:hAnsi="Verdana"/>
          <w:sz w:val="18"/>
          <w:szCs w:val="18"/>
        </w:rPr>
        <w:t>positief. Het herstel van macro</w:t>
      </w:r>
      <w:r w:rsidR="007329AD">
        <w:rPr>
          <w:rFonts w:ascii="Verdana" w:hAnsi="Verdana"/>
          <w:sz w:val="18"/>
          <w:szCs w:val="18"/>
        </w:rPr>
        <w:t>-</w:t>
      </w:r>
      <w:r w:rsidRPr="006F542C">
        <w:rPr>
          <w:rFonts w:ascii="Verdana" w:hAnsi="Verdana"/>
          <w:sz w:val="18"/>
          <w:szCs w:val="18"/>
        </w:rPr>
        <w:t xml:space="preserve">economische stabiliteit in </w:t>
      </w:r>
      <w:r w:rsidR="00F44FCB">
        <w:rPr>
          <w:rFonts w:ascii="Verdana" w:hAnsi="Verdana"/>
          <w:sz w:val="18"/>
          <w:szCs w:val="18"/>
        </w:rPr>
        <w:t xml:space="preserve">partnerland Egypte </w:t>
      </w:r>
      <w:r w:rsidRPr="006F542C">
        <w:rPr>
          <w:rFonts w:ascii="Verdana" w:hAnsi="Verdana"/>
          <w:sz w:val="18"/>
          <w:szCs w:val="18"/>
        </w:rPr>
        <w:t xml:space="preserve">kan niet in afdoende mate worden bereikt door bijstand door afzonderlijke lidstaten </w:t>
      </w:r>
      <w:r w:rsidRPr="006F542C" w:rsidR="00B04BD9">
        <w:rPr>
          <w:rFonts w:ascii="Verdana" w:hAnsi="Verdana"/>
          <w:sz w:val="18"/>
          <w:szCs w:val="18"/>
        </w:rPr>
        <w:t xml:space="preserve">en </w:t>
      </w:r>
      <w:r w:rsidRPr="006F542C">
        <w:rPr>
          <w:rFonts w:ascii="Verdana" w:hAnsi="Verdana"/>
          <w:sz w:val="18"/>
          <w:szCs w:val="18"/>
        </w:rPr>
        <w:t xml:space="preserve">kan beter worden bereikt door de EU als geheel. </w:t>
      </w:r>
      <w:r w:rsidR="00643E95">
        <w:rPr>
          <w:rFonts w:ascii="Verdana" w:hAnsi="Verdana"/>
          <w:sz w:val="18"/>
          <w:szCs w:val="18"/>
        </w:rPr>
        <w:t>Om die reden is optreden op EU-niveau gerechtvaardigd.</w:t>
      </w:r>
    </w:p>
    <w:p w:rsidRPr="009D4F31" w:rsidR="00BA6BFD" w:rsidP="006D0803" w:rsidRDefault="00530707" w14:paraId="2D56F8EC" w14:textId="46B0FF3D">
      <w:pPr>
        <w:rPr>
          <w:rFonts w:ascii="Verdana" w:hAnsi="Verdana"/>
          <w:sz w:val="18"/>
          <w:szCs w:val="18"/>
        </w:rPr>
      </w:pPr>
      <w:r w:rsidRPr="006F542C">
        <w:rPr>
          <w:rFonts w:ascii="Verdana" w:hAnsi="Verdana"/>
          <w:sz w:val="18"/>
          <w:szCs w:val="18"/>
        </w:rPr>
        <w:t xml:space="preserve">Het </w:t>
      </w:r>
      <w:r w:rsidR="00643E95">
        <w:rPr>
          <w:rFonts w:ascii="Verdana" w:hAnsi="Verdana"/>
          <w:sz w:val="18"/>
          <w:szCs w:val="18"/>
        </w:rPr>
        <w:t xml:space="preserve">oordeel van het </w:t>
      </w:r>
      <w:r w:rsidRPr="006F542C">
        <w:rPr>
          <w:rFonts w:ascii="Verdana" w:hAnsi="Verdana"/>
          <w:sz w:val="18"/>
          <w:szCs w:val="18"/>
        </w:rPr>
        <w:t xml:space="preserve">kabinet </w:t>
      </w:r>
      <w:r w:rsidR="00643E95">
        <w:rPr>
          <w:rFonts w:ascii="Verdana" w:hAnsi="Verdana"/>
          <w:sz w:val="18"/>
          <w:szCs w:val="18"/>
        </w:rPr>
        <w:t>ten aanzien van</w:t>
      </w:r>
      <w:r w:rsidRPr="006F542C" w:rsidR="00643E95">
        <w:rPr>
          <w:rFonts w:ascii="Verdana" w:hAnsi="Verdana"/>
          <w:sz w:val="18"/>
          <w:szCs w:val="18"/>
        </w:rPr>
        <w:t xml:space="preserve"> </w:t>
      </w:r>
      <w:r w:rsidRPr="006F542C">
        <w:rPr>
          <w:rFonts w:ascii="Verdana" w:hAnsi="Verdana"/>
          <w:sz w:val="18"/>
          <w:szCs w:val="18"/>
        </w:rPr>
        <w:t xml:space="preserve">de proportionaliteit </w:t>
      </w:r>
      <w:r w:rsidR="00643E95">
        <w:rPr>
          <w:rFonts w:ascii="Verdana" w:hAnsi="Verdana"/>
          <w:sz w:val="18"/>
          <w:szCs w:val="18"/>
        </w:rPr>
        <w:t>van het voorstel is</w:t>
      </w:r>
      <w:r w:rsidRPr="006F542C" w:rsidR="00643E95">
        <w:rPr>
          <w:rFonts w:ascii="Verdana" w:hAnsi="Verdana"/>
          <w:sz w:val="18"/>
          <w:szCs w:val="18"/>
        </w:rPr>
        <w:t xml:space="preserve"> </w:t>
      </w:r>
      <w:r w:rsidRPr="006F542C">
        <w:rPr>
          <w:rFonts w:ascii="Verdana" w:hAnsi="Verdana"/>
          <w:sz w:val="18"/>
          <w:szCs w:val="18"/>
        </w:rPr>
        <w:t xml:space="preserve">positief. Het voorgestelde optreden is geschikt om de doelstelling van het optreden te bereiken, omdat de voorgestelde financiële bijstand een deel van de externe financieringsbehoefte van </w:t>
      </w:r>
      <w:r w:rsidRPr="006F542C" w:rsidR="00E44174">
        <w:rPr>
          <w:rFonts w:ascii="Verdana" w:hAnsi="Verdana"/>
          <w:sz w:val="18"/>
          <w:szCs w:val="18"/>
        </w:rPr>
        <w:t>Egypte</w:t>
      </w:r>
      <w:r w:rsidRPr="006F542C">
        <w:rPr>
          <w:rFonts w:ascii="Verdana" w:hAnsi="Verdana"/>
          <w:sz w:val="18"/>
          <w:szCs w:val="18"/>
        </w:rPr>
        <w:t xml:space="preserve"> dekt. Het voorstel gaat bovendien niet verder dan noodzakelijk om de doelstelling van het optreden te bereiken, omdat de omvang van de MFB niet groter is dan noodzakelijk om macro-economische stabiliteit te bereiken en het rekening houdt met de bijdragen die andere multilaterale instellingen zullen leveren</w:t>
      </w:r>
      <w:r w:rsidRPr="006F542C" w:rsidR="00C16566">
        <w:rPr>
          <w:rFonts w:ascii="Verdana" w:hAnsi="Verdana"/>
          <w:sz w:val="18"/>
          <w:szCs w:val="18"/>
        </w:rPr>
        <w:t>.</w:t>
      </w:r>
    </w:p>
    <w:sectPr w:rsidRPr="009D4F31" w:rsidR="00BA6BF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F2CD" w14:textId="77777777" w:rsidR="007C6AD5" w:rsidRDefault="007C6AD5" w:rsidP="00A53793">
      <w:pPr>
        <w:spacing w:after="0" w:line="240" w:lineRule="auto"/>
      </w:pPr>
      <w:r>
        <w:separator/>
      </w:r>
    </w:p>
  </w:endnote>
  <w:endnote w:type="continuationSeparator" w:id="0">
    <w:p w14:paraId="6A8D2A9F" w14:textId="77777777" w:rsidR="007C6AD5" w:rsidRDefault="007C6AD5" w:rsidP="00A5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6BECE" w14:textId="77777777" w:rsidR="007C6AD5" w:rsidRDefault="007C6AD5" w:rsidP="00A53793">
      <w:pPr>
        <w:spacing w:after="0" w:line="240" w:lineRule="auto"/>
      </w:pPr>
      <w:r>
        <w:separator/>
      </w:r>
    </w:p>
  </w:footnote>
  <w:footnote w:type="continuationSeparator" w:id="0">
    <w:p w14:paraId="0B23DF6C" w14:textId="77777777" w:rsidR="007C6AD5" w:rsidRDefault="007C6AD5" w:rsidP="00A53793">
      <w:pPr>
        <w:spacing w:after="0" w:line="240" w:lineRule="auto"/>
      </w:pPr>
      <w:r>
        <w:continuationSeparator/>
      </w:r>
    </w:p>
  </w:footnote>
  <w:footnote w:id="1">
    <w:p w14:paraId="36850E78" w14:textId="269D42CE" w:rsidR="00A53793" w:rsidRDefault="00A53793">
      <w:pPr>
        <w:pStyle w:val="Voetnoottekst"/>
        <w:rPr>
          <w:lang w:val="en-US"/>
        </w:rPr>
      </w:pPr>
      <w:r>
        <w:rPr>
          <w:rStyle w:val="Voetnootmarkering"/>
        </w:rPr>
        <w:footnoteRef/>
      </w:r>
      <w:r w:rsidRPr="000E7AD7">
        <w:rPr>
          <w:lang w:val="en-US"/>
        </w:rPr>
        <w:t xml:space="preserve"> </w:t>
      </w:r>
      <w:r w:rsidR="00D4496B" w:rsidRPr="000E7AD7">
        <w:rPr>
          <w:lang w:val="en-US"/>
        </w:rPr>
        <w:t>COM(2024)</w:t>
      </w:r>
      <w:r w:rsidR="00ED5CCF">
        <w:rPr>
          <w:lang w:val="en-US"/>
        </w:rPr>
        <w:t xml:space="preserve"> </w:t>
      </w:r>
      <w:r w:rsidR="00D4496B" w:rsidRPr="000E7AD7">
        <w:rPr>
          <w:lang w:val="en-US"/>
        </w:rPr>
        <w:t>0460 Providing short-term macro-fi</w:t>
      </w:r>
      <w:r w:rsidR="00D4496B">
        <w:rPr>
          <w:lang w:val="en-US"/>
        </w:rPr>
        <w:t>nancial assistance to Egypt.</w:t>
      </w:r>
    </w:p>
    <w:p w14:paraId="330FF36E" w14:textId="08B53459" w:rsidR="00D4496B" w:rsidRPr="00EE050C" w:rsidRDefault="00ED5CCF">
      <w:pPr>
        <w:pStyle w:val="Voetnoottekst"/>
        <w:rPr>
          <w:lang w:val="en-US"/>
        </w:rPr>
      </w:pPr>
      <w:r>
        <w:rPr>
          <w:lang w:val="en-US"/>
        </w:rPr>
        <w:t xml:space="preserve">   </w:t>
      </w:r>
      <w:r w:rsidR="00D4496B">
        <w:rPr>
          <w:lang w:val="en-US"/>
        </w:rPr>
        <w:t>COM</w:t>
      </w:r>
      <w:r>
        <w:rPr>
          <w:lang w:val="en-US"/>
        </w:rPr>
        <w:t xml:space="preserve"> </w:t>
      </w:r>
      <w:r w:rsidR="00D4496B">
        <w:rPr>
          <w:lang w:val="en-US"/>
        </w:rPr>
        <w:t>(2024) 0461 Providing macro-financial assistance to Egypt.</w:t>
      </w:r>
    </w:p>
  </w:footnote>
  <w:footnote w:id="2">
    <w:p w14:paraId="59B43908" w14:textId="639A27A9" w:rsidR="006D6B37" w:rsidRPr="00840FEA" w:rsidRDefault="006D6B37">
      <w:pPr>
        <w:pStyle w:val="Voetnoottekst"/>
        <w:rPr>
          <w:rFonts w:ascii="Verdana" w:hAnsi="Verdana"/>
          <w:sz w:val="14"/>
          <w:szCs w:val="14"/>
          <w:lang w:val="en-US"/>
        </w:rPr>
      </w:pPr>
      <w:r w:rsidRPr="00840FEA">
        <w:rPr>
          <w:rStyle w:val="Voetnootmarkering"/>
          <w:rFonts w:ascii="Verdana" w:hAnsi="Verdana"/>
          <w:sz w:val="14"/>
          <w:szCs w:val="14"/>
        </w:rPr>
        <w:footnoteRef/>
      </w:r>
      <w:r w:rsidRPr="00840FEA">
        <w:rPr>
          <w:rFonts w:ascii="Verdana" w:hAnsi="Verdana"/>
          <w:sz w:val="14"/>
          <w:szCs w:val="14"/>
          <w:lang w:val="en-US"/>
        </w:rPr>
        <w:t xml:space="preserve"> </w:t>
      </w:r>
      <w:r w:rsidR="005265C8" w:rsidRPr="00840FEA">
        <w:rPr>
          <w:rFonts w:ascii="Verdana" w:hAnsi="Verdana"/>
          <w:sz w:val="14"/>
          <w:szCs w:val="14"/>
          <w:lang w:val="en-US"/>
        </w:rPr>
        <w:t>Joint Declaration on the Strategic and Comprehensive Partnership between The Arab Republic of Egypt and the European Union</w:t>
      </w:r>
      <w:r w:rsidR="000B33C5" w:rsidRPr="00840FEA">
        <w:rPr>
          <w:rFonts w:ascii="Verdana" w:hAnsi="Verdana"/>
          <w:sz w:val="14"/>
          <w:szCs w:val="14"/>
          <w:lang w:val="en-US"/>
        </w:rPr>
        <w:t>.</w:t>
      </w:r>
      <w:r w:rsidR="009D4F31" w:rsidRPr="00840FEA">
        <w:rPr>
          <w:rFonts w:ascii="Verdana" w:hAnsi="Verdana"/>
          <w:sz w:val="14"/>
          <w:szCs w:val="14"/>
          <w:lang w:val="en-US"/>
        </w:rPr>
        <w:t xml:space="preserve"> </w:t>
      </w:r>
      <w:hyperlink r:id="rId1" w:history="1">
        <w:r w:rsidR="009D4F31" w:rsidRPr="00840FEA">
          <w:rPr>
            <w:rStyle w:val="Hyperlink"/>
            <w:rFonts w:ascii="Verdana" w:hAnsi="Verdana"/>
            <w:sz w:val="14"/>
            <w:szCs w:val="14"/>
            <w:lang w:val="en-US"/>
          </w:rPr>
          <w:t>Joint Declaration on the Strategic and Comprehensive Partnership between The Arab Republic Of Egypt and the European Union - European Commission (europa.eu)</w:t>
        </w:r>
      </w:hyperlink>
    </w:p>
  </w:footnote>
  <w:footnote w:id="3">
    <w:p w14:paraId="0FC7A8C2" w14:textId="0DB6712E" w:rsidR="006D6B37" w:rsidRPr="006D6B37" w:rsidRDefault="006D6B37">
      <w:pPr>
        <w:pStyle w:val="Voetnoottekst"/>
      </w:pPr>
      <w:r w:rsidRPr="00840FEA">
        <w:rPr>
          <w:rStyle w:val="Voetnootmarkering"/>
          <w:rFonts w:ascii="Verdana" w:hAnsi="Verdana"/>
          <w:sz w:val="14"/>
          <w:szCs w:val="14"/>
        </w:rPr>
        <w:footnoteRef/>
      </w:r>
      <w:r w:rsidRPr="00840FEA">
        <w:rPr>
          <w:rFonts w:ascii="Verdana" w:hAnsi="Verdana"/>
          <w:sz w:val="14"/>
          <w:szCs w:val="14"/>
        </w:rPr>
        <w:t xml:space="preserve"> </w:t>
      </w:r>
      <w:r w:rsidR="00840FEA" w:rsidRPr="00840FEA">
        <w:rPr>
          <w:rFonts w:ascii="Verdana" w:hAnsi="Verdana"/>
          <w:sz w:val="14"/>
          <w:szCs w:val="14"/>
        </w:rPr>
        <w:t>Verslag JBZ-Raad van 4 en 5 maart 2024 [</w:t>
      </w:r>
      <w:hyperlink r:id="rId2" w:history="1">
        <w:r w:rsidR="00840FEA" w:rsidRPr="00840FEA">
          <w:rPr>
            <w:rStyle w:val="Hyperlink"/>
            <w:rFonts w:ascii="Verdana" w:hAnsi="Verdana"/>
            <w:sz w:val="14"/>
            <w:szCs w:val="14"/>
          </w:rPr>
          <w:t>JBZ-Raad | Tweede Kamer der Staten-Generaal</w:t>
        </w:r>
      </w:hyperlink>
      <w:r w:rsidR="00840FEA" w:rsidRPr="00840FEA">
        <w:rPr>
          <w:rFonts w:ascii="Verdana" w:hAnsi="Verdana"/>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19905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0A"/>
    <w:rsid w:val="000069EA"/>
    <w:rsid w:val="00024584"/>
    <w:rsid w:val="000255CA"/>
    <w:rsid w:val="00036A3A"/>
    <w:rsid w:val="0005664E"/>
    <w:rsid w:val="00067D6B"/>
    <w:rsid w:val="00080747"/>
    <w:rsid w:val="00080DF3"/>
    <w:rsid w:val="00087CF1"/>
    <w:rsid w:val="000B33C5"/>
    <w:rsid w:val="000E05F1"/>
    <w:rsid w:val="000E7AD7"/>
    <w:rsid w:val="00110A00"/>
    <w:rsid w:val="00151A33"/>
    <w:rsid w:val="0015514F"/>
    <w:rsid w:val="00156579"/>
    <w:rsid w:val="00160278"/>
    <w:rsid w:val="00193623"/>
    <w:rsid w:val="00195F45"/>
    <w:rsid w:val="001A10D0"/>
    <w:rsid w:val="001A4DF0"/>
    <w:rsid w:val="001A7A2A"/>
    <w:rsid w:val="001C7B58"/>
    <w:rsid w:val="001D14DC"/>
    <w:rsid w:val="001F13FA"/>
    <w:rsid w:val="00200079"/>
    <w:rsid w:val="0020503D"/>
    <w:rsid w:val="0022699E"/>
    <w:rsid w:val="002345B2"/>
    <w:rsid w:val="00241282"/>
    <w:rsid w:val="00246879"/>
    <w:rsid w:val="0025157D"/>
    <w:rsid w:val="00251F61"/>
    <w:rsid w:val="002563AE"/>
    <w:rsid w:val="00257449"/>
    <w:rsid w:val="002828EE"/>
    <w:rsid w:val="00297B50"/>
    <w:rsid w:val="002B0964"/>
    <w:rsid w:val="002B6A05"/>
    <w:rsid w:val="002B77A3"/>
    <w:rsid w:val="002F41F4"/>
    <w:rsid w:val="002F6615"/>
    <w:rsid w:val="00310FB9"/>
    <w:rsid w:val="00313871"/>
    <w:rsid w:val="0034287F"/>
    <w:rsid w:val="00376EE7"/>
    <w:rsid w:val="00387190"/>
    <w:rsid w:val="0039142B"/>
    <w:rsid w:val="003C476C"/>
    <w:rsid w:val="00400EB8"/>
    <w:rsid w:val="00402FF6"/>
    <w:rsid w:val="00406104"/>
    <w:rsid w:val="0041554D"/>
    <w:rsid w:val="004168B0"/>
    <w:rsid w:val="00467E3D"/>
    <w:rsid w:val="004710C0"/>
    <w:rsid w:val="00483E3D"/>
    <w:rsid w:val="00487664"/>
    <w:rsid w:val="00491FA8"/>
    <w:rsid w:val="00493CF1"/>
    <w:rsid w:val="004B4CB0"/>
    <w:rsid w:val="004D4909"/>
    <w:rsid w:val="004D668C"/>
    <w:rsid w:val="004E3267"/>
    <w:rsid w:val="00501CE4"/>
    <w:rsid w:val="0050674B"/>
    <w:rsid w:val="005141A1"/>
    <w:rsid w:val="00517699"/>
    <w:rsid w:val="005265C8"/>
    <w:rsid w:val="00526628"/>
    <w:rsid w:val="00530707"/>
    <w:rsid w:val="00541E60"/>
    <w:rsid w:val="00556165"/>
    <w:rsid w:val="00557272"/>
    <w:rsid w:val="00561183"/>
    <w:rsid w:val="00571358"/>
    <w:rsid w:val="0058367F"/>
    <w:rsid w:val="00591681"/>
    <w:rsid w:val="005928E9"/>
    <w:rsid w:val="005967D8"/>
    <w:rsid w:val="005A216F"/>
    <w:rsid w:val="005B1398"/>
    <w:rsid w:val="005B75E8"/>
    <w:rsid w:val="005C7583"/>
    <w:rsid w:val="005F45C3"/>
    <w:rsid w:val="005F4C69"/>
    <w:rsid w:val="006161C5"/>
    <w:rsid w:val="0062465B"/>
    <w:rsid w:val="00630025"/>
    <w:rsid w:val="00630036"/>
    <w:rsid w:val="00634E32"/>
    <w:rsid w:val="00635318"/>
    <w:rsid w:val="0063705A"/>
    <w:rsid w:val="00643E95"/>
    <w:rsid w:val="00681BB1"/>
    <w:rsid w:val="00691614"/>
    <w:rsid w:val="006A49D8"/>
    <w:rsid w:val="006B222B"/>
    <w:rsid w:val="006C0FCD"/>
    <w:rsid w:val="006D0803"/>
    <w:rsid w:val="006D6B37"/>
    <w:rsid w:val="006E3A3E"/>
    <w:rsid w:val="006E4287"/>
    <w:rsid w:val="006E6207"/>
    <w:rsid w:val="006E780A"/>
    <w:rsid w:val="006F542C"/>
    <w:rsid w:val="007173D2"/>
    <w:rsid w:val="007263D1"/>
    <w:rsid w:val="0073230A"/>
    <w:rsid w:val="007329AD"/>
    <w:rsid w:val="0074617A"/>
    <w:rsid w:val="00764D19"/>
    <w:rsid w:val="00764D64"/>
    <w:rsid w:val="00790B27"/>
    <w:rsid w:val="00797473"/>
    <w:rsid w:val="007C6AD5"/>
    <w:rsid w:val="007C736B"/>
    <w:rsid w:val="007D45A3"/>
    <w:rsid w:val="007D585A"/>
    <w:rsid w:val="007D6963"/>
    <w:rsid w:val="007E565E"/>
    <w:rsid w:val="007F12ED"/>
    <w:rsid w:val="007F67E4"/>
    <w:rsid w:val="00801618"/>
    <w:rsid w:val="0080200A"/>
    <w:rsid w:val="00812D9D"/>
    <w:rsid w:val="00815263"/>
    <w:rsid w:val="00821927"/>
    <w:rsid w:val="00840FEA"/>
    <w:rsid w:val="00844833"/>
    <w:rsid w:val="00856882"/>
    <w:rsid w:val="00864076"/>
    <w:rsid w:val="008704F3"/>
    <w:rsid w:val="008838DC"/>
    <w:rsid w:val="00887CAF"/>
    <w:rsid w:val="008965AD"/>
    <w:rsid w:val="008A1A34"/>
    <w:rsid w:val="008A6941"/>
    <w:rsid w:val="008C5B60"/>
    <w:rsid w:val="008F6597"/>
    <w:rsid w:val="009133A2"/>
    <w:rsid w:val="00925BD4"/>
    <w:rsid w:val="00943540"/>
    <w:rsid w:val="00961621"/>
    <w:rsid w:val="00961D30"/>
    <w:rsid w:val="009659EB"/>
    <w:rsid w:val="0096655E"/>
    <w:rsid w:val="00981F5A"/>
    <w:rsid w:val="00985637"/>
    <w:rsid w:val="00993917"/>
    <w:rsid w:val="009A01BE"/>
    <w:rsid w:val="009A1EBF"/>
    <w:rsid w:val="009A35BE"/>
    <w:rsid w:val="009A437B"/>
    <w:rsid w:val="009B3B0A"/>
    <w:rsid w:val="009C6A77"/>
    <w:rsid w:val="009D4F31"/>
    <w:rsid w:val="009E40C3"/>
    <w:rsid w:val="009E4690"/>
    <w:rsid w:val="009E7A63"/>
    <w:rsid w:val="009F1CCF"/>
    <w:rsid w:val="009F2BA7"/>
    <w:rsid w:val="00A01C87"/>
    <w:rsid w:val="00A06309"/>
    <w:rsid w:val="00A20559"/>
    <w:rsid w:val="00A269F1"/>
    <w:rsid w:val="00A356DB"/>
    <w:rsid w:val="00A404AF"/>
    <w:rsid w:val="00A53704"/>
    <w:rsid w:val="00A53793"/>
    <w:rsid w:val="00A70512"/>
    <w:rsid w:val="00A7436C"/>
    <w:rsid w:val="00AA242C"/>
    <w:rsid w:val="00AA5074"/>
    <w:rsid w:val="00AB00D2"/>
    <w:rsid w:val="00AB51B0"/>
    <w:rsid w:val="00AE4162"/>
    <w:rsid w:val="00AF1F29"/>
    <w:rsid w:val="00B04BD9"/>
    <w:rsid w:val="00B119C7"/>
    <w:rsid w:val="00B16A70"/>
    <w:rsid w:val="00B42D39"/>
    <w:rsid w:val="00B559AD"/>
    <w:rsid w:val="00B70CE5"/>
    <w:rsid w:val="00B74AC9"/>
    <w:rsid w:val="00B74D24"/>
    <w:rsid w:val="00B81EE3"/>
    <w:rsid w:val="00B926C7"/>
    <w:rsid w:val="00BA6BFD"/>
    <w:rsid w:val="00BC5538"/>
    <w:rsid w:val="00BE7577"/>
    <w:rsid w:val="00C16566"/>
    <w:rsid w:val="00C26C52"/>
    <w:rsid w:val="00C30E12"/>
    <w:rsid w:val="00C35E89"/>
    <w:rsid w:val="00C93FEA"/>
    <w:rsid w:val="00C950A0"/>
    <w:rsid w:val="00C95402"/>
    <w:rsid w:val="00CB4F50"/>
    <w:rsid w:val="00CC2E70"/>
    <w:rsid w:val="00CD718D"/>
    <w:rsid w:val="00D002B3"/>
    <w:rsid w:val="00D00AC9"/>
    <w:rsid w:val="00D013F6"/>
    <w:rsid w:val="00D158FD"/>
    <w:rsid w:val="00D21F30"/>
    <w:rsid w:val="00D34C91"/>
    <w:rsid w:val="00D37963"/>
    <w:rsid w:val="00D4496B"/>
    <w:rsid w:val="00D5337E"/>
    <w:rsid w:val="00D6508B"/>
    <w:rsid w:val="00DC1535"/>
    <w:rsid w:val="00DC1F8E"/>
    <w:rsid w:val="00DD2606"/>
    <w:rsid w:val="00DF065D"/>
    <w:rsid w:val="00DF7144"/>
    <w:rsid w:val="00E11491"/>
    <w:rsid w:val="00E143E7"/>
    <w:rsid w:val="00E31169"/>
    <w:rsid w:val="00E44174"/>
    <w:rsid w:val="00E63913"/>
    <w:rsid w:val="00E836A2"/>
    <w:rsid w:val="00E877C7"/>
    <w:rsid w:val="00E91388"/>
    <w:rsid w:val="00EB6FAB"/>
    <w:rsid w:val="00ED0929"/>
    <w:rsid w:val="00ED39B8"/>
    <w:rsid w:val="00ED5CCF"/>
    <w:rsid w:val="00ED7D8D"/>
    <w:rsid w:val="00EE050C"/>
    <w:rsid w:val="00EF2387"/>
    <w:rsid w:val="00F05337"/>
    <w:rsid w:val="00F154E9"/>
    <w:rsid w:val="00F212B8"/>
    <w:rsid w:val="00F414B8"/>
    <w:rsid w:val="00F44FCB"/>
    <w:rsid w:val="00F46678"/>
    <w:rsid w:val="00F53DC4"/>
    <w:rsid w:val="00F561E3"/>
    <w:rsid w:val="00F66D46"/>
    <w:rsid w:val="00F720A9"/>
    <w:rsid w:val="00F74260"/>
    <w:rsid w:val="00F8344F"/>
    <w:rsid w:val="00F84263"/>
    <w:rsid w:val="00F90EF2"/>
    <w:rsid w:val="00FA0578"/>
    <w:rsid w:val="00FA4934"/>
    <w:rsid w:val="00FB2235"/>
    <w:rsid w:val="00FC06CD"/>
    <w:rsid w:val="00FE5B35"/>
    <w:rsid w:val="00FF5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EF8D9"/>
  <w15:chartTrackingRefBased/>
  <w15:docId w15:val="{8CA04A36-F3EB-41AB-92EE-95ED5988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A5379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53793"/>
    <w:rPr>
      <w:sz w:val="20"/>
      <w:szCs w:val="20"/>
    </w:rPr>
  </w:style>
  <w:style w:type="character" w:styleId="Voetnootmarkering">
    <w:name w:val="footnote reference"/>
    <w:basedOn w:val="Standaardalinea-lettertype"/>
    <w:uiPriority w:val="99"/>
    <w:semiHidden/>
    <w:unhideWhenUsed/>
    <w:rsid w:val="00A53793"/>
    <w:rPr>
      <w:vertAlign w:val="superscript"/>
    </w:rPr>
  </w:style>
  <w:style w:type="character" w:styleId="Verwijzingopmerking">
    <w:name w:val="annotation reference"/>
    <w:basedOn w:val="Standaardalinea-lettertype"/>
    <w:uiPriority w:val="99"/>
    <w:semiHidden/>
    <w:unhideWhenUsed/>
    <w:rsid w:val="008704F3"/>
    <w:rPr>
      <w:sz w:val="16"/>
      <w:szCs w:val="16"/>
    </w:rPr>
  </w:style>
  <w:style w:type="paragraph" w:styleId="Tekstopmerking">
    <w:name w:val="annotation text"/>
    <w:basedOn w:val="Standaard"/>
    <w:link w:val="TekstopmerkingChar"/>
    <w:uiPriority w:val="99"/>
    <w:unhideWhenUsed/>
    <w:rsid w:val="008704F3"/>
    <w:pPr>
      <w:spacing w:line="240" w:lineRule="auto"/>
    </w:pPr>
    <w:rPr>
      <w:sz w:val="20"/>
      <w:szCs w:val="20"/>
    </w:rPr>
  </w:style>
  <w:style w:type="character" w:customStyle="1" w:styleId="TekstopmerkingChar">
    <w:name w:val="Tekst opmerking Char"/>
    <w:basedOn w:val="Standaardalinea-lettertype"/>
    <w:link w:val="Tekstopmerking"/>
    <w:uiPriority w:val="99"/>
    <w:rsid w:val="008704F3"/>
    <w:rPr>
      <w:sz w:val="20"/>
      <w:szCs w:val="20"/>
    </w:rPr>
  </w:style>
  <w:style w:type="paragraph" w:styleId="Onderwerpvanopmerking">
    <w:name w:val="annotation subject"/>
    <w:basedOn w:val="Tekstopmerking"/>
    <w:next w:val="Tekstopmerking"/>
    <w:link w:val="OnderwerpvanopmerkingChar"/>
    <w:uiPriority w:val="99"/>
    <w:semiHidden/>
    <w:unhideWhenUsed/>
    <w:rsid w:val="008704F3"/>
    <w:rPr>
      <w:b/>
      <w:bCs/>
    </w:rPr>
  </w:style>
  <w:style w:type="character" w:customStyle="1" w:styleId="OnderwerpvanopmerkingChar">
    <w:name w:val="Onderwerp van opmerking Char"/>
    <w:basedOn w:val="TekstopmerkingChar"/>
    <w:link w:val="Onderwerpvanopmerking"/>
    <w:uiPriority w:val="99"/>
    <w:semiHidden/>
    <w:rsid w:val="008704F3"/>
    <w:rPr>
      <w:b/>
      <w:bCs/>
      <w:sz w:val="20"/>
      <w:szCs w:val="20"/>
    </w:rPr>
  </w:style>
  <w:style w:type="paragraph" w:styleId="Revisie">
    <w:name w:val="Revision"/>
    <w:hidden/>
    <w:uiPriority w:val="99"/>
    <w:semiHidden/>
    <w:rsid w:val="004E3267"/>
    <w:pPr>
      <w:spacing w:after="0" w:line="240" w:lineRule="auto"/>
    </w:pPr>
  </w:style>
  <w:style w:type="character" w:styleId="Hyperlink">
    <w:name w:val="Hyperlink"/>
    <w:basedOn w:val="Standaardalinea-lettertype"/>
    <w:uiPriority w:val="99"/>
    <w:unhideWhenUsed/>
    <w:rsid w:val="005265C8"/>
    <w:rPr>
      <w:color w:val="0000FF"/>
      <w:u w:val="single"/>
    </w:rPr>
  </w:style>
  <w:style w:type="character" w:styleId="Onopgelostemelding">
    <w:name w:val="Unresolved Mention"/>
    <w:basedOn w:val="Standaardalinea-lettertype"/>
    <w:uiPriority w:val="99"/>
    <w:semiHidden/>
    <w:unhideWhenUsed/>
    <w:rsid w:val="005265C8"/>
    <w:rPr>
      <w:color w:val="605E5C"/>
      <w:shd w:val="clear" w:color="auto" w:fill="E1DFDD"/>
    </w:rPr>
  </w:style>
  <w:style w:type="paragraph" w:customStyle="1" w:styleId="Spreekpunten">
    <w:name w:val="Spreekpunten"/>
    <w:basedOn w:val="Standaard"/>
    <w:rsid w:val="00BA6BFD"/>
    <w:pPr>
      <w:numPr>
        <w:numId w:val="1"/>
      </w:numPr>
      <w:spacing w:after="0" w:line="360" w:lineRule="auto"/>
    </w:pPr>
    <w:rPr>
      <w:rFonts w:ascii="Times New Roman" w:eastAsia="MS Mincho" w:hAnsi="Times New Roman" w:cs="Times New Roman"/>
      <w:bCs/>
      <w:kern w:val="0"/>
      <w:sz w:val="28"/>
      <w:szCs w:val="20"/>
      <w:lang w:val="en-GB"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241890">
      <w:bodyDiv w:val="1"/>
      <w:marLeft w:val="0"/>
      <w:marRight w:val="0"/>
      <w:marTop w:val="0"/>
      <w:marBottom w:val="0"/>
      <w:divBdr>
        <w:top w:val="none" w:sz="0" w:space="0" w:color="auto"/>
        <w:left w:val="none" w:sz="0" w:space="0" w:color="auto"/>
        <w:bottom w:val="none" w:sz="0" w:space="0" w:color="auto"/>
        <w:right w:val="none" w:sz="0" w:space="0" w:color="auto"/>
      </w:divBdr>
      <w:divsChild>
        <w:div w:id="1473477941">
          <w:marLeft w:val="0"/>
          <w:marRight w:val="0"/>
          <w:marTop w:val="0"/>
          <w:marBottom w:val="0"/>
          <w:divBdr>
            <w:top w:val="none" w:sz="0" w:space="0" w:color="auto"/>
            <w:left w:val="none" w:sz="0" w:space="0" w:color="auto"/>
            <w:bottom w:val="none" w:sz="0" w:space="0" w:color="auto"/>
            <w:right w:val="none" w:sz="0" w:space="0" w:color="auto"/>
          </w:divBdr>
          <w:divsChild>
            <w:div w:id="118320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17896">
      <w:bodyDiv w:val="1"/>
      <w:marLeft w:val="0"/>
      <w:marRight w:val="0"/>
      <w:marTop w:val="0"/>
      <w:marBottom w:val="0"/>
      <w:divBdr>
        <w:top w:val="none" w:sz="0" w:space="0" w:color="auto"/>
        <w:left w:val="none" w:sz="0" w:space="0" w:color="auto"/>
        <w:bottom w:val="none" w:sz="0" w:space="0" w:color="auto"/>
        <w:right w:val="none" w:sz="0" w:space="0" w:color="auto"/>
      </w:divBdr>
    </w:div>
    <w:div w:id="201872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4D10226&amp;did=2024D10226" TargetMode="External"/><Relationship Id="rId1" Type="http://schemas.openxmlformats.org/officeDocument/2006/relationships/hyperlink" Target="https://neighbourhood-enlargement.ec.europa.eu/news/joint-declaration-strategic-and-comprehensive-partnership-between-arab-republic-egypt-and-european-2024-03-17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1867</ap:Words>
  <ap:Characters>10272</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2024-04-02T13:36:00.0000000Z</dcterms:created>
  <dcterms:modified xsi:type="dcterms:W3CDTF">2024-04-02T13:36:00.0000000Z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2024-03-26T14:38:13Z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95e84d1d-a01a-4779-83c5-ddf9de88a9b1</vt:lpwstr>
  </property>
  <property fmtid="{D5CDD505-2E9C-101B-9397-08002B2CF9AE}" pid="8" name="MSIP_Label_6800fede-0e59-47ad-af95-4e63bbdb932d_ContentBits">
    <vt:lpwstr>0</vt:lpwstr>
  </property>
  <property fmtid="{D5CDD505-2E9C-101B-9397-08002B2CF9AE}" pid="9" name="ContentTypeId">
    <vt:lpwstr>0x010100C32EDD651F4F0244A61A508C16A21B91</vt:lpwstr>
  </property>
</Properties>
</file>