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299C" w:rsidR="005D4C6A" w:rsidP="0003299C" w:rsidRDefault="00E17622" w14:paraId="14DEE9E7" w14:textId="5897949A">
      <w:pPr>
        <w:jc w:val="both"/>
        <w:rPr>
          <w:rFonts w:ascii="Palatino Linotype" w:hAnsi="Palatino Linotype"/>
          <w:b/>
          <w:bCs/>
          <w:lang w:val="en-US"/>
        </w:rPr>
      </w:pPr>
      <w:r w:rsidRPr="0003299C">
        <w:rPr>
          <w:rFonts w:ascii="Palatino Linotype" w:hAnsi="Palatino Linotype"/>
          <w:b/>
          <w:bCs/>
          <w:lang w:val="en-US"/>
        </w:rPr>
        <w:t>Resorting to emergency powers during armed conflict</w:t>
      </w:r>
      <w:r w:rsidRPr="0003299C" w:rsidR="004A6EC3">
        <w:rPr>
          <w:rFonts w:ascii="Palatino Linotype" w:hAnsi="Palatino Linotype"/>
          <w:b/>
          <w:bCs/>
          <w:lang w:val="en-US"/>
        </w:rPr>
        <w:t xml:space="preserve"> </w:t>
      </w:r>
      <w:r w:rsidR="00507481">
        <w:rPr>
          <w:rFonts w:ascii="Palatino Linotype" w:hAnsi="Palatino Linotype"/>
          <w:b/>
          <w:bCs/>
          <w:lang w:val="en-US"/>
        </w:rPr>
        <w:t xml:space="preserve">or other </w:t>
      </w:r>
      <w:r w:rsidRPr="0003299C">
        <w:rPr>
          <w:rFonts w:ascii="Palatino Linotype" w:hAnsi="Palatino Linotype"/>
          <w:b/>
          <w:bCs/>
          <w:lang w:val="en-US"/>
        </w:rPr>
        <w:t>threat</w:t>
      </w:r>
      <w:r w:rsidR="00507481">
        <w:rPr>
          <w:rFonts w:ascii="Palatino Linotype" w:hAnsi="Palatino Linotype"/>
          <w:b/>
          <w:bCs/>
          <w:lang w:val="en-US"/>
        </w:rPr>
        <w:t>s</w:t>
      </w:r>
      <w:r w:rsidRPr="0003299C">
        <w:rPr>
          <w:rFonts w:ascii="Palatino Linotype" w:hAnsi="Palatino Linotype"/>
          <w:b/>
          <w:bCs/>
          <w:lang w:val="en-US"/>
        </w:rPr>
        <w:t xml:space="preserve"> to national security: </w:t>
      </w:r>
      <w:r w:rsidR="0003299C">
        <w:rPr>
          <w:rFonts w:ascii="Palatino Linotype" w:hAnsi="Palatino Linotype"/>
          <w:b/>
          <w:bCs/>
          <w:lang w:val="en-US"/>
        </w:rPr>
        <w:t>C</w:t>
      </w:r>
      <w:r w:rsidRPr="0003299C">
        <w:rPr>
          <w:rFonts w:ascii="Palatino Linotype" w:hAnsi="Palatino Linotype"/>
          <w:b/>
          <w:bCs/>
          <w:lang w:val="en-US"/>
        </w:rPr>
        <w:t xml:space="preserve">onsiderations related to human rights and the rule of </w:t>
      </w:r>
      <w:proofErr w:type="gramStart"/>
      <w:r w:rsidRPr="0003299C">
        <w:rPr>
          <w:rFonts w:ascii="Palatino Linotype" w:hAnsi="Palatino Linotype"/>
          <w:b/>
          <w:bCs/>
          <w:lang w:val="en-US"/>
        </w:rPr>
        <w:t>law</w:t>
      </w:r>
      <w:proofErr w:type="gramEnd"/>
    </w:p>
    <w:p w:rsidRPr="0003299C" w:rsidR="00E17622" w:rsidP="0003299C" w:rsidRDefault="004A6EC3" w14:paraId="05B358A6" w14:textId="1AA59036">
      <w:pPr>
        <w:jc w:val="both"/>
        <w:rPr>
          <w:rFonts w:ascii="Palatino Linotype" w:hAnsi="Palatino Linotype"/>
          <w:lang w:val="en-US"/>
        </w:rPr>
      </w:pPr>
      <w:r w:rsidRPr="0003299C">
        <w:rPr>
          <w:rFonts w:ascii="Palatino Linotype" w:hAnsi="Palatino Linotype"/>
          <w:lang w:val="en-US"/>
        </w:rPr>
        <w:t xml:space="preserve">Position paper by </w:t>
      </w:r>
      <w:r w:rsidRPr="0003299C" w:rsidR="00E17622">
        <w:rPr>
          <w:rFonts w:ascii="Palatino Linotype" w:hAnsi="Palatino Linotype"/>
          <w:lang w:val="en-US"/>
        </w:rPr>
        <w:t>Dr. iuris Martin Scheinin, British Academy Global Professor (University of Oxford), part-time professor of international law and human rights (European University Institute)</w:t>
      </w:r>
      <w:r w:rsidRPr="0003299C" w:rsidR="0003299C">
        <w:rPr>
          <w:rFonts w:ascii="Palatino Linotype" w:hAnsi="Palatino Linotype"/>
          <w:lang w:val="en-US"/>
        </w:rPr>
        <w:t>, 29 March 20234</w:t>
      </w:r>
    </w:p>
    <w:p w:rsidRPr="0003299C" w:rsidR="005D4C6A" w:rsidP="0003299C" w:rsidRDefault="005D4C6A" w14:paraId="4CF4D705" w14:textId="77777777">
      <w:pPr>
        <w:jc w:val="both"/>
        <w:rPr>
          <w:rFonts w:ascii="Palatino Linotype" w:hAnsi="Palatino Linotype"/>
        </w:rPr>
      </w:pPr>
    </w:p>
    <w:p w:rsidRPr="0003299C" w:rsidR="00035BBC" w:rsidP="0003299C" w:rsidRDefault="00035BBC" w14:paraId="6E6CCB17" w14:textId="4589ABB2">
      <w:pPr>
        <w:jc w:val="both"/>
        <w:rPr>
          <w:rFonts w:ascii="Palatino Linotype" w:hAnsi="Palatino Linotype"/>
          <w:b/>
          <w:bCs/>
          <w:i/>
          <w:iCs/>
          <w:lang w:val="en-US"/>
        </w:rPr>
      </w:pPr>
      <w:r w:rsidRPr="0003299C">
        <w:rPr>
          <w:rFonts w:ascii="Palatino Linotype" w:hAnsi="Palatino Linotype"/>
          <w:b/>
          <w:bCs/>
          <w:i/>
          <w:iCs/>
          <w:lang w:val="en-US"/>
        </w:rPr>
        <w:t>Introduction</w:t>
      </w:r>
    </w:p>
    <w:p w:rsidRPr="0003299C" w:rsidR="00035BBC" w:rsidP="0003299C" w:rsidRDefault="00E17622" w14:paraId="2452B75A" w14:textId="6ED96E7D">
      <w:pPr>
        <w:jc w:val="both"/>
        <w:rPr>
          <w:rFonts w:ascii="Palatino Linotype" w:hAnsi="Palatino Linotype"/>
          <w:lang w:val="en-US"/>
        </w:rPr>
      </w:pPr>
      <w:r w:rsidRPr="0003299C">
        <w:rPr>
          <w:rFonts w:ascii="Palatino Linotype" w:hAnsi="Palatino Linotype"/>
          <w:lang w:val="en-US"/>
        </w:rPr>
        <w:t xml:space="preserve">Russia’s ongoing aggression against Ukraine has caused a clear change in the overall </w:t>
      </w:r>
      <w:proofErr w:type="spellStart"/>
      <w:r w:rsidRPr="0003299C">
        <w:rPr>
          <w:rFonts w:ascii="Palatino Linotype" w:hAnsi="Palatino Linotype"/>
          <w:lang w:val="en-US"/>
        </w:rPr>
        <w:t>situat</w:t>
      </w:r>
      <w:proofErr w:type="spellEnd"/>
      <w:r w:rsidRPr="005D4C6A" w:rsidR="005D4C6A">
        <w:rPr>
          <w:rFonts w:ascii="Palatino Linotype" w:hAnsi="Palatino Linotype"/>
        </w:rPr>
        <w:t>i</w:t>
      </w:r>
      <w:r w:rsidRPr="0003299C">
        <w:rPr>
          <w:rFonts w:ascii="Palatino Linotype" w:hAnsi="Palatino Linotype"/>
          <w:lang w:val="en-US"/>
        </w:rPr>
        <w:t>o</w:t>
      </w:r>
      <w:r w:rsidRPr="005D4C6A" w:rsidR="005D4C6A">
        <w:rPr>
          <w:rFonts w:ascii="Palatino Linotype" w:hAnsi="Palatino Linotype"/>
        </w:rPr>
        <w:t xml:space="preserve">n </w:t>
      </w:r>
      <w:r w:rsidRPr="0003299C">
        <w:rPr>
          <w:rFonts w:ascii="Palatino Linotype" w:hAnsi="Palatino Linotype"/>
          <w:lang w:val="en-US"/>
        </w:rPr>
        <w:t>of European</w:t>
      </w:r>
      <w:r w:rsidR="0003299C">
        <w:rPr>
          <w:rFonts w:ascii="Palatino Linotype" w:hAnsi="Palatino Linotype"/>
          <w:lang w:val="en-US"/>
        </w:rPr>
        <w:t>,</w:t>
      </w:r>
      <w:r w:rsidRPr="0003299C">
        <w:rPr>
          <w:rFonts w:ascii="Palatino Linotype" w:hAnsi="Palatino Linotype"/>
          <w:lang w:val="en-US"/>
        </w:rPr>
        <w:t xml:space="preserve"> and even global</w:t>
      </w:r>
      <w:r w:rsidR="0003299C">
        <w:rPr>
          <w:rFonts w:ascii="Palatino Linotype" w:hAnsi="Palatino Linotype"/>
          <w:lang w:val="en-US"/>
        </w:rPr>
        <w:t>,</w:t>
      </w:r>
      <w:r w:rsidRPr="0003299C">
        <w:rPr>
          <w:rFonts w:ascii="Palatino Linotype" w:hAnsi="Palatino Linotype"/>
          <w:lang w:val="en-US"/>
        </w:rPr>
        <w:t xml:space="preserve"> security. Finland and Sweden have joined </w:t>
      </w:r>
      <w:proofErr w:type="spellStart"/>
      <w:r w:rsidRPr="0003299C">
        <w:rPr>
          <w:rFonts w:ascii="Palatino Linotype" w:hAnsi="Palatino Linotype"/>
          <w:lang w:val="en-US"/>
        </w:rPr>
        <w:t>Nato</w:t>
      </w:r>
      <w:proofErr w:type="spellEnd"/>
      <w:r w:rsidRPr="0003299C">
        <w:rPr>
          <w:rFonts w:ascii="Palatino Linotype" w:hAnsi="Palatino Linotype"/>
          <w:lang w:val="en-US"/>
        </w:rPr>
        <w:t xml:space="preserve">. Russia is suspected of </w:t>
      </w:r>
      <w:proofErr w:type="gramStart"/>
      <w:r w:rsidRPr="0003299C">
        <w:rPr>
          <w:rFonts w:ascii="Palatino Linotype" w:hAnsi="Palatino Linotype"/>
          <w:lang w:val="en-US"/>
        </w:rPr>
        <w:t>a number of</w:t>
      </w:r>
      <w:proofErr w:type="gramEnd"/>
      <w:r w:rsidRPr="0003299C">
        <w:rPr>
          <w:rFonts w:ascii="Palatino Linotype" w:hAnsi="Palatino Linotype"/>
          <w:lang w:val="en-US"/>
        </w:rPr>
        <w:t xml:space="preserve"> actions that </w:t>
      </w:r>
      <w:r w:rsidR="0003299C">
        <w:rPr>
          <w:rFonts w:ascii="Palatino Linotype" w:hAnsi="Palatino Linotype"/>
          <w:lang w:val="en-US"/>
        </w:rPr>
        <w:t>many</w:t>
      </w:r>
      <w:r w:rsidRPr="0003299C">
        <w:rPr>
          <w:rFonts w:ascii="Palatino Linotype" w:hAnsi="Palatino Linotype"/>
          <w:lang w:val="en-US"/>
        </w:rPr>
        <w:t xml:space="preserve"> characterize as hybrid attacks against European countries, including</w:t>
      </w:r>
      <w:r w:rsidR="0003299C">
        <w:rPr>
          <w:rFonts w:ascii="Palatino Linotype" w:hAnsi="Palatino Linotype"/>
          <w:lang w:val="en-US"/>
        </w:rPr>
        <w:t xml:space="preserve"> for instance</w:t>
      </w:r>
      <w:r w:rsidRPr="0003299C">
        <w:rPr>
          <w:rFonts w:ascii="Palatino Linotype" w:hAnsi="Palatino Linotype"/>
          <w:lang w:val="en-US"/>
        </w:rPr>
        <w:t xml:space="preserve"> the instrumentalization</w:t>
      </w:r>
      <w:r w:rsidR="00507481">
        <w:rPr>
          <w:rFonts w:ascii="Palatino Linotype" w:hAnsi="Palatino Linotype"/>
          <w:lang w:val="en-US"/>
        </w:rPr>
        <w:t xml:space="preserve"> for its own known or unknown purposes</w:t>
      </w:r>
      <w:r w:rsidRPr="0003299C">
        <w:rPr>
          <w:rFonts w:ascii="Palatino Linotype" w:hAnsi="Palatino Linotype"/>
          <w:lang w:val="en-US"/>
        </w:rPr>
        <w:t xml:space="preserve"> of refugees or migrants </w:t>
      </w:r>
      <w:r w:rsidR="0003299C">
        <w:rPr>
          <w:rFonts w:ascii="Palatino Linotype" w:hAnsi="Palatino Linotype"/>
          <w:lang w:val="en-US"/>
        </w:rPr>
        <w:t xml:space="preserve">who </w:t>
      </w:r>
      <w:r w:rsidRPr="0003299C">
        <w:rPr>
          <w:rFonts w:ascii="Palatino Linotype" w:hAnsi="Palatino Linotype"/>
          <w:lang w:val="en-US"/>
        </w:rPr>
        <w:t xml:space="preserve">seek their way to Western Europe. Some European countries are preparing for the possibility of </w:t>
      </w:r>
      <w:r w:rsidR="0003299C">
        <w:rPr>
          <w:rFonts w:ascii="Palatino Linotype" w:hAnsi="Palatino Linotype"/>
          <w:lang w:val="en-US"/>
        </w:rPr>
        <w:t>finding</w:t>
      </w:r>
      <w:r w:rsidRPr="0003299C">
        <w:rPr>
          <w:rFonts w:ascii="Palatino Linotype" w:hAnsi="Palatino Linotype"/>
          <w:lang w:val="en-US"/>
        </w:rPr>
        <w:t xml:space="preserve"> themselves </w:t>
      </w:r>
      <w:r w:rsidR="0003299C">
        <w:rPr>
          <w:rFonts w:ascii="Palatino Linotype" w:hAnsi="Palatino Linotype"/>
          <w:lang w:val="en-US"/>
        </w:rPr>
        <w:t xml:space="preserve">as </w:t>
      </w:r>
      <w:r w:rsidRPr="0003299C">
        <w:rPr>
          <w:rFonts w:ascii="Palatino Linotype" w:hAnsi="Palatino Linotype"/>
          <w:lang w:val="en-US"/>
        </w:rPr>
        <w:t>part</w:t>
      </w:r>
      <w:r w:rsidR="0003299C">
        <w:rPr>
          <w:rFonts w:ascii="Palatino Linotype" w:hAnsi="Palatino Linotype"/>
          <w:lang w:val="en-US"/>
        </w:rPr>
        <w:t>y</w:t>
      </w:r>
      <w:r w:rsidRPr="0003299C">
        <w:rPr>
          <w:rFonts w:ascii="Palatino Linotype" w:hAnsi="Palatino Linotype"/>
          <w:lang w:val="en-US"/>
        </w:rPr>
        <w:t xml:space="preserve"> to an international armed conflict (war), others navigate a course of supporting Ukraine in various ways but staying clear of themselves becoming involved in an armed conflict. </w:t>
      </w:r>
      <w:r w:rsidRPr="0003299C" w:rsidR="00035BBC">
        <w:rPr>
          <w:rFonts w:ascii="Palatino Linotype" w:hAnsi="Palatino Linotype"/>
          <w:lang w:val="en-US"/>
        </w:rPr>
        <w:t>Generally, European countries</w:t>
      </w:r>
      <w:r w:rsidR="00507481">
        <w:rPr>
          <w:rFonts w:ascii="Palatino Linotype" w:hAnsi="Palatino Linotype"/>
          <w:lang w:val="en-US"/>
        </w:rPr>
        <w:t xml:space="preserve"> are</w:t>
      </w:r>
      <w:r w:rsidRPr="0003299C" w:rsidR="00035BBC">
        <w:rPr>
          <w:rFonts w:ascii="Palatino Linotype" w:hAnsi="Palatino Linotype"/>
          <w:lang w:val="en-US"/>
        </w:rPr>
        <w:t xml:space="preserve"> identify</w:t>
      </w:r>
      <w:r w:rsidR="00507481">
        <w:rPr>
          <w:rFonts w:ascii="Palatino Linotype" w:hAnsi="Palatino Linotype"/>
          <w:lang w:val="en-US"/>
        </w:rPr>
        <w:t>ing</w:t>
      </w:r>
      <w:r w:rsidRPr="0003299C" w:rsidR="00035BBC">
        <w:rPr>
          <w:rFonts w:ascii="Palatino Linotype" w:hAnsi="Palatino Linotype"/>
          <w:lang w:val="en-US"/>
        </w:rPr>
        <w:t xml:space="preserve"> ongoing threats to their national security</w:t>
      </w:r>
      <w:r w:rsidR="0003299C">
        <w:rPr>
          <w:rFonts w:ascii="Palatino Linotype" w:hAnsi="Palatino Linotype"/>
          <w:lang w:val="en-US"/>
        </w:rPr>
        <w:t>,</w:t>
      </w:r>
      <w:r w:rsidRPr="0003299C" w:rsidR="00035BBC">
        <w:rPr>
          <w:rFonts w:ascii="Palatino Linotype" w:hAnsi="Palatino Linotype"/>
          <w:lang w:val="en-US"/>
        </w:rPr>
        <w:t xml:space="preserve"> which</w:t>
      </w:r>
      <w:r w:rsidR="00507481">
        <w:rPr>
          <w:rFonts w:ascii="Palatino Linotype" w:hAnsi="Palatino Linotype"/>
          <w:lang w:val="en-US"/>
        </w:rPr>
        <w:t xml:space="preserve"> shift</w:t>
      </w:r>
      <w:r w:rsidR="0003299C">
        <w:rPr>
          <w:rFonts w:ascii="Palatino Linotype" w:hAnsi="Palatino Linotype"/>
          <w:lang w:val="en-US"/>
        </w:rPr>
        <w:t xml:space="preserve"> </w:t>
      </w:r>
      <w:proofErr w:type="gramStart"/>
      <w:r w:rsidR="0003299C">
        <w:rPr>
          <w:rFonts w:ascii="Palatino Linotype" w:hAnsi="Palatino Linotype"/>
          <w:lang w:val="en-US"/>
        </w:rPr>
        <w:t>in itself</w:t>
      </w:r>
      <w:r w:rsidRPr="0003299C" w:rsidR="00035BBC">
        <w:rPr>
          <w:rFonts w:ascii="Palatino Linotype" w:hAnsi="Palatino Linotype"/>
          <w:lang w:val="en-US"/>
        </w:rPr>
        <w:t xml:space="preserve"> affects</w:t>
      </w:r>
      <w:proofErr w:type="gramEnd"/>
      <w:r w:rsidRPr="0003299C" w:rsidR="00035BBC">
        <w:rPr>
          <w:rFonts w:ascii="Palatino Linotype" w:hAnsi="Palatino Linotype"/>
          <w:lang w:val="en-US"/>
        </w:rPr>
        <w:t xml:space="preserve"> the domestic political agenda</w:t>
      </w:r>
      <w:r w:rsidR="0003299C">
        <w:rPr>
          <w:rFonts w:ascii="Palatino Linotype" w:hAnsi="Palatino Linotype"/>
          <w:lang w:val="en-US"/>
        </w:rPr>
        <w:t xml:space="preserve"> and its priorities</w:t>
      </w:r>
      <w:r w:rsidRPr="0003299C" w:rsidR="00035BBC">
        <w:rPr>
          <w:rFonts w:ascii="Palatino Linotype" w:hAnsi="Palatino Linotype"/>
          <w:lang w:val="en-US"/>
        </w:rPr>
        <w:t>. One of such effects is the consideration of resorting to emergency powers to manage existing</w:t>
      </w:r>
      <w:r w:rsidR="00507481">
        <w:rPr>
          <w:rFonts w:ascii="Palatino Linotype" w:hAnsi="Palatino Linotype"/>
          <w:lang w:val="en-US"/>
        </w:rPr>
        <w:t xml:space="preserve"> or </w:t>
      </w:r>
      <w:r w:rsidRPr="0003299C" w:rsidR="00035BBC">
        <w:rPr>
          <w:rFonts w:ascii="Palatino Linotype" w:hAnsi="Palatino Linotype"/>
          <w:lang w:val="en-US"/>
        </w:rPr>
        <w:t xml:space="preserve">eventual threats. </w:t>
      </w:r>
      <w:r w:rsidR="0003299C">
        <w:rPr>
          <w:rFonts w:ascii="Palatino Linotype" w:hAnsi="Palatino Linotype"/>
          <w:lang w:val="en-US"/>
        </w:rPr>
        <w:t>This</w:t>
      </w:r>
      <w:r w:rsidRPr="0003299C" w:rsidR="00035BBC">
        <w:rPr>
          <w:rFonts w:ascii="Palatino Linotype" w:hAnsi="Palatino Linotype"/>
          <w:lang w:val="en-US"/>
        </w:rPr>
        <w:t xml:space="preserve"> contribution intends to address the framework of international human rights law as to how it addresses states of emergency, as well as the experiences of Finland, an EU and </w:t>
      </w:r>
      <w:proofErr w:type="spellStart"/>
      <w:r w:rsidRPr="0003299C" w:rsidR="00035BBC">
        <w:rPr>
          <w:rFonts w:ascii="Palatino Linotype" w:hAnsi="Palatino Linotype"/>
          <w:lang w:val="en-US"/>
        </w:rPr>
        <w:t>Nato</w:t>
      </w:r>
      <w:proofErr w:type="spellEnd"/>
      <w:r w:rsidRPr="0003299C" w:rsidR="00035BBC">
        <w:rPr>
          <w:rFonts w:ascii="Palatino Linotype" w:hAnsi="Palatino Linotype"/>
          <w:lang w:val="en-US"/>
        </w:rPr>
        <w:t xml:space="preserve"> member with a </w:t>
      </w:r>
      <w:proofErr w:type="gramStart"/>
      <w:r w:rsidRPr="0003299C" w:rsidR="00035BBC">
        <w:rPr>
          <w:rFonts w:ascii="Palatino Linotype" w:hAnsi="Palatino Linotype"/>
          <w:lang w:val="en-US"/>
        </w:rPr>
        <w:t xml:space="preserve">1340 </w:t>
      </w:r>
      <w:proofErr w:type="spellStart"/>
      <w:r w:rsidRPr="0003299C" w:rsidR="00035BBC">
        <w:rPr>
          <w:rFonts w:ascii="Palatino Linotype" w:hAnsi="Palatino Linotype"/>
          <w:lang w:val="en-US"/>
        </w:rPr>
        <w:t>kilometre</w:t>
      </w:r>
      <w:proofErr w:type="spellEnd"/>
      <w:proofErr w:type="gramEnd"/>
      <w:r w:rsidRPr="0003299C" w:rsidR="00035BBC">
        <w:rPr>
          <w:rFonts w:ascii="Palatino Linotype" w:hAnsi="Palatino Linotype"/>
          <w:lang w:val="en-US"/>
        </w:rPr>
        <w:t xml:space="preserve"> land border with Russia.</w:t>
      </w:r>
    </w:p>
    <w:p w:rsidRPr="0003299C" w:rsidR="00035BBC" w:rsidP="0003299C" w:rsidRDefault="00035BBC" w14:paraId="78D72538" w14:textId="77777777">
      <w:pPr>
        <w:jc w:val="both"/>
        <w:rPr>
          <w:rFonts w:ascii="Palatino Linotype" w:hAnsi="Palatino Linotype"/>
          <w:lang w:val="en-US"/>
        </w:rPr>
      </w:pPr>
    </w:p>
    <w:p w:rsidRPr="0003299C" w:rsidR="00035BBC" w:rsidP="0003299C" w:rsidRDefault="00035BBC" w14:paraId="29FABD6A" w14:textId="4673CC30">
      <w:pPr>
        <w:jc w:val="both"/>
        <w:rPr>
          <w:rFonts w:ascii="Palatino Linotype" w:hAnsi="Palatino Linotype"/>
          <w:b/>
          <w:bCs/>
          <w:i/>
          <w:iCs/>
          <w:lang w:val="en-US"/>
        </w:rPr>
      </w:pPr>
      <w:r w:rsidRPr="0003299C">
        <w:rPr>
          <w:rFonts w:ascii="Palatino Linotype" w:hAnsi="Palatino Linotype"/>
          <w:b/>
          <w:bCs/>
          <w:i/>
          <w:iCs/>
          <w:lang w:val="en-US"/>
        </w:rPr>
        <w:t>Framework of human rights law in times of emergency</w:t>
      </w:r>
    </w:p>
    <w:p w:rsidR="00507481" w:rsidP="0003299C" w:rsidRDefault="00D81F37" w14:paraId="4C85C3C4" w14:textId="77777777">
      <w:pPr>
        <w:jc w:val="both"/>
        <w:rPr>
          <w:rFonts w:ascii="Palatino Linotype" w:hAnsi="Palatino Linotype"/>
          <w:lang w:val="en-US"/>
        </w:rPr>
      </w:pPr>
      <w:r w:rsidRPr="0003299C">
        <w:rPr>
          <w:rFonts w:ascii="Palatino Linotype" w:hAnsi="Palatino Linotype"/>
          <w:lang w:val="en-US"/>
        </w:rPr>
        <w:t xml:space="preserve">International human rights law applies also in times of war or other emergencies. This is true for all states as a matter of international law but is of </w:t>
      </w:r>
      <w:proofErr w:type="gramStart"/>
      <w:r w:rsidRPr="0003299C">
        <w:rPr>
          <w:rFonts w:ascii="Palatino Linotype" w:hAnsi="Palatino Linotype"/>
          <w:lang w:val="en-US"/>
        </w:rPr>
        <w:t>particular relevance</w:t>
      </w:r>
      <w:proofErr w:type="gramEnd"/>
      <w:r w:rsidRPr="0003299C">
        <w:rPr>
          <w:rFonts w:ascii="Palatino Linotype" w:hAnsi="Palatino Linotype"/>
          <w:lang w:val="en-US"/>
        </w:rPr>
        <w:t xml:space="preserve"> internally in countries such as the Netherlands or Finland where the country’s international human rights obligations are entrenched in the Constitution, in some respects with higher or stronger status than the Constitution’s own catalogue of fundamental rights. </w:t>
      </w:r>
    </w:p>
    <w:p w:rsidR="00507481" w:rsidP="0003299C" w:rsidRDefault="00507481" w14:paraId="13030EB6" w14:textId="77777777">
      <w:pPr>
        <w:jc w:val="both"/>
        <w:rPr>
          <w:rFonts w:ascii="Palatino Linotype" w:hAnsi="Palatino Linotype"/>
          <w:lang w:val="en-US"/>
        </w:rPr>
      </w:pPr>
    </w:p>
    <w:p w:rsidRPr="0003299C" w:rsidR="00D81F37" w:rsidP="0003299C" w:rsidRDefault="00D81F37" w14:paraId="46EB11C0" w14:textId="4F13D105">
      <w:pPr>
        <w:jc w:val="both"/>
        <w:rPr>
          <w:rFonts w:ascii="Palatino Linotype" w:hAnsi="Palatino Linotype"/>
          <w:lang w:val="en-US"/>
        </w:rPr>
      </w:pPr>
      <w:r w:rsidRPr="0003299C">
        <w:rPr>
          <w:rFonts w:ascii="Palatino Linotype" w:hAnsi="Palatino Linotype"/>
          <w:lang w:val="en-US"/>
        </w:rPr>
        <w:t>Human rights treaties are not a straitjacket but allow for adjustments, both in normal times (“limitations”) or</w:t>
      </w:r>
      <w:r w:rsidR="0003299C">
        <w:rPr>
          <w:rFonts w:ascii="Palatino Linotype" w:hAnsi="Palatino Linotype"/>
          <w:lang w:val="en-US"/>
        </w:rPr>
        <w:t xml:space="preserve"> </w:t>
      </w:r>
      <w:r w:rsidRPr="0003299C">
        <w:rPr>
          <w:rFonts w:ascii="Palatino Linotype" w:hAnsi="Palatino Linotype"/>
          <w:lang w:val="en-US"/>
        </w:rPr>
        <w:t xml:space="preserve">during emergencies (“derogations”). The difference between these two situations is not </w:t>
      </w:r>
      <w:r w:rsidR="0003299C">
        <w:rPr>
          <w:rFonts w:ascii="Palatino Linotype" w:hAnsi="Palatino Linotype"/>
          <w:lang w:val="en-US"/>
        </w:rPr>
        <w:t xml:space="preserve">as </w:t>
      </w:r>
      <w:r w:rsidRPr="0003299C">
        <w:rPr>
          <w:rFonts w:ascii="Palatino Linotype" w:hAnsi="Palatino Linotype"/>
          <w:lang w:val="en-US"/>
        </w:rPr>
        <w:t>drastic</w:t>
      </w:r>
      <w:r w:rsidR="0003299C">
        <w:rPr>
          <w:rFonts w:ascii="Palatino Linotype" w:hAnsi="Palatino Linotype"/>
          <w:lang w:val="en-US"/>
        </w:rPr>
        <w:t xml:space="preserve"> as it sounds</w:t>
      </w:r>
      <w:r w:rsidRPr="0003299C">
        <w:rPr>
          <w:rFonts w:ascii="Palatino Linotype" w:hAnsi="Palatino Linotype"/>
          <w:lang w:val="en-US"/>
        </w:rPr>
        <w:t xml:space="preserve">, as </w:t>
      </w:r>
      <w:r w:rsidR="00507481">
        <w:rPr>
          <w:rFonts w:ascii="Palatino Linotype" w:hAnsi="Palatino Linotype"/>
          <w:lang w:val="en-US"/>
        </w:rPr>
        <w:t xml:space="preserve">also </w:t>
      </w:r>
      <w:r w:rsidRPr="0003299C">
        <w:rPr>
          <w:rFonts w:ascii="Palatino Linotype" w:hAnsi="Palatino Linotype"/>
          <w:lang w:val="en-US"/>
        </w:rPr>
        <w:t xml:space="preserve">derogations, even if they allow for more far-reaching restrictions, must comply with the requirements of legality, legitimate aim, </w:t>
      </w:r>
      <w:proofErr w:type="gramStart"/>
      <w:r w:rsidRPr="0003299C">
        <w:rPr>
          <w:rFonts w:ascii="Palatino Linotype" w:hAnsi="Palatino Linotype"/>
          <w:lang w:val="en-US"/>
        </w:rPr>
        <w:t>necessity</w:t>
      </w:r>
      <w:proofErr w:type="gramEnd"/>
      <w:r w:rsidRPr="0003299C">
        <w:rPr>
          <w:rFonts w:ascii="Palatino Linotype" w:hAnsi="Palatino Linotype"/>
          <w:lang w:val="en-US"/>
        </w:rPr>
        <w:t xml:space="preserve"> and proportionality. Even more importantly, there is a category of non-derogable human rights – such as the prohibition against torture, inhuman treatment or refoulement</w:t>
      </w:r>
      <w:r w:rsidRPr="0003299C" w:rsidR="00DD75EA">
        <w:rPr>
          <w:rFonts w:ascii="Palatino Linotype" w:hAnsi="Palatino Linotype"/>
          <w:lang w:val="en-US"/>
        </w:rPr>
        <w:t xml:space="preserve"> – that allow for no derogation even in times of war.</w:t>
      </w:r>
      <w:r w:rsidRPr="0003299C" w:rsidR="00593019">
        <w:rPr>
          <w:rFonts w:ascii="Palatino Linotype" w:hAnsi="Palatino Linotype"/>
          <w:lang w:val="en-US"/>
        </w:rPr>
        <w:t xml:space="preserve"> This is the framework both under the European Convention on Human Rights (ECHR) and the International Covenant on Civil and Political Rights (ICCPR).</w:t>
      </w:r>
    </w:p>
    <w:p w:rsidRPr="0003299C" w:rsidR="00DD75EA" w:rsidP="0003299C" w:rsidRDefault="00DD75EA" w14:paraId="30E173D9" w14:textId="77777777">
      <w:pPr>
        <w:jc w:val="both"/>
        <w:rPr>
          <w:rFonts w:ascii="Palatino Linotype" w:hAnsi="Palatino Linotype"/>
          <w:lang w:val="en-US"/>
        </w:rPr>
      </w:pPr>
    </w:p>
    <w:p w:rsidRPr="0003299C" w:rsidR="00DD75EA" w:rsidP="0003299C" w:rsidRDefault="00DD75EA" w14:paraId="524739C8" w14:textId="18A7CE1F">
      <w:pPr>
        <w:jc w:val="both"/>
        <w:rPr>
          <w:rFonts w:ascii="Palatino Linotype" w:hAnsi="Palatino Linotype"/>
          <w:lang w:val="en-US"/>
        </w:rPr>
      </w:pPr>
      <w:r w:rsidRPr="0003299C">
        <w:rPr>
          <w:rFonts w:ascii="Palatino Linotype" w:hAnsi="Palatino Linotype"/>
          <w:lang w:val="en-US"/>
        </w:rPr>
        <w:t xml:space="preserve">In times of war – international armed conflict - or an internal armed conflict also the framework of international humanitarian law (IHL) applies as a part of the laws of </w:t>
      </w:r>
      <w:r w:rsidRPr="0003299C">
        <w:rPr>
          <w:rFonts w:ascii="Palatino Linotype" w:hAnsi="Palatino Linotype"/>
          <w:lang w:val="en-US"/>
        </w:rPr>
        <w:lastRenderedPageBreak/>
        <w:t xml:space="preserve">war. The application of IHL does not make international human rights law inapplicable but affects its interpretation. For instance, under the </w:t>
      </w:r>
      <w:r w:rsidRPr="0003299C" w:rsidR="00593019">
        <w:rPr>
          <w:rFonts w:ascii="Palatino Linotype" w:hAnsi="Palatino Linotype"/>
          <w:lang w:val="en-US"/>
        </w:rPr>
        <w:t>ICCPR,</w:t>
      </w:r>
      <w:r w:rsidRPr="0003299C">
        <w:rPr>
          <w:rFonts w:ascii="Palatino Linotype" w:hAnsi="Palatino Linotype"/>
          <w:lang w:val="en-US"/>
        </w:rPr>
        <w:t xml:space="preserve"> proactive security detention subject to judicial recourse will in principle be permissible during armed conflict without amounting to arbitrary deprivation of liberty. Similarly, deaths resulting from lawful acts of combat, including unavoidable and proportionate civilian casualties, will not be categorically characterized as violations of human rights law, either.</w:t>
      </w:r>
      <w:r w:rsidR="0003299C">
        <w:rPr>
          <w:rFonts w:ascii="Palatino Linotype" w:hAnsi="Palatino Linotype"/>
          <w:lang w:val="en-US"/>
        </w:rPr>
        <w:t xml:space="preserve"> This is not because human rights would not apply but because strict compliance with IHL affects the interpretation of what is a human rights violation.</w:t>
      </w:r>
    </w:p>
    <w:p w:rsidRPr="0003299C" w:rsidR="00DD75EA" w:rsidP="0003299C" w:rsidRDefault="00DD75EA" w14:paraId="600CB6EF" w14:textId="77777777">
      <w:pPr>
        <w:jc w:val="both"/>
        <w:rPr>
          <w:rFonts w:ascii="Palatino Linotype" w:hAnsi="Palatino Linotype"/>
          <w:lang w:val="en-US"/>
        </w:rPr>
      </w:pPr>
    </w:p>
    <w:p w:rsidRPr="0003299C" w:rsidR="00DD75EA" w:rsidP="0003299C" w:rsidRDefault="00DD75EA" w14:paraId="2B6040C7" w14:textId="371467C5">
      <w:pPr>
        <w:jc w:val="both"/>
        <w:rPr>
          <w:rFonts w:ascii="Palatino Linotype" w:hAnsi="Palatino Linotype"/>
          <w:b/>
          <w:bCs/>
          <w:i/>
          <w:iCs/>
          <w:lang w:val="en-US"/>
        </w:rPr>
      </w:pPr>
      <w:r w:rsidRPr="0003299C">
        <w:rPr>
          <w:rFonts w:ascii="Palatino Linotype" w:hAnsi="Palatino Linotype"/>
          <w:b/>
          <w:bCs/>
          <w:i/>
          <w:iCs/>
          <w:lang w:val="en-US"/>
        </w:rPr>
        <w:t xml:space="preserve">Reflections on the experience of Finland </w:t>
      </w:r>
    </w:p>
    <w:p w:rsidRPr="0003299C" w:rsidR="00DD75EA" w:rsidP="0003299C" w:rsidRDefault="00DD75EA" w14:paraId="67A5B7C0" w14:textId="60BB840E">
      <w:pPr>
        <w:jc w:val="both"/>
        <w:rPr>
          <w:rFonts w:ascii="Palatino Linotype" w:hAnsi="Palatino Linotype"/>
          <w:lang w:val="en-US"/>
        </w:rPr>
      </w:pPr>
      <w:r w:rsidRPr="0003299C">
        <w:rPr>
          <w:rFonts w:ascii="Palatino Linotype" w:hAnsi="Palatino Linotype"/>
          <w:lang w:val="en-US"/>
        </w:rPr>
        <w:t xml:space="preserve">Finland has a modern Constitution (1999) with a full catalogue of fundamental rights and a clause allowing courts to set aside an Act of Parliament if its application </w:t>
      </w:r>
      <w:r w:rsidRPr="0003299C" w:rsidR="00754E17">
        <w:rPr>
          <w:rFonts w:ascii="Palatino Linotype" w:hAnsi="Palatino Linotype"/>
          <w:lang w:val="en-US"/>
        </w:rPr>
        <w:t>were to be in manifest conflict with the Constitution</w:t>
      </w:r>
      <w:r w:rsidR="0003299C">
        <w:rPr>
          <w:rFonts w:ascii="Palatino Linotype" w:hAnsi="Palatino Linotype"/>
          <w:lang w:val="en-US"/>
        </w:rPr>
        <w:t xml:space="preserve"> (§ 106)</w:t>
      </w:r>
      <w:r w:rsidRPr="0003299C" w:rsidR="00754E17">
        <w:rPr>
          <w:rFonts w:ascii="Palatino Linotype" w:hAnsi="Palatino Linotype"/>
          <w:lang w:val="en-US"/>
        </w:rPr>
        <w:t>. Through multiple provisions the Constitution also entrenches the country’s international human rights obligations which, unlike the Constitution’s own catalogue of fundamental right</w:t>
      </w:r>
      <w:r w:rsidR="0003299C">
        <w:rPr>
          <w:rFonts w:ascii="Palatino Linotype" w:hAnsi="Palatino Linotype"/>
          <w:lang w:val="en-US"/>
        </w:rPr>
        <w:t>s</w:t>
      </w:r>
      <w:r w:rsidRPr="0003299C" w:rsidR="00754E17">
        <w:rPr>
          <w:rFonts w:ascii="Palatino Linotype" w:hAnsi="Palatino Linotype"/>
          <w:lang w:val="en-US"/>
        </w:rPr>
        <w:t>, do not allow for “exceptive Acts” adopted through a qualified majority procedure. The Constitution also has a modern state of emergency clause that allows derogations from fundamental rights during crisis but</w:t>
      </w:r>
      <w:r w:rsidR="0003299C">
        <w:rPr>
          <w:rFonts w:ascii="Palatino Linotype" w:hAnsi="Palatino Linotype"/>
          <w:lang w:val="en-US"/>
        </w:rPr>
        <w:t>,</w:t>
      </w:r>
      <w:r w:rsidRPr="0003299C" w:rsidR="00754E17">
        <w:rPr>
          <w:rFonts w:ascii="Palatino Linotype" w:hAnsi="Palatino Linotype"/>
          <w:lang w:val="en-US"/>
        </w:rPr>
        <w:t xml:space="preserve"> notably, only in compliance with the country’s international human rights obligations</w:t>
      </w:r>
      <w:r w:rsidR="0003299C">
        <w:rPr>
          <w:rFonts w:ascii="Palatino Linotype" w:hAnsi="Palatino Linotype"/>
          <w:lang w:val="en-US"/>
        </w:rPr>
        <w:t xml:space="preserve"> (§ 23)</w:t>
      </w:r>
      <w:r w:rsidRPr="0003299C" w:rsidR="00754E17">
        <w:rPr>
          <w:rFonts w:ascii="Palatino Linotype" w:hAnsi="Palatino Linotype"/>
          <w:lang w:val="en-US"/>
        </w:rPr>
        <w:t xml:space="preserve">. </w:t>
      </w:r>
    </w:p>
    <w:p w:rsidRPr="0003299C" w:rsidR="00754E17" w:rsidP="0003299C" w:rsidRDefault="00754E17" w14:paraId="40DBCD28" w14:textId="77777777">
      <w:pPr>
        <w:jc w:val="both"/>
        <w:rPr>
          <w:rFonts w:ascii="Palatino Linotype" w:hAnsi="Palatino Linotype"/>
          <w:lang w:val="en-US"/>
        </w:rPr>
      </w:pPr>
    </w:p>
    <w:p w:rsidRPr="0003299C" w:rsidR="00754E17" w:rsidP="0003299C" w:rsidRDefault="00754E17" w14:paraId="60E552B8" w14:textId="5061966F">
      <w:pPr>
        <w:jc w:val="both"/>
        <w:rPr>
          <w:rFonts w:ascii="Palatino Linotype" w:hAnsi="Palatino Linotype"/>
          <w:lang w:val="en-US"/>
        </w:rPr>
      </w:pPr>
      <w:r w:rsidRPr="0003299C">
        <w:rPr>
          <w:rFonts w:ascii="Palatino Linotype" w:hAnsi="Palatino Linotype"/>
          <w:lang w:val="en-US"/>
        </w:rPr>
        <w:t xml:space="preserve">What makes the situation complicated is that for historical reasons there also is an Emergency Powers Act (2011) that itself is an exceptive Act, i.e. deviates from the Constitution but not from international human rights law. In 2022 this Act was amended to include a new category of “hybrid threats” among the types of </w:t>
      </w:r>
      <w:proofErr w:type="gramStart"/>
      <w:r w:rsidR="0003299C">
        <w:rPr>
          <w:rFonts w:ascii="Palatino Linotype" w:hAnsi="Palatino Linotype"/>
          <w:lang w:val="en-US"/>
        </w:rPr>
        <w:t>crisis</w:t>
      </w:r>
      <w:proofErr w:type="gramEnd"/>
      <w:r w:rsidR="0003299C">
        <w:rPr>
          <w:rFonts w:ascii="Palatino Linotype" w:hAnsi="Palatino Linotype"/>
          <w:lang w:val="en-US"/>
        </w:rPr>
        <w:t xml:space="preserve"> </w:t>
      </w:r>
      <w:r w:rsidRPr="0003299C">
        <w:rPr>
          <w:rFonts w:ascii="Palatino Linotype" w:hAnsi="Palatino Linotype"/>
          <w:lang w:val="en-US"/>
        </w:rPr>
        <w:t xml:space="preserve">that allow the invoking of emergency powers. As politicians thought this was not enough, also an ordinary law, the Border Guard Act, was amended to include its own emergency provisions in Section 16. These </w:t>
      </w:r>
      <w:r w:rsidR="0003299C">
        <w:rPr>
          <w:rFonts w:ascii="Palatino Linotype" w:hAnsi="Palatino Linotype"/>
          <w:lang w:val="en-US"/>
        </w:rPr>
        <w:t xml:space="preserve">three </w:t>
      </w:r>
      <w:r w:rsidRPr="0003299C">
        <w:rPr>
          <w:rFonts w:ascii="Palatino Linotype" w:hAnsi="Palatino Linotype"/>
          <w:lang w:val="en-US"/>
        </w:rPr>
        <w:t xml:space="preserve">layers of emergency powers have created an unfortunate situation of ambiguity and even vulnerability to a power grab by the executive (the Government) as it is the Government itself that triggers its </w:t>
      </w:r>
      <w:r w:rsidRPr="0003299C" w:rsidR="00593019">
        <w:rPr>
          <w:rFonts w:ascii="Palatino Linotype" w:hAnsi="Palatino Linotype"/>
          <w:lang w:val="en-US"/>
        </w:rPr>
        <w:t xml:space="preserve">exceptional </w:t>
      </w:r>
      <w:r w:rsidRPr="0003299C">
        <w:rPr>
          <w:rFonts w:ascii="Palatino Linotype" w:hAnsi="Palatino Linotype"/>
          <w:lang w:val="en-US"/>
        </w:rPr>
        <w:t>powers under said Section 16</w:t>
      </w:r>
      <w:r w:rsidR="0003299C">
        <w:rPr>
          <w:rFonts w:ascii="Palatino Linotype" w:hAnsi="Palatino Linotype"/>
          <w:lang w:val="en-US"/>
        </w:rPr>
        <w:t>,</w:t>
      </w:r>
      <w:r w:rsidRPr="0003299C">
        <w:rPr>
          <w:rFonts w:ascii="Palatino Linotype" w:hAnsi="Palatino Linotype"/>
          <w:lang w:val="en-US"/>
        </w:rPr>
        <w:t xml:space="preserve"> and Parliament does not have </w:t>
      </w:r>
      <w:r w:rsidRPr="0003299C" w:rsidR="00593019">
        <w:rPr>
          <w:rFonts w:ascii="Palatino Linotype" w:hAnsi="Palatino Linotype"/>
          <w:lang w:val="en-US"/>
        </w:rPr>
        <w:t>a formal power of review</w:t>
      </w:r>
      <w:r w:rsidR="0003299C">
        <w:rPr>
          <w:rFonts w:ascii="Palatino Linotype" w:hAnsi="Palatino Linotype"/>
          <w:lang w:val="en-US"/>
        </w:rPr>
        <w:t xml:space="preserve"> (unlike the situation under the Emergency Powers Act)</w:t>
      </w:r>
      <w:r w:rsidRPr="0003299C" w:rsidR="00593019">
        <w:rPr>
          <w:rFonts w:ascii="Palatino Linotype" w:hAnsi="Palatino Linotype"/>
          <w:lang w:val="en-US"/>
        </w:rPr>
        <w:t>.</w:t>
      </w:r>
    </w:p>
    <w:p w:rsidRPr="0003299C" w:rsidR="00593019" w:rsidP="0003299C" w:rsidRDefault="00593019" w14:paraId="601128D4" w14:textId="77777777">
      <w:pPr>
        <w:jc w:val="both"/>
        <w:rPr>
          <w:rFonts w:ascii="Palatino Linotype" w:hAnsi="Palatino Linotype"/>
          <w:lang w:val="en-US"/>
        </w:rPr>
      </w:pPr>
    </w:p>
    <w:p w:rsidRPr="0003299C" w:rsidR="00593019" w:rsidP="0003299C" w:rsidRDefault="00593019" w14:paraId="0A336D18" w14:textId="69C8A298">
      <w:pPr>
        <w:jc w:val="both"/>
        <w:rPr>
          <w:rFonts w:ascii="Palatino Linotype" w:hAnsi="Palatino Linotype"/>
          <w:lang w:val="en-US"/>
        </w:rPr>
      </w:pPr>
      <w:r w:rsidRPr="0003299C">
        <w:rPr>
          <w:rFonts w:ascii="Palatino Linotype" w:hAnsi="Palatino Linotype"/>
          <w:lang w:val="en-US"/>
        </w:rPr>
        <w:t xml:space="preserve">Powers of derogation under human rights treaties or national Constitutions have been criticized for creating a slippery slope, including </w:t>
      </w:r>
      <w:proofErr w:type="gramStart"/>
      <w:r w:rsidR="0003299C">
        <w:rPr>
          <w:rFonts w:ascii="Palatino Linotype" w:hAnsi="Palatino Linotype"/>
          <w:lang w:val="en-US"/>
        </w:rPr>
        <w:t>for the reason that</w:t>
      </w:r>
      <w:proofErr w:type="gramEnd"/>
      <w:r w:rsidRPr="0003299C">
        <w:rPr>
          <w:rFonts w:ascii="Palatino Linotype" w:hAnsi="Palatino Linotype"/>
          <w:lang w:val="en-US"/>
        </w:rPr>
        <w:t xml:space="preserve"> emergency powers once resorted to will be easy to invoke repetitiously, even semi-permanently and in the worst case abusively in bad faith. But they have also been commended for their capacity of taming emergency powers through an international notification requirement, international scrutiny and </w:t>
      </w:r>
      <w:proofErr w:type="spellStart"/>
      <w:r w:rsidRPr="0003299C">
        <w:rPr>
          <w:rFonts w:ascii="Palatino Linotype" w:hAnsi="Palatino Linotype"/>
          <w:lang w:val="en-US"/>
        </w:rPr>
        <w:t>insist</w:t>
      </w:r>
      <w:r w:rsidR="00715850">
        <w:rPr>
          <w:rFonts w:ascii="Palatino Linotype" w:hAnsi="Palatino Linotype"/>
          <w:lang w:val="en-US"/>
        </w:rPr>
        <w:t>ance</w:t>
      </w:r>
      <w:proofErr w:type="spellEnd"/>
      <w:r w:rsidRPr="0003299C">
        <w:rPr>
          <w:rFonts w:ascii="Palatino Linotype" w:hAnsi="Palatino Linotype"/>
          <w:lang w:val="en-US"/>
        </w:rPr>
        <w:t xml:space="preserve"> on legality also when a country declares a state of emergency.</w:t>
      </w:r>
    </w:p>
    <w:p w:rsidRPr="0003299C" w:rsidR="00593019" w:rsidP="0003299C" w:rsidRDefault="00593019" w14:paraId="787DB5E1" w14:textId="77777777">
      <w:pPr>
        <w:jc w:val="both"/>
        <w:rPr>
          <w:rFonts w:ascii="Palatino Linotype" w:hAnsi="Palatino Linotype"/>
          <w:lang w:val="en-US"/>
        </w:rPr>
      </w:pPr>
    </w:p>
    <w:p w:rsidRPr="0003299C" w:rsidR="00593019" w:rsidP="0003299C" w:rsidRDefault="00593019" w14:paraId="5B93EABB" w14:textId="25642BE5">
      <w:pPr>
        <w:jc w:val="both"/>
        <w:rPr>
          <w:rFonts w:ascii="Palatino Linotype" w:hAnsi="Palatino Linotype"/>
          <w:lang w:val="en-US"/>
        </w:rPr>
      </w:pPr>
      <w:r w:rsidRPr="0003299C">
        <w:rPr>
          <w:rFonts w:ascii="Palatino Linotype" w:hAnsi="Palatino Linotype"/>
          <w:lang w:val="en-US"/>
        </w:rPr>
        <w:t xml:space="preserve">The experience of Finland affirms that </w:t>
      </w:r>
      <w:r w:rsidR="005F4C56">
        <w:rPr>
          <w:rFonts w:ascii="Palatino Linotype" w:hAnsi="Palatino Linotype"/>
          <w:lang w:val="en-US"/>
        </w:rPr>
        <w:t>the</w:t>
      </w:r>
      <w:r w:rsidRPr="0003299C">
        <w:rPr>
          <w:rFonts w:ascii="Palatino Linotype" w:hAnsi="Palatino Linotype"/>
          <w:lang w:val="en-US"/>
        </w:rPr>
        <w:t xml:space="preserve"> coin has two sides. The Emergency Powers Act was activated in March 2020 for the first months of the Covid-19 pandemic. The in-built system of parliamentary review of emergency measures and the requirement </w:t>
      </w:r>
      <w:r w:rsidRPr="0003299C">
        <w:rPr>
          <w:rFonts w:ascii="Palatino Linotype" w:hAnsi="Palatino Linotype"/>
          <w:lang w:val="en-US"/>
        </w:rPr>
        <w:lastRenderedPageBreak/>
        <w:t xml:space="preserve">of terminating </w:t>
      </w:r>
      <w:r w:rsidRPr="0003299C" w:rsidR="000027A0">
        <w:rPr>
          <w:rFonts w:ascii="Palatino Linotype" w:hAnsi="Palatino Linotype"/>
          <w:lang w:val="en-US"/>
        </w:rPr>
        <w:t>emergency powers as soon as possible worked, and normalcy was restored</w:t>
      </w:r>
      <w:r w:rsidR="005F4C56">
        <w:rPr>
          <w:rFonts w:ascii="Palatino Linotype" w:hAnsi="Palatino Linotype"/>
          <w:lang w:val="en-US"/>
        </w:rPr>
        <w:t xml:space="preserve"> in part through the mechanisms created by the Emergency Powers Act itself</w:t>
      </w:r>
      <w:r w:rsidRPr="0003299C" w:rsidR="000027A0">
        <w:rPr>
          <w:rFonts w:ascii="Palatino Linotype" w:hAnsi="Palatino Linotype"/>
          <w:lang w:val="en-US"/>
        </w:rPr>
        <w:t>. But no international notifications of derogations were filed pursuant to ECHR or ICCPR, and some of the emergency measures – such as a de facto closing of borders – did not have a proper legal basis in the Emergency Powers Act</w:t>
      </w:r>
      <w:r w:rsidR="005F4C56">
        <w:rPr>
          <w:rFonts w:ascii="Palatino Linotype" w:hAnsi="Palatino Linotype"/>
          <w:lang w:val="en-US"/>
        </w:rPr>
        <w:t xml:space="preserve">, </w:t>
      </w:r>
      <w:r w:rsidRPr="0003299C" w:rsidR="000027A0">
        <w:rPr>
          <w:rFonts w:ascii="Palatino Linotype" w:hAnsi="Palatino Linotype"/>
          <w:lang w:val="en-US"/>
        </w:rPr>
        <w:t>or otherwise.</w:t>
      </w:r>
    </w:p>
    <w:p w:rsidRPr="0003299C" w:rsidR="000027A0" w:rsidP="0003299C" w:rsidRDefault="000027A0" w14:paraId="7B919D2D" w14:textId="77777777">
      <w:pPr>
        <w:jc w:val="both"/>
        <w:rPr>
          <w:rFonts w:ascii="Palatino Linotype" w:hAnsi="Palatino Linotype"/>
          <w:lang w:val="en-US"/>
        </w:rPr>
      </w:pPr>
    </w:p>
    <w:p w:rsidRPr="0003299C" w:rsidR="000027A0" w:rsidP="0003299C" w:rsidRDefault="000027A0" w14:paraId="0A012F7D" w14:textId="532659A3">
      <w:pPr>
        <w:jc w:val="both"/>
        <w:rPr>
          <w:rFonts w:ascii="Palatino Linotype" w:hAnsi="Palatino Linotype"/>
          <w:lang w:val="en-US"/>
        </w:rPr>
      </w:pPr>
      <w:r w:rsidRPr="0003299C">
        <w:rPr>
          <w:rFonts w:ascii="Palatino Linotype" w:hAnsi="Palatino Linotype"/>
          <w:lang w:val="en-US"/>
        </w:rPr>
        <w:t xml:space="preserve">What has then happened in 2022-2024 during Russia’s aggression against Ukraine confirms – in my assessment – the </w:t>
      </w:r>
      <w:r w:rsidR="005F4C56">
        <w:rPr>
          <w:rFonts w:ascii="Palatino Linotype" w:hAnsi="Palatino Linotype"/>
          <w:lang w:val="en-US"/>
        </w:rPr>
        <w:t>risk</w:t>
      </w:r>
      <w:r w:rsidRPr="0003299C">
        <w:rPr>
          <w:rFonts w:ascii="Palatino Linotype" w:hAnsi="Palatino Linotype"/>
          <w:lang w:val="en-US"/>
        </w:rPr>
        <w:t xml:space="preserve"> of a slippery slope. Inserting a highly ambiguously written new “hybrid threat” emergency hastily into the Emergency Powers Act and separate emergency clauses in the Border Guard Act</w:t>
      </w:r>
      <w:r w:rsidR="00715850">
        <w:rPr>
          <w:rFonts w:ascii="Palatino Linotype" w:hAnsi="Palatino Linotype"/>
          <w:lang w:val="en-US"/>
        </w:rPr>
        <w:t>,</w:t>
      </w:r>
      <w:r w:rsidRPr="0003299C">
        <w:rPr>
          <w:rFonts w:ascii="Palatino Linotype" w:hAnsi="Palatino Linotype"/>
          <w:lang w:val="en-US"/>
        </w:rPr>
        <w:t xml:space="preserve"> equally in a haste</w:t>
      </w:r>
      <w:r w:rsidR="00715850">
        <w:rPr>
          <w:rFonts w:ascii="Palatino Linotype" w:hAnsi="Palatino Linotype"/>
          <w:lang w:val="en-US"/>
        </w:rPr>
        <w:t>,</w:t>
      </w:r>
      <w:r w:rsidRPr="0003299C">
        <w:rPr>
          <w:rFonts w:ascii="Palatino Linotype" w:hAnsi="Palatino Linotype"/>
          <w:lang w:val="en-US"/>
        </w:rPr>
        <w:t xml:space="preserve"> signify the normalization of the exceptional. Since </w:t>
      </w:r>
      <w:r w:rsidRPr="0003299C" w:rsidR="00DA5C5A">
        <w:rPr>
          <w:rFonts w:ascii="Palatino Linotype" w:hAnsi="Palatino Linotype"/>
          <w:lang w:val="en-US"/>
        </w:rPr>
        <w:t xml:space="preserve">16 </w:t>
      </w:r>
      <w:r w:rsidRPr="0003299C">
        <w:rPr>
          <w:rFonts w:ascii="Palatino Linotype" w:hAnsi="Palatino Linotype"/>
          <w:lang w:val="en-US"/>
        </w:rPr>
        <w:t xml:space="preserve">November 2023 </w:t>
      </w:r>
      <w:r w:rsidRPr="0003299C" w:rsidR="00DA5C5A">
        <w:rPr>
          <w:rFonts w:ascii="Palatino Linotype" w:hAnsi="Palatino Linotype"/>
          <w:lang w:val="en-US"/>
        </w:rPr>
        <w:t xml:space="preserve">the Government has through a series of short-term decisions made under Section 16 of the Border Guard Act closed the 1340 km long land border with Russia, currently until 14 April 2024 but likely to be again extended. </w:t>
      </w:r>
      <w:r w:rsidRPr="0003299C" w:rsidR="0041646E">
        <w:rPr>
          <w:rFonts w:ascii="Palatino Linotype" w:hAnsi="Palatino Linotype"/>
          <w:lang w:val="en-US"/>
        </w:rPr>
        <w:t xml:space="preserve">With the justification that secret intelligence information suggests that Russia is instrumentalizing refugees and migrants by allowing or facilitating their arrival at the Finnish border, the Government has concluded that the “phenomenon” constitutes a hybrid threat and allows for the closing of all border crossing points at the Russian border, including by suspending any possibility to apply for asylum (international protection) there. It is known that a large part of those who would come, would be genuine refugees. By declaring a “hybrid threat”, the Government has de facto turned it back also to people fleeing persecution, </w:t>
      </w:r>
      <w:proofErr w:type="gramStart"/>
      <w:r w:rsidRPr="0003299C" w:rsidR="0041646E">
        <w:rPr>
          <w:rFonts w:ascii="Palatino Linotype" w:hAnsi="Palatino Linotype"/>
          <w:lang w:val="en-US"/>
        </w:rPr>
        <w:t>torture</w:t>
      </w:r>
      <w:proofErr w:type="gramEnd"/>
      <w:r w:rsidRPr="0003299C" w:rsidR="0041646E">
        <w:rPr>
          <w:rFonts w:ascii="Palatino Linotype" w:hAnsi="Palatino Linotype"/>
          <w:lang w:val="en-US"/>
        </w:rPr>
        <w:t xml:space="preserve"> or other inhuman treatment, for instance from Syria. </w:t>
      </w:r>
      <w:r w:rsidR="005F4C56">
        <w:rPr>
          <w:rFonts w:ascii="Palatino Linotype" w:hAnsi="Palatino Linotype"/>
          <w:lang w:val="en-US"/>
        </w:rPr>
        <w:t>The Government</w:t>
      </w:r>
      <w:r w:rsidRPr="0003299C" w:rsidR="0041646E">
        <w:rPr>
          <w:rFonts w:ascii="Palatino Linotype" w:hAnsi="Palatino Linotype"/>
          <w:lang w:val="en-US"/>
        </w:rPr>
        <w:t xml:space="preserve"> nevertheless continues to claim compliance with Finland’s international human rights obligations as the option for applying for asylum remains open at Helsinki Airport – for those who manage to board a plane.</w:t>
      </w:r>
      <w:r w:rsidRPr="0003299C" w:rsidR="007D2F17">
        <w:rPr>
          <w:rFonts w:ascii="Palatino Linotype" w:hAnsi="Palatino Linotype"/>
          <w:lang w:val="en-US"/>
        </w:rPr>
        <w:t xml:space="preserve"> This argument of course is a mere fig leaf to hide the fact that Finland is </w:t>
      </w:r>
      <w:r w:rsidR="005F4C56">
        <w:rPr>
          <w:rFonts w:ascii="Palatino Linotype" w:hAnsi="Palatino Linotype"/>
          <w:lang w:val="en-US"/>
        </w:rPr>
        <w:t xml:space="preserve">currently </w:t>
      </w:r>
      <w:r w:rsidRPr="0003299C" w:rsidR="007D2F17">
        <w:rPr>
          <w:rFonts w:ascii="Palatino Linotype" w:hAnsi="Palatino Linotype"/>
          <w:lang w:val="en-US"/>
        </w:rPr>
        <w:t>violating its non-derogable human rights obligations</w:t>
      </w:r>
      <w:r w:rsidR="005F4C56">
        <w:rPr>
          <w:rFonts w:ascii="Palatino Linotype" w:hAnsi="Palatino Linotype"/>
          <w:lang w:val="en-US"/>
        </w:rPr>
        <w:t xml:space="preserve"> by refusing to receive applications for asylum anywhere along its 1340 km long border with Russia, and neither at its embassies abroad</w:t>
      </w:r>
      <w:r w:rsidRPr="0003299C" w:rsidR="007D2F17">
        <w:rPr>
          <w:rFonts w:ascii="Palatino Linotype" w:hAnsi="Palatino Linotype"/>
          <w:lang w:val="en-US"/>
        </w:rPr>
        <w:t>.</w:t>
      </w:r>
    </w:p>
    <w:p w:rsidRPr="0003299C" w:rsidR="0041646E" w:rsidP="0003299C" w:rsidRDefault="0041646E" w14:paraId="3C1BE05C" w14:textId="77777777">
      <w:pPr>
        <w:jc w:val="both"/>
        <w:rPr>
          <w:rFonts w:ascii="Palatino Linotype" w:hAnsi="Palatino Linotype"/>
          <w:lang w:val="en-US"/>
        </w:rPr>
      </w:pPr>
    </w:p>
    <w:p w:rsidRPr="0003299C" w:rsidR="00697486" w:rsidP="0003299C" w:rsidRDefault="0041646E" w14:paraId="4FDE7D91" w14:textId="754C235D">
      <w:pPr>
        <w:jc w:val="both"/>
        <w:rPr>
          <w:rFonts w:ascii="Palatino Linotype" w:hAnsi="Palatino Linotype"/>
          <w:lang w:val="en-US"/>
        </w:rPr>
      </w:pPr>
      <w:r w:rsidRPr="0003299C">
        <w:rPr>
          <w:rFonts w:ascii="Palatino Linotype" w:hAnsi="Palatino Linotype"/>
          <w:lang w:val="en-US"/>
        </w:rPr>
        <w:t>Further support to the “slippery slope” argument is provided by the fact that th</w:t>
      </w:r>
      <w:r w:rsidR="005F4C56">
        <w:rPr>
          <w:rFonts w:ascii="Palatino Linotype" w:hAnsi="Palatino Linotype"/>
          <w:lang w:val="en-US"/>
        </w:rPr>
        <w:t>e current</w:t>
      </w:r>
      <w:r w:rsidRPr="0003299C">
        <w:rPr>
          <w:rFonts w:ascii="Palatino Linotype" w:hAnsi="Palatino Linotype"/>
          <w:lang w:val="en-US"/>
        </w:rPr>
        <w:t xml:space="preserve"> situation</w:t>
      </w:r>
      <w:r w:rsidR="005F4C56">
        <w:rPr>
          <w:rFonts w:ascii="Palatino Linotype" w:hAnsi="Palatino Linotype"/>
          <w:lang w:val="en-US"/>
        </w:rPr>
        <w:t xml:space="preserve"> still</w:t>
      </w:r>
      <w:r w:rsidRPr="0003299C">
        <w:rPr>
          <w:rFonts w:ascii="Palatino Linotype" w:hAnsi="Palatino Linotype"/>
          <w:lang w:val="en-US"/>
        </w:rPr>
        <w:t xml:space="preserve"> is not enough for the Minister of Interior </w:t>
      </w:r>
      <w:r w:rsidR="005F4C56">
        <w:rPr>
          <w:rFonts w:ascii="Palatino Linotype" w:hAnsi="Palatino Linotype"/>
          <w:lang w:val="en-US"/>
        </w:rPr>
        <w:t>who</w:t>
      </w:r>
      <w:r w:rsidRPr="0003299C">
        <w:rPr>
          <w:rFonts w:ascii="Palatino Linotype" w:hAnsi="Palatino Linotype"/>
          <w:lang w:val="en-US"/>
        </w:rPr>
        <w:t xml:space="preserve"> has prepared again one more layer of emergency powers laws. The draft “Act on temporary measures to combat instrumentalized </w:t>
      </w:r>
      <w:r w:rsidRPr="0003299C" w:rsidR="00697486">
        <w:rPr>
          <w:rFonts w:ascii="Palatino Linotype" w:hAnsi="Palatino Linotype"/>
          <w:lang w:val="en-US"/>
        </w:rPr>
        <w:t>entry into the country</w:t>
      </w:r>
      <w:r w:rsidRPr="0003299C">
        <w:rPr>
          <w:rFonts w:ascii="Palatino Linotype" w:hAnsi="Palatino Linotype"/>
          <w:lang w:val="en-US"/>
        </w:rPr>
        <w:t>”</w:t>
      </w:r>
      <w:r w:rsidRPr="0003299C" w:rsidR="00697486">
        <w:rPr>
          <w:rFonts w:ascii="Palatino Linotype" w:hAnsi="Palatino Linotype"/>
          <w:lang w:val="en-US"/>
        </w:rPr>
        <w:t xml:space="preserve"> would be enacted as an exceptive </w:t>
      </w:r>
      <w:r w:rsidR="005F4C56">
        <w:rPr>
          <w:rFonts w:ascii="Palatino Linotype" w:hAnsi="Palatino Linotype"/>
          <w:lang w:val="en-US"/>
        </w:rPr>
        <w:t>Act</w:t>
      </w:r>
      <w:r w:rsidRPr="0003299C" w:rsidR="00697486">
        <w:rPr>
          <w:rFonts w:ascii="Palatino Linotype" w:hAnsi="Palatino Linotype"/>
          <w:lang w:val="en-US"/>
        </w:rPr>
        <w:t>, i.e. in the same qualified procedure as required for amending the Constitution</w:t>
      </w:r>
      <w:r w:rsidR="00715850">
        <w:rPr>
          <w:rFonts w:ascii="Palatino Linotype" w:hAnsi="Palatino Linotype"/>
          <w:lang w:val="en-US"/>
        </w:rPr>
        <w:t>.</w:t>
      </w:r>
      <w:r w:rsidRPr="0003299C" w:rsidR="00697486">
        <w:rPr>
          <w:rFonts w:ascii="Palatino Linotype" w:hAnsi="Palatino Linotype"/>
          <w:lang w:val="en-US"/>
        </w:rPr>
        <w:t xml:space="preserve"> </w:t>
      </w:r>
      <w:r w:rsidR="00715850">
        <w:rPr>
          <w:rFonts w:ascii="Palatino Linotype" w:hAnsi="Palatino Linotype"/>
          <w:lang w:val="en-US"/>
        </w:rPr>
        <w:t>I</w:t>
      </w:r>
      <w:r w:rsidRPr="0003299C" w:rsidR="00697486">
        <w:rPr>
          <w:rFonts w:ascii="Palatino Linotype" w:hAnsi="Palatino Linotype"/>
          <w:lang w:val="en-US"/>
        </w:rPr>
        <w:t>t would explicitly derogate from many provisions of the Constitution</w:t>
      </w:r>
      <w:r w:rsidRPr="0003299C">
        <w:rPr>
          <w:rFonts w:ascii="Palatino Linotype" w:hAnsi="Palatino Linotype"/>
          <w:lang w:val="en-US"/>
        </w:rPr>
        <w:t xml:space="preserve"> </w:t>
      </w:r>
      <w:r w:rsidRPr="0003299C" w:rsidR="00697486">
        <w:rPr>
          <w:rFonts w:ascii="Palatino Linotype" w:hAnsi="Palatino Linotype"/>
          <w:lang w:val="en-US"/>
        </w:rPr>
        <w:t>by</w:t>
      </w:r>
      <w:r w:rsidR="005F4C56">
        <w:rPr>
          <w:rFonts w:ascii="Palatino Linotype" w:hAnsi="Palatino Linotype"/>
          <w:lang w:val="en-US"/>
        </w:rPr>
        <w:t>,</w:t>
      </w:r>
      <w:r w:rsidRPr="0003299C" w:rsidR="00697486">
        <w:rPr>
          <w:rFonts w:ascii="Palatino Linotype" w:hAnsi="Palatino Linotype"/>
          <w:lang w:val="en-US"/>
        </w:rPr>
        <w:t xml:space="preserve"> for instance</w:t>
      </w:r>
      <w:r w:rsidR="005F4C56">
        <w:rPr>
          <w:rFonts w:ascii="Palatino Linotype" w:hAnsi="Palatino Linotype"/>
          <w:lang w:val="en-US"/>
        </w:rPr>
        <w:t>,</w:t>
      </w:r>
      <w:r w:rsidRPr="0003299C" w:rsidR="00697486">
        <w:rPr>
          <w:rFonts w:ascii="Palatino Linotype" w:hAnsi="Palatino Linotype"/>
          <w:lang w:val="en-US"/>
        </w:rPr>
        <w:t xml:space="preserve"> allowing for so-called pushbacks where a person who has managed to cross the border is physically pushed back to the Russian side, without any formal decision or any kind of judicial</w:t>
      </w:r>
      <w:r w:rsidR="005F4C56">
        <w:rPr>
          <w:rFonts w:ascii="Palatino Linotype" w:hAnsi="Palatino Linotype"/>
          <w:lang w:val="en-US"/>
        </w:rPr>
        <w:t xml:space="preserve"> or other</w:t>
      </w:r>
      <w:r w:rsidRPr="0003299C" w:rsidR="00697486">
        <w:rPr>
          <w:rFonts w:ascii="Palatino Linotype" w:hAnsi="Palatino Linotype"/>
          <w:lang w:val="en-US"/>
        </w:rPr>
        <w:t xml:space="preserve"> redress. For the first time in history, the draft Bill also openly admits that it </w:t>
      </w:r>
      <w:proofErr w:type="gramStart"/>
      <w:r w:rsidRPr="0003299C" w:rsidR="00697486">
        <w:rPr>
          <w:rFonts w:ascii="Palatino Linotype" w:hAnsi="Palatino Linotype"/>
          <w:lang w:val="en-US"/>
        </w:rPr>
        <w:t>is in conflict with</w:t>
      </w:r>
      <w:proofErr w:type="gramEnd"/>
      <w:r w:rsidRPr="0003299C" w:rsidR="00697486">
        <w:rPr>
          <w:rFonts w:ascii="Palatino Linotype" w:hAnsi="Palatino Linotype"/>
          <w:lang w:val="en-US"/>
        </w:rPr>
        <w:t xml:space="preserve"> Finland’s international human rights obligations and EU law and that such breaches may have some “consequences” for Finland.</w:t>
      </w:r>
    </w:p>
    <w:p w:rsidRPr="0003299C" w:rsidR="00697486" w:rsidP="0003299C" w:rsidRDefault="00697486" w14:paraId="56844CDA" w14:textId="77777777">
      <w:pPr>
        <w:jc w:val="both"/>
        <w:rPr>
          <w:rFonts w:ascii="Palatino Linotype" w:hAnsi="Palatino Linotype"/>
          <w:lang w:val="en-US"/>
        </w:rPr>
      </w:pPr>
    </w:p>
    <w:p w:rsidRPr="0003299C" w:rsidR="0041646E" w:rsidP="0003299C" w:rsidRDefault="00697486" w14:paraId="4BBDAF98" w14:textId="6A699A68">
      <w:pPr>
        <w:jc w:val="both"/>
        <w:rPr>
          <w:rFonts w:ascii="Palatino Linotype" w:hAnsi="Palatino Linotype"/>
          <w:lang w:val="en-US"/>
        </w:rPr>
      </w:pPr>
      <w:r w:rsidRPr="0003299C">
        <w:rPr>
          <w:rFonts w:ascii="Palatino Linotype" w:hAnsi="Palatino Linotype"/>
          <w:lang w:val="en-US"/>
        </w:rPr>
        <w:t xml:space="preserve">The current worst-case scenario is that there will </w:t>
      </w:r>
      <w:proofErr w:type="gramStart"/>
      <w:r w:rsidRPr="0003299C">
        <w:rPr>
          <w:rFonts w:ascii="Palatino Linotype" w:hAnsi="Palatino Linotype"/>
          <w:lang w:val="en-US"/>
        </w:rPr>
        <w:t>actually be</w:t>
      </w:r>
      <w:proofErr w:type="gramEnd"/>
      <w:r w:rsidRPr="0003299C">
        <w:rPr>
          <w:rFonts w:ascii="Palatino Linotype" w:hAnsi="Palatino Linotype"/>
          <w:lang w:val="en-US"/>
        </w:rPr>
        <w:t xml:space="preserve"> a five sixths’ majority in Parliament that will push through this Bill in an urgent procedure. To me, this would </w:t>
      </w:r>
      <w:r w:rsidRPr="0003299C">
        <w:rPr>
          <w:rFonts w:ascii="Palatino Linotype" w:hAnsi="Palatino Linotype"/>
          <w:lang w:val="en-US"/>
        </w:rPr>
        <w:lastRenderedPageBreak/>
        <w:t>be conclusive proof of how</w:t>
      </w:r>
      <w:r w:rsidRPr="0003299C" w:rsidR="006348E5">
        <w:rPr>
          <w:rFonts w:ascii="Palatino Linotype" w:hAnsi="Palatino Linotype"/>
          <w:lang w:val="en-US"/>
        </w:rPr>
        <w:t xml:space="preserve"> </w:t>
      </w:r>
      <w:r w:rsidRPr="0003299C">
        <w:rPr>
          <w:rFonts w:ascii="Palatino Linotype" w:hAnsi="Palatino Linotype"/>
          <w:lang w:val="en-US"/>
        </w:rPr>
        <w:t xml:space="preserve">resorting to emergency powers </w:t>
      </w:r>
      <w:r w:rsidRPr="0003299C" w:rsidR="006348E5">
        <w:rPr>
          <w:rFonts w:ascii="Palatino Linotype" w:hAnsi="Palatino Linotype"/>
          <w:lang w:val="en-US"/>
        </w:rPr>
        <w:t xml:space="preserve">may escalate to a corrosive process that destroys a liberal democracy’s commitment to </w:t>
      </w:r>
      <w:r w:rsidR="005F4C56">
        <w:rPr>
          <w:rFonts w:ascii="Palatino Linotype" w:hAnsi="Palatino Linotype"/>
          <w:lang w:val="en-US"/>
        </w:rPr>
        <w:t>c</w:t>
      </w:r>
      <w:r w:rsidRPr="0003299C" w:rsidR="006348E5">
        <w:rPr>
          <w:rFonts w:ascii="Palatino Linotype" w:hAnsi="Palatino Linotype"/>
          <w:lang w:val="en-US"/>
        </w:rPr>
        <w:t xml:space="preserve">onstitutional rights, international human </w:t>
      </w:r>
      <w:proofErr w:type="gramStart"/>
      <w:r w:rsidRPr="0003299C" w:rsidR="006348E5">
        <w:rPr>
          <w:rFonts w:ascii="Palatino Linotype" w:hAnsi="Palatino Linotype"/>
          <w:lang w:val="en-US"/>
        </w:rPr>
        <w:t>rights</w:t>
      </w:r>
      <w:proofErr w:type="gramEnd"/>
      <w:r w:rsidRPr="0003299C" w:rsidR="006348E5">
        <w:rPr>
          <w:rFonts w:ascii="Palatino Linotype" w:hAnsi="Palatino Linotype"/>
          <w:lang w:val="en-US"/>
        </w:rPr>
        <w:t xml:space="preserve"> and the rule of law. As an eternal optimist, I believe that civil society actors, legal expertise and professional ethics </w:t>
      </w:r>
      <w:r w:rsidRPr="0003299C" w:rsidR="007D2F17">
        <w:rPr>
          <w:rFonts w:ascii="Palatino Linotype" w:hAnsi="Palatino Linotype"/>
          <w:lang w:val="en-US"/>
        </w:rPr>
        <w:t xml:space="preserve">within the Border Guard Agency will stop the Bill. The best-case scenario is that </w:t>
      </w:r>
      <w:r w:rsidR="005F4C56">
        <w:rPr>
          <w:rFonts w:ascii="Palatino Linotype" w:hAnsi="Palatino Linotype"/>
          <w:lang w:val="en-US"/>
        </w:rPr>
        <w:t>we</w:t>
      </w:r>
      <w:r w:rsidRPr="0003299C" w:rsidR="007D2F17">
        <w:rPr>
          <w:rFonts w:ascii="Palatino Linotype" w:hAnsi="Palatino Linotype"/>
          <w:lang w:val="en-US"/>
        </w:rPr>
        <w:t xml:space="preserve"> will </w:t>
      </w:r>
      <w:r w:rsidR="005F4C56">
        <w:rPr>
          <w:rFonts w:ascii="Palatino Linotype" w:hAnsi="Palatino Linotype"/>
          <w:lang w:val="en-US"/>
        </w:rPr>
        <w:t>see</w:t>
      </w:r>
      <w:r w:rsidRPr="0003299C" w:rsidR="007D2F17">
        <w:rPr>
          <w:rFonts w:ascii="Palatino Linotype" w:hAnsi="Palatino Linotype"/>
          <w:lang w:val="en-US"/>
        </w:rPr>
        <w:t xml:space="preserve"> a national catharsis through which it will </w:t>
      </w:r>
      <w:r w:rsidR="005F4C56">
        <w:rPr>
          <w:rFonts w:ascii="Palatino Linotype" w:hAnsi="Palatino Linotype"/>
          <w:lang w:val="en-US"/>
        </w:rPr>
        <w:t xml:space="preserve">generally </w:t>
      </w:r>
      <w:r w:rsidRPr="0003299C" w:rsidR="007D2F17">
        <w:rPr>
          <w:rFonts w:ascii="Palatino Linotype" w:hAnsi="Palatino Linotype"/>
          <w:lang w:val="en-US"/>
        </w:rPr>
        <w:t xml:space="preserve">be understood that human rights must be respected even in times of emergency. </w:t>
      </w:r>
    </w:p>
    <w:p w:rsidRPr="0003299C" w:rsidR="00593019" w:rsidP="0003299C" w:rsidRDefault="00593019" w14:paraId="56D1D85A" w14:textId="77777777">
      <w:pPr>
        <w:jc w:val="both"/>
        <w:rPr>
          <w:rFonts w:ascii="Palatino Linotype" w:hAnsi="Palatino Linotype"/>
          <w:lang w:val="en-US"/>
        </w:rPr>
      </w:pPr>
    </w:p>
    <w:p w:rsidRPr="005F4C56" w:rsidR="008C0398" w:rsidP="0003299C" w:rsidRDefault="005F4C56" w14:paraId="5860B662" w14:textId="55F13015">
      <w:pPr>
        <w:jc w:val="both"/>
        <w:rPr>
          <w:rFonts w:ascii="Palatino Linotype" w:hAnsi="Palatino Linotype"/>
          <w:lang w:val="en-US"/>
        </w:rPr>
      </w:pPr>
      <w:r w:rsidRPr="005F4C56">
        <w:rPr>
          <w:rFonts w:ascii="Palatino Linotype" w:hAnsi="Palatino Linotype"/>
          <w:lang w:val="en-US"/>
        </w:rPr>
        <w:t>A final proposed lesson from Finland</w:t>
      </w:r>
      <w:r>
        <w:rPr>
          <w:rFonts w:ascii="Palatino Linotype" w:hAnsi="Palatino Linotype"/>
          <w:lang w:val="en-US"/>
        </w:rPr>
        <w:t xml:space="preserve"> is that the corrosive pull of emergency powers</w:t>
      </w:r>
      <w:r w:rsidR="007340B9">
        <w:rPr>
          <w:rFonts w:ascii="Palatino Linotype" w:hAnsi="Palatino Linotype"/>
          <w:lang w:val="en-US"/>
        </w:rPr>
        <w:t xml:space="preserve"> heightens the problems related to xenophobia, nationalist populism, authoritarianism, </w:t>
      </w:r>
      <w:proofErr w:type="gramStart"/>
      <w:r w:rsidR="007340B9">
        <w:rPr>
          <w:rFonts w:ascii="Palatino Linotype" w:hAnsi="Palatino Linotype"/>
          <w:lang w:val="en-US"/>
        </w:rPr>
        <w:t>securitization</w:t>
      </w:r>
      <w:proofErr w:type="gramEnd"/>
      <w:r w:rsidR="007340B9">
        <w:rPr>
          <w:rFonts w:ascii="Palatino Linotype" w:hAnsi="Palatino Linotype"/>
          <w:lang w:val="en-US"/>
        </w:rPr>
        <w:t xml:space="preserve"> and the so-called post-truth era. Cynical disregarding of a country’s international human rights obligations and reducing them to a “cost” is an alarming sign of a democracy losing its moral compass. Resorting to the idea of an exception, instead of </w:t>
      </w:r>
      <w:r w:rsidR="00715850">
        <w:rPr>
          <w:rFonts w:ascii="Palatino Linotype" w:hAnsi="Palatino Linotype"/>
          <w:lang w:val="en-US"/>
        </w:rPr>
        <w:t xml:space="preserve">patiently and methodically </w:t>
      </w:r>
      <w:r w:rsidR="007340B9">
        <w:rPr>
          <w:rFonts w:ascii="Palatino Linotype" w:hAnsi="Palatino Linotype"/>
          <w:lang w:val="en-US"/>
        </w:rPr>
        <w:t xml:space="preserve">walking through the requirements of legality, legitimate aim, </w:t>
      </w:r>
      <w:proofErr w:type="gramStart"/>
      <w:r w:rsidR="007340B9">
        <w:rPr>
          <w:rFonts w:ascii="Palatino Linotype" w:hAnsi="Palatino Linotype"/>
          <w:lang w:val="en-US"/>
        </w:rPr>
        <w:t>necessity</w:t>
      </w:r>
      <w:proofErr w:type="gramEnd"/>
      <w:r w:rsidR="007340B9">
        <w:rPr>
          <w:rFonts w:ascii="Palatino Linotype" w:hAnsi="Palatino Linotype"/>
          <w:lang w:val="en-US"/>
        </w:rPr>
        <w:t xml:space="preserve"> and proportionality entails closing the door for a rational discourse based on proven facts and best arguments, thereby also destroying the foundation for a common and unifying space for a discourse between equals, i.e. a democracy.</w:t>
      </w:r>
    </w:p>
    <w:p w:rsidRPr="0003299C" w:rsidR="009B3C4A" w:rsidP="0003299C" w:rsidRDefault="009B3C4A" w14:paraId="11867CB1" w14:textId="7055873B">
      <w:pPr>
        <w:jc w:val="both"/>
        <w:rPr>
          <w:rFonts w:ascii="Palatino Linotype" w:hAnsi="Palatino Linotype"/>
          <w:lang w:val="en-US"/>
        </w:rPr>
      </w:pPr>
    </w:p>
    <w:sectPr w:rsidRPr="0003299C" w:rsidR="009B3C4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7D6"/>
    <w:multiLevelType w:val="hybridMultilevel"/>
    <w:tmpl w:val="73C842E0"/>
    <w:lvl w:ilvl="0" w:tplc="BA7488C6">
      <w:start w:val="2"/>
      <w:numFmt w:val="bullet"/>
      <w:lvlText w:val="-"/>
      <w:lvlJc w:val="left"/>
      <w:pPr>
        <w:ind w:left="6120" w:hanging="360"/>
      </w:pPr>
      <w:rPr>
        <w:rFonts w:ascii="Aptos" w:eastAsiaTheme="minorHAnsi" w:hAnsi="Aptos" w:cstheme="minorBidi"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num w:numId="1" w16cid:durableId="199440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98"/>
    <w:rsid w:val="000027A0"/>
    <w:rsid w:val="0003299C"/>
    <w:rsid w:val="00035BBC"/>
    <w:rsid w:val="000D6F7E"/>
    <w:rsid w:val="003B1687"/>
    <w:rsid w:val="0041646E"/>
    <w:rsid w:val="004A6EC3"/>
    <w:rsid w:val="00507481"/>
    <w:rsid w:val="00593019"/>
    <w:rsid w:val="005D4C6A"/>
    <w:rsid w:val="005F4C56"/>
    <w:rsid w:val="006348E5"/>
    <w:rsid w:val="00697486"/>
    <w:rsid w:val="00715850"/>
    <w:rsid w:val="007340B9"/>
    <w:rsid w:val="00754E17"/>
    <w:rsid w:val="007D2F17"/>
    <w:rsid w:val="008C0398"/>
    <w:rsid w:val="0097450F"/>
    <w:rsid w:val="009B3C4A"/>
    <w:rsid w:val="00BE2A50"/>
    <w:rsid w:val="00CA2034"/>
    <w:rsid w:val="00D81F37"/>
    <w:rsid w:val="00DA5C5A"/>
    <w:rsid w:val="00DD75EA"/>
    <w:rsid w:val="00E17622"/>
    <w:rsid w:val="00E747B9"/>
    <w:rsid w:val="00ED4B0A"/>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3AD3365"/>
  <w15:chartTrackingRefBased/>
  <w15:docId w15:val="{B379A391-959F-0344-BA09-3FB82AF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3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3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3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3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398"/>
    <w:rPr>
      <w:rFonts w:eastAsiaTheme="majorEastAsia" w:cstheme="majorBidi"/>
      <w:color w:val="272727" w:themeColor="text1" w:themeTint="D8"/>
    </w:rPr>
  </w:style>
  <w:style w:type="paragraph" w:styleId="Title">
    <w:name w:val="Title"/>
    <w:basedOn w:val="Normal"/>
    <w:next w:val="Normal"/>
    <w:link w:val="TitleChar"/>
    <w:uiPriority w:val="10"/>
    <w:qFormat/>
    <w:rsid w:val="008C03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398"/>
    <w:rPr>
      <w:i/>
      <w:iCs/>
      <w:color w:val="404040" w:themeColor="text1" w:themeTint="BF"/>
    </w:rPr>
  </w:style>
  <w:style w:type="paragraph" w:styleId="ListParagraph">
    <w:name w:val="List Paragraph"/>
    <w:basedOn w:val="Normal"/>
    <w:uiPriority w:val="34"/>
    <w:qFormat/>
    <w:rsid w:val="008C0398"/>
    <w:pPr>
      <w:ind w:left="720"/>
      <w:contextualSpacing/>
    </w:pPr>
  </w:style>
  <w:style w:type="character" w:styleId="IntenseEmphasis">
    <w:name w:val="Intense Emphasis"/>
    <w:basedOn w:val="DefaultParagraphFont"/>
    <w:uiPriority w:val="21"/>
    <w:qFormat/>
    <w:rsid w:val="008C0398"/>
    <w:rPr>
      <w:i/>
      <w:iCs/>
      <w:color w:val="0F4761" w:themeColor="accent1" w:themeShade="BF"/>
    </w:rPr>
  </w:style>
  <w:style w:type="paragraph" w:styleId="IntenseQuote">
    <w:name w:val="Intense Quote"/>
    <w:basedOn w:val="Normal"/>
    <w:next w:val="Normal"/>
    <w:link w:val="IntenseQuoteChar"/>
    <w:uiPriority w:val="30"/>
    <w:qFormat/>
    <w:rsid w:val="008C0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398"/>
    <w:rPr>
      <w:i/>
      <w:iCs/>
      <w:color w:val="0F4761" w:themeColor="accent1" w:themeShade="BF"/>
    </w:rPr>
  </w:style>
  <w:style w:type="character" w:styleId="IntenseReference">
    <w:name w:val="Intense Reference"/>
    <w:basedOn w:val="DefaultParagraphFont"/>
    <w:uiPriority w:val="32"/>
    <w:qFormat/>
    <w:rsid w:val="008C0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471424">
      <w:bodyDiv w:val="1"/>
      <w:marLeft w:val="0"/>
      <w:marRight w:val="0"/>
      <w:marTop w:val="0"/>
      <w:marBottom w:val="0"/>
      <w:divBdr>
        <w:top w:val="none" w:sz="0" w:space="0" w:color="auto"/>
        <w:left w:val="none" w:sz="0" w:space="0" w:color="auto"/>
        <w:bottom w:val="none" w:sz="0" w:space="0" w:color="auto"/>
        <w:right w:val="none" w:sz="0" w:space="0" w:color="auto"/>
      </w:divBdr>
      <w:divsChild>
        <w:div w:id="2112773450">
          <w:marLeft w:val="0"/>
          <w:marRight w:val="0"/>
          <w:marTop w:val="0"/>
          <w:marBottom w:val="0"/>
          <w:divBdr>
            <w:top w:val="none" w:sz="0" w:space="0" w:color="auto"/>
            <w:left w:val="none" w:sz="0" w:space="0" w:color="auto"/>
            <w:bottom w:val="none" w:sz="0" w:space="0" w:color="auto"/>
            <w:right w:val="none" w:sz="0" w:space="0" w:color="auto"/>
          </w:divBdr>
          <w:divsChild>
            <w:div w:id="867528084">
              <w:marLeft w:val="0"/>
              <w:marRight w:val="0"/>
              <w:marTop w:val="0"/>
              <w:marBottom w:val="0"/>
              <w:divBdr>
                <w:top w:val="none" w:sz="0" w:space="0" w:color="auto"/>
                <w:left w:val="none" w:sz="0" w:space="0" w:color="auto"/>
                <w:bottom w:val="none" w:sz="0" w:space="0" w:color="auto"/>
                <w:right w:val="none" w:sz="0" w:space="0" w:color="auto"/>
              </w:divBdr>
              <w:divsChild>
                <w:div w:id="20654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1058</ap:Words>
  <ap:Characters>9667</ap:Characters>
  <ap:DocSecurity>0</ap:DocSecurity>
  <ap:Lines>189</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2024-03-29T16:54:00.0000000Z</dcterms:created>
  <dcterms:modified xsi:type="dcterms:W3CDTF">2024-03-29T16:54:00.0000000Z</dcterms:modified>
  <version/>
  <category/>
</coreProperties>
</file>