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C7A13" w:rsidR="005E4739" w:rsidP="00E67BC0" w:rsidRDefault="00361988" w14:paraId="742A0285" w14:textId="5E173935">
      <w:pPr>
        <w:spacing w:line="276" w:lineRule="auto"/>
        <w:rPr>
          <w:rFonts w:ascii="Verdana" w:hAnsi="Verdana"/>
          <w:b/>
          <w:bCs/>
          <w:sz w:val="18"/>
          <w:szCs w:val="18"/>
        </w:rPr>
      </w:pPr>
      <w:r w:rsidRPr="002C7A13">
        <w:rPr>
          <w:rFonts w:ascii="Verdana" w:hAnsi="Verdana"/>
          <w:b/>
          <w:bCs/>
          <w:sz w:val="18"/>
          <w:szCs w:val="18"/>
        </w:rPr>
        <w:t xml:space="preserve">VERSLAG RAAD BUITENLANDSE ZAKEN </w:t>
      </w:r>
      <w:r w:rsidRPr="002C7A13" w:rsidR="00F45A21">
        <w:rPr>
          <w:rFonts w:ascii="Verdana" w:hAnsi="Verdana"/>
          <w:b/>
          <w:bCs/>
          <w:sz w:val="18"/>
          <w:szCs w:val="18"/>
        </w:rPr>
        <w:t>19 FEBRUARI 2024</w:t>
      </w:r>
    </w:p>
    <w:p w:rsidRPr="002C7A13" w:rsidR="00494D4E" w:rsidP="00E67BC0" w:rsidRDefault="005045F5" w14:paraId="6CC26479" w14:textId="30682CD1">
      <w:pPr>
        <w:spacing w:line="276" w:lineRule="auto"/>
        <w:rPr>
          <w:rFonts w:ascii="Verdana" w:hAnsi="Verdana"/>
          <w:sz w:val="18"/>
          <w:szCs w:val="18"/>
        </w:rPr>
      </w:pPr>
      <w:r w:rsidRPr="002C7A13">
        <w:rPr>
          <w:rFonts w:ascii="Verdana" w:hAnsi="Verdana"/>
          <w:sz w:val="18"/>
          <w:szCs w:val="18"/>
        </w:rPr>
        <w:t xml:space="preserve">Op maandag </w:t>
      </w:r>
      <w:r w:rsidRPr="002C7A13" w:rsidR="00F45A21">
        <w:rPr>
          <w:rFonts w:ascii="Verdana" w:hAnsi="Verdana"/>
          <w:sz w:val="18"/>
          <w:szCs w:val="18"/>
        </w:rPr>
        <w:t xml:space="preserve">19 februari 2024 </w:t>
      </w:r>
      <w:r w:rsidRPr="002C7A13">
        <w:rPr>
          <w:rFonts w:ascii="Verdana" w:hAnsi="Verdana"/>
          <w:sz w:val="18"/>
          <w:szCs w:val="18"/>
        </w:rPr>
        <w:t xml:space="preserve">nam de minister van Buitenlandse Zaken deel aan de Raad Buitenlandse Zaken in Brussel. </w:t>
      </w:r>
      <w:r w:rsidRPr="002C7A13" w:rsidR="00665CD4">
        <w:rPr>
          <w:rFonts w:ascii="Verdana" w:hAnsi="Verdana"/>
          <w:sz w:val="18"/>
          <w:szCs w:val="18"/>
        </w:rPr>
        <w:t>Voorafgaand aan d</w:t>
      </w:r>
      <w:r w:rsidRPr="002C7A13">
        <w:rPr>
          <w:rFonts w:ascii="Verdana" w:hAnsi="Verdana"/>
          <w:sz w:val="18"/>
          <w:szCs w:val="18"/>
        </w:rPr>
        <w:t xml:space="preserve">e </w:t>
      </w:r>
      <w:r w:rsidRPr="002C7A13" w:rsidR="00E43BD9">
        <w:rPr>
          <w:rFonts w:ascii="Verdana" w:hAnsi="Verdana"/>
          <w:sz w:val="18"/>
          <w:szCs w:val="18"/>
        </w:rPr>
        <w:t>Raad</w:t>
      </w:r>
      <w:r w:rsidRPr="002C7A13">
        <w:rPr>
          <w:rFonts w:ascii="Verdana" w:hAnsi="Verdana"/>
          <w:sz w:val="18"/>
          <w:szCs w:val="18"/>
        </w:rPr>
        <w:t xml:space="preserve"> </w:t>
      </w:r>
      <w:r w:rsidRPr="002C7A13" w:rsidR="00665CD4">
        <w:rPr>
          <w:rFonts w:ascii="Verdana" w:hAnsi="Verdana"/>
          <w:sz w:val="18"/>
          <w:szCs w:val="18"/>
        </w:rPr>
        <w:t xml:space="preserve">vond </w:t>
      </w:r>
      <w:r w:rsidRPr="002C7A13">
        <w:rPr>
          <w:rFonts w:ascii="Verdana" w:hAnsi="Verdana"/>
          <w:sz w:val="18"/>
          <w:szCs w:val="18"/>
        </w:rPr>
        <w:t xml:space="preserve">een </w:t>
      </w:r>
      <w:r w:rsidRPr="002C7A13" w:rsidR="00FC6874">
        <w:rPr>
          <w:rFonts w:ascii="Verdana" w:hAnsi="Verdana"/>
          <w:sz w:val="18"/>
          <w:szCs w:val="18"/>
        </w:rPr>
        <w:t>informele</w:t>
      </w:r>
      <w:r w:rsidRPr="002C7A13">
        <w:rPr>
          <w:rFonts w:ascii="Verdana" w:hAnsi="Verdana"/>
          <w:sz w:val="18"/>
          <w:szCs w:val="18"/>
        </w:rPr>
        <w:t xml:space="preserve"> ontbijtbijeenkomst </w:t>
      </w:r>
      <w:r w:rsidRPr="002C7A13" w:rsidR="00665CD4">
        <w:rPr>
          <w:rFonts w:ascii="Verdana" w:hAnsi="Verdana"/>
          <w:sz w:val="18"/>
          <w:szCs w:val="18"/>
        </w:rPr>
        <w:t xml:space="preserve">plaats </w:t>
      </w:r>
      <w:r w:rsidRPr="002C7A13">
        <w:rPr>
          <w:rFonts w:ascii="Verdana" w:hAnsi="Verdana"/>
          <w:sz w:val="18"/>
          <w:szCs w:val="18"/>
        </w:rPr>
        <w:t xml:space="preserve">met de </w:t>
      </w:r>
      <w:r w:rsidRPr="002C7A13" w:rsidR="00F45A21">
        <w:rPr>
          <w:rFonts w:ascii="Verdana" w:hAnsi="Verdana"/>
          <w:sz w:val="18"/>
          <w:szCs w:val="18"/>
        </w:rPr>
        <w:t xml:space="preserve">directeur-generaal </w:t>
      </w:r>
      <w:r w:rsidR="009507B8">
        <w:rPr>
          <w:rFonts w:ascii="Verdana" w:hAnsi="Verdana"/>
          <w:sz w:val="18"/>
          <w:szCs w:val="18"/>
        </w:rPr>
        <w:t>(DG)</w:t>
      </w:r>
      <w:r w:rsidRPr="002C7A13" w:rsidR="00F45A21">
        <w:rPr>
          <w:rFonts w:ascii="Verdana" w:hAnsi="Verdana"/>
          <w:sz w:val="18"/>
          <w:szCs w:val="18"/>
        </w:rPr>
        <w:t xml:space="preserve"> van het Internationaal Energie- en Atoomagentschap (IAEA)</w:t>
      </w:r>
      <w:r w:rsidRPr="002C7A13" w:rsidR="00665CD4">
        <w:rPr>
          <w:rFonts w:ascii="Verdana" w:hAnsi="Verdana"/>
          <w:sz w:val="18"/>
          <w:szCs w:val="18"/>
        </w:rPr>
        <w:t xml:space="preserve">. De Raad </w:t>
      </w:r>
      <w:r w:rsidR="009507B8">
        <w:rPr>
          <w:rFonts w:ascii="Verdana" w:hAnsi="Verdana"/>
          <w:sz w:val="18"/>
          <w:szCs w:val="18"/>
        </w:rPr>
        <w:t xml:space="preserve">sprak </w:t>
      </w:r>
      <w:r w:rsidRPr="002C7A13" w:rsidR="00665CD4">
        <w:rPr>
          <w:rFonts w:ascii="Verdana" w:hAnsi="Verdana"/>
          <w:sz w:val="18"/>
          <w:szCs w:val="18"/>
        </w:rPr>
        <w:t>over de situatie in het Midden-Oosten</w:t>
      </w:r>
      <w:r w:rsidRPr="002C7A13" w:rsidR="00B85A48">
        <w:rPr>
          <w:rFonts w:ascii="Verdana" w:hAnsi="Verdana"/>
          <w:sz w:val="18"/>
          <w:szCs w:val="18"/>
        </w:rPr>
        <w:t>, d</w:t>
      </w:r>
      <w:r w:rsidRPr="002C7A13" w:rsidR="00665CD4">
        <w:rPr>
          <w:rFonts w:ascii="Verdana" w:hAnsi="Verdana"/>
          <w:sz w:val="18"/>
          <w:szCs w:val="18"/>
        </w:rPr>
        <w:t>e</w:t>
      </w:r>
      <w:r w:rsidRPr="002C7A13" w:rsidR="00B85A48">
        <w:rPr>
          <w:rFonts w:ascii="Verdana" w:hAnsi="Verdana"/>
          <w:sz w:val="18"/>
          <w:szCs w:val="18"/>
        </w:rPr>
        <w:t xml:space="preserve"> </w:t>
      </w:r>
      <w:r w:rsidRPr="002C7A13" w:rsidR="00EB22D3">
        <w:rPr>
          <w:rFonts w:ascii="Verdana" w:hAnsi="Verdana"/>
          <w:sz w:val="18"/>
          <w:szCs w:val="18"/>
        </w:rPr>
        <w:t>Russische agressie tegen Oekraïne</w:t>
      </w:r>
      <w:r w:rsidR="009507B8">
        <w:rPr>
          <w:rFonts w:ascii="Verdana" w:hAnsi="Verdana"/>
          <w:sz w:val="18"/>
          <w:szCs w:val="18"/>
        </w:rPr>
        <w:t>,</w:t>
      </w:r>
      <w:r w:rsidR="00E84CD4">
        <w:rPr>
          <w:rFonts w:ascii="Verdana" w:hAnsi="Verdana"/>
          <w:sz w:val="18"/>
          <w:szCs w:val="18"/>
        </w:rPr>
        <w:t xml:space="preserve"> </w:t>
      </w:r>
      <w:r w:rsidRPr="002C7A13" w:rsidR="00B85A48">
        <w:rPr>
          <w:rFonts w:ascii="Verdana" w:hAnsi="Verdana"/>
          <w:sz w:val="18"/>
          <w:szCs w:val="18"/>
        </w:rPr>
        <w:t>de situatie in Belaru</w:t>
      </w:r>
      <w:r w:rsidRPr="002C7A13" w:rsidR="00EF086E">
        <w:rPr>
          <w:rFonts w:ascii="Verdana" w:hAnsi="Verdana"/>
          <w:sz w:val="18"/>
          <w:szCs w:val="18"/>
        </w:rPr>
        <w:t>s</w:t>
      </w:r>
      <w:r w:rsidR="009507B8">
        <w:rPr>
          <w:rFonts w:ascii="Verdana" w:hAnsi="Verdana"/>
          <w:sz w:val="18"/>
          <w:szCs w:val="18"/>
        </w:rPr>
        <w:t xml:space="preserve"> en </w:t>
      </w:r>
      <w:r w:rsidRPr="002C7A13" w:rsidR="006A7ED2">
        <w:rPr>
          <w:rFonts w:ascii="Verdana" w:hAnsi="Verdana"/>
          <w:sz w:val="18"/>
          <w:szCs w:val="18"/>
        </w:rPr>
        <w:t xml:space="preserve">de </w:t>
      </w:r>
      <w:r w:rsidRPr="002C7A13" w:rsidR="00BA699A">
        <w:rPr>
          <w:rFonts w:ascii="Verdana" w:hAnsi="Verdana"/>
          <w:sz w:val="18"/>
          <w:szCs w:val="18"/>
        </w:rPr>
        <w:t>situatie in de Sahel</w:t>
      </w:r>
      <w:r w:rsidR="005806FD">
        <w:rPr>
          <w:rFonts w:ascii="Verdana" w:hAnsi="Verdana"/>
          <w:sz w:val="18"/>
          <w:szCs w:val="18"/>
        </w:rPr>
        <w:t xml:space="preserve"> en westelijke </w:t>
      </w:r>
      <w:r w:rsidR="009507B8">
        <w:rPr>
          <w:rFonts w:ascii="Verdana" w:hAnsi="Verdana"/>
          <w:sz w:val="18"/>
          <w:szCs w:val="18"/>
        </w:rPr>
        <w:t>kusstaten</w:t>
      </w:r>
      <w:r w:rsidR="005806FD">
        <w:rPr>
          <w:rFonts w:ascii="Verdana" w:hAnsi="Verdana"/>
          <w:sz w:val="18"/>
          <w:szCs w:val="18"/>
        </w:rPr>
        <w:t xml:space="preserve"> in Afrika. </w:t>
      </w:r>
      <w:r w:rsidR="006C4A7D">
        <w:rPr>
          <w:rFonts w:ascii="Verdana" w:hAnsi="Verdana"/>
          <w:sz w:val="18"/>
          <w:szCs w:val="18"/>
        </w:rPr>
        <w:t xml:space="preserve">Tevens informeert het kabinet u via dit verslag over de Nederlandse bijdrage aan de </w:t>
      </w:r>
      <w:r w:rsidR="006C4A7D">
        <w:rPr>
          <w:rFonts w:ascii="Verdana" w:hAnsi="Verdana"/>
          <w:i/>
          <w:iCs/>
          <w:sz w:val="18"/>
          <w:szCs w:val="18"/>
        </w:rPr>
        <w:t xml:space="preserve">EU Mission Armenia </w:t>
      </w:r>
      <w:r w:rsidR="006C4A7D">
        <w:rPr>
          <w:rFonts w:ascii="Verdana" w:hAnsi="Verdana"/>
          <w:sz w:val="18"/>
          <w:szCs w:val="18"/>
        </w:rPr>
        <w:t>(EUMA).</w:t>
      </w:r>
    </w:p>
    <w:p w:rsidRPr="0034503B" w:rsidR="00D12225" w:rsidP="00E67BC0" w:rsidRDefault="00E67BC0" w14:paraId="51EC9560" w14:textId="4AED2179">
      <w:pPr>
        <w:spacing w:line="276" w:lineRule="auto"/>
        <w:rPr>
          <w:rFonts w:ascii="Verdana" w:hAnsi="Verdana"/>
          <w:i/>
          <w:sz w:val="18"/>
          <w:szCs w:val="18"/>
        </w:rPr>
      </w:pPr>
      <w:r w:rsidRPr="001265D0">
        <w:rPr>
          <w:rFonts w:ascii="Verdana" w:hAnsi="Verdana"/>
          <w:b/>
          <w:i/>
          <w:sz w:val="18"/>
          <w:szCs w:val="18"/>
        </w:rPr>
        <w:t>Bijeenkomst</w:t>
      </w:r>
      <w:r w:rsidRPr="001265D0" w:rsidR="00361988">
        <w:rPr>
          <w:rFonts w:ascii="Verdana" w:hAnsi="Verdana"/>
          <w:b/>
          <w:i/>
          <w:sz w:val="18"/>
          <w:szCs w:val="18"/>
        </w:rPr>
        <w:t xml:space="preserve"> met </w:t>
      </w:r>
      <w:r w:rsidRPr="001265D0" w:rsidR="00F45A21">
        <w:rPr>
          <w:rFonts w:ascii="Verdana" w:hAnsi="Verdana"/>
          <w:b/>
          <w:i/>
          <w:sz w:val="18"/>
          <w:szCs w:val="18"/>
        </w:rPr>
        <w:t xml:space="preserve">de </w:t>
      </w:r>
      <w:r w:rsidRPr="001265D0">
        <w:rPr>
          <w:rFonts w:ascii="Verdana" w:hAnsi="Verdana"/>
          <w:b/>
          <w:i/>
          <w:sz w:val="18"/>
          <w:szCs w:val="18"/>
        </w:rPr>
        <w:t>DG</w:t>
      </w:r>
      <w:r w:rsidRPr="001265D0" w:rsidR="00F45A21">
        <w:rPr>
          <w:rFonts w:ascii="Verdana" w:hAnsi="Verdana"/>
          <w:b/>
          <w:i/>
          <w:sz w:val="18"/>
          <w:szCs w:val="18"/>
        </w:rPr>
        <w:t xml:space="preserve"> van het Internationaal </w:t>
      </w:r>
      <w:r w:rsidRPr="001265D0" w:rsidR="00EA2A55">
        <w:rPr>
          <w:rFonts w:ascii="Verdana" w:hAnsi="Verdana"/>
          <w:b/>
          <w:i/>
          <w:sz w:val="18"/>
          <w:szCs w:val="18"/>
        </w:rPr>
        <w:t>Atoomenergieagentschap</w:t>
      </w:r>
      <w:r w:rsidR="0034503B">
        <w:rPr>
          <w:rFonts w:ascii="Verdana" w:hAnsi="Verdana"/>
          <w:i/>
          <w:sz w:val="18"/>
          <w:szCs w:val="18"/>
        </w:rPr>
        <w:br/>
      </w:r>
      <w:r w:rsidRPr="007D5BFE" w:rsidR="00925BB3">
        <w:rPr>
          <w:rFonts w:ascii="Verdana" w:hAnsi="Verdana"/>
          <w:i/>
          <w:iCs/>
          <w:sz w:val="18"/>
          <w:szCs w:val="18"/>
        </w:rPr>
        <w:t>En marge</w:t>
      </w:r>
      <w:r w:rsidRPr="002C7A13" w:rsidR="00925BB3">
        <w:rPr>
          <w:rFonts w:ascii="Verdana" w:hAnsi="Verdana"/>
          <w:sz w:val="18"/>
          <w:szCs w:val="18"/>
        </w:rPr>
        <w:t xml:space="preserve"> van de Raad vond een informele ontbijtbijeenkomst plaats met de </w:t>
      </w:r>
      <w:r w:rsidR="009507B8">
        <w:rPr>
          <w:rFonts w:ascii="Verdana" w:hAnsi="Verdana"/>
          <w:sz w:val="18"/>
          <w:szCs w:val="18"/>
        </w:rPr>
        <w:t>DG</w:t>
      </w:r>
      <w:r w:rsidR="002C7A13">
        <w:rPr>
          <w:rFonts w:ascii="Verdana" w:hAnsi="Verdana"/>
          <w:sz w:val="18"/>
          <w:szCs w:val="18"/>
        </w:rPr>
        <w:t xml:space="preserve"> </w:t>
      </w:r>
      <w:r w:rsidRPr="002C7A13" w:rsidR="00925BB3">
        <w:rPr>
          <w:rFonts w:ascii="Verdana" w:hAnsi="Verdana"/>
          <w:sz w:val="18"/>
          <w:szCs w:val="18"/>
        </w:rPr>
        <w:t xml:space="preserve">van het IAEA, Rafael </w:t>
      </w:r>
      <w:proofErr w:type="spellStart"/>
      <w:r w:rsidRPr="002C7A13" w:rsidR="00925BB3">
        <w:rPr>
          <w:rFonts w:ascii="Verdana" w:hAnsi="Verdana"/>
          <w:sz w:val="18"/>
          <w:szCs w:val="18"/>
        </w:rPr>
        <w:t>Grossi</w:t>
      </w:r>
      <w:proofErr w:type="spellEnd"/>
      <w:r w:rsidRPr="002C7A13" w:rsidR="00925BB3">
        <w:rPr>
          <w:rFonts w:ascii="Verdana" w:hAnsi="Verdana"/>
          <w:sz w:val="18"/>
          <w:szCs w:val="18"/>
        </w:rPr>
        <w:t xml:space="preserve">. Tijdens de bijeenkomst sprak DG </w:t>
      </w:r>
      <w:proofErr w:type="spellStart"/>
      <w:r w:rsidRPr="002C7A13" w:rsidR="00925BB3">
        <w:rPr>
          <w:rFonts w:ascii="Verdana" w:hAnsi="Verdana"/>
          <w:sz w:val="18"/>
          <w:szCs w:val="18"/>
        </w:rPr>
        <w:t>Grossi</w:t>
      </w:r>
      <w:proofErr w:type="spellEnd"/>
      <w:r w:rsidRPr="002C7A13" w:rsidR="00BE25CF">
        <w:rPr>
          <w:rFonts w:ascii="Verdana" w:hAnsi="Verdana"/>
          <w:sz w:val="18"/>
          <w:szCs w:val="18"/>
        </w:rPr>
        <w:t xml:space="preserve"> </w:t>
      </w:r>
      <w:r w:rsidRPr="00DC104C" w:rsidR="00DC104C">
        <w:rPr>
          <w:rFonts w:ascii="Verdana" w:hAnsi="Verdana"/>
          <w:sz w:val="18"/>
          <w:szCs w:val="18"/>
        </w:rPr>
        <w:t xml:space="preserve">over de veiligheid en beveiliging van de kerncentrale in </w:t>
      </w:r>
      <w:proofErr w:type="spellStart"/>
      <w:r w:rsidRPr="00DC104C" w:rsidR="00DC104C">
        <w:rPr>
          <w:rFonts w:ascii="Verdana" w:hAnsi="Verdana"/>
          <w:sz w:val="18"/>
          <w:szCs w:val="18"/>
        </w:rPr>
        <w:t>Zaporizhzhia</w:t>
      </w:r>
      <w:proofErr w:type="spellEnd"/>
      <w:r w:rsidRPr="00DC104C" w:rsidR="00DC104C">
        <w:rPr>
          <w:rFonts w:ascii="Verdana" w:hAnsi="Verdana"/>
          <w:sz w:val="18"/>
          <w:szCs w:val="18"/>
        </w:rPr>
        <w:t>, en de monitoringsactiviteiten van het IAEA in Iran.</w:t>
      </w:r>
      <w:r w:rsidRPr="00DC104C" w:rsidDel="00DC104C" w:rsidR="00DC104C">
        <w:rPr>
          <w:rFonts w:ascii="Verdana" w:hAnsi="Verdana"/>
          <w:sz w:val="18"/>
          <w:szCs w:val="18"/>
        </w:rPr>
        <w:t xml:space="preserve"> </w:t>
      </w:r>
      <w:r w:rsidR="00D12225">
        <w:rPr>
          <w:rFonts w:ascii="Verdana" w:hAnsi="Verdana"/>
          <w:sz w:val="18"/>
          <w:szCs w:val="18"/>
        </w:rPr>
        <w:t>Nederland steunt het belangrijke werk van het IAEA.</w:t>
      </w:r>
    </w:p>
    <w:p w:rsidRPr="002C7A13" w:rsidR="001E581D" w:rsidP="00E67BC0" w:rsidRDefault="00361988" w14:paraId="5F597653" w14:textId="320DB64D">
      <w:pPr>
        <w:spacing w:line="276" w:lineRule="auto"/>
        <w:rPr>
          <w:rFonts w:ascii="Verdana" w:hAnsi="Verdana"/>
          <w:sz w:val="18"/>
          <w:szCs w:val="18"/>
        </w:rPr>
      </w:pPr>
      <w:r w:rsidRPr="001265D0">
        <w:rPr>
          <w:rFonts w:ascii="Verdana" w:hAnsi="Verdana"/>
          <w:b/>
          <w:bCs/>
          <w:i/>
          <w:sz w:val="18"/>
          <w:szCs w:val="18"/>
        </w:rPr>
        <w:t xml:space="preserve">Russische agressie </w:t>
      </w:r>
      <w:r w:rsidRPr="001265D0" w:rsidR="00A74430">
        <w:rPr>
          <w:rFonts w:ascii="Verdana" w:hAnsi="Verdana"/>
          <w:b/>
          <w:bCs/>
          <w:i/>
          <w:sz w:val="18"/>
          <w:szCs w:val="18"/>
        </w:rPr>
        <w:t>tegen</w:t>
      </w:r>
      <w:r w:rsidRPr="001265D0">
        <w:rPr>
          <w:rFonts w:ascii="Verdana" w:hAnsi="Verdana"/>
          <w:b/>
          <w:bCs/>
          <w:i/>
          <w:sz w:val="18"/>
          <w:szCs w:val="18"/>
        </w:rPr>
        <w:t xml:space="preserve"> Oekraïne</w:t>
      </w:r>
      <w:r w:rsidRPr="00AD6013">
        <w:rPr>
          <w:rFonts w:ascii="Verdana" w:hAnsi="Verdana"/>
          <w:b/>
          <w:i/>
          <w:sz w:val="18"/>
          <w:szCs w:val="18"/>
        </w:rPr>
        <w:t xml:space="preserve"> </w:t>
      </w:r>
      <w:r w:rsidR="0034503B">
        <w:rPr>
          <w:rFonts w:ascii="Verdana" w:hAnsi="Verdana"/>
          <w:sz w:val="18"/>
          <w:szCs w:val="18"/>
        </w:rPr>
        <w:br/>
      </w:r>
      <w:r w:rsidR="00E67BC0">
        <w:rPr>
          <w:rFonts w:ascii="Verdana" w:hAnsi="Verdana"/>
          <w:sz w:val="18"/>
          <w:szCs w:val="18"/>
        </w:rPr>
        <w:t xml:space="preserve">Tijdens het eerste gedeelte van de bespreking </w:t>
      </w:r>
      <w:r w:rsidR="004468FD">
        <w:rPr>
          <w:rFonts w:ascii="Verdana" w:hAnsi="Verdana"/>
          <w:sz w:val="18"/>
          <w:szCs w:val="18"/>
        </w:rPr>
        <w:t>spraken</w:t>
      </w:r>
      <w:r w:rsidR="00E67BC0">
        <w:rPr>
          <w:rFonts w:ascii="Verdana" w:hAnsi="Verdana"/>
          <w:sz w:val="18"/>
          <w:szCs w:val="18"/>
        </w:rPr>
        <w:t xml:space="preserve"> </w:t>
      </w:r>
      <w:r w:rsidR="006C4A7D">
        <w:rPr>
          <w:rFonts w:ascii="Verdana" w:hAnsi="Verdana"/>
          <w:sz w:val="18"/>
          <w:szCs w:val="18"/>
        </w:rPr>
        <w:t>twee</w:t>
      </w:r>
      <w:r w:rsidR="00E67BC0">
        <w:rPr>
          <w:rFonts w:ascii="Verdana" w:hAnsi="Verdana"/>
          <w:sz w:val="18"/>
          <w:szCs w:val="18"/>
        </w:rPr>
        <w:t xml:space="preserve"> </w:t>
      </w:r>
      <w:r w:rsidR="004468FD">
        <w:rPr>
          <w:rFonts w:ascii="Verdana" w:hAnsi="Verdana"/>
          <w:sz w:val="18"/>
          <w:szCs w:val="18"/>
        </w:rPr>
        <w:t>gasten de Raad toe</w:t>
      </w:r>
      <w:r w:rsidR="00E67BC0">
        <w:rPr>
          <w:rFonts w:ascii="Verdana" w:hAnsi="Verdana"/>
          <w:sz w:val="18"/>
          <w:szCs w:val="18"/>
        </w:rPr>
        <w:t xml:space="preserve">. </w:t>
      </w:r>
      <w:r w:rsidRPr="002C7A13" w:rsidR="00CF17CD">
        <w:rPr>
          <w:rFonts w:ascii="Verdana" w:hAnsi="Verdana"/>
          <w:sz w:val="18"/>
          <w:szCs w:val="18"/>
        </w:rPr>
        <w:t xml:space="preserve">In verband met het overlijden van </w:t>
      </w:r>
      <w:proofErr w:type="spellStart"/>
      <w:r w:rsidRPr="002C7A13" w:rsidR="00CF17CD">
        <w:rPr>
          <w:rFonts w:ascii="Verdana" w:hAnsi="Verdana"/>
          <w:sz w:val="18"/>
          <w:szCs w:val="18"/>
        </w:rPr>
        <w:t>Aleksej</w:t>
      </w:r>
      <w:proofErr w:type="spellEnd"/>
      <w:r w:rsidRPr="002C7A13" w:rsidR="00CF17CD">
        <w:rPr>
          <w:rFonts w:ascii="Verdana" w:hAnsi="Verdana"/>
          <w:sz w:val="18"/>
          <w:szCs w:val="18"/>
        </w:rPr>
        <w:t xml:space="preserve"> </w:t>
      </w:r>
      <w:proofErr w:type="spellStart"/>
      <w:r w:rsidRPr="002C7A13" w:rsidR="00CF17CD">
        <w:rPr>
          <w:rFonts w:ascii="Verdana" w:hAnsi="Verdana"/>
          <w:sz w:val="18"/>
          <w:szCs w:val="18"/>
        </w:rPr>
        <w:t>Navalny</w:t>
      </w:r>
      <w:proofErr w:type="spellEnd"/>
      <w:r w:rsidRPr="002C7A13" w:rsidR="00CF17CD">
        <w:rPr>
          <w:rFonts w:ascii="Verdana" w:hAnsi="Verdana"/>
          <w:sz w:val="18"/>
          <w:szCs w:val="18"/>
        </w:rPr>
        <w:t xml:space="preserve"> sprak zijn </w:t>
      </w:r>
      <w:r w:rsidR="00732A7D">
        <w:rPr>
          <w:rFonts w:ascii="Verdana" w:hAnsi="Verdana"/>
          <w:sz w:val="18"/>
          <w:szCs w:val="18"/>
        </w:rPr>
        <w:t>weduwe</w:t>
      </w:r>
      <w:r w:rsidRPr="002C7A13" w:rsidR="00CF17CD">
        <w:rPr>
          <w:rFonts w:ascii="Verdana" w:hAnsi="Verdana"/>
          <w:sz w:val="18"/>
          <w:szCs w:val="18"/>
        </w:rPr>
        <w:t xml:space="preserve"> Julia </w:t>
      </w:r>
      <w:proofErr w:type="spellStart"/>
      <w:r w:rsidRPr="002C7A13" w:rsidR="00CF17CD">
        <w:rPr>
          <w:rFonts w:ascii="Verdana" w:hAnsi="Verdana"/>
          <w:sz w:val="18"/>
          <w:szCs w:val="18"/>
        </w:rPr>
        <w:t>Navalnaja</w:t>
      </w:r>
      <w:proofErr w:type="spellEnd"/>
      <w:r w:rsidRPr="002C7A13" w:rsidR="00CF17CD">
        <w:rPr>
          <w:rFonts w:ascii="Verdana" w:hAnsi="Verdana"/>
          <w:sz w:val="18"/>
          <w:szCs w:val="18"/>
        </w:rPr>
        <w:t xml:space="preserve"> de Raad </w:t>
      </w:r>
      <w:r w:rsidR="009F04A1">
        <w:rPr>
          <w:rFonts w:ascii="Verdana" w:hAnsi="Verdana"/>
          <w:sz w:val="18"/>
          <w:szCs w:val="18"/>
        </w:rPr>
        <w:t>toe</w:t>
      </w:r>
      <w:r w:rsidR="00B45992">
        <w:rPr>
          <w:rFonts w:ascii="Verdana" w:hAnsi="Verdana"/>
          <w:sz w:val="18"/>
          <w:szCs w:val="18"/>
        </w:rPr>
        <w:t xml:space="preserve"> </w:t>
      </w:r>
      <w:r w:rsidRPr="002C7A13" w:rsidR="00CF17CD">
        <w:rPr>
          <w:rFonts w:ascii="Verdana" w:hAnsi="Verdana"/>
          <w:sz w:val="18"/>
          <w:szCs w:val="18"/>
        </w:rPr>
        <w:t xml:space="preserve">over de repressie van het Russische regime en de staat van de politieke oppositie in </w:t>
      </w:r>
      <w:r w:rsidR="00635229">
        <w:rPr>
          <w:rFonts w:ascii="Verdana" w:hAnsi="Verdana"/>
          <w:sz w:val="18"/>
          <w:szCs w:val="18"/>
        </w:rPr>
        <w:t>Rusland</w:t>
      </w:r>
      <w:r w:rsidRPr="002C7A13" w:rsidR="00CF17CD">
        <w:rPr>
          <w:rFonts w:ascii="Verdana" w:hAnsi="Verdana"/>
          <w:sz w:val="18"/>
          <w:szCs w:val="18"/>
        </w:rPr>
        <w:t>.</w:t>
      </w:r>
      <w:r w:rsidR="0051637B">
        <w:rPr>
          <w:rFonts w:ascii="Verdana" w:hAnsi="Verdana"/>
          <w:sz w:val="18"/>
          <w:szCs w:val="18"/>
        </w:rPr>
        <w:t xml:space="preserve"> Daarna s</w:t>
      </w:r>
      <w:r w:rsidRPr="002C7A13" w:rsidR="001E581D">
        <w:rPr>
          <w:rFonts w:ascii="Verdana" w:hAnsi="Verdana"/>
          <w:sz w:val="18"/>
          <w:szCs w:val="18"/>
        </w:rPr>
        <w:t>prak de Oekraïense minister van Buitenlandse Zaken</w:t>
      </w:r>
      <w:r w:rsidR="00E67BC0">
        <w:rPr>
          <w:rFonts w:ascii="Verdana" w:hAnsi="Verdana"/>
          <w:sz w:val="18"/>
          <w:szCs w:val="18"/>
        </w:rPr>
        <w:t>,</w:t>
      </w:r>
      <w:r w:rsidRPr="002C7A13" w:rsidR="001E581D">
        <w:rPr>
          <w:rFonts w:ascii="Verdana" w:hAnsi="Verdana"/>
          <w:sz w:val="18"/>
          <w:szCs w:val="18"/>
        </w:rPr>
        <w:t xml:space="preserve"> </w:t>
      </w:r>
      <w:proofErr w:type="spellStart"/>
      <w:r w:rsidRPr="002C7A13" w:rsidR="001E581D">
        <w:rPr>
          <w:rFonts w:ascii="Verdana" w:hAnsi="Verdana"/>
          <w:sz w:val="18"/>
          <w:szCs w:val="18"/>
        </w:rPr>
        <w:t>Dmytro</w:t>
      </w:r>
      <w:proofErr w:type="spellEnd"/>
      <w:r w:rsidRPr="002C7A13" w:rsidR="001E581D">
        <w:rPr>
          <w:rFonts w:ascii="Verdana" w:hAnsi="Verdana"/>
          <w:sz w:val="18"/>
          <w:szCs w:val="18"/>
        </w:rPr>
        <w:t xml:space="preserve"> </w:t>
      </w:r>
      <w:proofErr w:type="spellStart"/>
      <w:r w:rsidRPr="002C7A13" w:rsidR="001E581D">
        <w:rPr>
          <w:rFonts w:ascii="Verdana" w:hAnsi="Verdana"/>
          <w:sz w:val="18"/>
          <w:szCs w:val="18"/>
        </w:rPr>
        <w:t>Kuleba</w:t>
      </w:r>
      <w:proofErr w:type="spellEnd"/>
      <w:r w:rsidR="00E67BC0">
        <w:rPr>
          <w:rFonts w:ascii="Verdana" w:hAnsi="Verdana"/>
          <w:sz w:val="18"/>
          <w:szCs w:val="18"/>
        </w:rPr>
        <w:t>,</w:t>
      </w:r>
      <w:r w:rsidRPr="002C7A13" w:rsidR="001E581D">
        <w:rPr>
          <w:rFonts w:ascii="Verdana" w:hAnsi="Verdana"/>
          <w:sz w:val="18"/>
          <w:szCs w:val="18"/>
        </w:rPr>
        <w:t xml:space="preserve"> de Raad toe. </w:t>
      </w:r>
      <w:r w:rsidRPr="002C7A13" w:rsidR="00B054CE">
        <w:rPr>
          <w:rFonts w:ascii="Verdana" w:hAnsi="Verdana"/>
          <w:sz w:val="18"/>
          <w:szCs w:val="18"/>
        </w:rPr>
        <w:t xml:space="preserve">Minister </w:t>
      </w:r>
      <w:proofErr w:type="spellStart"/>
      <w:r w:rsidRPr="002C7A13" w:rsidR="00B054CE">
        <w:rPr>
          <w:rFonts w:ascii="Verdana" w:hAnsi="Verdana"/>
          <w:sz w:val="18"/>
          <w:szCs w:val="18"/>
        </w:rPr>
        <w:t>Kuleba</w:t>
      </w:r>
      <w:proofErr w:type="spellEnd"/>
      <w:r w:rsidRPr="002C7A13" w:rsidR="00B054CE">
        <w:rPr>
          <w:rFonts w:ascii="Verdana" w:hAnsi="Verdana"/>
          <w:sz w:val="18"/>
          <w:szCs w:val="18"/>
        </w:rPr>
        <w:t xml:space="preserve"> wees op het kritieke ammunitietekort en </w:t>
      </w:r>
      <w:r w:rsidRPr="002C7A13" w:rsidR="0051637B">
        <w:rPr>
          <w:rFonts w:ascii="Verdana" w:hAnsi="Verdana"/>
          <w:sz w:val="18"/>
          <w:szCs w:val="18"/>
        </w:rPr>
        <w:t>benadrukte</w:t>
      </w:r>
      <w:r w:rsidRPr="002C7A13" w:rsidR="00B054CE">
        <w:rPr>
          <w:rFonts w:ascii="Verdana" w:hAnsi="Verdana"/>
          <w:sz w:val="18"/>
          <w:szCs w:val="18"/>
        </w:rPr>
        <w:t xml:space="preserve"> de </w:t>
      </w:r>
      <w:r w:rsidR="00902E45">
        <w:rPr>
          <w:rFonts w:ascii="Verdana" w:hAnsi="Verdana"/>
          <w:sz w:val="18"/>
          <w:szCs w:val="18"/>
        </w:rPr>
        <w:t xml:space="preserve">grote </w:t>
      </w:r>
      <w:r w:rsidRPr="002C7A13" w:rsidR="00B054CE">
        <w:rPr>
          <w:rFonts w:ascii="Verdana" w:hAnsi="Verdana"/>
          <w:sz w:val="18"/>
          <w:szCs w:val="18"/>
        </w:rPr>
        <w:t xml:space="preserve">noodzaak van aanvullende militaire steun. Hij deed een </w:t>
      </w:r>
      <w:r w:rsidRPr="002C7A13" w:rsidR="0034503B">
        <w:rPr>
          <w:rFonts w:ascii="Verdana" w:hAnsi="Verdana"/>
          <w:sz w:val="18"/>
          <w:szCs w:val="18"/>
        </w:rPr>
        <w:t>dringend</w:t>
      </w:r>
      <w:r w:rsidRPr="002C7A13" w:rsidR="00B054CE">
        <w:rPr>
          <w:rFonts w:ascii="Verdana" w:hAnsi="Verdana"/>
          <w:sz w:val="18"/>
          <w:szCs w:val="18"/>
        </w:rPr>
        <w:t xml:space="preserve"> beroep aan de ministers om tot snelle besluitvorming te komen. </w:t>
      </w:r>
    </w:p>
    <w:p w:rsidR="00A46DB8" w:rsidP="00E67BC0" w:rsidRDefault="00722DEA" w14:paraId="3ACB0145" w14:textId="053359DC">
      <w:pPr>
        <w:spacing w:after="0" w:line="276" w:lineRule="auto"/>
        <w:rPr>
          <w:rFonts w:ascii="Verdana" w:hAnsi="Verdana" w:eastAsia="Calibri" w:cs="Calibri"/>
          <w:sz w:val="18"/>
          <w:szCs w:val="18"/>
          <w:lang w:eastAsia="nl-NL"/>
        </w:rPr>
      </w:pPr>
      <w:r w:rsidRPr="002C7A13">
        <w:rPr>
          <w:rFonts w:ascii="Verdana" w:hAnsi="Verdana"/>
          <w:sz w:val="18"/>
          <w:szCs w:val="18"/>
        </w:rPr>
        <w:t xml:space="preserve">Tijdens het </w:t>
      </w:r>
      <w:r w:rsidRPr="002C7A13" w:rsidR="001E581D">
        <w:rPr>
          <w:rFonts w:ascii="Verdana" w:hAnsi="Verdana"/>
          <w:sz w:val="18"/>
          <w:szCs w:val="18"/>
        </w:rPr>
        <w:t>tweede gedeelte van de bespreking</w:t>
      </w:r>
      <w:r w:rsidRPr="002C7A13">
        <w:rPr>
          <w:rFonts w:ascii="Verdana" w:hAnsi="Verdana"/>
          <w:sz w:val="18"/>
          <w:szCs w:val="18"/>
        </w:rPr>
        <w:t>,</w:t>
      </w:r>
      <w:r w:rsidRPr="002C7A13" w:rsidR="001E581D">
        <w:rPr>
          <w:rFonts w:ascii="Verdana" w:hAnsi="Verdana"/>
          <w:sz w:val="18"/>
          <w:szCs w:val="18"/>
        </w:rPr>
        <w:t xml:space="preserve"> </w:t>
      </w:r>
      <w:r w:rsidRPr="002C7A13">
        <w:rPr>
          <w:rFonts w:ascii="Verdana" w:hAnsi="Verdana"/>
          <w:iCs/>
          <w:sz w:val="18"/>
          <w:szCs w:val="18"/>
        </w:rPr>
        <w:t>enkel tussen de lidstaten</w:t>
      </w:r>
      <w:r w:rsidRPr="002C7A13">
        <w:rPr>
          <w:rFonts w:ascii="Verdana" w:hAnsi="Verdana"/>
          <w:i/>
          <w:sz w:val="18"/>
          <w:szCs w:val="18"/>
        </w:rPr>
        <w:t>,</w:t>
      </w:r>
      <w:r w:rsidRPr="002C7A13" w:rsidR="00F714D3">
        <w:rPr>
          <w:rFonts w:ascii="Verdana" w:hAnsi="Verdana"/>
          <w:i/>
          <w:sz w:val="18"/>
          <w:szCs w:val="18"/>
        </w:rPr>
        <w:t xml:space="preserve"> </w:t>
      </w:r>
      <w:r w:rsidRPr="002C7A13" w:rsidR="00F714D3">
        <w:rPr>
          <w:rFonts w:ascii="Verdana" w:hAnsi="Verdana" w:eastAsia="Calibri" w:cs="Calibri"/>
          <w:sz w:val="18"/>
          <w:szCs w:val="18"/>
          <w:lang w:eastAsia="nl-NL"/>
        </w:rPr>
        <w:t xml:space="preserve">benadrukte </w:t>
      </w:r>
      <w:r w:rsidR="00993522">
        <w:rPr>
          <w:rFonts w:ascii="Verdana" w:hAnsi="Verdana" w:eastAsia="Calibri" w:cs="Calibri"/>
          <w:sz w:val="18"/>
          <w:szCs w:val="18"/>
          <w:lang w:eastAsia="nl-NL"/>
        </w:rPr>
        <w:t>de Raad</w:t>
      </w:r>
      <w:r w:rsidR="00E118C2">
        <w:rPr>
          <w:rFonts w:ascii="Verdana" w:hAnsi="Verdana" w:eastAsia="Calibri" w:cs="Calibri"/>
          <w:sz w:val="18"/>
          <w:szCs w:val="18"/>
          <w:lang w:eastAsia="nl-NL"/>
        </w:rPr>
        <w:t xml:space="preserve"> </w:t>
      </w:r>
      <w:r w:rsidRPr="002C7A13" w:rsidR="00F714D3">
        <w:rPr>
          <w:rFonts w:ascii="Verdana" w:hAnsi="Verdana" w:eastAsia="Calibri" w:cs="Calibri"/>
          <w:sz w:val="18"/>
          <w:szCs w:val="18"/>
          <w:lang w:eastAsia="nl-NL"/>
        </w:rPr>
        <w:t>dat Oekraïne moet kunnen blijven rekenen op Europese steun tegen de voortdurende Russische agressie</w:t>
      </w:r>
      <w:r w:rsidR="00BF44A4">
        <w:rPr>
          <w:rFonts w:ascii="Verdana" w:hAnsi="Verdana" w:eastAsia="Calibri" w:cs="Calibri"/>
          <w:sz w:val="18"/>
          <w:szCs w:val="18"/>
          <w:lang w:eastAsia="nl-NL"/>
        </w:rPr>
        <w:t>. Nederland gaf</w:t>
      </w:r>
      <w:r w:rsidR="00993522">
        <w:rPr>
          <w:rFonts w:ascii="Verdana" w:hAnsi="Verdana" w:eastAsia="Calibri" w:cs="Calibri"/>
          <w:sz w:val="18"/>
          <w:szCs w:val="18"/>
          <w:lang w:eastAsia="nl-NL"/>
        </w:rPr>
        <w:t xml:space="preserve"> hierbij</w:t>
      </w:r>
      <w:r w:rsidR="00BF44A4">
        <w:rPr>
          <w:rFonts w:ascii="Verdana" w:hAnsi="Verdana" w:eastAsia="Calibri" w:cs="Calibri"/>
          <w:sz w:val="18"/>
          <w:szCs w:val="18"/>
          <w:lang w:eastAsia="nl-NL"/>
        </w:rPr>
        <w:t xml:space="preserve"> aan dat steun</w:t>
      </w:r>
      <w:r w:rsidRPr="002C7A13" w:rsidR="00F714D3">
        <w:rPr>
          <w:rFonts w:ascii="Calibri" w:hAnsi="Calibri" w:eastAsia="Calibri" w:cs="Calibri"/>
          <w:lang w:eastAsia="nl-NL"/>
        </w:rPr>
        <w:t xml:space="preserve"> </w:t>
      </w:r>
      <w:r w:rsidRPr="002C7A13" w:rsidR="00F714D3">
        <w:rPr>
          <w:rFonts w:ascii="Verdana" w:hAnsi="Verdana" w:eastAsia="Calibri" w:cs="Calibri"/>
          <w:sz w:val="18"/>
          <w:szCs w:val="18"/>
          <w:lang w:eastAsia="nl-NL"/>
        </w:rPr>
        <w:t>zowel bilateraal vanuit de lidstaten als vanuit de EU als geheel</w:t>
      </w:r>
      <w:r w:rsidR="00BF44A4">
        <w:rPr>
          <w:rFonts w:ascii="Verdana" w:hAnsi="Verdana" w:eastAsia="Calibri" w:cs="Calibri"/>
          <w:sz w:val="18"/>
          <w:szCs w:val="18"/>
          <w:lang w:eastAsia="nl-NL"/>
        </w:rPr>
        <w:t xml:space="preserve"> moet blijven komen</w:t>
      </w:r>
      <w:r w:rsidRPr="00F714D3" w:rsidR="00F714D3">
        <w:rPr>
          <w:rFonts w:ascii="Verdana" w:hAnsi="Verdana" w:eastAsia="Calibri" w:cs="Calibri"/>
          <w:sz w:val="18"/>
          <w:szCs w:val="18"/>
          <w:lang w:eastAsia="nl-NL"/>
        </w:rPr>
        <w:t xml:space="preserve">. </w:t>
      </w:r>
      <w:r w:rsidR="005C6284">
        <w:rPr>
          <w:rFonts w:ascii="Verdana" w:hAnsi="Verdana" w:eastAsia="Calibri" w:cs="Calibri"/>
          <w:sz w:val="18"/>
          <w:szCs w:val="18"/>
          <w:lang w:eastAsia="nl-NL"/>
        </w:rPr>
        <w:t>V</w:t>
      </w:r>
      <w:r w:rsidRPr="002C7A13" w:rsidR="00F714D3">
        <w:rPr>
          <w:rFonts w:ascii="Verdana" w:hAnsi="Verdana" w:eastAsia="Calibri" w:cs="Calibri"/>
          <w:sz w:val="18"/>
          <w:szCs w:val="18"/>
          <w:lang w:eastAsia="nl-NL"/>
        </w:rPr>
        <w:t>eel lidstaten</w:t>
      </w:r>
      <w:r w:rsidRPr="002C7A13" w:rsidR="00060B20">
        <w:rPr>
          <w:rFonts w:ascii="Verdana" w:hAnsi="Verdana" w:eastAsia="Calibri" w:cs="Calibri"/>
          <w:sz w:val="18"/>
          <w:szCs w:val="18"/>
          <w:lang w:eastAsia="nl-NL"/>
        </w:rPr>
        <w:t>,</w:t>
      </w:r>
      <w:r w:rsidRPr="002C7A13" w:rsidR="00F714D3">
        <w:rPr>
          <w:rFonts w:ascii="Verdana" w:hAnsi="Verdana" w:eastAsia="Calibri" w:cs="Calibri"/>
          <w:sz w:val="18"/>
          <w:szCs w:val="18"/>
          <w:lang w:eastAsia="nl-NL"/>
        </w:rPr>
        <w:t xml:space="preserve"> waaronder Nederland</w:t>
      </w:r>
      <w:r w:rsidRPr="002C7A13" w:rsidR="00060B20">
        <w:rPr>
          <w:rFonts w:ascii="Verdana" w:hAnsi="Verdana" w:eastAsia="Calibri" w:cs="Calibri"/>
          <w:sz w:val="18"/>
          <w:szCs w:val="18"/>
          <w:lang w:eastAsia="nl-NL"/>
        </w:rPr>
        <w:t>,</w:t>
      </w:r>
      <w:r w:rsidRPr="002C7A13" w:rsidR="00F714D3">
        <w:rPr>
          <w:rFonts w:ascii="Verdana" w:hAnsi="Verdana" w:eastAsia="Calibri" w:cs="Calibri"/>
          <w:sz w:val="18"/>
          <w:szCs w:val="18"/>
          <w:lang w:eastAsia="nl-NL"/>
        </w:rPr>
        <w:t xml:space="preserve"> </w:t>
      </w:r>
      <w:r w:rsidR="005C6284">
        <w:rPr>
          <w:rFonts w:ascii="Verdana" w:hAnsi="Verdana" w:eastAsia="Calibri" w:cs="Calibri"/>
          <w:sz w:val="18"/>
          <w:szCs w:val="18"/>
          <w:lang w:eastAsia="nl-NL"/>
        </w:rPr>
        <w:t xml:space="preserve">stonden </w:t>
      </w:r>
      <w:r w:rsidR="00BF44A4">
        <w:rPr>
          <w:rFonts w:ascii="Verdana" w:hAnsi="Verdana" w:eastAsia="Calibri" w:cs="Calibri"/>
          <w:sz w:val="18"/>
          <w:szCs w:val="18"/>
          <w:lang w:eastAsia="nl-NL"/>
        </w:rPr>
        <w:t xml:space="preserve">vervolgens </w:t>
      </w:r>
      <w:r w:rsidRPr="002C7A13" w:rsidR="00F714D3">
        <w:rPr>
          <w:rFonts w:ascii="Verdana" w:hAnsi="Verdana" w:eastAsia="Calibri" w:cs="Calibri"/>
          <w:sz w:val="18"/>
          <w:szCs w:val="18"/>
          <w:lang w:eastAsia="nl-NL"/>
        </w:rPr>
        <w:t xml:space="preserve">stil bij de noodzaak om de munitiesteun aan Oekraïne op te voeren. </w:t>
      </w:r>
      <w:r w:rsidRPr="002C7A13" w:rsidR="0096572D">
        <w:rPr>
          <w:rFonts w:ascii="Verdana" w:hAnsi="Verdana" w:eastAsia="Calibri" w:cs="Calibri"/>
          <w:sz w:val="18"/>
          <w:szCs w:val="18"/>
          <w:lang w:eastAsia="nl-NL"/>
        </w:rPr>
        <w:t xml:space="preserve">Nederland </w:t>
      </w:r>
      <w:r w:rsidR="00197401">
        <w:rPr>
          <w:rFonts w:ascii="Verdana" w:hAnsi="Verdana" w:eastAsia="Calibri" w:cs="Calibri"/>
          <w:sz w:val="18"/>
          <w:szCs w:val="18"/>
          <w:lang w:eastAsia="nl-NL"/>
        </w:rPr>
        <w:t>benadrukte verder</w:t>
      </w:r>
      <w:r w:rsidRPr="002C7A13" w:rsidR="0096572D">
        <w:rPr>
          <w:rFonts w:ascii="Verdana" w:hAnsi="Verdana" w:eastAsia="Calibri" w:cs="Calibri"/>
          <w:sz w:val="18"/>
          <w:szCs w:val="18"/>
          <w:lang w:eastAsia="nl-NL"/>
        </w:rPr>
        <w:t xml:space="preserve"> </w:t>
      </w:r>
      <w:r w:rsidRPr="002C7A13" w:rsidR="001947BD">
        <w:rPr>
          <w:rFonts w:ascii="Verdana" w:hAnsi="Verdana" w:eastAsia="Calibri" w:cs="Calibri"/>
          <w:sz w:val="18"/>
          <w:szCs w:val="18"/>
          <w:lang w:eastAsia="nl-NL"/>
        </w:rPr>
        <w:t xml:space="preserve">het belang </w:t>
      </w:r>
      <w:r w:rsidR="005C6284">
        <w:rPr>
          <w:rFonts w:ascii="Verdana" w:hAnsi="Verdana" w:eastAsia="Calibri" w:cs="Calibri"/>
          <w:sz w:val="18"/>
          <w:szCs w:val="18"/>
          <w:lang w:eastAsia="nl-NL"/>
        </w:rPr>
        <w:t xml:space="preserve">van het spoedig uitwerken en afronden van </w:t>
      </w:r>
      <w:r w:rsidR="00A46DB8">
        <w:rPr>
          <w:rFonts w:ascii="Verdana" w:hAnsi="Verdana" w:eastAsia="Calibri" w:cs="Calibri"/>
          <w:sz w:val="18"/>
          <w:szCs w:val="18"/>
          <w:lang w:eastAsia="nl-NL"/>
        </w:rPr>
        <w:t xml:space="preserve">de </w:t>
      </w:r>
      <w:r w:rsidRPr="002C7A13" w:rsidR="0096572D">
        <w:rPr>
          <w:rFonts w:ascii="Verdana" w:hAnsi="Verdana" w:eastAsia="Calibri" w:cs="Calibri"/>
          <w:sz w:val="18"/>
          <w:szCs w:val="18"/>
          <w:lang w:eastAsia="nl-NL"/>
        </w:rPr>
        <w:t>bilaterale veiligheidsarrangementen</w:t>
      </w:r>
      <w:r w:rsidDel="005C6284" w:rsidR="00A46DB8">
        <w:rPr>
          <w:rFonts w:ascii="Verdana" w:hAnsi="Verdana" w:eastAsia="Calibri" w:cs="Calibri"/>
          <w:sz w:val="18"/>
          <w:szCs w:val="18"/>
          <w:lang w:eastAsia="nl-NL"/>
        </w:rPr>
        <w:t xml:space="preserve"> </w:t>
      </w:r>
      <w:r w:rsidR="00BF44A4">
        <w:rPr>
          <w:rFonts w:ascii="Verdana" w:hAnsi="Verdana" w:eastAsia="Calibri" w:cs="Calibri"/>
          <w:sz w:val="18"/>
          <w:szCs w:val="18"/>
          <w:lang w:eastAsia="nl-NL"/>
        </w:rPr>
        <w:t xml:space="preserve">die zijn </w:t>
      </w:r>
      <w:r w:rsidR="002214D3">
        <w:rPr>
          <w:rFonts w:ascii="Verdana" w:hAnsi="Verdana" w:eastAsia="Calibri" w:cs="Calibri"/>
          <w:sz w:val="18"/>
          <w:szCs w:val="18"/>
          <w:lang w:eastAsia="nl-NL"/>
        </w:rPr>
        <w:t>toegezegd</w:t>
      </w:r>
      <w:r w:rsidR="00BF44A4">
        <w:rPr>
          <w:rFonts w:ascii="Verdana" w:hAnsi="Verdana" w:eastAsia="Calibri" w:cs="Calibri"/>
          <w:sz w:val="18"/>
          <w:szCs w:val="18"/>
          <w:lang w:eastAsia="nl-NL"/>
        </w:rPr>
        <w:t xml:space="preserve"> door een meerderheid van de lidstaten en de EU zelf</w:t>
      </w:r>
      <w:r w:rsidR="00197401">
        <w:rPr>
          <w:rFonts w:ascii="Verdana" w:hAnsi="Verdana" w:eastAsia="Calibri" w:cs="Calibri"/>
          <w:sz w:val="18"/>
          <w:szCs w:val="18"/>
          <w:lang w:eastAsia="nl-NL"/>
        </w:rPr>
        <w:t>,</w:t>
      </w:r>
      <w:r w:rsidDel="005C6284" w:rsidR="00A46DB8">
        <w:rPr>
          <w:rFonts w:ascii="Verdana" w:hAnsi="Verdana" w:eastAsia="Calibri" w:cs="Calibri"/>
          <w:sz w:val="18"/>
          <w:szCs w:val="18"/>
          <w:lang w:eastAsia="nl-NL"/>
        </w:rPr>
        <w:t xml:space="preserve"> en </w:t>
      </w:r>
      <w:r w:rsidR="00993522">
        <w:rPr>
          <w:rFonts w:ascii="Verdana" w:hAnsi="Verdana" w:eastAsia="Calibri" w:cs="Calibri"/>
          <w:sz w:val="18"/>
          <w:szCs w:val="18"/>
          <w:lang w:eastAsia="nl-NL"/>
        </w:rPr>
        <w:t xml:space="preserve">op 16 februari jl. zijn </w:t>
      </w:r>
      <w:r w:rsidR="002214D3">
        <w:rPr>
          <w:rFonts w:ascii="Verdana" w:hAnsi="Verdana" w:eastAsia="Calibri" w:cs="Calibri"/>
          <w:sz w:val="18"/>
          <w:szCs w:val="18"/>
          <w:lang w:eastAsia="nl-NL"/>
        </w:rPr>
        <w:t>ondertekend</w:t>
      </w:r>
      <w:r w:rsidR="00993522">
        <w:rPr>
          <w:rFonts w:ascii="Verdana" w:hAnsi="Verdana" w:eastAsia="Calibri" w:cs="Calibri"/>
          <w:sz w:val="18"/>
          <w:szCs w:val="18"/>
          <w:lang w:eastAsia="nl-NL"/>
        </w:rPr>
        <w:t xml:space="preserve"> door Frankrijk en Duitsland</w:t>
      </w:r>
      <w:r w:rsidR="00A46DB8">
        <w:rPr>
          <w:rFonts w:ascii="Verdana" w:hAnsi="Verdana" w:eastAsia="Calibri" w:cs="Calibri"/>
          <w:sz w:val="18"/>
          <w:szCs w:val="18"/>
          <w:lang w:eastAsia="nl-NL"/>
        </w:rPr>
        <w:t xml:space="preserve">. </w:t>
      </w:r>
    </w:p>
    <w:p w:rsidR="00A46DB8" w:rsidP="00E67BC0" w:rsidRDefault="00A46DB8" w14:paraId="425706BC" w14:textId="77777777">
      <w:pPr>
        <w:spacing w:after="0" w:line="276" w:lineRule="auto"/>
        <w:rPr>
          <w:rFonts w:ascii="Verdana" w:hAnsi="Verdana" w:eastAsia="Calibri" w:cs="Calibri"/>
          <w:sz w:val="18"/>
          <w:szCs w:val="18"/>
          <w:lang w:eastAsia="nl-NL"/>
        </w:rPr>
      </w:pPr>
    </w:p>
    <w:p w:rsidR="001E581D" w:rsidP="00E67BC0" w:rsidRDefault="00F714D3" w14:paraId="77894042" w14:textId="78503FB1">
      <w:pPr>
        <w:spacing w:after="0" w:line="276" w:lineRule="auto"/>
        <w:rPr>
          <w:rFonts w:ascii="Verdana" w:hAnsi="Verdana" w:eastAsia="Calibri" w:cs="Calibri"/>
          <w:sz w:val="18"/>
          <w:szCs w:val="18"/>
          <w:lang w:eastAsia="nl-NL"/>
        </w:rPr>
      </w:pPr>
      <w:bookmarkStart w:name="_Hlk159429354" w:id="0"/>
      <w:r w:rsidRPr="002C7A13">
        <w:rPr>
          <w:rFonts w:ascii="Verdana" w:hAnsi="Verdana" w:eastAsia="Calibri" w:cs="Calibri"/>
          <w:sz w:val="18"/>
          <w:szCs w:val="18"/>
          <w:lang w:eastAsia="nl-NL"/>
        </w:rPr>
        <w:t xml:space="preserve">Ook </w:t>
      </w:r>
      <w:r w:rsidR="005C6284">
        <w:rPr>
          <w:rFonts w:ascii="Verdana" w:hAnsi="Verdana" w:eastAsia="Calibri" w:cs="Calibri"/>
          <w:sz w:val="18"/>
          <w:szCs w:val="18"/>
          <w:lang w:eastAsia="nl-NL"/>
        </w:rPr>
        <w:t xml:space="preserve">sprak de Raad </w:t>
      </w:r>
      <w:r w:rsidRPr="002C7A13">
        <w:rPr>
          <w:rFonts w:ascii="Verdana" w:hAnsi="Verdana" w:eastAsia="Calibri" w:cs="Calibri"/>
          <w:sz w:val="18"/>
          <w:szCs w:val="18"/>
          <w:lang w:eastAsia="nl-NL"/>
        </w:rPr>
        <w:t xml:space="preserve">over het </w:t>
      </w:r>
      <w:r w:rsidRPr="002C7A13">
        <w:rPr>
          <w:rFonts w:ascii="Verdana" w:hAnsi="Verdana" w:eastAsia="Calibri" w:cs="Calibri"/>
          <w:i/>
          <w:iCs/>
          <w:sz w:val="18"/>
          <w:szCs w:val="18"/>
          <w:lang w:eastAsia="nl-NL"/>
        </w:rPr>
        <w:t>Ukraine Assistance Fund</w:t>
      </w:r>
      <w:r w:rsidRPr="002C7A13">
        <w:rPr>
          <w:rFonts w:ascii="Verdana" w:hAnsi="Verdana" w:eastAsia="Calibri" w:cs="Calibri"/>
          <w:sz w:val="18"/>
          <w:szCs w:val="18"/>
          <w:lang w:eastAsia="nl-NL"/>
        </w:rPr>
        <w:t xml:space="preserve"> (UAF) </w:t>
      </w:r>
      <w:r w:rsidRPr="002C7A13" w:rsidR="00060B20">
        <w:rPr>
          <w:rFonts w:ascii="Verdana" w:hAnsi="Verdana" w:eastAsia="Calibri" w:cs="Calibri"/>
          <w:sz w:val="18"/>
          <w:szCs w:val="18"/>
          <w:lang w:eastAsia="nl-NL"/>
        </w:rPr>
        <w:t>dat</w:t>
      </w:r>
      <w:r w:rsidRPr="002C7A13">
        <w:rPr>
          <w:rFonts w:ascii="Verdana" w:hAnsi="Verdana" w:eastAsia="Calibri" w:cs="Calibri"/>
          <w:sz w:val="18"/>
          <w:szCs w:val="18"/>
          <w:lang w:eastAsia="nl-NL"/>
        </w:rPr>
        <w:t xml:space="preserve"> </w:t>
      </w:r>
      <w:r w:rsidR="005C6284">
        <w:rPr>
          <w:rFonts w:ascii="Verdana" w:hAnsi="Verdana" w:eastAsia="Calibri" w:cs="Calibri"/>
          <w:sz w:val="18"/>
          <w:szCs w:val="18"/>
          <w:lang w:eastAsia="nl-NL"/>
        </w:rPr>
        <w:t xml:space="preserve">als onderdeel van </w:t>
      </w:r>
      <w:r w:rsidRPr="002C7A13" w:rsidR="005C6284">
        <w:rPr>
          <w:rFonts w:ascii="Verdana" w:hAnsi="Verdana" w:eastAsia="Calibri" w:cs="Calibri"/>
          <w:sz w:val="18"/>
          <w:szCs w:val="18"/>
          <w:lang w:eastAsia="nl-NL"/>
        </w:rPr>
        <w:t xml:space="preserve">de Europese Vredesfaciliteit (EPF) </w:t>
      </w:r>
      <w:r w:rsidRPr="002C7A13">
        <w:rPr>
          <w:rFonts w:ascii="Verdana" w:hAnsi="Verdana" w:eastAsia="Calibri" w:cs="Calibri"/>
          <w:sz w:val="18"/>
          <w:szCs w:val="18"/>
          <w:lang w:eastAsia="nl-NL"/>
        </w:rPr>
        <w:t xml:space="preserve">een belangrijk raamwerk moet worden om lidstaten te stimuleren om meer militaire steun aan Oekraïne te leveren door deze leveringen gedeeltelijk te vergoeden. </w:t>
      </w:r>
      <w:r w:rsidRPr="002C7A13" w:rsidR="00251FE9">
        <w:rPr>
          <w:rFonts w:ascii="Verdana" w:hAnsi="Verdana" w:eastAsia="Calibri" w:cs="Calibri"/>
          <w:sz w:val="18"/>
          <w:szCs w:val="18"/>
          <w:lang w:eastAsia="nl-NL"/>
        </w:rPr>
        <w:t>De</w:t>
      </w:r>
      <w:r w:rsidRPr="002C7A13">
        <w:rPr>
          <w:rFonts w:ascii="Verdana" w:hAnsi="Verdana" w:eastAsia="Calibri" w:cs="Calibri"/>
          <w:sz w:val="18"/>
          <w:szCs w:val="18"/>
          <w:lang w:eastAsia="nl-NL"/>
        </w:rPr>
        <w:t xml:space="preserve"> Buitengewone Europese Raad in februari jl.</w:t>
      </w:r>
      <w:r w:rsidRPr="002C7A13" w:rsidR="00D45199">
        <w:rPr>
          <w:rStyle w:val="FootnoteReference"/>
          <w:rFonts w:ascii="Verdana" w:hAnsi="Verdana" w:eastAsia="Calibri" w:cs="Calibri"/>
          <w:sz w:val="18"/>
          <w:szCs w:val="18"/>
          <w:lang w:eastAsia="nl-NL"/>
        </w:rPr>
        <w:footnoteReference w:id="2"/>
      </w:r>
      <w:r w:rsidRPr="002C7A13">
        <w:rPr>
          <w:rFonts w:ascii="Verdana" w:hAnsi="Verdana" w:eastAsia="Calibri" w:cs="Calibri"/>
          <w:sz w:val="18"/>
          <w:szCs w:val="18"/>
          <w:lang w:eastAsia="nl-NL"/>
        </w:rPr>
        <w:t xml:space="preserve"> kwam </w:t>
      </w:r>
      <w:r w:rsidRPr="002C7A13" w:rsidR="00251FE9">
        <w:rPr>
          <w:rFonts w:ascii="Verdana" w:hAnsi="Verdana" w:eastAsia="Calibri" w:cs="Calibri"/>
          <w:sz w:val="18"/>
          <w:szCs w:val="18"/>
          <w:lang w:eastAsia="nl-NL"/>
        </w:rPr>
        <w:t>overeen om uiterlijk</w:t>
      </w:r>
      <w:r w:rsidRPr="002C7A13">
        <w:rPr>
          <w:rFonts w:ascii="Verdana" w:hAnsi="Verdana" w:eastAsia="Calibri" w:cs="Calibri"/>
          <w:sz w:val="18"/>
          <w:szCs w:val="18"/>
          <w:lang w:eastAsia="nl-NL"/>
        </w:rPr>
        <w:t xml:space="preserve"> begin maart tot een akkoord te komen</w:t>
      </w:r>
      <w:r w:rsidRPr="002C7A13" w:rsidR="00251FE9">
        <w:rPr>
          <w:rFonts w:ascii="Verdana" w:hAnsi="Verdana" w:eastAsia="Calibri" w:cs="Calibri"/>
          <w:sz w:val="18"/>
          <w:szCs w:val="18"/>
          <w:lang w:eastAsia="nl-NL"/>
        </w:rPr>
        <w:t>.</w:t>
      </w:r>
      <w:r w:rsidRPr="002C7A13">
        <w:rPr>
          <w:rFonts w:ascii="Verdana" w:hAnsi="Verdana" w:eastAsia="Calibri" w:cs="Calibri"/>
          <w:sz w:val="18"/>
          <w:szCs w:val="18"/>
          <w:lang w:eastAsia="nl-NL"/>
        </w:rPr>
        <w:t xml:space="preserve"> </w:t>
      </w:r>
      <w:r w:rsidRPr="002C7A13" w:rsidR="00DE6DB6">
        <w:rPr>
          <w:rFonts w:ascii="Verdana" w:hAnsi="Verdana" w:eastAsia="Calibri" w:cs="Calibri"/>
          <w:sz w:val="18"/>
          <w:szCs w:val="18"/>
          <w:lang w:eastAsia="nl-NL"/>
        </w:rPr>
        <w:t xml:space="preserve">Nederland en het merendeel van de lidstaten spraken zich tijdens de </w:t>
      </w:r>
      <w:r w:rsidR="00A46DB8">
        <w:rPr>
          <w:rFonts w:ascii="Verdana" w:hAnsi="Verdana" w:eastAsia="Calibri" w:cs="Calibri"/>
          <w:sz w:val="18"/>
          <w:szCs w:val="18"/>
          <w:lang w:eastAsia="nl-NL"/>
        </w:rPr>
        <w:t>Raad</w:t>
      </w:r>
      <w:r w:rsidRPr="002C7A13" w:rsidR="00DE6DB6">
        <w:rPr>
          <w:rFonts w:ascii="Verdana" w:hAnsi="Verdana" w:eastAsia="Calibri" w:cs="Calibri"/>
          <w:sz w:val="18"/>
          <w:szCs w:val="18"/>
          <w:lang w:eastAsia="nl-NL"/>
        </w:rPr>
        <w:t xml:space="preserve"> uit om spoedig tot een akkoord te komen om het UAF met </w:t>
      </w:r>
      <w:r w:rsidR="00A46DB8">
        <w:rPr>
          <w:rFonts w:ascii="Verdana" w:hAnsi="Verdana" w:eastAsia="Calibri" w:cs="Calibri"/>
          <w:sz w:val="18"/>
          <w:szCs w:val="18"/>
          <w:lang w:eastAsia="nl-NL"/>
        </w:rPr>
        <w:t xml:space="preserve">EUR </w:t>
      </w:r>
      <w:r w:rsidRPr="002C7A13" w:rsidR="00DE6DB6">
        <w:rPr>
          <w:rFonts w:ascii="Verdana" w:hAnsi="Verdana" w:eastAsia="Calibri" w:cs="Calibri"/>
          <w:sz w:val="18"/>
          <w:szCs w:val="18"/>
          <w:lang w:eastAsia="nl-NL"/>
        </w:rPr>
        <w:t xml:space="preserve">5 </w:t>
      </w:r>
      <w:r w:rsidR="00A46DB8">
        <w:rPr>
          <w:rFonts w:ascii="Verdana" w:hAnsi="Verdana" w:eastAsia="Calibri" w:cs="Calibri"/>
          <w:sz w:val="18"/>
          <w:szCs w:val="18"/>
          <w:lang w:eastAsia="nl-NL"/>
        </w:rPr>
        <w:t xml:space="preserve">mld. </w:t>
      </w:r>
      <w:r w:rsidRPr="002C7A13" w:rsidR="00DE6DB6">
        <w:rPr>
          <w:rFonts w:ascii="Verdana" w:hAnsi="Verdana" w:eastAsia="Calibri" w:cs="Calibri"/>
          <w:sz w:val="18"/>
          <w:szCs w:val="18"/>
          <w:lang w:eastAsia="nl-NL"/>
        </w:rPr>
        <w:t>voor 2024 op te richten</w:t>
      </w:r>
      <w:r w:rsidR="005C6284">
        <w:rPr>
          <w:rFonts w:ascii="Verdana" w:hAnsi="Verdana" w:eastAsia="Calibri" w:cs="Calibri"/>
          <w:sz w:val="18"/>
          <w:szCs w:val="18"/>
          <w:lang w:eastAsia="nl-NL"/>
        </w:rPr>
        <w:t>.</w:t>
      </w:r>
      <w:r w:rsidR="00301D90">
        <w:rPr>
          <w:rFonts w:ascii="Verdana" w:hAnsi="Verdana" w:eastAsia="Calibri" w:cs="Calibri"/>
          <w:sz w:val="18"/>
          <w:szCs w:val="18"/>
          <w:lang w:eastAsia="nl-NL"/>
        </w:rPr>
        <w:t xml:space="preserve"> </w:t>
      </w:r>
      <w:r w:rsidR="005C6284">
        <w:rPr>
          <w:rFonts w:ascii="Verdana" w:hAnsi="Verdana" w:eastAsia="Calibri" w:cs="Calibri"/>
          <w:sz w:val="18"/>
          <w:szCs w:val="18"/>
          <w:lang w:eastAsia="nl-NL"/>
        </w:rPr>
        <w:t>De Raad bereikte echter nog geen consensus.</w:t>
      </w:r>
      <w:bookmarkEnd w:id="0"/>
      <w:r w:rsidR="005C6284">
        <w:rPr>
          <w:rFonts w:ascii="Verdana" w:hAnsi="Verdana" w:eastAsia="Calibri" w:cs="Calibri"/>
          <w:sz w:val="18"/>
          <w:szCs w:val="18"/>
          <w:lang w:eastAsia="nl-NL"/>
        </w:rPr>
        <w:t xml:space="preserve"> </w:t>
      </w:r>
      <w:r w:rsidR="00435831">
        <w:rPr>
          <w:rFonts w:ascii="Verdana" w:hAnsi="Verdana" w:eastAsia="Calibri" w:cs="Calibri"/>
          <w:sz w:val="18"/>
          <w:szCs w:val="18"/>
          <w:lang w:eastAsia="nl-NL"/>
        </w:rPr>
        <w:t xml:space="preserve">Daarnaast </w:t>
      </w:r>
      <w:r w:rsidR="005C6284">
        <w:rPr>
          <w:rFonts w:ascii="Verdana" w:hAnsi="Verdana" w:eastAsia="Calibri" w:cs="Calibri"/>
          <w:sz w:val="18"/>
          <w:szCs w:val="18"/>
          <w:lang w:eastAsia="nl-NL"/>
        </w:rPr>
        <w:t xml:space="preserve">sprak de Raad </w:t>
      </w:r>
      <w:r w:rsidR="00435831">
        <w:rPr>
          <w:rFonts w:ascii="Verdana" w:hAnsi="Verdana" w:eastAsia="Calibri" w:cs="Calibri"/>
          <w:sz w:val="18"/>
          <w:szCs w:val="18"/>
          <w:lang w:eastAsia="nl-NL"/>
        </w:rPr>
        <w:t>over het belang van tijdige aanname van een ambitieus 13</w:t>
      </w:r>
      <w:r w:rsidRPr="00B5621E" w:rsidR="00435831">
        <w:rPr>
          <w:rFonts w:ascii="Verdana" w:hAnsi="Verdana" w:eastAsia="Calibri" w:cs="Calibri"/>
          <w:sz w:val="18"/>
          <w:szCs w:val="18"/>
          <w:vertAlign w:val="superscript"/>
          <w:lang w:eastAsia="nl-NL"/>
        </w:rPr>
        <w:t>de</w:t>
      </w:r>
      <w:r w:rsidR="00435831">
        <w:rPr>
          <w:rFonts w:ascii="Verdana" w:hAnsi="Verdana" w:eastAsia="Calibri" w:cs="Calibri"/>
          <w:sz w:val="18"/>
          <w:szCs w:val="18"/>
          <w:lang w:eastAsia="nl-NL"/>
        </w:rPr>
        <w:t xml:space="preserve"> sanctiepakket</w:t>
      </w:r>
      <w:r w:rsidR="005C6284">
        <w:rPr>
          <w:rFonts w:ascii="Verdana" w:hAnsi="Verdana" w:eastAsia="Calibri" w:cs="Calibri"/>
          <w:sz w:val="18"/>
          <w:szCs w:val="18"/>
          <w:lang w:eastAsia="nl-NL"/>
        </w:rPr>
        <w:t>, wa</w:t>
      </w:r>
      <w:r w:rsidR="007814C2">
        <w:rPr>
          <w:rFonts w:ascii="Verdana" w:hAnsi="Verdana" w:eastAsia="Calibri" w:cs="Calibri"/>
          <w:sz w:val="18"/>
          <w:szCs w:val="18"/>
          <w:lang w:eastAsia="nl-NL"/>
        </w:rPr>
        <w:t>arover een akkoord werd bereikt in</w:t>
      </w:r>
      <w:r w:rsidR="00E54637">
        <w:rPr>
          <w:rFonts w:ascii="Verdana" w:hAnsi="Verdana" w:eastAsia="Calibri" w:cs="Calibri"/>
          <w:sz w:val="18"/>
          <w:szCs w:val="18"/>
          <w:lang w:eastAsia="nl-NL"/>
        </w:rPr>
        <w:t xml:space="preserve"> het</w:t>
      </w:r>
      <w:r w:rsidR="007814C2">
        <w:rPr>
          <w:rFonts w:ascii="Verdana" w:hAnsi="Verdana" w:eastAsia="Calibri" w:cs="Calibri"/>
          <w:sz w:val="18"/>
          <w:szCs w:val="18"/>
          <w:lang w:eastAsia="nl-NL"/>
        </w:rPr>
        <w:t xml:space="preserve"> </w:t>
      </w:r>
      <w:r w:rsidRPr="00E54637" w:rsidR="00E54637">
        <w:rPr>
          <w:rFonts w:ascii="Verdana" w:hAnsi="Verdana" w:eastAsia="Calibri" w:cs="Calibri"/>
          <w:sz w:val="18"/>
          <w:szCs w:val="18"/>
          <w:lang w:eastAsia="nl-NL"/>
        </w:rPr>
        <w:t>Comité van Permanente Vertegenwoordigers (</w:t>
      </w:r>
      <w:proofErr w:type="spellStart"/>
      <w:r w:rsidRPr="00E54637" w:rsidR="00E54637">
        <w:rPr>
          <w:rFonts w:ascii="Verdana" w:hAnsi="Verdana" w:eastAsia="Calibri" w:cs="Calibri"/>
          <w:sz w:val="18"/>
          <w:szCs w:val="18"/>
          <w:lang w:eastAsia="nl-NL"/>
        </w:rPr>
        <w:t>Coreper</w:t>
      </w:r>
      <w:proofErr w:type="spellEnd"/>
      <w:r w:rsidRPr="00E54637" w:rsidR="00E54637">
        <w:rPr>
          <w:rFonts w:ascii="Verdana" w:hAnsi="Verdana" w:eastAsia="Calibri" w:cs="Calibri"/>
          <w:sz w:val="18"/>
          <w:szCs w:val="18"/>
          <w:lang w:eastAsia="nl-NL"/>
        </w:rPr>
        <w:t>)</w:t>
      </w:r>
      <w:r w:rsidR="007814C2">
        <w:rPr>
          <w:rFonts w:ascii="Verdana" w:hAnsi="Verdana" w:eastAsia="Calibri" w:cs="Calibri"/>
          <w:sz w:val="18"/>
          <w:szCs w:val="18"/>
          <w:lang w:eastAsia="nl-NL"/>
        </w:rPr>
        <w:t xml:space="preserve"> </w:t>
      </w:r>
      <w:r w:rsidR="005C6284">
        <w:rPr>
          <w:rFonts w:ascii="Verdana" w:hAnsi="Verdana" w:eastAsia="Calibri" w:cs="Calibri"/>
          <w:sz w:val="18"/>
          <w:szCs w:val="18"/>
          <w:lang w:eastAsia="nl-NL"/>
        </w:rPr>
        <w:t>op 21 februari</w:t>
      </w:r>
      <w:r w:rsidR="00F46891">
        <w:rPr>
          <w:rFonts w:ascii="Verdana" w:hAnsi="Verdana" w:eastAsia="Calibri" w:cs="Calibri"/>
          <w:sz w:val="18"/>
          <w:szCs w:val="18"/>
          <w:lang w:eastAsia="nl-NL"/>
        </w:rPr>
        <w:t xml:space="preserve"> jl</w:t>
      </w:r>
      <w:r w:rsidR="005C6284">
        <w:rPr>
          <w:rFonts w:ascii="Verdana" w:hAnsi="Verdana" w:eastAsia="Calibri" w:cs="Calibri"/>
          <w:sz w:val="18"/>
          <w:szCs w:val="18"/>
          <w:lang w:eastAsia="nl-NL"/>
        </w:rPr>
        <w:t>.</w:t>
      </w:r>
      <w:r w:rsidR="002001A0">
        <w:rPr>
          <w:rFonts w:ascii="Verdana" w:hAnsi="Verdana" w:eastAsia="Calibri" w:cs="Calibri"/>
          <w:sz w:val="18"/>
          <w:szCs w:val="18"/>
          <w:lang w:eastAsia="nl-NL"/>
        </w:rPr>
        <w:t xml:space="preserve"> </w:t>
      </w:r>
      <w:r w:rsidR="00F46891">
        <w:rPr>
          <w:rFonts w:ascii="Verdana" w:hAnsi="Verdana" w:eastAsia="Calibri" w:cs="Calibri"/>
          <w:sz w:val="18"/>
          <w:szCs w:val="18"/>
          <w:lang w:eastAsia="nl-NL"/>
        </w:rPr>
        <w:t>Tevens</w:t>
      </w:r>
      <w:r w:rsidR="009C354F">
        <w:rPr>
          <w:rFonts w:ascii="Verdana" w:hAnsi="Verdana" w:eastAsia="Calibri" w:cs="Calibri"/>
          <w:sz w:val="18"/>
          <w:szCs w:val="18"/>
          <w:lang w:eastAsia="nl-NL"/>
        </w:rPr>
        <w:t xml:space="preserve"> heeft Nederland gewezen op het belang van het tegengaan van omzeiling.</w:t>
      </w:r>
    </w:p>
    <w:p w:rsidRPr="002C7A13" w:rsidR="00F46891" w:rsidP="00E67BC0" w:rsidRDefault="00F46891" w14:paraId="6C3DAB27" w14:textId="77777777">
      <w:pPr>
        <w:spacing w:after="0" w:line="276" w:lineRule="auto"/>
        <w:rPr>
          <w:rFonts w:ascii="Verdana" w:hAnsi="Verdana"/>
          <w:sz w:val="18"/>
          <w:szCs w:val="18"/>
        </w:rPr>
      </w:pPr>
    </w:p>
    <w:p w:rsidR="00F323D6" w:rsidP="00E67BC0" w:rsidRDefault="00F323D6" w14:paraId="5E71148D" w14:textId="62D2982A">
      <w:pPr>
        <w:spacing w:after="0" w:line="276" w:lineRule="auto"/>
        <w:rPr>
          <w:rFonts w:ascii="Verdana" w:hAnsi="Verdana" w:eastAsia="Calibri" w:cs="Calibri"/>
          <w:sz w:val="18"/>
          <w:szCs w:val="18"/>
        </w:rPr>
      </w:pPr>
      <w:r w:rsidRPr="002C7A13">
        <w:rPr>
          <w:rFonts w:ascii="Verdana" w:hAnsi="Verdana" w:eastAsia="Calibri" w:cs="Calibri"/>
          <w:sz w:val="18"/>
          <w:szCs w:val="18"/>
        </w:rPr>
        <w:t xml:space="preserve">Nederland heeft de </w:t>
      </w:r>
      <w:r w:rsidRPr="002C7A13">
        <w:rPr>
          <w:rFonts w:ascii="Verdana" w:hAnsi="Verdana" w:eastAsia="Calibri" w:cs="Calibri"/>
          <w:i/>
          <w:sz w:val="18"/>
          <w:szCs w:val="18"/>
        </w:rPr>
        <w:t xml:space="preserve">Restoring </w:t>
      </w:r>
      <w:proofErr w:type="spellStart"/>
      <w:r w:rsidRPr="002C7A13">
        <w:rPr>
          <w:rFonts w:ascii="Verdana" w:hAnsi="Verdana" w:eastAsia="Calibri" w:cs="Calibri"/>
          <w:i/>
          <w:sz w:val="18"/>
          <w:szCs w:val="18"/>
        </w:rPr>
        <w:t>Justice</w:t>
      </w:r>
      <w:proofErr w:type="spellEnd"/>
      <w:r w:rsidRPr="002C7A13">
        <w:rPr>
          <w:rFonts w:ascii="Verdana" w:hAnsi="Verdana" w:eastAsia="Calibri" w:cs="Calibri"/>
          <w:i/>
          <w:sz w:val="18"/>
          <w:szCs w:val="18"/>
        </w:rPr>
        <w:t xml:space="preserve"> </w:t>
      </w:r>
      <w:proofErr w:type="spellStart"/>
      <w:r w:rsidRPr="002C7A13">
        <w:rPr>
          <w:rFonts w:ascii="Verdana" w:hAnsi="Verdana" w:eastAsia="Calibri" w:cs="Calibri"/>
          <w:i/>
          <w:sz w:val="18"/>
          <w:szCs w:val="18"/>
        </w:rPr>
        <w:t>for</w:t>
      </w:r>
      <w:proofErr w:type="spellEnd"/>
      <w:r w:rsidRPr="002C7A13">
        <w:rPr>
          <w:rFonts w:ascii="Verdana" w:hAnsi="Verdana" w:eastAsia="Calibri" w:cs="Calibri"/>
          <w:i/>
          <w:sz w:val="18"/>
          <w:szCs w:val="18"/>
        </w:rPr>
        <w:t xml:space="preserve"> Ukraine</w:t>
      </w:r>
      <w:r w:rsidRPr="002C7A13">
        <w:rPr>
          <w:rFonts w:ascii="Verdana" w:hAnsi="Verdana" w:eastAsia="Calibri" w:cs="Calibri"/>
          <w:sz w:val="18"/>
          <w:szCs w:val="18"/>
        </w:rPr>
        <w:t xml:space="preserve"> conferentie aangekondigd</w:t>
      </w:r>
      <w:r w:rsidR="000A3DE9">
        <w:rPr>
          <w:rFonts w:ascii="Verdana" w:hAnsi="Verdana" w:eastAsia="Calibri" w:cs="Calibri"/>
          <w:sz w:val="18"/>
          <w:szCs w:val="18"/>
        </w:rPr>
        <w:t xml:space="preserve">. Deze conferentie zal </w:t>
      </w:r>
      <w:r w:rsidRPr="002C7A13">
        <w:rPr>
          <w:rFonts w:ascii="Verdana" w:hAnsi="Verdana" w:eastAsia="Calibri" w:cs="Calibri"/>
          <w:sz w:val="18"/>
          <w:szCs w:val="18"/>
        </w:rPr>
        <w:t xml:space="preserve">op 2 april </w:t>
      </w:r>
      <w:r w:rsidR="00063511">
        <w:rPr>
          <w:rFonts w:ascii="Verdana" w:hAnsi="Verdana" w:eastAsia="Calibri" w:cs="Calibri"/>
          <w:sz w:val="18"/>
          <w:szCs w:val="18"/>
        </w:rPr>
        <w:t>2024</w:t>
      </w:r>
      <w:r w:rsidRPr="002C7A13">
        <w:rPr>
          <w:rFonts w:ascii="Verdana" w:hAnsi="Verdana" w:eastAsia="Calibri" w:cs="Calibri"/>
          <w:sz w:val="18"/>
          <w:szCs w:val="18"/>
        </w:rPr>
        <w:t xml:space="preserve"> worden gehouden in Den Haag met als </w:t>
      </w:r>
      <w:r w:rsidRPr="00063511">
        <w:rPr>
          <w:rFonts w:ascii="Verdana" w:hAnsi="Verdana" w:eastAsia="Calibri" w:cs="Calibri"/>
          <w:i/>
          <w:iCs/>
          <w:sz w:val="18"/>
          <w:szCs w:val="18"/>
        </w:rPr>
        <w:t>co-</w:t>
      </w:r>
      <w:proofErr w:type="spellStart"/>
      <w:r w:rsidRPr="00063511">
        <w:rPr>
          <w:rFonts w:ascii="Verdana" w:hAnsi="Verdana" w:eastAsia="Calibri" w:cs="Calibri"/>
          <w:i/>
          <w:iCs/>
          <w:sz w:val="18"/>
          <w:szCs w:val="18"/>
        </w:rPr>
        <w:t>hosts</w:t>
      </w:r>
      <w:proofErr w:type="spellEnd"/>
      <w:r w:rsidRPr="002C7A13">
        <w:rPr>
          <w:rFonts w:ascii="Verdana" w:hAnsi="Verdana" w:eastAsia="Calibri" w:cs="Calibri"/>
          <w:sz w:val="18"/>
          <w:szCs w:val="18"/>
        </w:rPr>
        <w:t xml:space="preserve"> Oekraïne en de Commissie</w:t>
      </w:r>
      <w:r w:rsidRPr="002C7A13" w:rsidR="00060B20">
        <w:rPr>
          <w:rFonts w:ascii="Verdana" w:hAnsi="Verdana" w:eastAsia="Calibri" w:cs="Calibri"/>
          <w:sz w:val="18"/>
          <w:szCs w:val="18"/>
        </w:rPr>
        <w:t>.</w:t>
      </w:r>
      <w:r w:rsidRPr="002C7A13">
        <w:rPr>
          <w:rFonts w:ascii="Verdana" w:hAnsi="Verdana" w:eastAsia="Calibri" w:cs="Calibri"/>
          <w:sz w:val="18"/>
          <w:szCs w:val="18"/>
        </w:rPr>
        <w:t xml:space="preserve"> </w:t>
      </w:r>
      <w:r w:rsidR="000C2FA0">
        <w:rPr>
          <w:rFonts w:ascii="Verdana" w:hAnsi="Verdana" w:eastAsia="Calibri" w:cs="Calibri"/>
          <w:sz w:val="18"/>
          <w:szCs w:val="18"/>
        </w:rPr>
        <w:t xml:space="preserve">Ministers van Buitenlandse Zaken worden voor deze conferentie uitgenodigd. Zij </w:t>
      </w:r>
      <w:r w:rsidR="001249D8">
        <w:rPr>
          <w:rFonts w:ascii="Verdana" w:hAnsi="Verdana" w:eastAsia="Calibri" w:cs="Calibri"/>
          <w:sz w:val="18"/>
          <w:szCs w:val="18"/>
        </w:rPr>
        <w:t xml:space="preserve">vertegenwoordigen </w:t>
      </w:r>
      <w:r w:rsidR="000C2FA0">
        <w:rPr>
          <w:rFonts w:ascii="Verdana" w:hAnsi="Verdana" w:eastAsia="Calibri" w:cs="Calibri"/>
          <w:sz w:val="18"/>
          <w:szCs w:val="18"/>
        </w:rPr>
        <w:t xml:space="preserve">landen die steun verlenen aan </w:t>
      </w:r>
      <w:r w:rsidRPr="005F0D09" w:rsidR="00F91E5D">
        <w:rPr>
          <w:rFonts w:ascii="Verdana" w:hAnsi="Verdana" w:eastAsia="Calibri" w:cs="Calibri"/>
          <w:sz w:val="18"/>
          <w:szCs w:val="18"/>
        </w:rPr>
        <w:t>accountability</w:t>
      </w:r>
      <w:r w:rsidR="00F91E5D">
        <w:rPr>
          <w:rFonts w:ascii="Verdana" w:hAnsi="Verdana" w:eastAsia="Calibri" w:cs="Calibri"/>
          <w:sz w:val="18"/>
          <w:szCs w:val="18"/>
        </w:rPr>
        <w:t>-initiatieven om ervoor te zorgen dat Rusland niet ongestraft blijft voor de</w:t>
      </w:r>
      <w:r w:rsidR="002E7769">
        <w:rPr>
          <w:rFonts w:ascii="Verdana" w:hAnsi="Verdana" w:eastAsia="Calibri" w:cs="Calibri"/>
          <w:sz w:val="18"/>
          <w:szCs w:val="18"/>
        </w:rPr>
        <w:t>,</w:t>
      </w:r>
      <w:r w:rsidR="00F91E5D">
        <w:rPr>
          <w:rFonts w:ascii="Verdana" w:hAnsi="Verdana" w:eastAsia="Calibri" w:cs="Calibri"/>
          <w:sz w:val="18"/>
          <w:szCs w:val="18"/>
        </w:rPr>
        <w:t xml:space="preserve"> door de Russische oorlog veroorzaakte</w:t>
      </w:r>
      <w:r w:rsidR="002E7769">
        <w:rPr>
          <w:rFonts w:ascii="Verdana" w:hAnsi="Verdana" w:eastAsia="Calibri" w:cs="Calibri"/>
          <w:sz w:val="18"/>
          <w:szCs w:val="18"/>
        </w:rPr>
        <w:t>,</w:t>
      </w:r>
      <w:r w:rsidR="00F91E5D">
        <w:rPr>
          <w:rFonts w:ascii="Verdana" w:hAnsi="Verdana" w:eastAsia="Calibri" w:cs="Calibri"/>
          <w:sz w:val="18"/>
          <w:szCs w:val="18"/>
        </w:rPr>
        <w:t xml:space="preserve"> misdaden. </w:t>
      </w:r>
      <w:r w:rsidR="000C2FA0">
        <w:rPr>
          <w:rFonts w:ascii="Verdana" w:hAnsi="Verdana" w:eastAsia="Calibri" w:cs="Calibri"/>
          <w:sz w:val="18"/>
          <w:szCs w:val="18"/>
        </w:rPr>
        <w:t>De conferentie</w:t>
      </w:r>
      <w:r w:rsidRPr="002C7A13">
        <w:rPr>
          <w:rFonts w:ascii="Verdana" w:hAnsi="Verdana" w:eastAsia="Calibri" w:cs="Calibri"/>
          <w:sz w:val="18"/>
          <w:szCs w:val="18"/>
        </w:rPr>
        <w:t xml:space="preserve"> zal de gemaakte voortgang van de afgelopen twee jaar markeren en politiek commitment vastleggen voor de stappen die nog moeten worden gezet</w:t>
      </w:r>
      <w:r w:rsidRPr="002C7A13" w:rsidR="00060B20">
        <w:rPr>
          <w:rFonts w:ascii="Verdana" w:hAnsi="Verdana" w:eastAsia="Calibri" w:cs="Calibri"/>
          <w:sz w:val="18"/>
          <w:szCs w:val="18"/>
        </w:rPr>
        <w:t>.</w:t>
      </w:r>
    </w:p>
    <w:p w:rsidR="00C34C7A" w:rsidP="00E67BC0" w:rsidRDefault="00C34C7A" w14:paraId="44246CAF" w14:textId="77777777">
      <w:pPr>
        <w:spacing w:after="0" w:line="276" w:lineRule="auto"/>
        <w:rPr>
          <w:rFonts w:ascii="Verdana" w:hAnsi="Verdana" w:eastAsia="Calibri" w:cs="Calibri"/>
          <w:sz w:val="18"/>
          <w:szCs w:val="18"/>
        </w:rPr>
      </w:pPr>
    </w:p>
    <w:p w:rsidR="00D66CCA" w:rsidP="00E67BC0" w:rsidRDefault="00D66CCA" w14:paraId="7696EF0E" w14:textId="77777777">
      <w:pPr>
        <w:spacing w:after="0" w:line="276" w:lineRule="auto"/>
        <w:rPr>
          <w:rFonts w:ascii="Verdana" w:hAnsi="Verdana" w:eastAsia="Calibri" w:cs="Calibri"/>
          <w:sz w:val="18"/>
          <w:szCs w:val="18"/>
        </w:rPr>
      </w:pPr>
    </w:p>
    <w:p w:rsidR="00245250" w:rsidP="00E67BC0" w:rsidRDefault="00361988" w14:paraId="4402C88F" w14:textId="42F67D57">
      <w:pPr>
        <w:spacing w:line="276" w:lineRule="auto"/>
        <w:rPr>
          <w:rFonts w:ascii="Verdana" w:hAnsi="Verdana"/>
          <w:sz w:val="18"/>
          <w:szCs w:val="18"/>
        </w:rPr>
      </w:pPr>
      <w:r w:rsidRPr="001265D0">
        <w:rPr>
          <w:rFonts w:ascii="Verdana" w:hAnsi="Verdana"/>
          <w:b/>
          <w:i/>
          <w:sz w:val="18"/>
          <w:szCs w:val="18"/>
        </w:rPr>
        <w:lastRenderedPageBreak/>
        <w:t>Situatie in het Midden-Oosten</w:t>
      </w:r>
      <w:r w:rsidRPr="00A63252">
        <w:rPr>
          <w:rFonts w:ascii="Verdana" w:hAnsi="Verdana"/>
          <w:b/>
          <w:i/>
          <w:sz w:val="18"/>
          <w:szCs w:val="18"/>
        </w:rPr>
        <w:t xml:space="preserve"> </w:t>
      </w:r>
      <w:r w:rsidR="006D33CF">
        <w:rPr>
          <w:rFonts w:ascii="Verdana" w:hAnsi="Verdana"/>
          <w:b/>
          <w:bCs/>
          <w:i/>
          <w:iCs/>
          <w:sz w:val="18"/>
          <w:szCs w:val="18"/>
        </w:rPr>
        <w:br/>
      </w:r>
      <w:r w:rsidR="005C6284">
        <w:rPr>
          <w:rFonts w:ascii="Verdana" w:hAnsi="Verdana"/>
          <w:sz w:val="18"/>
          <w:szCs w:val="18"/>
        </w:rPr>
        <w:t xml:space="preserve">De </w:t>
      </w:r>
      <w:r w:rsidR="002B464C">
        <w:rPr>
          <w:rFonts w:ascii="Verdana" w:hAnsi="Verdana"/>
          <w:sz w:val="18"/>
          <w:szCs w:val="18"/>
        </w:rPr>
        <w:t xml:space="preserve">Raad </w:t>
      </w:r>
      <w:r w:rsidR="005C6284">
        <w:rPr>
          <w:rFonts w:ascii="Verdana" w:hAnsi="Verdana"/>
          <w:sz w:val="18"/>
          <w:szCs w:val="18"/>
        </w:rPr>
        <w:t xml:space="preserve">sprak over de </w:t>
      </w:r>
      <w:r w:rsidR="002B464C">
        <w:rPr>
          <w:rFonts w:ascii="Verdana" w:hAnsi="Verdana"/>
          <w:sz w:val="18"/>
          <w:szCs w:val="18"/>
        </w:rPr>
        <w:t>situatie in het Midden-Oosten.</w:t>
      </w:r>
      <w:r w:rsidR="00866136">
        <w:rPr>
          <w:rFonts w:ascii="Verdana" w:hAnsi="Verdana"/>
          <w:sz w:val="18"/>
          <w:szCs w:val="18"/>
        </w:rPr>
        <w:t xml:space="preserve"> </w:t>
      </w:r>
      <w:r w:rsidR="00902E45">
        <w:rPr>
          <w:rFonts w:ascii="Verdana" w:hAnsi="Verdana"/>
          <w:sz w:val="18"/>
          <w:szCs w:val="18"/>
        </w:rPr>
        <w:t>E</w:t>
      </w:r>
      <w:r w:rsidR="00245250">
        <w:rPr>
          <w:rFonts w:ascii="Verdana" w:hAnsi="Verdana"/>
          <w:sz w:val="18"/>
          <w:szCs w:val="18"/>
        </w:rPr>
        <w:t xml:space="preserve">en </w:t>
      </w:r>
      <w:r w:rsidR="00E116E2">
        <w:rPr>
          <w:rFonts w:ascii="Verdana" w:hAnsi="Verdana"/>
          <w:sz w:val="18"/>
          <w:szCs w:val="18"/>
        </w:rPr>
        <w:t xml:space="preserve">ruime meerderheid van </w:t>
      </w:r>
      <w:r w:rsidR="002E7769">
        <w:rPr>
          <w:rFonts w:ascii="Verdana" w:hAnsi="Verdana"/>
          <w:sz w:val="18"/>
          <w:szCs w:val="18"/>
        </w:rPr>
        <w:t xml:space="preserve">de </w:t>
      </w:r>
      <w:r w:rsidR="00E116E2">
        <w:rPr>
          <w:rFonts w:ascii="Verdana" w:hAnsi="Verdana"/>
          <w:sz w:val="18"/>
          <w:szCs w:val="18"/>
        </w:rPr>
        <w:t>lidstaten</w:t>
      </w:r>
      <w:r w:rsidDel="00245250" w:rsidR="00E116E2">
        <w:rPr>
          <w:rFonts w:ascii="Verdana" w:hAnsi="Verdana"/>
          <w:sz w:val="18"/>
          <w:szCs w:val="18"/>
        </w:rPr>
        <w:t xml:space="preserve"> </w:t>
      </w:r>
      <w:r w:rsidR="00902E45">
        <w:rPr>
          <w:rFonts w:ascii="Verdana" w:hAnsi="Verdana"/>
          <w:sz w:val="18"/>
          <w:szCs w:val="18"/>
        </w:rPr>
        <w:t xml:space="preserve">sprak </w:t>
      </w:r>
      <w:r w:rsidR="00E116E2">
        <w:rPr>
          <w:rFonts w:ascii="Verdana" w:hAnsi="Verdana"/>
          <w:sz w:val="18"/>
          <w:szCs w:val="18"/>
        </w:rPr>
        <w:t>ernstige zorgen uit</w:t>
      </w:r>
      <w:r w:rsidR="00903315">
        <w:rPr>
          <w:rFonts w:ascii="Verdana" w:hAnsi="Verdana"/>
          <w:sz w:val="18"/>
          <w:szCs w:val="18"/>
        </w:rPr>
        <w:t xml:space="preserve"> over de desastreuze gevolgen </w:t>
      </w:r>
      <w:r w:rsidR="00245250">
        <w:rPr>
          <w:rFonts w:ascii="Verdana" w:hAnsi="Verdana"/>
          <w:sz w:val="18"/>
          <w:szCs w:val="18"/>
        </w:rPr>
        <w:t xml:space="preserve">voor de humanitaire situatie die </w:t>
      </w:r>
      <w:r w:rsidR="00903315">
        <w:rPr>
          <w:rFonts w:ascii="Verdana" w:hAnsi="Verdana"/>
          <w:sz w:val="18"/>
          <w:szCs w:val="18"/>
        </w:rPr>
        <w:t>een grondoffensief in Rafah onder de huidige omstandigheden</w:t>
      </w:r>
      <w:r w:rsidR="00245250">
        <w:rPr>
          <w:rFonts w:ascii="Verdana" w:hAnsi="Verdana"/>
          <w:sz w:val="18"/>
          <w:szCs w:val="18"/>
        </w:rPr>
        <w:t xml:space="preserve"> zou hebben</w:t>
      </w:r>
      <w:r w:rsidR="00903315">
        <w:rPr>
          <w:rFonts w:ascii="Verdana" w:hAnsi="Verdana"/>
          <w:sz w:val="18"/>
          <w:szCs w:val="18"/>
        </w:rPr>
        <w:t xml:space="preserve">. </w:t>
      </w:r>
      <w:r w:rsidR="000F0A57">
        <w:rPr>
          <w:rFonts w:ascii="Verdana" w:hAnsi="Verdana"/>
          <w:sz w:val="18"/>
          <w:szCs w:val="18"/>
        </w:rPr>
        <w:t xml:space="preserve">De Raad sprak </w:t>
      </w:r>
      <w:r w:rsidR="00CF3020">
        <w:rPr>
          <w:rFonts w:ascii="Verdana" w:hAnsi="Verdana"/>
          <w:sz w:val="18"/>
          <w:szCs w:val="18"/>
        </w:rPr>
        <w:t xml:space="preserve">daarnaast </w:t>
      </w:r>
      <w:r w:rsidR="000F0A57">
        <w:rPr>
          <w:rFonts w:ascii="Verdana" w:hAnsi="Verdana"/>
          <w:sz w:val="18"/>
          <w:szCs w:val="18"/>
        </w:rPr>
        <w:t xml:space="preserve">over mogelijke </w:t>
      </w:r>
      <w:r w:rsidR="00BB3B17">
        <w:rPr>
          <w:rFonts w:ascii="Verdana" w:hAnsi="Verdana"/>
          <w:sz w:val="18"/>
          <w:szCs w:val="18"/>
        </w:rPr>
        <w:t xml:space="preserve">Europese </w:t>
      </w:r>
      <w:r w:rsidR="000F0A57">
        <w:rPr>
          <w:rFonts w:ascii="Verdana" w:hAnsi="Verdana"/>
          <w:sz w:val="18"/>
          <w:szCs w:val="18"/>
        </w:rPr>
        <w:t>maatregelen</w:t>
      </w:r>
      <w:r w:rsidR="005F2800">
        <w:rPr>
          <w:rFonts w:ascii="Verdana" w:hAnsi="Verdana"/>
          <w:sz w:val="18"/>
          <w:szCs w:val="18"/>
        </w:rPr>
        <w:t>, zowel tegen Hamas als</w:t>
      </w:r>
      <w:r w:rsidR="000F0A57">
        <w:rPr>
          <w:rFonts w:ascii="Verdana" w:hAnsi="Verdana"/>
          <w:sz w:val="18"/>
          <w:szCs w:val="18"/>
        </w:rPr>
        <w:t xml:space="preserve"> tegen gewelddadige kolonisten in de bezette Palestijnse Gebieden. </w:t>
      </w:r>
      <w:r w:rsidR="00245250">
        <w:rPr>
          <w:rFonts w:ascii="Verdana" w:hAnsi="Verdana"/>
          <w:sz w:val="18"/>
          <w:szCs w:val="18"/>
        </w:rPr>
        <w:t xml:space="preserve">De Raad heeft de </w:t>
      </w:r>
      <w:r w:rsidR="00EB3E3C">
        <w:rPr>
          <w:rFonts w:ascii="Verdana" w:hAnsi="Verdana"/>
          <w:sz w:val="18"/>
          <w:szCs w:val="18"/>
        </w:rPr>
        <w:t xml:space="preserve">betreffende Raadswerkgroep </w:t>
      </w:r>
      <w:r w:rsidR="00245250">
        <w:rPr>
          <w:rFonts w:ascii="Verdana" w:hAnsi="Verdana"/>
          <w:sz w:val="18"/>
          <w:szCs w:val="18"/>
        </w:rPr>
        <w:t xml:space="preserve">gevraagd te proberen </w:t>
      </w:r>
      <w:r w:rsidR="006C33EF">
        <w:rPr>
          <w:rFonts w:ascii="Verdana" w:hAnsi="Verdana"/>
          <w:sz w:val="18"/>
          <w:szCs w:val="18"/>
        </w:rPr>
        <w:t xml:space="preserve">consensus </w:t>
      </w:r>
      <w:r w:rsidR="00245250">
        <w:rPr>
          <w:rFonts w:ascii="Verdana" w:hAnsi="Verdana"/>
          <w:sz w:val="18"/>
          <w:szCs w:val="18"/>
        </w:rPr>
        <w:t xml:space="preserve">te </w:t>
      </w:r>
      <w:r w:rsidR="006C33EF">
        <w:rPr>
          <w:rFonts w:ascii="Verdana" w:hAnsi="Verdana"/>
          <w:sz w:val="18"/>
          <w:szCs w:val="18"/>
        </w:rPr>
        <w:t xml:space="preserve">bereiken over EU-maatregelen. </w:t>
      </w:r>
      <w:r w:rsidR="002B3DD7">
        <w:rPr>
          <w:rFonts w:ascii="Verdana" w:hAnsi="Verdana"/>
          <w:sz w:val="18"/>
          <w:szCs w:val="18"/>
        </w:rPr>
        <w:t>Nederland benadrukte het belang van snelle voortgang</w:t>
      </w:r>
      <w:r w:rsidR="00665E4D">
        <w:rPr>
          <w:rFonts w:ascii="Verdana" w:hAnsi="Verdana"/>
          <w:sz w:val="18"/>
          <w:szCs w:val="18"/>
        </w:rPr>
        <w:t xml:space="preserve"> op maatregelen </w:t>
      </w:r>
      <w:r w:rsidR="00060449">
        <w:rPr>
          <w:rFonts w:ascii="Verdana" w:hAnsi="Verdana"/>
          <w:sz w:val="18"/>
          <w:szCs w:val="18"/>
        </w:rPr>
        <w:t>tegen zowel Hamas als tegen gewelddadige kolonisten</w:t>
      </w:r>
      <w:r w:rsidR="00665E4D">
        <w:rPr>
          <w:rFonts w:ascii="Verdana" w:hAnsi="Verdana"/>
          <w:sz w:val="18"/>
          <w:szCs w:val="18"/>
        </w:rPr>
        <w:t>—</w:t>
      </w:r>
      <w:r w:rsidR="00665E4D">
        <w:rPr>
          <w:rFonts w:ascii="Verdana" w:hAnsi="Verdana"/>
          <w:bCs/>
          <w:iCs/>
          <w:sz w:val="18"/>
          <w:szCs w:val="18"/>
        </w:rPr>
        <w:t xml:space="preserve">in navolging van </w:t>
      </w:r>
      <w:r w:rsidR="002E7769">
        <w:rPr>
          <w:rFonts w:ascii="Verdana" w:hAnsi="Verdana"/>
          <w:bCs/>
          <w:iCs/>
          <w:sz w:val="18"/>
          <w:szCs w:val="18"/>
        </w:rPr>
        <w:t xml:space="preserve">de </w:t>
      </w:r>
      <w:r w:rsidR="00665E4D">
        <w:rPr>
          <w:rFonts w:ascii="Verdana" w:hAnsi="Verdana"/>
          <w:bCs/>
          <w:iCs/>
          <w:sz w:val="18"/>
          <w:szCs w:val="18"/>
        </w:rPr>
        <w:t>VS, het VK en Canada.</w:t>
      </w:r>
      <w:r w:rsidR="00060449">
        <w:rPr>
          <w:rFonts w:ascii="Verdana" w:hAnsi="Verdana"/>
          <w:sz w:val="18"/>
          <w:szCs w:val="18"/>
        </w:rPr>
        <w:t xml:space="preserve"> </w:t>
      </w:r>
      <w:r w:rsidRPr="009C1CB1" w:rsidR="00C8754F">
        <w:rPr>
          <w:rFonts w:ascii="Verdana" w:hAnsi="Verdana"/>
          <w:bCs/>
          <w:iCs/>
          <w:sz w:val="18"/>
          <w:szCs w:val="18"/>
        </w:rPr>
        <w:t>Conform moties Dassen c.s.</w:t>
      </w:r>
      <w:r w:rsidR="00C8754F">
        <w:rPr>
          <w:rStyle w:val="FootnoteReference"/>
          <w:rFonts w:ascii="Verdana" w:hAnsi="Verdana"/>
          <w:bCs/>
          <w:iCs/>
          <w:sz w:val="18"/>
          <w:szCs w:val="18"/>
        </w:rPr>
        <w:footnoteReference w:id="3"/>
      </w:r>
      <w:r w:rsidRPr="009C1CB1" w:rsidR="00C8754F">
        <w:rPr>
          <w:rFonts w:ascii="Verdana" w:hAnsi="Verdana"/>
          <w:bCs/>
          <w:iCs/>
          <w:sz w:val="18"/>
          <w:szCs w:val="18"/>
        </w:rPr>
        <w:t xml:space="preserve"> en</w:t>
      </w:r>
      <w:r w:rsidR="00C8754F">
        <w:rPr>
          <w:rFonts w:ascii="Verdana" w:hAnsi="Verdana"/>
          <w:bCs/>
          <w:iCs/>
          <w:sz w:val="18"/>
          <w:szCs w:val="18"/>
        </w:rPr>
        <w:t xml:space="preserve"> </w:t>
      </w:r>
      <w:proofErr w:type="spellStart"/>
      <w:r w:rsidR="00C8754F">
        <w:rPr>
          <w:rFonts w:ascii="Verdana" w:hAnsi="Verdana"/>
          <w:bCs/>
          <w:iCs/>
          <w:sz w:val="18"/>
          <w:szCs w:val="18"/>
        </w:rPr>
        <w:t>Paternotte</w:t>
      </w:r>
      <w:proofErr w:type="spellEnd"/>
      <w:r w:rsidR="00866136">
        <w:rPr>
          <w:rFonts w:ascii="Verdana" w:hAnsi="Verdana"/>
          <w:bCs/>
          <w:iCs/>
          <w:sz w:val="18"/>
          <w:szCs w:val="18"/>
        </w:rPr>
        <w:t>/</w:t>
      </w:r>
      <w:proofErr w:type="spellStart"/>
      <w:r w:rsidR="00C8754F">
        <w:rPr>
          <w:rFonts w:ascii="Verdana" w:hAnsi="Verdana"/>
          <w:bCs/>
          <w:iCs/>
          <w:sz w:val="18"/>
          <w:szCs w:val="18"/>
        </w:rPr>
        <w:t>Boswijk</w:t>
      </w:r>
      <w:proofErr w:type="spellEnd"/>
      <w:r w:rsidR="00C8754F">
        <w:rPr>
          <w:rStyle w:val="FootnoteReference"/>
          <w:rFonts w:ascii="Verdana" w:hAnsi="Verdana"/>
          <w:bCs/>
          <w:iCs/>
          <w:sz w:val="18"/>
          <w:szCs w:val="18"/>
        </w:rPr>
        <w:footnoteReference w:id="4"/>
      </w:r>
      <w:r w:rsidR="00C8754F">
        <w:rPr>
          <w:rFonts w:ascii="Verdana" w:hAnsi="Verdana"/>
          <w:bCs/>
          <w:iCs/>
          <w:sz w:val="18"/>
          <w:szCs w:val="18"/>
        </w:rPr>
        <w:t xml:space="preserve"> verkent het kabinet in nauwe samenspraak met gelijkgezinde lidstaten, parallel aan de nog altijd lopende gesprekken over mogelijke Europese maatregelen, tevens de mogelijkheden voor nationale maatregelen tegen gewelddadige kolonisten</w:t>
      </w:r>
      <w:r w:rsidR="00902E45">
        <w:rPr>
          <w:rFonts w:ascii="Verdana" w:hAnsi="Verdana"/>
          <w:bCs/>
          <w:iCs/>
          <w:sz w:val="18"/>
          <w:szCs w:val="18"/>
        </w:rPr>
        <w:t>.</w:t>
      </w:r>
    </w:p>
    <w:p w:rsidR="00245250" w:rsidP="00E67BC0" w:rsidRDefault="001558FD" w14:paraId="3BDBA5A3" w14:textId="41706316">
      <w:pPr>
        <w:spacing w:line="276" w:lineRule="auto"/>
        <w:rPr>
          <w:rFonts w:ascii="Verdana" w:hAnsi="Verdana"/>
          <w:sz w:val="18"/>
          <w:szCs w:val="18"/>
        </w:rPr>
      </w:pPr>
      <w:r>
        <w:rPr>
          <w:rFonts w:ascii="Verdana" w:hAnsi="Verdana"/>
          <w:sz w:val="18"/>
          <w:szCs w:val="18"/>
        </w:rPr>
        <w:t xml:space="preserve">De Raad sprak kort over </w:t>
      </w:r>
      <w:r w:rsidR="00DB2092">
        <w:rPr>
          <w:rFonts w:ascii="Verdana" w:hAnsi="Verdana"/>
          <w:sz w:val="18"/>
          <w:szCs w:val="18"/>
        </w:rPr>
        <w:t>steun voor en lopende onderzoeken naar</w:t>
      </w:r>
      <w:r w:rsidR="003B4278">
        <w:rPr>
          <w:rFonts w:ascii="Verdana" w:hAnsi="Verdana"/>
          <w:sz w:val="18"/>
          <w:szCs w:val="18"/>
        </w:rPr>
        <w:t xml:space="preserve"> de </w:t>
      </w:r>
      <w:r w:rsidRPr="003B4278" w:rsidR="003B4278">
        <w:rPr>
          <w:rFonts w:ascii="Verdana" w:hAnsi="Verdana"/>
          <w:sz w:val="18"/>
          <w:szCs w:val="18"/>
        </w:rPr>
        <w:t>Organisatie van de Verenigde Naties voor hulpverlening aan Palestijnse vluchtelingen in het Nabije Oosten</w:t>
      </w:r>
      <w:r w:rsidR="00DB2092">
        <w:rPr>
          <w:rFonts w:ascii="Verdana" w:hAnsi="Verdana"/>
          <w:sz w:val="18"/>
          <w:szCs w:val="18"/>
        </w:rPr>
        <w:t xml:space="preserve"> </w:t>
      </w:r>
      <w:r w:rsidR="003B4278">
        <w:rPr>
          <w:rFonts w:ascii="Verdana" w:hAnsi="Verdana"/>
          <w:sz w:val="18"/>
          <w:szCs w:val="18"/>
        </w:rPr>
        <w:t>(</w:t>
      </w:r>
      <w:r w:rsidR="00DB2092">
        <w:rPr>
          <w:rFonts w:ascii="Verdana" w:hAnsi="Verdana"/>
          <w:sz w:val="18"/>
          <w:szCs w:val="18"/>
        </w:rPr>
        <w:t>UNRWA</w:t>
      </w:r>
      <w:r w:rsidR="003B4278">
        <w:rPr>
          <w:rFonts w:ascii="Verdana" w:hAnsi="Verdana"/>
          <w:sz w:val="18"/>
          <w:szCs w:val="18"/>
        </w:rPr>
        <w:t>),</w:t>
      </w:r>
      <w:r w:rsidR="00DB2092">
        <w:rPr>
          <w:rFonts w:ascii="Verdana" w:hAnsi="Verdana"/>
          <w:sz w:val="18"/>
          <w:szCs w:val="18"/>
        </w:rPr>
        <w:t xml:space="preserve"> </w:t>
      </w:r>
      <w:r>
        <w:rPr>
          <w:rFonts w:ascii="Verdana" w:hAnsi="Verdana"/>
          <w:sz w:val="18"/>
          <w:szCs w:val="18"/>
        </w:rPr>
        <w:t xml:space="preserve">waarbij meerdere lidstaten benadrukten dat er </w:t>
      </w:r>
      <w:r w:rsidR="00595FE4">
        <w:rPr>
          <w:rFonts w:ascii="Verdana" w:hAnsi="Verdana"/>
          <w:sz w:val="18"/>
          <w:szCs w:val="18"/>
        </w:rPr>
        <w:t xml:space="preserve">op dit moment </w:t>
      </w:r>
      <w:r>
        <w:rPr>
          <w:rFonts w:ascii="Verdana" w:hAnsi="Verdana"/>
          <w:sz w:val="18"/>
          <w:szCs w:val="18"/>
        </w:rPr>
        <w:t>geen alternatief is voor de</w:t>
      </w:r>
      <w:r w:rsidR="00902E45">
        <w:rPr>
          <w:rFonts w:ascii="Verdana" w:hAnsi="Verdana"/>
          <w:sz w:val="18"/>
          <w:szCs w:val="18"/>
        </w:rPr>
        <w:t>ze</w:t>
      </w:r>
      <w:r w:rsidR="00DD6F70">
        <w:rPr>
          <w:rFonts w:ascii="Verdana" w:hAnsi="Verdana"/>
          <w:sz w:val="18"/>
          <w:szCs w:val="18"/>
        </w:rPr>
        <w:t xml:space="preserve"> o</w:t>
      </w:r>
      <w:r>
        <w:rPr>
          <w:rFonts w:ascii="Verdana" w:hAnsi="Verdana"/>
          <w:sz w:val="18"/>
          <w:szCs w:val="18"/>
        </w:rPr>
        <w:t>rganisatie</w:t>
      </w:r>
      <w:r w:rsidR="00D13FF3">
        <w:rPr>
          <w:rFonts w:ascii="Verdana" w:hAnsi="Verdana"/>
          <w:sz w:val="18"/>
          <w:szCs w:val="18"/>
        </w:rPr>
        <w:t xml:space="preserve"> in de hulpverlening aan Palestij</w:t>
      </w:r>
      <w:r w:rsidR="00DB300C">
        <w:rPr>
          <w:rFonts w:ascii="Verdana" w:hAnsi="Verdana"/>
          <w:sz w:val="18"/>
          <w:szCs w:val="18"/>
        </w:rPr>
        <w:t>nen.</w:t>
      </w:r>
      <w:r w:rsidR="00671B8A">
        <w:rPr>
          <w:rFonts w:ascii="Verdana" w:hAnsi="Verdana"/>
          <w:sz w:val="18"/>
          <w:szCs w:val="18"/>
        </w:rPr>
        <w:t xml:space="preserve"> De Commissie gaf aan het belangrijk te vinden dat UNRWA de aantijgingen uiterst serieus neemt</w:t>
      </w:r>
      <w:r w:rsidR="005E4739">
        <w:rPr>
          <w:rFonts w:ascii="Verdana" w:hAnsi="Verdana"/>
          <w:sz w:val="18"/>
          <w:szCs w:val="18"/>
        </w:rPr>
        <w:t xml:space="preserve">. </w:t>
      </w:r>
      <w:r w:rsidR="00982458">
        <w:rPr>
          <w:rFonts w:ascii="Verdana" w:hAnsi="Verdana"/>
          <w:sz w:val="18"/>
          <w:szCs w:val="18"/>
        </w:rPr>
        <w:t>Ook</w:t>
      </w:r>
      <w:r w:rsidRPr="00C8754F" w:rsidR="00C8754F">
        <w:rPr>
          <w:rFonts w:ascii="Verdana" w:hAnsi="Verdana"/>
          <w:bCs/>
          <w:iCs/>
          <w:sz w:val="18"/>
          <w:szCs w:val="18"/>
        </w:rPr>
        <w:t xml:space="preserve"> </w:t>
      </w:r>
      <w:r w:rsidR="00C8754F">
        <w:rPr>
          <w:rFonts w:ascii="Verdana" w:hAnsi="Verdana"/>
          <w:bCs/>
          <w:iCs/>
          <w:sz w:val="18"/>
          <w:szCs w:val="18"/>
        </w:rPr>
        <w:t xml:space="preserve">Nederland heeft benadrukt </w:t>
      </w:r>
      <w:r w:rsidRPr="00734811" w:rsidR="00C8754F">
        <w:rPr>
          <w:rFonts w:ascii="Verdana" w:hAnsi="Verdana"/>
          <w:bCs/>
          <w:iCs/>
          <w:sz w:val="18"/>
          <w:szCs w:val="18"/>
        </w:rPr>
        <w:t xml:space="preserve">dat er </w:t>
      </w:r>
      <w:r w:rsidRPr="00734811" w:rsidR="005E4739">
        <w:rPr>
          <w:rFonts w:ascii="Verdana" w:hAnsi="Verdana"/>
          <w:bCs/>
          <w:iCs/>
          <w:sz w:val="18"/>
          <w:szCs w:val="18"/>
        </w:rPr>
        <w:t>op dit moment</w:t>
      </w:r>
      <w:r w:rsidR="00C8754F">
        <w:rPr>
          <w:rFonts w:ascii="Verdana" w:hAnsi="Verdana"/>
          <w:bCs/>
          <w:iCs/>
          <w:sz w:val="18"/>
          <w:szCs w:val="18"/>
        </w:rPr>
        <w:t xml:space="preserve"> van het conflict geen alternatief is voor UNRWA.</w:t>
      </w:r>
    </w:p>
    <w:p w:rsidR="00902E45" w:rsidP="00E67BC0" w:rsidRDefault="007D5AC2" w14:paraId="5C28F275" w14:textId="0AD8B544">
      <w:pPr>
        <w:spacing w:line="276" w:lineRule="auto"/>
        <w:rPr>
          <w:rFonts w:ascii="Verdana" w:hAnsi="Verdana"/>
          <w:sz w:val="18"/>
          <w:szCs w:val="18"/>
        </w:rPr>
      </w:pPr>
      <w:r>
        <w:rPr>
          <w:rFonts w:ascii="Verdana" w:hAnsi="Verdana"/>
          <w:sz w:val="18"/>
          <w:szCs w:val="18"/>
        </w:rPr>
        <w:t xml:space="preserve">De Raad sprak kort over het politieke proces en de ‘Day </w:t>
      </w:r>
      <w:proofErr w:type="spellStart"/>
      <w:r>
        <w:rPr>
          <w:rFonts w:ascii="Verdana" w:hAnsi="Verdana"/>
          <w:sz w:val="18"/>
          <w:szCs w:val="18"/>
        </w:rPr>
        <w:t>After</w:t>
      </w:r>
      <w:proofErr w:type="spellEnd"/>
      <w:r>
        <w:rPr>
          <w:rFonts w:ascii="Verdana" w:hAnsi="Verdana"/>
          <w:sz w:val="18"/>
          <w:szCs w:val="18"/>
        </w:rPr>
        <w:t xml:space="preserve">’, waarbij </w:t>
      </w:r>
      <w:r w:rsidR="00F32C6E">
        <w:rPr>
          <w:rFonts w:ascii="Verdana" w:hAnsi="Verdana"/>
          <w:sz w:val="18"/>
          <w:szCs w:val="18"/>
        </w:rPr>
        <w:t>de Europese Diens</w:t>
      </w:r>
      <w:r w:rsidR="00AE7288">
        <w:rPr>
          <w:rFonts w:ascii="Verdana" w:hAnsi="Verdana"/>
          <w:sz w:val="18"/>
          <w:szCs w:val="18"/>
        </w:rPr>
        <w:t>t</w:t>
      </w:r>
      <w:r w:rsidR="00F32C6E">
        <w:rPr>
          <w:rFonts w:ascii="Verdana" w:hAnsi="Verdana"/>
          <w:sz w:val="18"/>
          <w:szCs w:val="18"/>
        </w:rPr>
        <w:t xml:space="preserve"> voor Extern Optreden (</w:t>
      </w:r>
      <w:r>
        <w:rPr>
          <w:rFonts w:ascii="Verdana" w:hAnsi="Verdana"/>
          <w:sz w:val="18"/>
          <w:szCs w:val="18"/>
        </w:rPr>
        <w:t>EDEO</w:t>
      </w:r>
      <w:r w:rsidR="00F32C6E">
        <w:rPr>
          <w:rFonts w:ascii="Verdana" w:hAnsi="Verdana"/>
          <w:sz w:val="18"/>
          <w:szCs w:val="18"/>
        </w:rPr>
        <w:t>)</w:t>
      </w:r>
      <w:r>
        <w:rPr>
          <w:rFonts w:ascii="Verdana" w:hAnsi="Verdana"/>
          <w:sz w:val="18"/>
          <w:szCs w:val="18"/>
        </w:rPr>
        <w:t xml:space="preserve"> toelichting gaf op </w:t>
      </w:r>
      <w:r w:rsidR="00A81D7A">
        <w:rPr>
          <w:rFonts w:ascii="Verdana" w:hAnsi="Verdana"/>
          <w:sz w:val="18"/>
          <w:szCs w:val="18"/>
        </w:rPr>
        <w:t>de</w:t>
      </w:r>
      <w:r>
        <w:rPr>
          <w:rFonts w:ascii="Verdana" w:hAnsi="Verdana"/>
          <w:sz w:val="18"/>
          <w:szCs w:val="18"/>
        </w:rPr>
        <w:t xml:space="preserve"> recente</w:t>
      </w:r>
      <w:r w:rsidRPr="00AE7288">
        <w:rPr>
          <w:rFonts w:ascii="Verdana" w:hAnsi="Verdana"/>
          <w:i/>
          <w:sz w:val="18"/>
          <w:szCs w:val="18"/>
        </w:rPr>
        <w:t xml:space="preserve"> </w:t>
      </w:r>
      <w:proofErr w:type="spellStart"/>
      <w:r w:rsidRPr="00AE7288">
        <w:rPr>
          <w:rFonts w:ascii="Verdana" w:hAnsi="Verdana"/>
          <w:i/>
          <w:sz w:val="18"/>
          <w:szCs w:val="18"/>
        </w:rPr>
        <w:t>outreach</w:t>
      </w:r>
      <w:proofErr w:type="spellEnd"/>
      <w:r>
        <w:rPr>
          <w:rFonts w:ascii="Verdana" w:hAnsi="Verdana"/>
          <w:sz w:val="18"/>
          <w:szCs w:val="18"/>
        </w:rPr>
        <w:t xml:space="preserve"> naar Arabische landen over een mogelijke EU-bijdrage</w:t>
      </w:r>
      <w:r w:rsidR="00F011C4">
        <w:rPr>
          <w:rFonts w:ascii="Verdana" w:hAnsi="Verdana"/>
          <w:sz w:val="18"/>
          <w:szCs w:val="18"/>
        </w:rPr>
        <w:t xml:space="preserve"> aan dit proces.</w:t>
      </w:r>
      <w:r>
        <w:rPr>
          <w:rFonts w:ascii="Verdana" w:hAnsi="Verdana"/>
          <w:sz w:val="18"/>
          <w:szCs w:val="18"/>
        </w:rPr>
        <w:t xml:space="preserve"> </w:t>
      </w:r>
    </w:p>
    <w:p w:rsidR="00CA70AA" w:rsidP="00E67BC0" w:rsidRDefault="00C8754F" w14:paraId="62E929E0" w14:textId="344F2263">
      <w:pPr>
        <w:spacing w:line="276" w:lineRule="auto"/>
        <w:rPr>
          <w:rFonts w:ascii="Verdana" w:hAnsi="Verdana"/>
          <w:bCs/>
          <w:iCs/>
          <w:sz w:val="18"/>
          <w:szCs w:val="18"/>
        </w:rPr>
      </w:pPr>
      <w:r w:rsidRPr="0033583D">
        <w:rPr>
          <w:rFonts w:ascii="Verdana" w:hAnsi="Verdana"/>
          <w:bCs/>
          <w:iCs/>
          <w:sz w:val="18"/>
          <w:szCs w:val="18"/>
        </w:rPr>
        <w:t>De</w:t>
      </w:r>
      <w:r>
        <w:rPr>
          <w:rFonts w:ascii="Verdana" w:hAnsi="Verdana"/>
          <w:bCs/>
          <w:iCs/>
          <w:sz w:val="18"/>
          <w:szCs w:val="18"/>
        </w:rPr>
        <w:t xml:space="preserve"> Raad lanceerde de nieuwe maritieme EU-operatie in de Rode Zee, EU </w:t>
      </w:r>
      <w:proofErr w:type="spellStart"/>
      <w:r w:rsidRPr="00534D96">
        <w:rPr>
          <w:rFonts w:ascii="Verdana" w:hAnsi="Verdana"/>
          <w:bCs/>
          <w:i/>
          <w:sz w:val="18"/>
          <w:szCs w:val="18"/>
        </w:rPr>
        <w:t>Naval</w:t>
      </w:r>
      <w:proofErr w:type="spellEnd"/>
      <w:r w:rsidRPr="00534D96">
        <w:rPr>
          <w:rFonts w:ascii="Verdana" w:hAnsi="Verdana"/>
          <w:bCs/>
          <w:i/>
          <w:sz w:val="18"/>
          <w:szCs w:val="18"/>
        </w:rPr>
        <w:t xml:space="preserve"> </w:t>
      </w:r>
      <w:proofErr w:type="spellStart"/>
      <w:r w:rsidRPr="00534D96">
        <w:rPr>
          <w:rFonts w:ascii="Verdana" w:hAnsi="Verdana"/>
          <w:bCs/>
          <w:i/>
          <w:sz w:val="18"/>
          <w:szCs w:val="18"/>
        </w:rPr>
        <w:t>Forces</w:t>
      </w:r>
      <w:proofErr w:type="spellEnd"/>
      <w:r>
        <w:rPr>
          <w:rFonts w:ascii="Verdana" w:hAnsi="Verdana"/>
          <w:bCs/>
          <w:iCs/>
          <w:sz w:val="18"/>
          <w:szCs w:val="18"/>
        </w:rPr>
        <w:t xml:space="preserve"> (EUNAVFOR) ASPIDES. De operatie heeft taken op gebied van begeleiding en beveiliging van de scheepvaart gekregen. Gezien het grote belang van maritieme veiligheid en vrije en veilige doorvaart voor Nederland en de EU, verwelkomt het kabinet deze nieuwe EU-operatie. Het kabinet informeert de Kamer hierbij dat Nederland een bijdrage zal leveren aan ASPIDES van vijf staffunctionarissen, waaronder </w:t>
      </w:r>
      <w:r w:rsidRPr="00726068">
        <w:rPr>
          <w:rFonts w:ascii="Verdana" w:hAnsi="Verdana"/>
          <w:bCs/>
          <w:iCs/>
          <w:sz w:val="18"/>
          <w:szCs w:val="18"/>
        </w:rPr>
        <w:t>é</w:t>
      </w:r>
      <w:r>
        <w:rPr>
          <w:rFonts w:ascii="Verdana" w:hAnsi="Verdana"/>
          <w:bCs/>
          <w:iCs/>
          <w:sz w:val="18"/>
          <w:szCs w:val="18"/>
        </w:rPr>
        <w:t>én politiek adviseur. Het kabinet onderzoekt tevens de wenselijkheid en mogelijkheid om een aanvullende bijdrage te leveren aan het waarborgen van de maritieme veiligheid in de Rode Zee.</w:t>
      </w:r>
      <w:r>
        <w:rPr>
          <w:rStyle w:val="FootnoteReference"/>
          <w:rFonts w:ascii="Verdana" w:hAnsi="Verdana"/>
          <w:bCs/>
          <w:iCs/>
          <w:sz w:val="18"/>
          <w:szCs w:val="18"/>
        </w:rPr>
        <w:footnoteReference w:id="5"/>
      </w:r>
      <w:r>
        <w:rPr>
          <w:rFonts w:ascii="Verdana" w:hAnsi="Verdana"/>
          <w:bCs/>
          <w:iCs/>
          <w:sz w:val="18"/>
          <w:szCs w:val="18"/>
        </w:rPr>
        <w:t xml:space="preserve"> </w:t>
      </w:r>
      <w:r w:rsidR="00902E45">
        <w:rPr>
          <w:rFonts w:ascii="Verdana" w:hAnsi="Verdana"/>
          <w:bCs/>
          <w:iCs/>
          <w:sz w:val="18"/>
          <w:szCs w:val="18"/>
        </w:rPr>
        <w:t xml:space="preserve">Uw Kamer zal hierover nader worden </w:t>
      </w:r>
      <w:r>
        <w:rPr>
          <w:rFonts w:ascii="Verdana" w:hAnsi="Verdana"/>
          <w:bCs/>
          <w:iCs/>
          <w:sz w:val="18"/>
          <w:szCs w:val="18"/>
        </w:rPr>
        <w:t>geïnformeerd.</w:t>
      </w:r>
      <w:r w:rsidR="00CA70AA">
        <w:rPr>
          <w:rFonts w:ascii="Verdana" w:hAnsi="Verdana"/>
          <w:bCs/>
          <w:iCs/>
          <w:sz w:val="18"/>
          <w:szCs w:val="18"/>
        </w:rPr>
        <w:t xml:space="preserve"> </w:t>
      </w:r>
    </w:p>
    <w:p w:rsidR="00C771F8" w:rsidP="00E67BC0" w:rsidRDefault="00FC22FF" w14:paraId="5A6ADE54" w14:textId="70925827">
      <w:pPr>
        <w:spacing w:line="276" w:lineRule="auto"/>
        <w:rPr>
          <w:rFonts w:ascii="Verdana" w:hAnsi="Verdana"/>
          <w:bCs/>
          <w:iCs/>
          <w:sz w:val="18"/>
          <w:szCs w:val="18"/>
        </w:rPr>
      </w:pPr>
      <w:r>
        <w:rPr>
          <w:rFonts w:ascii="Verdana" w:hAnsi="Verdana"/>
          <w:bCs/>
          <w:iCs/>
          <w:sz w:val="18"/>
          <w:szCs w:val="18"/>
        </w:rPr>
        <w:t>In</w:t>
      </w:r>
      <w:r w:rsidDel="00151A21">
        <w:rPr>
          <w:rFonts w:ascii="Verdana" w:hAnsi="Verdana"/>
          <w:bCs/>
          <w:iCs/>
          <w:sz w:val="18"/>
          <w:szCs w:val="18"/>
        </w:rPr>
        <w:t xml:space="preserve"> </w:t>
      </w:r>
      <w:r w:rsidR="00151A21">
        <w:rPr>
          <w:rFonts w:ascii="Verdana" w:hAnsi="Verdana"/>
          <w:bCs/>
          <w:iCs/>
          <w:sz w:val="18"/>
          <w:szCs w:val="18"/>
        </w:rPr>
        <w:t xml:space="preserve">een </w:t>
      </w:r>
      <w:r>
        <w:rPr>
          <w:rFonts w:ascii="Verdana" w:hAnsi="Verdana"/>
          <w:bCs/>
          <w:iCs/>
          <w:sz w:val="18"/>
          <w:szCs w:val="18"/>
        </w:rPr>
        <w:t xml:space="preserve">sessie met VN-gezant Kaag </w:t>
      </w:r>
      <w:r w:rsidR="00151A21">
        <w:rPr>
          <w:rFonts w:ascii="Verdana" w:hAnsi="Verdana"/>
          <w:bCs/>
          <w:iCs/>
          <w:sz w:val="18"/>
          <w:szCs w:val="18"/>
        </w:rPr>
        <w:t xml:space="preserve">sprak de Raad </w:t>
      </w:r>
      <w:r>
        <w:rPr>
          <w:rFonts w:ascii="Verdana" w:hAnsi="Verdana"/>
          <w:bCs/>
          <w:iCs/>
          <w:sz w:val="18"/>
          <w:szCs w:val="18"/>
        </w:rPr>
        <w:t>over h</w:t>
      </w:r>
      <w:r w:rsidR="006250CF">
        <w:rPr>
          <w:rFonts w:ascii="Verdana" w:hAnsi="Verdana"/>
          <w:bCs/>
          <w:iCs/>
          <w:sz w:val="18"/>
          <w:szCs w:val="18"/>
        </w:rPr>
        <w:t>umanitaire toegang tot Gaza</w:t>
      </w:r>
      <w:r w:rsidR="00844526">
        <w:rPr>
          <w:rFonts w:ascii="Verdana" w:hAnsi="Verdana"/>
          <w:bCs/>
          <w:iCs/>
          <w:sz w:val="18"/>
          <w:szCs w:val="18"/>
        </w:rPr>
        <w:t xml:space="preserve">. De Raad besprak met de VN-gezant </w:t>
      </w:r>
      <w:r w:rsidR="006250CF">
        <w:rPr>
          <w:rFonts w:ascii="Verdana" w:hAnsi="Verdana"/>
          <w:bCs/>
          <w:iCs/>
          <w:sz w:val="18"/>
          <w:szCs w:val="18"/>
        </w:rPr>
        <w:t>hoe</w:t>
      </w:r>
      <w:r>
        <w:rPr>
          <w:rFonts w:ascii="Verdana" w:hAnsi="Verdana"/>
          <w:bCs/>
          <w:iCs/>
          <w:sz w:val="18"/>
          <w:szCs w:val="18"/>
        </w:rPr>
        <w:t xml:space="preserve"> </w:t>
      </w:r>
      <w:r w:rsidR="00F10EC9">
        <w:rPr>
          <w:rFonts w:ascii="Verdana" w:hAnsi="Verdana"/>
          <w:bCs/>
          <w:iCs/>
          <w:sz w:val="18"/>
          <w:szCs w:val="18"/>
        </w:rPr>
        <w:t>efficiënter</w:t>
      </w:r>
      <w:r>
        <w:rPr>
          <w:rFonts w:ascii="Verdana" w:hAnsi="Verdana"/>
          <w:bCs/>
          <w:iCs/>
          <w:sz w:val="18"/>
          <w:szCs w:val="18"/>
        </w:rPr>
        <w:t xml:space="preserve"> gebruik </w:t>
      </w:r>
      <w:r w:rsidR="00C8754F">
        <w:rPr>
          <w:rFonts w:ascii="Verdana" w:hAnsi="Verdana"/>
          <w:bCs/>
          <w:iCs/>
          <w:sz w:val="18"/>
          <w:szCs w:val="18"/>
        </w:rPr>
        <w:t xml:space="preserve">kan worden gemaakt </w:t>
      </w:r>
      <w:r>
        <w:rPr>
          <w:rFonts w:ascii="Verdana" w:hAnsi="Verdana"/>
          <w:bCs/>
          <w:iCs/>
          <w:sz w:val="18"/>
          <w:szCs w:val="18"/>
        </w:rPr>
        <w:t xml:space="preserve">van bestaande </w:t>
      </w:r>
      <w:r w:rsidR="00F10EC9">
        <w:rPr>
          <w:rFonts w:ascii="Verdana" w:hAnsi="Verdana"/>
          <w:bCs/>
          <w:iCs/>
          <w:sz w:val="18"/>
          <w:szCs w:val="18"/>
        </w:rPr>
        <w:t>routes</w:t>
      </w:r>
      <w:r>
        <w:rPr>
          <w:rFonts w:ascii="Verdana" w:hAnsi="Verdana"/>
          <w:bCs/>
          <w:iCs/>
          <w:sz w:val="18"/>
          <w:szCs w:val="18"/>
        </w:rPr>
        <w:t xml:space="preserve"> voor humanitaire hulp</w:t>
      </w:r>
      <w:r w:rsidR="00F10EC9">
        <w:rPr>
          <w:rFonts w:ascii="Verdana" w:hAnsi="Verdana"/>
          <w:bCs/>
          <w:iCs/>
          <w:sz w:val="18"/>
          <w:szCs w:val="18"/>
        </w:rPr>
        <w:t>,</w:t>
      </w:r>
      <w:r>
        <w:rPr>
          <w:rFonts w:ascii="Verdana" w:hAnsi="Verdana"/>
          <w:bCs/>
          <w:iCs/>
          <w:sz w:val="18"/>
          <w:szCs w:val="18"/>
        </w:rPr>
        <w:t xml:space="preserve"> alsook </w:t>
      </w:r>
      <w:r w:rsidR="00F10EC9">
        <w:rPr>
          <w:rFonts w:ascii="Verdana" w:hAnsi="Verdana"/>
          <w:bCs/>
          <w:iCs/>
          <w:sz w:val="18"/>
          <w:szCs w:val="18"/>
        </w:rPr>
        <w:t>over de noodzaak om nieuwe routes</w:t>
      </w:r>
      <w:r w:rsidR="001C3637">
        <w:rPr>
          <w:rFonts w:ascii="Verdana" w:hAnsi="Verdana"/>
          <w:bCs/>
          <w:iCs/>
          <w:sz w:val="18"/>
          <w:szCs w:val="18"/>
        </w:rPr>
        <w:t xml:space="preserve"> voor humanitaire hulp uit te werken</w:t>
      </w:r>
      <w:r w:rsidR="00F10EC9">
        <w:rPr>
          <w:rFonts w:ascii="Verdana" w:hAnsi="Verdana"/>
          <w:bCs/>
          <w:iCs/>
          <w:sz w:val="18"/>
          <w:szCs w:val="18"/>
        </w:rPr>
        <w:t xml:space="preserve">, primair over land en eventueel maritiem of via lucht aangevuld. Daarnaast </w:t>
      </w:r>
      <w:r w:rsidR="00CE1EE3">
        <w:rPr>
          <w:rFonts w:ascii="Verdana" w:hAnsi="Verdana"/>
          <w:bCs/>
          <w:iCs/>
          <w:sz w:val="18"/>
          <w:szCs w:val="18"/>
        </w:rPr>
        <w:t>sprak de Raad</w:t>
      </w:r>
      <w:r w:rsidR="00F10EC9">
        <w:rPr>
          <w:rFonts w:ascii="Verdana" w:hAnsi="Verdana"/>
          <w:bCs/>
          <w:iCs/>
          <w:sz w:val="18"/>
          <w:szCs w:val="18"/>
        </w:rPr>
        <w:t xml:space="preserve"> over de </w:t>
      </w:r>
      <w:r w:rsidR="00233691">
        <w:rPr>
          <w:rFonts w:ascii="Verdana" w:hAnsi="Verdana"/>
          <w:bCs/>
          <w:iCs/>
          <w:sz w:val="18"/>
          <w:szCs w:val="18"/>
        </w:rPr>
        <w:t xml:space="preserve">toekomstige </w:t>
      </w:r>
      <w:r w:rsidR="00F10EC9">
        <w:rPr>
          <w:rFonts w:ascii="Verdana" w:hAnsi="Verdana"/>
          <w:bCs/>
          <w:iCs/>
          <w:sz w:val="18"/>
          <w:szCs w:val="18"/>
        </w:rPr>
        <w:t>wederopbouw</w:t>
      </w:r>
      <w:r w:rsidR="00F57728">
        <w:rPr>
          <w:rFonts w:ascii="Verdana" w:hAnsi="Verdana"/>
          <w:bCs/>
          <w:iCs/>
          <w:sz w:val="18"/>
          <w:szCs w:val="18"/>
        </w:rPr>
        <w:t>noden</w:t>
      </w:r>
      <w:r w:rsidR="00F10EC9">
        <w:rPr>
          <w:rFonts w:ascii="Verdana" w:hAnsi="Verdana"/>
          <w:bCs/>
          <w:iCs/>
          <w:sz w:val="18"/>
          <w:szCs w:val="18"/>
        </w:rPr>
        <w:t xml:space="preserve"> van Gaz</w:t>
      </w:r>
      <w:r w:rsidR="00C771F8">
        <w:rPr>
          <w:rFonts w:ascii="Verdana" w:hAnsi="Verdana"/>
          <w:bCs/>
          <w:iCs/>
          <w:sz w:val="18"/>
          <w:szCs w:val="18"/>
        </w:rPr>
        <w:t>a, waarbij de Commissie aangaf hier een bijdrage aan te zullen leveren.</w:t>
      </w:r>
    </w:p>
    <w:p w:rsidRPr="009C1CB1" w:rsidR="004059C1" w:rsidP="00E67BC0" w:rsidRDefault="001A1532" w14:paraId="6056658B" w14:textId="58DC7CE9">
      <w:pPr>
        <w:spacing w:line="276" w:lineRule="auto"/>
        <w:rPr>
          <w:rFonts w:ascii="Verdana" w:hAnsi="Verdana"/>
          <w:bCs/>
          <w:iCs/>
          <w:sz w:val="18"/>
          <w:szCs w:val="18"/>
        </w:rPr>
      </w:pPr>
      <w:r>
        <w:rPr>
          <w:rFonts w:ascii="Verdana" w:hAnsi="Verdana"/>
          <w:bCs/>
          <w:iCs/>
          <w:sz w:val="18"/>
          <w:szCs w:val="18"/>
        </w:rPr>
        <w:t xml:space="preserve">Nederland heeft </w:t>
      </w:r>
      <w:r w:rsidR="001C0A08">
        <w:rPr>
          <w:rFonts w:ascii="Verdana" w:hAnsi="Verdana"/>
          <w:bCs/>
          <w:iCs/>
          <w:sz w:val="18"/>
          <w:szCs w:val="18"/>
        </w:rPr>
        <w:t xml:space="preserve">tijdens de Raad </w:t>
      </w:r>
      <w:r>
        <w:rPr>
          <w:rFonts w:ascii="Verdana" w:hAnsi="Verdana"/>
          <w:bCs/>
          <w:iCs/>
          <w:sz w:val="18"/>
          <w:szCs w:val="18"/>
        </w:rPr>
        <w:t xml:space="preserve">grote bezorgdheid geuit over een mogelijk grondoffensief in Rafah en benadrukt dat de EU zich hierover moet uitspreken. </w:t>
      </w:r>
      <w:r w:rsidR="00C675E2">
        <w:rPr>
          <w:rFonts w:ascii="Verdana" w:hAnsi="Verdana"/>
          <w:bCs/>
          <w:i/>
          <w:sz w:val="18"/>
          <w:szCs w:val="18"/>
        </w:rPr>
        <w:t xml:space="preserve">En marge </w:t>
      </w:r>
      <w:r w:rsidR="00C675E2">
        <w:rPr>
          <w:rFonts w:ascii="Verdana" w:hAnsi="Verdana"/>
          <w:bCs/>
          <w:iCs/>
          <w:sz w:val="18"/>
          <w:szCs w:val="18"/>
        </w:rPr>
        <w:t>van de vergadering is door 26 lidstaten akkoord bereikt over een verklaring inzake de gevolgen van een mogelijk grondoffensief in Rafah en de noodzaak voor een onmiddellijk tijdelijk staakt-het-vuren dat moet leiden tot een definitief einde aan de gevechten.</w:t>
      </w:r>
      <w:r w:rsidR="00C675E2">
        <w:rPr>
          <w:rStyle w:val="FootnoteReference"/>
          <w:rFonts w:ascii="Verdana" w:hAnsi="Verdana"/>
          <w:bCs/>
          <w:iCs/>
          <w:sz w:val="18"/>
          <w:szCs w:val="18"/>
        </w:rPr>
        <w:footnoteReference w:id="6"/>
      </w:r>
      <w:r w:rsidR="00995512">
        <w:rPr>
          <w:rFonts w:ascii="Verdana" w:hAnsi="Verdana"/>
          <w:bCs/>
          <w:iCs/>
          <w:sz w:val="18"/>
          <w:szCs w:val="18"/>
        </w:rPr>
        <w:t xml:space="preserve"> </w:t>
      </w:r>
    </w:p>
    <w:p w:rsidR="00DA615C" w:rsidP="00E67BC0" w:rsidRDefault="00361988" w14:paraId="1218D28F" w14:textId="6B3C81D6">
      <w:pPr>
        <w:spacing w:line="276" w:lineRule="auto"/>
        <w:rPr>
          <w:rFonts w:ascii="Verdana" w:hAnsi="Verdana"/>
          <w:sz w:val="18"/>
          <w:szCs w:val="18"/>
        </w:rPr>
      </w:pPr>
      <w:bookmarkStart w:name="_Hlk159409430" w:id="1"/>
      <w:r w:rsidRPr="002C7A13">
        <w:rPr>
          <w:rFonts w:ascii="Verdana" w:hAnsi="Verdana"/>
          <w:b/>
          <w:i/>
          <w:sz w:val="18"/>
          <w:szCs w:val="18"/>
        </w:rPr>
        <w:t>Situatie in de Sahel</w:t>
      </w:r>
      <w:r w:rsidRPr="007531A2">
        <w:rPr>
          <w:rFonts w:ascii="Verdana" w:hAnsi="Verdana"/>
          <w:b/>
          <w:i/>
          <w:sz w:val="18"/>
          <w:szCs w:val="18"/>
        </w:rPr>
        <w:t xml:space="preserve"> </w:t>
      </w:r>
      <w:r w:rsidRPr="002C7A13" w:rsidR="0071087B">
        <w:rPr>
          <w:rFonts w:ascii="Verdana" w:hAnsi="Verdana"/>
          <w:b/>
          <w:i/>
          <w:sz w:val="18"/>
          <w:szCs w:val="18"/>
        </w:rPr>
        <w:t>en kuststaten in West-Afrika</w:t>
      </w:r>
      <w:r w:rsidR="00F66200">
        <w:rPr>
          <w:rFonts w:ascii="Verdana" w:hAnsi="Verdana"/>
          <w:b/>
          <w:i/>
          <w:sz w:val="18"/>
          <w:szCs w:val="18"/>
        </w:rPr>
        <w:br/>
      </w:r>
      <w:r w:rsidR="002460BE">
        <w:rPr>
          <w:rFonts w:ascii="Verdana" w:hAnsi="Verdana"/>
          <w:sz w:val="18"/>
          <w:szCs w:val="18"/>
        </w:rPr>
        <w:t>De Raa</w:t>
      </w:r>
      <w:r w:rsidR="00000933">
        <w:rPr>
          <w:rFonts w:ascii="Verdana" w:hAnsi="Verdana"/>
          <w:sz w:val="18"/>
          <w:szCs w:val="18"/>
        </w:rPr>
        <w:t>d</w:t>
      </w:r>
      <w:r w:rsidR="002460BE">
        <w:rPr>
          <w:rFonts w:ascii="Verdana" w:hAnsi="Verdana"/>
          <w:sz w:val="18"/>
          <w:szCs w:val="18"/>
        </w:rPr>
        <w:t xml:space="preserve"> sprak over de situatie in de Sahel en de kuststaten in West-Afrika. </w:t>
      </w:r>
      <w:r w:rsidR="00D85F6E">
        <w:rPr>
          <w:rFonts w:ascii="Verdana" w:hAnsi="Verdana"/>
          <w:sz w:val="18"/>
          <w:szCs w:val="18"/>
        </w:rPr>
        <w:t xml:space="preserve">Er was brede overeenstemming tussen de </w:t>
      </w:r>
      <w:r w:rsidR="00373994">
        <w:rPr>
          <w:rFonts w:ascii="Verdana" w:hAnsi="Verdana"/>
          <w:sz w:val="18"/>
          <w:szCs w:val="18"/>
        </w:rPr>
        <w:t>H</w:t>
      </w:r>
      <w:r w:rsidR="00E72C48">
        <w:rPr>
          <w:rFonts w:ascii="Verdana" w:hAnsi="Verdana"/>
          <w:sz w:val="18"/>
          <w:szCs w:val="18"/>
        </w:rPr>
        <w:t xml:space="preserve">oge </w:t>
      </w:r>
      <w:r w:rsidR="002628FB">
        <w:rPr>
          <w:rFonts w:ascii="Verdana" w:hAnsi="Verdana"/>
          <w:sz w:val="18"/>
          <w:szCs w:val="18"/>
        </w:rPr>
        <w:t>v</w:t>
      </w:r>
      <w:r w:rsidR="00E72C48">
        <w:rPr>
          <w:rFonts w:ascii="Verdana" w:hAnsi="Verdana"/>
          <w:sz w:val="18"/>
          <w:szCs w:val="18"/>
        </w:rPr>
        <w:t>ertegenwoordiger (</w:t>
      </w:r>
      <w:r w:rsidR="00373994">
        <w:rPr>
          <w:rFonts w:ascii="Verdana" w:hAnsi="Verdana"/>
          <w:sz w:val="18"/>
          <w:szCs w:val="18"/>
        </w:rPr>
        <w:t>HV</w:t>
      </w:r>
      <w:r w:rsidR="00E72C48">
        <w:rPr>
          <w:rFonts w:ascii="Verdana" w:hAnsi="Verdana"/>
          <w:sz w:val="18"/>
          <w:szCs w:val="18"/>
        </w:rPr>
        <w:t xml:space="preserve">), de </w:t>
      </w:r>
      <w:r w:rsidR="00902E45">
        <w:rPr>
          <w:rFonts w:ascii="Verdana" w:hAnsi="Verdana"/>
          <w:sz w:val="18"/>
          <w:szCs w:val="18"/>
        </w:rPr>
        <w:t>C</w:t>
      </w:r>
      <w:r w:rsidR="00E72C48">
        <w:rPr>
          <w:rFonts w:ascii="Verdana" w:hAnsi="Verdana"/>
          <w:sz w:val="18"/>
          <w:szCs w:val="18"/>
        </w:rPr>
        <w:t>ommissie</w:t>
      </w:r>
      <w:r w:rsidR="009F67AD">
        <w:rPr>
          <w:rFonts w:ascii="Verdana" w:hAnsi="Verdana"/>
          <w:sz w:val="18"/>
          <w:szCs w:val="18"/>
        </w:rPr>
        <w:t xml:space="preserve"> </w:t>
      </w:r>
      <w:r w:rsidR="00FA2446">
        <w:rPr>
          <w:rFonts w:ascii="Verdana" w:hAnsi="Verdana"/>
          <w:sz w:val="18"/>
          <w:szCs w:val="18"/>
        </w:rPr>
        <w:t>en</w:t>
      </w:r>
      <w:r w:rsidR="002460BE">
        <w:rPr>
          <w:rFonts w:ascii="Verdana" w:hAnsi="Verdana"/>
          <w:sz w:val="18"/>
          <w:szCs w:val="18"/>
        </w:rPr>
        <w:t xml:space="preserve"> </w:t>
      </w:r>
      <w:r w:rsidR="00FA2446">
        <w:rPr>
          <w:rFonts w:ascii="Verdana" w:hAnsi="Verdana"/>
          <w:sz w:val="18"/>
          <w:szCs w:val="18"/>
        </w:rPr>
        <w:t>lidstaten</w:t>
      </w:r>
      <w:r w:rsidR="00DA615C">
        <w:rPr>
          <w:rFonts w:ascii="Verdana" w:hAnsi="Verdana"/>
          <w:sz w:val="18"/>
          <w:szCs w:val="18"/>
        </w:rPr>
        <w:t xml:space="preserve"> </w:t>
      </w:r>
      <w:r w:rsidR="00EF5E2E">
        <w:rPr>
          <w:rFonts w:ascii="Verdana" w:hAnsi="Verdana"/>
          <w:sz w:val="18"/>
          <w:szCs w:val="18"/>
        </w:rPr>
        <w:t>d</w:t>
      </w:r>
      <w:r w:rsidR="00D85F6E">
        <w:rPr>
          <w:rFonts w:ascii="Verdana" w:hAnsi="Verdana"/>
          <w:sz w:val="18"/>
          <w:szCs w:val="18"/>
        </w:rPr>
        <w:t>at blijvend</w:t>
      </w:r>
      <w:r w:rsidR="009F67AD">
        <w:rPr>
          <w:rFonts w:ascii="Verdana" w:hAnsi="Verdana"/>
          <w:sz w:val="18"/>
          <w:szCs w:val="18"/>
        </w:rPr>
        <w:t xml:space="preserve"> engagement in de Sahel nodig is om </w:t>
      </w:r>
      <w:r w:rsidR="002460BE">
        <w:rPr>
          <w:rFonts w:ascii="Verdana" w:hAnsi="Verdana"/>
          <w:sz w:val="18"/>
          <w:szCs w:val="18"/>
        </w:rPr>
        <w:t xml:space="preserve">de </w:t>
      </w:r>
      <w:r w:rsidR="009F67AD">
        <w:rPr>
          <w:rFonts w:ascii="Verdana" w:hAnsi="Verdana"/>
          <w:sz w:val="18"/>
          <w:szCs w:val="18"/>
        </w:rPr>
        <w:t>Europese belangen te beschermen</w:t>
      </w:r>
      <w:r w:rsidR="00D85F6E">
        <w:rPr>
          <w:rFonts w:ascii="Verdana" w:hAnsi="Verdana"/>
          <w:sz w:val="18"/>
          <w:szCs w:val="18"/>
        </w:rPr>
        <w:t>.</w:t>
      </w:r>
      <w:r w:rsidR="00DA615C">
        <w:rPr>
          <w:rFonts w:ascii="Verdana" w:hAnsi="Verdana"/>
          <w:sz w:val="18"/>
          <w:szCs w:val="18"/>
        </w:rPr>
        <w:t xml:space="preserve"> Ook Nederland benadrukte dit.</w:t>
      </w:r>
      <w:r w:rsidR="00D85F6E">
        <w:rPr>
          <w:rFonts w:ascii="Verdana" w:hAnsi="Verdana"/>
          <w:sz w:val="18"/>
          <w:szCs w:val="18"/>
        </w:rPr>
        <w:t xml:space="preserve"> </w:t>
      </w:r>
      <w:r w:rsidR="004E12DA">
        <w:rPr>
          <w:rFonts w:ascii="Verdana" w:hAnsi="Verdana"/>
          <w:sz w:val="18"/>
          <w:szCs w:val="18"/>
        </w:rPr>
        <w:t>Daarnaast gaf e</w:t>
      </w:r>
      <w:r w:rsidR="00D85F6E">
        <w:rPr>
          <w:rFonts w:ascii="Verdana" w:hAnsi="Verdana"/>
          <w:sz w:val="18"/>
          <w:szCs w:val="18"/>
        </w:rPr>
        <w:t xml:space="preserve">en aantal lidstaten </w:t>
      </w:r>
      <w:r w:rsidR="00432F70">
        <w:rPr>
          <w:rFonts w:ascii="Verdana" w:hAnsi="Verdana"/>
          <w:sz w:val="18"/>
          <w:szCs w:val="18"/>
        </w:rPr>
        <w:t>specifiek</w:t>
      </w:r>
      <w:r w:rsidR="002B6B6B">
        <w:rPr>
          <w:rFonts w:ascii="Verdana" w:hAnsi="Verdana"/>
          <w:sz w:val="18"/>
          <w:szCs w:val="18"/>
        </w:rPr>
        <w:t xml:space="preserve"> </w:t>
      </w:r>
      <w:r w:rsidRPr="00734811" w:rsidR="002B6B6B">
        <w:rPr>
          <w:rFonts w:ascii="Verdana" w:hAnsi="Verdana"/>
          <w:sz w:val="18"/>
          <w:szCs w:val="18"/>
        </w:rPr>
        <w:t>aan</w:t>
      </w:r>
      <w:r w:rsidRPr="00734811" w:rsidR="00D85F6E">
        <w:rPr>
          <w:rFonts w:ascii="Verdana" w:hAnsi="Verdana"/>
          <w:sz w:val="18"/>
          <w:szCs w:val="18"/>
        </w:rPr>
        <w:t xml:space="preserve"> dat </w:t>
      </w:r>
      <w:r w:rsidRPr="00734811" w:rsidR="005E4739">
        <w:rPr>
          <w:rFonts w:ascii="Verdana" w:hAnsi="Verdana"/>
          <w:sz w:val="18"/>
          <w:szCs w:val="18"/>
        </w:rPr>
        <w:t>engagement wenselijk</w:t>
      </w:r>
      <w:r w:rsidRPr="00734811" w:rsidR="0037610D">
        <w:rPr>
          <w:rFonts w:ascii="Verdana" w:hAnsi="Verdana"/>
          <w:sz w:val="18"/>
          <w:szCs w:val="18"/>
        </w:rPr>
        <w:t xml:space="preserve"> </w:t>
      </w:r>
      <w:r w:rsidRPr="00734811" w:rsidR="00D85F6E">
        <w:rPr>
          <w:rFonts w:ascii="Verdana" w:hAnsi="Verdana"/>
          <w:sz w:val="18"/>
          <w:szCs w:val="18"/>
        </w:rPr>
        <w:t>is</w:t>
      </w:r>
      <w:r w:rsidR="00D85F6E">
        <w:rPr>
          <w:rFonts w:ascii="Verdana" w:hAnsi="Verdana"/>
          <w:sz w:val="18"/>
          <w:szCs w:val="18"/>
        </w:rPr>
        <w:t xml:space="preserve"> </w:t>
      </w:r>
      <w:r w:rsidR="00D85F6E">
        <w:rPr>
          <w:rFonts w:ascii="Verdana" w:hAnsi="Verdana"/>
          <w:sz w:val="18"/>
          <w:szCs w:val="18"/>
        </w:rPr>
        <w:lastRenderedPageBreak/>
        <w:t>omdat andere actoren het vacuüm van EU-terugtrekking zullen willen opvullen</w:t>
      </w:r>
      <w:r w:rsidR="002460BE">
        <w:rPr>
          <w:rFonts w:ascii="Verdana" w:hAnsi="Verdana"/>
          <w:sz w:val="18"/>
          <w:szCs w:val="18"/>
        </w:rPr>
        <w:t>.</w:t>
      </w:r>
      <w:r w:rsidR="00DA615C">
        <w:rPr>
          <w:rFonts w:ascii="Verdana" w:hAnsi="Verdana"/>
          <w:sz w:val="18"/>
          <w:szCs w:val="18"/>
        </w:rPr>
        <w:t xml:space="preserve"> </w:t>
      </w:r>
      <w:r w:rsidR="00462D90">
        <w:rPr>
          <w:rFonts w:ascii="Verdana" w:hAnsi="Verdana"/>
          <w:sz w:val="18"/>
          <w:szCs w:val="18"/>
        </w:rPr>
        <w:t xml:space="preserve">De discussie in de Raad ging </w:t>
      </w:r>
      <w:r w:rsidR="00DA615C">
        <w:rPr>
          <w:rFonts w:ascii="Verdana" w:hAnsi="Verdana"/>
          <w:sz w:val="18"/>
          <w:szCs w:val="18"/>
        </w:rPr>
        <w:t>vooral over de manier</w:t>
      </w:r>
      <w:r w:rsidR="00D85F6E">
        <w:rPr>
          <w:rFonts w:ascii="Verdana" w:hAnsi="Verdana"/>
          <w:sz w:val="18"/>
          <w:szCs w:val="18"/>
        </w:rPr>
        <w:t xml:space="preserve"> waarop geëngageerd moet worden met ondemocratische regimes in de Sahel. </w:t>
      </w:r>
      <w:bookmarkStart w:name="_Hlk160178412" w:id="2"/>
      <w:r w:rsidR="009F67AD">
        <w:rPr>
          <w:rFonts w:ascii="Verdana" w:hAnsi="Verdana"/>
          <w:sz w:val="18"/>
          <w:szCs w:val="18"/>
        </w:rPr>
        <w:t xml:space="preserve">De </w:t>
      </w:r>
      <w:r w:rsidR="00902E45">
        <w:rPr>
          <w:rFonts w:ascii="Verdana" w:hAnsi="Verdana"/>
          <w:sz w:val="18"/>
          <w:szCs w:val="18"/>
        </w:rPr>
        <w:t>Co</w:t>
      </w:r>
      <w:r w:rsidR="00000933">
        <w:rPr>
          <w:rFonts w:ascii="Verdana" w:hAnsi="Verdana"/>
          <w:sz w:val="18"/>
          <w:szCs w:val="18"/>
        </w:rPr>
        <w:t xml:space="preserve">mmissie </w:t>
      </w:r>
      <w:r w:rsidR="009F67AD">
        <w:rPr>
          <w:rFonts w:ascii="Verdana" w:hAnsi="Verdana"/>
          <w:sz w:val="18"/>
          <w:szCs w:val="18"/>
        </w:rPr>
        <w:t xml:space="preserve">benadrukte het belang van </w:t>
      </w:r>
      <w:r w:rsidR="00D85F6E">
        <w:rPr>
          <w:rFonts w:ascii="Verdana" w:hAnsi="Verdana"/>
          <w:sz w:val="18"/>
          <w:szCs w:val="18"/>
        </w:rPr>
        <w:t>een</w:t>
      </w:r>
      <w:r w:rsidR="009F67AD">
        <w:rPr>
          <w:rFonts w:ascii="Verdana" w:hAnsi="Verdana"/>
          <w:sz w:val="18"/>
          <w:szCs w:val="18"/>
        </w:rPr>
        <w:t xml:space="preserve"> </w:t>
      </w:r>
      <w:r w:rsidR="002460BE">
        <w:rPr>
          <w:rFonts w:ascii="Verdana" w:hAnsi="Verdana"/>
          <w:sz w:val="18"/>
          <w:szCs w:val="18"/>
        </w:rPr>
        <w:t>flexibele, pragmatische en principiële aanpak</w:t>
      </w:r>
      <w:bookmarkEnd w:id="2"/>
      <w:r w:rsidR="002460BE">
        <w:rPr>
          <w:rFonts w:ascii="Verdana" w:hAnsi="Verdana"/>
          <w:sz w:val="18"/>
          <w:szCs w:val="18"/>
        </w:rPr>
        <w:t xml:space="preserve"> en</w:t>
      </w:r>
      <w:r w:rsidR="009F67AD">
        <w:rPr>
          <w:rFonts w:ascii="Verdana" w:hAnsi="Verdana"/>
          <w:sz w:val="18"/>
          <w:szCs w:val="18"/>
        </w:rPr>
        <w:t xml:space="preserve"> een voortdurende diplomatieke dialoog met de militaire </w:t>
      </w:r>
      <w:r w:rsidR="003B2300">
        <w:rPr>
          <w:rFonts w:ascii="Verdana" w:hAnsi="Verdana"/>
          <w:sz w:val="18"/>
          <w:szCs w:val="18"/>
        </w:rPr>
        <w:t>regimes</w:t>
      </w:r>
      <w:r w:rsidR="00DA615C">
        <w:rPr>
          <w:rFonts w:ascii="Verdana" w:hAnsi="Verdana"/>
          <w:sz w:val="18"/>
          <w:szCs w:val="18"/>
        </w:rPr>
        <w:t xml:space="preserve"> en </w:t>
      </w:r>
      <w:r w:rsidR="00000933">
        <w:rPr>
          <w:rFonts w:ascii="Verdana" w:hAnsi="Verdana"/>
          <w:sz w:val="18"/>
          <w:szCs w:val="18"/>
        </w:rPr>
        <w:t>stelde tevens dat</w:t>
      </w:r>
      <w:r w:rsidR="009F67AD">
        <w:rPr>
          <w:rFonts w:ascii="Verdana" w:hAnsi="Verdana"/>
          <w:sz w:val="18"/>
          <w:szCs w:val="18"/>
        </w:rPr>
        <w:t xml:space="preserve"> geen budgetondersteuning en directe dienstverlening aan de militaire regimes </w:t>
      </w:r>
      <w:r w:rsidR="005D113F">
        <w:rPr>
          <w:rFonts w:ascii="Verdana" w:hAnsi="Verdana"/>
          <w:sz w:val="18"/>
          <w:szCs w:val="18"/>
        </w:rPr>
        <w:t>moet</w:t>
      </w:r>
      <w:r w:rsidR="005E620A">
        <w:rPr>
          <w:rFonts w:ascii="Verdana" w:hAnsi="Verdana"/>
          <w:sz w:val="18"/>
          <w:szCs w:val="18"/>
        </w:rPr>
        <w:t xml:space="preserve"> </w:t>
      </w:r>
      <w:r w:rsidR="009F67AD">
        <w:rPr>
          <w:rFonts w:ascii="Verdana" w:hAnsi="Verdana"/>
          <w:sz w:val="18"/>
          <w:szCs w:val="18"/>
        </w:rPr>
        <w:t>worden verleend om legitimering te voorkomen.</w:t>
      </w:r>
      <w:r w:rsidR="00462D90">
        <w:rPr>
          <w:rFonts w:ascii="Verdana" w:hAnsi="Verdana"/>
          <w:sz w:val="18"/>
          <w:szCs w:val="18"/>
        </w:rPr>
        <w:t xml:space="preserve"> Een aantal</w:t>
      </w:r>
      <w:r w:rsidR="003B2300">
        <w:rPr>
          <w:rFonts w:ascii="Verdana" w:hAnsi="Verdana"/>
          <w:sz w:val="18"/>
          <w:szCs w:val="18"/>
        </w:rPr>
        <w:t xml:space="preserve"> lidstaten </w:t>
      </w:r>
      <w:r w:rsidR="00BA4808">
        <w:rPr>
          <w:rFonts w:ascii="Verdana" w:hAnsi="Verdana"/>
          <w:sz w:val="18"/>
          <w:szCs w:val="18"/>
        </w:rPr>
        <w:t>rie</w:t>
      </w:r>
      <w:r w:rsidR="00462D90">
        <w:rPr>
          <w:rFonts w:ascii="Verdana" w:hAnsi="Verdana"/>
          <w:sz w:val="18"/>
          <w:szCs w:val="18"/>
        </w:rPr>
        <w:t xml:space="preserve">p </w:t>
      </w:r>
      <w:r w:rsidR="00BA4808">
        <w:rPr>
          <w:rFonts w:ascii="Verdana" w:hAnsi="Verdana"/>
          <w:sz w:val="18"/>
          <w:szCs w:val="18"/>
        </w:rPr>
        <w:t xml:space="preserve">op </w:t>
      </w:r>
      <w:r w:rsidR="003B2300">
        <w:rPr>
          <w:rFonts w:ascii="Verdana" w:hAnsi="Verdana"/>
          <w:sz w:val="18"/>
          <w:szCs w:val="18"/>
        </w:rPr>
        <w:t xml:space="preserve">tot terughoudendheid ten aanzien van directe vormen van samenwerking met militaire regimes, </w:t>
      </w:r>
      <w:r w:rsidR="00BA4808">
        <w:rPr>
          <w:rFonts w:ascii="Verdana" w:hAnsi="Verdana"/>
          <w:sz w:val="18"/>
          <w:szCs w:val="18"/>
        </w:rPr>
        <w:t>terwijl</w:t>
      </w:r>
      <w:r w:rsidR="003B2300">
        <w:rPr>
          <w:rFonts w:ascii="Verdana" w:hAnsi="Verdana"/>
          <w:sz w:val="18"/>
          <w:szCs w:val="18"/>
        </w:rPr>
        <w:t xml:space="preserve"> andere lidstaten</w:t>
      </w:r>
      <w:r w:rsidR="00BA4808">
        <w:rPr>
          <w:rFonts w:ascii="Verdana" w:hAnsi="Verdana"/>
          <w:sz w:val="18"/>
          <w:szCs w:val="18"/>
        </w:rPr>
        <w:t xml:space="preserve"> zich</w:t>
      </w:r>
      <w:r w:rsidR="003B2300">
        <w:rPr>
          <w:rFonts w:ascii="Verdana" w:hAnsi="Verdana"/>
          <w:sz w:val="18"/>
          <w:szCs w:val="18"/>
        </w:rPr>
        <w:t xml:space="preserve"> juist</w:t>
      </w:r>
      <w:r w:rsidR="00BA4808">
        <w:rPr>
          <w:rFonts w:ascii="Verdana" w:hAnsi="Verdana"/>
          <w:sz w:val="18"/>
          <w:szCs w:val="18"/>
        </w:rPr>
        <w:t xml:space="preserve"> uitspraken</w:t>
      </w:r>
      <w:r w:rsidR="003B2300">
        <w:rPr>
          <w:rFonts w:ascii="Verdana" w:hAnsi="Verdana"/>
          <w:sz w:val="18"/>
          <w:szCs w:val="18"/>
        </w:rPr>
        <w:t xml:space="preserve"> voor voortzetting van samenwerkingsactiviteiten. </w:t>
      </w:r>
    </w:p>
    <w:p w:rsidR="00877D83" w:rsidP="00E67BC0" w:rsidRDefault="003B2300" w14:paraId="626D4119" w14:textId="6E76CE05">
      <w:pPr>
        <w:spacing w:line="276" w:lineRule="auto"/>
        <w:rPr>
          <w:rFonts w:ascii="Verdana" w:hAnsi="Verdana"/>
          <w:sz w:val="18"/>
          <w:szCs w:val="18"/>
        </w:rPr>
      </w:pPr>
      <w:r>
        <w:rPr>
          <w:rFonts w:ascii="Verdana" w:hAnsi="Verdana"/>
          <w:sz w:val="18"/>
          <w:szCs w:val="18"/>
        </w:rPr>
        <w:t xml:space="preserve">Nederland </w:t>
      </w:r>
      <w:r w:rsidR="000953F7">
        <w:rPr>
          <w:rFonts w:ascii="Verdana" w:hAnsi="Verdana"/>
          <w:sz w:val="18"/>
          <w:szCs w:val="18"/>
        </w:rPr>
        <w:t>benadrukte</w:t>
      </w:r>
      <w:r w:rsidR="00C142FA">
        <w:rPr>
          <w:rFonts w:ascii="Verdana" w:hAnsi="Verdana"/>
          <w:sz w:val="18"/>
          <w:szCs w:val="18"/>
        </w:rPr>
        <w:t xml:space="preserve"> dat de ruimte om met Niger, Mali en Burkina Faso samen te werken steeds verder afneemt, maar </w:t>
      </w:r>
      <w:r w:rsidR="00F4020A">
        <w:rPr>
          <w:rFonts w:ascii="Verdana" w:hAnsi="Verdana"/>
          <w:sz w:val="18"/>
          <w:szCs w:val="18"/>
        </w:rPr>
        <w:t xml:space="preserve">onderstreepte ook </w:t>
      </w:r>
      <w:r w:rsidR="00C142FA">
        <w:rPr>
          <w:rFonts w:ascii="Verdana" w:hAnsi="Verdana"/>
          <w:sz w:val="18"/>
          <w:szCs w:val="18"/>
        </w:rPr>
        <w:t xml:space="preserve">het belang van het openhouden van diplomatieke kanalen om strategische belangen op het gebied van onder andere migratie, veiligheid en duurzame ontwikkeling op de lange termijn te waarborgen. </w:t>
      </w:r>
    </w:p>
    <w:p w:rsidRPr="002C7A13" w:rsidR="00BC03F8" w:rsidP="00E67BC0" w:rsidRDefault="00DA615C" w14:paraId="55687781" w14:textId="6664B601">
      <w:pPr>
        <w:spacing w:line="276" w:lineRule="auto"/>
        <w:rPr>
          <w:rFonts w:ascii="Verdana" w:hAnsi="Verdana"/>
          <w:sz w:val="18"/>
          <w:szCs w:val="18"/>
        </w:rPr>
      </w:pPr>
      <w:r>
        <w:rPr>
          <w:rFonts w:ascii="Verdana" w:hAnsi="Verdana"/>
          <w:sz w:val="18"/>
          <w:szCs w:val="18"/>
        </w:rPr>
        <w:t xml:space="preserve">Tevens </w:t>
      </w:r>
      <w:r w:rsidR="009F007C">
        <w:rPr>
          <w:rFonts w:ascii="Verdana" w:hAnsi="Verdana"/>
          <w:sz w:val="18"/>
          <w:szCs w:val="18"/>
        </w:rPr>
        <w:t xml:space="preserve">sprak de </w:t>
      </w:r>
      <w:r>
        <w:rPr>
          <w:rFonts w:ascii="Verdana" w:hAnsi="Verdana"/>
          <w:sz w:val="18"/>
          <w:szCs w:val="18"/>
        </w:rPr>
        <w:t>R</w:t>
      </w:r>
      <w:r w:rsidR="009F007C">
        <w:rPr>
          <w:rFonts w:ascii="Verdana" w:hAnsi="Verdana"/>
          <w:sz w:val="18"/>
          <w:szCs w:val="18"/>
        </w:rPr>
        <w:t xml:space="preserve">aad over de West-Afrikaanse kuststaten. Er was </w:t>
      </w:r>
      <w:r w:rsidR="009F67AD">
        <w:rPr>
          <w:rFonts w:ascii="Verdana" w:hAnsi="Verdana"/>
          <w:sz w:val="18"/>
          <w:szCs w:val="18"/>
        </w:rPr>
        <w:t xml:space="preserve">brede overeenstemming tussen de </w:t>
      </w:r>
      <w:r w:rsidR="00FD12B3">
        <w:rPr>
          <w:rFonts w:ascii="Verdana" w:hAnsi="Verdana"/>
          <w:sz w:val="18"/>
          <w:szCs w:val="18"/>
        </w:rPr>
        <w:t>HV</w:t>
      </w:r>
      <w:r w:rsidR="009F67AD">
        <w:rPr>
          <w:rFonts w:ascii="Verdana" w:hAnsi="Verdana"/>
          <w:sz w:val="18"/>
          <w:szCs w:val="18"/>
        </w:rPr>
        <w:t xml:space="preserve"> en de lidstaten over het belang van het versterken van EU-steun </w:t>
      </w:r>
      <w:r w:rsidR="009F007C">
        <w:rPr>
          <w:rFonts w:ascii="Verdana" w:hAnsi="Verdana"/>
          <w:sz w:val="18"/>
          <w:szCs w:val="18"/>
        </w:rPr>
        <w:t xml:space="preserve">aan deze landen. </w:t>
      </w:r>
      <w:r w:rsidR="009F67AD">
        <w:rPr>
          <w:rFonts w:ascii="Verdana" w:hAnsi="Verdana"/>
          <w:sz w:val="18"/>
          <w:szCs w:val="18"/>
        </w:rPr>
        <w:t xml:space="preserve">De </w:t>
      </w:r>
      <w:r w:rsidR="00CB4F9A">
        <w:rPr>
          <w:rFonts w:ascii="Verdana" w:hAnsi="Verdana"/>
          <w:sz w:val="18"/>
          <w:szCs w:val="18"/>
        </w:rPr>
        <w:t>HV</w:t>
      </w:r>
      <w:r w:rsidR="009F67AD">
        <w:rPr>
          <w:rFonts w:ascii="Verdana" w:hAnsi="Verdana"/>
          <w:sz w:val="18"/>
          <w:szCs w:val="18"/>
        </w:rPr>
        <w:t xml:space="preserve"> stelde dat het de bilaterale programmering in deze regio zal opvoeren om de landen te helpen bij het (preventief) aanpakken van ontwikkelings- en veiligheidsuitdagingen. Nederland riep in dit verband op tot betere EU-coördinatie van de (bilaterale) inzet in de West-Afrikaanse kuststaten ten behoeve van een effectieve en zichtbare EU in de regio. </w:t>
      </w:r>
      <w:r w:rsidR="009F007C">
        <w:rPr>
          <w:rFonts w:ascii="Verdana" w:hAnsi="Verdana"/>
          <w:sz w:val="18"/>
          <w:szCs w:val="18"/>
        </w:rPr>
        <w:t xml:space="preserve">Tevens </w:t>
      </w:r>
      <w:r w:rsidR="009F67AD">
        <w:rPr>
          <w:rFonts w:ascii="Verdana" w:hAnsi="Verdana"/>
          <w:sz w:val="18"/>
          <w:szCs w:val="18"/>
        </w:rPr>
        <w:t>pleitte Nederland voor een geïntegreerde benadering</w:t>
      </w:r>
      <w:r w:rsidR="00462C1C">
        <w:rPr>
          <w:rFonts w:ascii="Verdana" w:hAnsi="Verdana"/>
          <w:sz w:val="18"/>
          <w:szCs w:val="18"/>
        </w:rPr>
        <w:t>. De</w:t>
      </w:r>
      <w:r w:rsidR="009F67AD">
        <w:rPr>
          <w:rFonts w:ascii="Verdana" w:hAnsi="Verdana"/>
          <w:sz w:val="18"/>
          <w:szCs w:val="18"/>
        </w:rPr>
        <w:t xml:space="preserve"> inzet op het gebied van veiligheid</w:t>
      </w:r>
      <w:r w:rsidR="00462C1C">
        <w:rPr>
          <w:rFonts w:ascii="Verdana" w:hAnsi="Verdana"/>
          <w:sz w:val="18"/>
          <w:szCs w:val="18"/>
        </w:rPr>
        <w:t xml:space="preserve"> moet</w:t>
      </w:r>
      <w:r w:rsidR="009F67AD">
        <w:rPr>
          <w:rFonts w:ascii="Verdana" w:hAnsi="Verdana"/>
          <w:sz w:val="18"/>
          <w:szCs w:val="18"/>
        </w:rPr>
        <w:t xml:space="preserve"> gepaard gaan met het adresseren van grondoorzaken van instabiliteit</w:t>
      </w:r>
      <w:r w:rsidR="00462C1C">
        <w:rPr>
          <w:rFonts w:ascii="Verdana" w:hAnsi="Verdana"/>
          <w:sz w:val="18"/>
          <w:szCs w:val="18"/>
        </w:rPr>
        <w:t>,</w:t>
      </w:r>
      <w:r w:rsidR="009F67AD">
        <w:rPr>
          <w:rFonts w:ascii="Verdana" w:hAnsi="Verdana"/>
          <w:sz w:val="18"/>
          <w:szCs w:val="18"/>
        </w:rPr>
        <w:t xml:space="preserve"> door</w:t>
      </w:r>
      <w:r w:rsidR="00F97AAD">
        <w:rPr>
          <w:rFonts w:ascii="Verdana" w:hAnsi="Verdana"/>
          <w:sz w:val="18"/>
          <w:szCs w:val="18"/>
        </w:rPr>
        <w:t xml:space="preserve"> </w:t>
      </w:r>
      <w:r w:rsidR="009F67AD">
        <w:rPr>
          <w:rFonts w:ascii="Verdana" w:hAnsi="Verdana"/>
          <w:sz w:val="18"/>
          <w:szCs w:val="18"/>
        </w:rPr>
        <w:t>middel van investeren in goed bestuur en duurzame ontwikkeling.</w:t>
      </w:r>
    </w:p>
    <w:bookmarkEnd w:id="1"/>
    <w:p w:rsidRPr="000A6494" w:rsidR="003B531B" w:rsidP="00E67BC0" w:rsidRDefault="00F45A21" w14:paraId="13ED8350" w14:textId="2151D7D6">
      <w:pPr>
        <w:spacing w:line="276" w:lineRule="auto"/>
        <w:rPr>
          <w:rFonts w:ascii="Verdana" w:hAnsi="Verdana"/>
          <w:b/>
          <w:bCs/>
          <w:i/>
          <w:iCs/>
          <w:sz w:val="18"/>
          <w:szCs w:val="18"/>
        </w:rPr>
      </w:pPr>
      <w:r w:rsidRPr="002C7A13">
        <w:rPr>
          <w:rFonts w:ascii="Verdana" w:hAnsi="Verdana"/>
          <w:b/>
          <w:i/>
          <w:sz w:val="18"/>
          <w:szCs w:val="18"/>
        </w:rPr>
        <w:t xml:space="preserve">Belarus </w:t>
      </w:r>
      <w:r w:rsidR="000A6494">
        <w:rPr>
          <w:rFonts w:ascii="Verdana" w:hAnsi="Verdana"/>
          <w:b/>
          <w:bCs/>
          <w:i/>
          <w:iCs/>
          <w:sz w:val="18"/>
          <w:szCs w:val="18"/>
        </w:rPr>
        <w:br/>
      </w:r>
      <w:r w:rsidRPr="002C7A13" w:rsidR="00C77831">
        <w:rPr>
          <w:rFonts w:ascii="Verdana" w:hAnsi="Verdana"/>
          <w:sz w:val="18"/>
          <w:szCs w:val="18"/>
        </w:rPr>
        <w:t>De Raad heeft nieuwe Raadsconclusies</w:t>
      </w:r>
      <w:r w:rsidRPr="00C77831" w:rsidR="00C77831">
        <w:rPr>
          <w:rFonts w:ascii="Verdana" w:hAnsi="Verdana"/>
          <w:sz w:val="18"/>
          <w:szCs w:val="18"/>
        </w:rPr>
        <w:t xml:space="preserve"> </w:t>
      </w:r>
      <w:r w:rsidRPr="002C7A13" w:rsidR="00C77831">
        <w:rPr>
          <w:rFonts w:ascii="Verdana" w:hAnsi="Verdana"/>
          <w:sz w:val="18"/>
          <w:szCs w:val="18"/>
        </w:rPr>
        <w:t>met betrekking tot Belarus aangenomen.</w:t>
      </w:r>
      <w:r w:rsidR="00CE5A9A">
        <w:rPr>
          <w:rStyle w:val="FootnoteReference"/>
          <w:rFonts w:ascii="Verdana" w:hAnsi="Verdana"/>
          <w:sz w:val="18"/>
          <w:szCs w:val="18"/>
        </w:rPr>
        <w:footnoteReference w:id="7"/>
      </w:r>
      <w:r w:rsidRPr="002C7A13" w:rsidR="00C77831">
        <w:rPr>
          <w:rFonts w:ascii="Verdana" w:hAnsi="Verdana"/>
          <w:sz w:val="18"/>
          <w:szCs w:val="18"/>
        </w:rPr>
        <w:t xml:space="preserve"> Nederland verwelkomt deze conclusies, die ook dienen als een herbevestiging van de steun voor de wens van de Belarussen voor een vrij, democratisch, soeverein en onafhankelijk Belarus.</w:t>
      </w:r>
    </w:p>
    <w:p w:rsidRPr="00A63252" w:rsidR="003B531B" w:rsidP="00E67BC0" w:rsidRDefault="00CC23EE" w14:paraId="2A2D8491" w14:textId="52FA3D68">
      <w:pPr>
        <w:spacing w:line="276" w:lineRule="auto"/>
        <w:rPr>
          <w:rFonts w:ascii="Verdana" w:hAnsi="Verdana"/>
          <w:b/>
          <w:sz w:val="18"/>
          <w:szCs w:val="18"/>
        </w:rPr>
      </w:pPr>
      <w:r w:rsidRPr="00A63252">
        <w:rPr>
          <w:rFonts w:ascii="Verdana" w:hAnsi="Verdana"/>
          <w:b/>
          <w:i/>
          <w:iCs/>
          <w:sz w:val="18"/>
          <w:szCs w:val="18"/>
        </w:rPr>
        <w:t>EU</w:t>
      </w:r>
      <w:r w:rsidR="006C4A7D">
        <w:rPr>
          <w:rFonts w:ascii="Verdana" w:hAnsi="Verdana"/>
          <w:b/>
          <w:i/>
          <w:sz w:val="18"/>
          <w:szCs w:val="18"/>
        </w:rPr>
        <w:t>-</w:t>
      </w:r>
      <w:r w:rsidRPr="00A63252">
        <w:rPr>
          <w:rFonts w:ascii="Verdana" w:hAnsi="Verdana"/>
          <w:b/>
          <w:i/>
          <w:iCs/>
          <w:sz w:val="18"/>
          <w:szCs w:val="18"/>
        </w:rPr>
        <w:t>missie Armenië</w:t>
      </w:r>
      <w:r w:rsidRPr="00A63252" w:rsidR="00483A20">
        <w:rPr>
          <w:rFonts w:ascii="Verdana" w:hAnsi="Verdana"/>
          <w:b/>
          <w:i/>
          <w:iCs/>
          <w:sz w:val="18"/>
          <w:szCs w:val="18"/>
        </w:rPr>
        <w:t xml:space="preserve"> (EUMA)</w:t>
      </w:r>
      <w:r w:rsidR="00A63252">
        <w:rPr>
          <w:rFonts w:ascii="Verdana" w:hAnsi="Verdana"/>
          <w:b/>
          <w:sz w:val="18"/>
          <w:szCs w:val="18"/>
        </w:rPr>
        <w:br/>
      </w:r>
      <w:r w:rsidR="00674BED">
        <w:rPr>
          <w:rFonts w:ascii="Verdana" w:hAnsi="Verdana"/>
          <w:sz w:val="18"/>
          <w:szCs w:val="18"/>
        </w:rPr>
        <w:t>Tevens informeer</w:t>
      </w:r>
      <w:r w:rsidR="007B23F1">
        <w:rPr>
          <w:rFonts w:ascii="Verdana" w:hAnsi="Verdana"/>
          <w:sz w:val="18"/>
          <w:szCs w:val="18"/>
        </w:rPr>
        <w:t xml:space="preserve">t het kabinet </w:t>
      </w:r>
      <w:r w:rsidR="00674BED">
        <w:rPr>
          <w:rFonts w:ascii="Verdana" w:hAnsi="Verdana"/>
          <w:sz w:val="18"/>
          <w:szCs w:val="18"/>
        </w:rPr>
        <w:t xml:space="preserve">u over de Nederlandse bijdrage aan </w:t>
      </w:r>
      <w:r w:rsidR="007B23F1">
        <w:rPr>
          <w:rFonts w:ascii="Verdana" w:hAnsi="Verdana"/>
          <w:sz w:val="18"/>
          <w:szCs w:val="18"/>
        </w:rPr>
        <w:t xml:space="preserve">de </w:t>
      </w:r>
      <w:r w:rsidR="00674BED">
        <w:rPr>
          <w:rFonts w:ascii="Verdana" w:hAnsi="Verdana"/>
          <w:i/>
          <w:iCs/>
          <w:sz w:val="18"/>
          <w:szCs w:val="18"/>
        </w:rPr>
        <w:t xml:space="preserve">EU Mission Armenia </w:t>
      </w:r>
      <w:r w:rsidR="00674BED">
        <w:rPr>
          <w:rFonts w:ascii="Verdana" w:hAnsi="Verdana"/>
          <w:sz w:val="18"/>
          <w:szCs w:val="18"/>
        </w:rPr>
        <w:t xml:space="preserve">(EUMA). </w:t>
      </w:r>
      <w:r w:rsidR="007B23F1">
        <w:rPr>
          <w:rFonts w:ascii="Verdana" w:hAnsi="Verdana"/>
          <w:sz w:val="18"/>
          <w:szCs w:val="18"/>
        </w:rPr>
        <w:t>Tijdens</w:t>
      </w:r>
      <w:r w:rsidR="00674BED">
        <w:rPr>
          <w:rFonts w:ascii="Verdana" w:hAnsi="Verdana"/>
          <w:sz w:val="18"/>
          <w:szCs w:val="18"/>
        </w:rPr>
        <w:t xml:space="preserve"> de Raad van 13 november </w:t>
      </w:r>
      <w:r w:rsidR="00902A87">
        <w:rPr>
          <w:rFonts w:ascii="Verdana" w:hAnsi="Verdana"/>
          <w:sz w:val="18"/>
          <w:szCs w:val="18"/>
        </w:rPr>
        <w:t>2023</w:t>
      </w:r>
      <w:r w:rsidR="00674BED">
        <w:rPr>
          <w:rStyle w:val="FootnoteReference"/>
          <w:rFonts w:ascii="Verdana" w:hAnsi="Verdana"/>
          <w:sz w:val="18"/>
          <w:szCs w:val="18"/>
        </w:rPr>
        <w:footnoteReference w:id="8"/>
      </w:r>
      <w:r w:rsidR="00674BED">
        <w:rPr>
          <w:rFonts w:ascii="Verdana" w:hAnsi="Verdana"/>
          <w:sz w:val="18"/>
          <w:szCs w:val="18"/>
        </w:rPr>
        <w:t xml:space="preserve"> en 11 december 2023</w:t>
      </w:r>
      <w:r w:rsidR="00674BED">
        <w:rPr>
          <w:rStyle w:val="FootnoteReference"/>
          <w:rFonts w:ascii="Verdana" w:hAnsi="Verdana"/>
          <w:sz w:val="18"/>
          <w:szCs w:val="18"/>
        </w:rPr>
        <w:footnoteReference w:id="9"/>
      </w:r>
      <w:r w:rsidR="00674BED">
        <w:rPr>
          <w:rFonts w:ascii="Verdana" w:hAnsi="Verdana"/>
          <w:sz w:val="18"/>
          <w:szCs w:val="18"/>
        </w:rPr>
        <w:t xml:space="preserve"> werd gesproken over steunmaatregelen aan Armenië, waaronder de uitbreiding van de EU-missie in Armenië. </w:t>
      </w:r>
      <w:r w:rsidR="000D3575">
        <w:rPr>
          <w:rFonts w:ascii="Verdana" w:hAnsi="Verdana"/>
          <w:sz w:val="18"/>
          <w:szCs w:val="18"/>
        </w:rPr>
        <w:t>Naar aanleiding van de uitbreiding van de omvang van EUMA heeft h</w:t>
      </w:r>
      <w:r w:rsidR="00674BED">
        <w:rPr>
          <w:rFonts w:ascii="Verdana" w:hAnsi="Verdana"/>
          <w:sz w:val="18"/>
          <w:szCs w:val="18"/>
        </w:rPr>
        <w:t xml:space="preserve">et kabinet besloten de Nederlandse bijdrage aan deze civiele missie te verhogen van vijf naar </w:t>
      </w:r>
      <w:r w:rsidR="007B23F1">
        <w:rPr>
          <w:rFonts w:ascii="Verdana" w:hAnsi="Verdana"/>
          <w:sz w:val="18"/>
          <w:szCs w:val="18"/>
        </w:rPr>
        <w:t xml:space="preserve">maximaal </w:t>
      </w:r>
      <w:r w:rsidR="00674BED">
        <w:rPr>
          <w:rFonts w:ascii="Verdana" w:hAnsi="Verdana"/>
          <w:sz w:val="18"/>
          <w:szCs w:val="18"/>
        </w:rPr>
        <w:t>tien civiele experts en politie</w:t>
      </w:r>
      <w:r w:rsidR="004F7991">
        <w:rPr>
          <w:rFonts w:ascii="Verdana" w:hAnsi="Verdana"/>
          <w:sz w:val="18"/>
          <w:szCs w:val="18"/>
        </w:rPr>
        <w:t>functionarissen</w:t>
      </w:r>
      <w:r w:rsidR="00674BED">
        <w:rPr>
          <w:rFonts w:ascii="Verdana" w:hAnsi="Verdana"/>
          <w:sz w:val="18"/>
          <w:szCs w:val="18"/>
        </w:rPr>
        <w:t xml:space="preserve"> tot en met 31 juli 2025.</w:t>
      </w:r>
      <w:r w:rsidRPr="00A451CC" w:rsidR="00A451CC">
        <w:rPr>
          <w:rFonts w:ascii="Verdana" w:hAnsi="Verdana"/>
          <w:sz w:val="18"/>
          <w:szCs w:val="18"/>
        </w:rPr>
        <w:t xml:space="preserve"> </w:t>
      </w:r>
      <w:r w:rsidR="00A451CC">
        <w:rPr>
          <w:rFonts w:ascii="Verdana" w:hAnsi="Verdana"/>
          <w:sz w:val="18"/>
          <w:szCs w:val="18"/>
        </w:rPr>
        <w:t xml:space="preserve">Hierdoor blijft Nederland </w:t>
      </w:r>
      <w:r w:rsidR="00B703D4">
        <w:rPr>
          <w:rFonts w:ascii="Verdana" w:hAnsi="Verdana"/>
          <w:sz w:val="18"/>
          <w:szCs w:val="18"/>
        </w:rPr>
        <w:t>haar</w:t>
      </w:r>
      <w:r w:rsidR="00A451CC">
        <w:rPr>
          <w:rFonts w:ascii="Verdana" w:hAnsi="Verdana"/>
          <w:sz w:val="18"/>
          <w:szCs w:val="18"/>
        </w:rPr>
        <w:t xml:space="preserve"> </w:t>
      </w:r>
      <w:r w:rsidR="00A451CC">
        <w:rPr>
          <w:rFonts w:ascii="Verdana" w:hAnsi="Verdana"/>
          <w:i/>
          <w:iCs/>
          <w:sz w:val="18"/>
          <w:szCs w:val="18"/>
        </w:rPr>
        <w:t>fair share</w:t>
      </w:r>
      <w:r w:rsidR="00A451CC">
        <w:rPr>
          <w:rFonts w:ascii="Verdana" w:hAnsi="Verdana"/>
          <w:sz w:val="18"/>
          <w:szCs w:val="18"/>
        </w:rPr>
        <w:t xml:space="preserve"> bijdrage leveren aan EUMA</w:t>
      </w:r>
      <w:r w:rsidR="00B72157">
        <w:rPr>
          <w:rFonts w:ascii="Verdana" w:hAnsi="Verdana"/>
          <w:sz w:val="18"/>
          <w:szCs w:val="18"/>
        </w:rPr>
        <w:t xml:space="preserve">, </w:t>
      </w:r>
      <w:r w:rsidRPr="00B72157" w:rsidR="00B72157">
        <w:rPr>
          <w:rFonts w:ascii="Verdana" w:hAnsi="Verdana"/>
          <w:sz w:val="18"/>
          <w:szCs w:val="18"/>
        </w:rPr>
        <w:t>dat zich richt op het bevorderen van de regionale veiligheid en het opbouwen van wederzijds vertrouwen</w:t>
      </w:r>
      <w:r w:rsidR="00A451CC">
        <w:rPr>
          <w:rFonts w:ascii="Verdana" w:hAnsi="Verdana"/>
          <w:sz w:val="18"/>
          <w:szCs w:val="18"/>
        </w:rPr>
        <w:t>.</w:t>
      </w:r>
    </w:p>
    <w:sectPr w:rsidRPr="00A63252" w:rsidR="003B531B" w:rsidSect="00AA0D8F">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74320" w14:textId="77777777" w:rsidR="001112CF" w:rsidRDefault="001112CF" w:rsidP="00361988">
      <w:pPr>
        <w:spacing w:after="0" w:line="240" w:lineRule="auto"/>
      </w:pPr>
      <w:r>
        <w:separator/>
      </w:r>
    </w:p>
  </w:endnote>
  <w:endnote w:type="continuationSeparator" w:id="0">
    <w:p w14:paraId="35CD48A1" w14:textId="77777777" w:rsidR="001112CF" w:rsidRDefault="001112CF" w:rsidP="00361988">
      <w:pPr>
        <w:spacing w:after="0" w:line="240" w:lineRule="auto"/>
      </w:pPr>
      <w:r>
        <w:continuationSeparator/>
      </w:r>
    </w:p>
  </w:endnote>
  <w:endnote w:type="continuationNotice" w:id="1">
    <w:p w14:paraId="792D7FDB" w14:textId="77777777" w:rsidR="001112CF" w:rsidRDefault="001112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269668"/>
      <w:docPartObj>
        <w:docPartGallery w:val="Page Numbers (Bottom of Page)"/>
        <w:docPartUnique/>
      </w:docPartObj>
    </w:sdtPr>
    <w:sdtEndPr/>
    <w:sdtContent>
      <w:p w14:paraId="1EEC024B" w14:textId="05F42DD8" w:rsidR="00361988" w:rsidRDefault="00361988">
        <w:pPr>
          <w:pStyle w:val="Footer"/>
          <w:jc w:val="right"/>
        </w:pPr>
        <w:r>
          <w:fldChar w:fldCharType="begin"/>
        </w:r>
        <w:r>
          <w:instrText>PAGE   \* MERGEFORMAT</w:instrText>
        </w:r>
        <w:r>
          <w:fldChar w:fldCharType="separate"/>
        </w:r>
        <w:r>
          <w:t>2</w:t>
        </w:r>
        <w:r>
          <w:fldChar w:fldCharType="end"/>
        </w:r>
      </w:p>
    </w:sdtContent>
  </w:sdt>
  <w:p w14:paraId="295AF50E" w14:textId="77777777" w:rsidR="00361988" w:rsidRDefault="00361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20747" w14:textId="77777777" w:rsidR="001112CF" w:rsidRDefault="001112CF" w:rsidP="00361988">
      <w:pPr>
        <w:spacing w:after="0" w:line="240" w:lineRule="auto"/>
      </w:pPr>
      <w:r>
        <w:separator/>
      </w:r>
    </w:p>
  </w:footnote>
  <w:footnote w:type="continuationSeparator" w:id="0">
    <w:p w14:paraId="43825148" w14:textId="77777777" w:rsidR="001112CF" w:rsidRDefault="001112CF" w:rsidP="00361988">
      <w:pPr>
        <w:spacing w:after="0" w:line="240" w:lineRule="auto"/>
      </w:pPr>
      <w:r>
        <w:continuationSeparator/>
      </w:r>
    </w:p>
  </w:footnote>
  <w:footnote w:type="continuationNotice" w:id="1">
    <w:p w14:paraId="1825DA53" w14:textId="77777777" w:rsidR="001112CF" w:rsidRDefault="001112CF">
      <w:pPr>
        <w:spacing w:after="0" w:line="240" w:lineRule="auto"/>
      </w:pPr>
    </w:p>
  </w:footnote>
  <w:footnote w:id="2">
    <w:p w14:paraId="27142763" w14:textId="326D57EB" w:rsidR="00D45199" w:rsidRPr="00C34C7A" w:rsidRDefault="00D45199">
      <w:pPr>
        <w:pStyle w:val="FootnoteText"/>
        <w:rPr>
          <w:rFonts w:ascii="Verdana" w:hAnsi="Verdana"/>
        </w:rPr>
      </w:pPr>
      <w:r w:rsidRPr="00C34C7A">
        <w:rPr>
          <w:rStyle w:val="FootnoteReference"/>
          <w:rFonts w:ascii="Verdana" w:hAnsi="Verdana"/>
          <w:sz w:val="16"/>
          <w:szCs w:val="16"/>
        </w:rPr>
        <w:footnoteRef/>
      </w:r>
      <w:r w:rsidRPr="00C34C7A">
        <w:rPr>
          <w:rFonts w:ascii="Verdana" w:hAnsi="Verdana"/>
          <w:sz w:val="16"/>
          <w:szCs w:val="16"/>
        </w:rPr>
        <w:t xml:space="preserve"> </w:t>
      </w:r>
      <w:r w:rsidR="009D7266" w:rsidRPr="00C34C7A">
        <w:rPr>
          <w:rFonts w:ascii="Verdana" w:hAnsi="Verdana"/>
          <w:sz w:val="16"/>
          <w:szCs w:val="16"/>
        </w:rPr>
        <w:t>Via website van de Commissie:</w:t>
      </w:r>
      <w:r w:rsidRPr="00C34C7A">
        <w:rPr>
          <w:rFonts w:ascii="Verdana" w:hAnsi="Verdana"/>
          <w:sz w:val="16"/>
          <w:szCs w:val="16"/>
        </w:rPr>
        <w:t xml:space="preserve"> </w:t>
      </w:r>
      <w:hyperlink r:id="rId1" w:history="1">
        <w:r w:rsidRPr="00C34C7A">
          <w:rPr>
            <w:rStyle w:val="Hyperlink"/>
            <w:rFonts w:ascii="Verdana" w:hAnsi="Verdana"/>
            <w:sz w:val="16"/>
            <w:szCs w:val="16"/>
          </w:rPr>
          <w:t>https://www.consilium.europa.eu/media/69874/20240201-special-euco-conclusions-en.pdf</w:t>
        </w:r>
      </w:hyperlink>
      <w:r w:rsidRPr="00C34C7A">
        <w:rPr>
          <w:rFonts w:ascii="Verdana" w:hAnsi="Verdana"/>
          <w:sz w:val="16"/>
          <w:szCs w:val="16"/>
        </w:rPr>
        <w:t xml:space="preserve"> </w:t>
      </w:r>
    </w:p>
  </w:footnote>
  <w:footnote w:id="3">
    <w:p w14:paraId="0C3A3668" w14:textId="778B9DA6" w:rsidR="00C8754F" w:rsidRPr="00C34C7A" w:rsidRDefault="00C8754F" w:rsidP="00C8754F">
      <w:pPr>
        <w:pStyle w:val="FootnoteText"/>
        <w:rPr>
          <w:rFonts w:ascii="Verdana" w:hAnsi="Verdana"/>
          <w:sz w:val="16"/>
          <w:szCs w:val="16"/>
        </w:rPr>
      </w:pPr>
      <w:r w:rsidRPr="00C34C7A">
        <w:rPr>
          <w:rStyle w:val="FootnoteReference"/>
          <w:rFonts w:ascii="Verdana" w:hAnsi="Verdana"/>
          <w:sz w:val="16"/>
          <w:szCs w:val="16"/>
        </w:rPr>
        <w:footnoteRef/>
      </w:r>
      <w:r w:rsidRPr="00C34C7A">
        <w:rPr>
          <w:rFonts w:ascii="Verdana" w:hAnsi="Verdana"/>
          <w:sz w:val="16"/>
          <w:szCs w:val="16"/>
        </w:rPr>
        <w:t xml:space="preserve"> </w:t>
      </w:r>
      <w:r w:rsidR="006C4A7D" w:rsidRPr="00C34C7A">
        <w:rPr>
          <w:rFonts w:ascii="Verdana" w:hAnsi="Verdana"/>
          <w:sz w:val="16"/>
          <w:szCs w:val="16"/>
        </w:rPr>
        <w:t xml:space="preserve">Kamerstuk </w:t>
      </w:r>
      <w:r w:rsidRPr="00C34C7A">
        <w:rPr>
          <w:rFonts w:ascii="Verdana" w:hAnsi="Verdana"/>
          <w:sz w:val="16"/>
          <w:szCs w:val="16"/>
        </w:rPr>
        <w:t>36410-</w:t>
      </w:r>
      <w:r w:rsidR="00D77B0F" w:rsidRPr="00C34C7A">
        <w:rPr>
          <w:rFonts w:ascii="Verdana" w:hAnsi="Verdana"/>
          <w:sz w:val="16"/>
          <w:szCs w:val="16"/>
        </w:rPr>
        <w:t xml:space="preserve">V nr. </w:t>
      </w:r>
      <w:r w:rsidRPr="00C34C7A">
        <w:rPr>
          <w:rFonts w:ascii="Verdana" w:hAnsi="Verdana"/>
          <w:sz w:val="16"/>
          <w:szCs w:val="16"/>
        </w:rPr>
        <w:t xml:space="preserve">75 </w:t>
      </w:r>
    </w:p>
  </w:footnote>
  <w:footnote w:id="4">
    <w:p w14:paraId="3045DD38" w14:textId="43022C6B" w:rsidR="00C8754F" w:rsidRPr="00C34C7A" w:rsidRDefault="00C8754F" w:rsidP="00C8754F">
      <w:pPr>
        <w:pStyle w:val="FootnoteText"/>
        <w:rPr>
          <w:rFonts w:ascii="Verdana" w:hAnsi="Verdana"/>
          <w:sz w:val="16"/>
          <w:szCs w:val="16"/>
        </w:rPr>
      </w:pPr>
      <w:r w:rsidRPr="00C34C7A">
        <w:rPr>
          <w:rStyle w:val="FootnoteReference"/>
          <w:rFonts w:ascii="Verdana" w:hAnsi="Verdana"/>
          <w:sz w:val="16"/>
          <w:szCs w:val="16"/>
        </w:rPr>
        <w:footnoteRef/>
      </w:r>
      <w:r w:rsidRPr="00C34C7A">
        <w:rPr>
          <w:rFonts w:ascii="Verdana" w:hAnsi="Verdana"/>
          <w:sz w:val="16"/>
          <w:szCs w:val="16"/>
        </w:rPr>
        <w:t xml:space="preserve"> </w:t>
      </w:r>
      <w:r w:rsidR="006C4A7D" w:rsidRPr="00C34C7A">
        <w:rPr>
          <w:rFonts w:ascii="Verdana" w:hAnsi="Verdana"/>
          <w:sz w:val="16"/>
          <w:szCs w:val="16"/>
        </w:rPr>
        <w:t xml:space="preserve">Kamerstuk </w:t>
      </w:r>
      <w:r w:rsidRPr="00C34C7A">
        <w:rPr>
          <w:rFonts w:ascii="Verdana" w:hAnsi="Verdana"/>
          <w:sz w:val="16"/>
          <w:szCs w:val="16"/>
        </w:rPr>
        <w:t>36 410-</w:t>
      </w:r>
      <w:r w:rsidR="00D77B0F" w:rsidRPr="00C34C7A">
        <w:rPr>
          <w:rFonts w:ascii="Verdana" w:hAnsi="Verdana"/>
          <w:sz w:val="16"/>
          <w:szCs w:val="16"/>
        </w:rPr>
        <w:t xml:space="preserve">V nr. </w:t>
      </w:r>
      <w:r w:rsidRPr="00C34C7A">
        <w:rPr>
          <w:rFonts w:ascii="Verdana" w:hAnsi="Verdana"/>
          <w:sz w:val="16"/>
          <w:szCs w:val="16"/>
        </w:rPr>
        <w:t>56</w:t>
      </w:r>
    </w:p>
  </w:footnote>
  <w:footnote w:id="5">
    <w:p w14:paraId="357CF9DF" w14:textId="451883A4" w:rsidR="00C8754F" w:rsidRPr="00C34C7A" w:rsidRDefault="00C8754F" w:rsidP="00C8754F">
      <w:pPr>
        <w:pStyle w:val="FootnoteText"/>
        <w:rPr>
          <w:rFonts w:ascii="Verdana" w:hAnsi="Verdana"/>
          <w:sz w:val="16"/>
          <w:szCs w:val="16"/>
        </w:rPr>
      </w:pPr>
      <w:r w:rsidRPr="00C34C7A">
        <w:rPr>
          <w:rStyle w:val="FootnoteReference"/>
          <w:rFonts w:ascii="Verdana" w:hAnsi="Verdana"/>
          <w:sz w:val="16"/>
          <w:szCs w:val="16"/>
        </w:rPr>
        <w:footnoteRef/>
      </w:r>
      <w:r w:rsidRPr="00C34C7A">
        <w:rPr>
          <w:rFonts w:ascii="Verdana" w:hAnsi="Verdana"/>
          <w:sz w:val="16"/>
          <w:szCs w:val="16"/>
        </w:rPr>
        <w:t xml:space="preserve"> </w:t>
      </w:r>
      <w:r w:rsidRPr="00C34C7A">
        <w:rPr>
          <w:rFonts w:ascii="Verdana" w:hAnsi="Verdana"/>
          <w:bCs/>
          <w:iCs/>
          <w:sz w:val="16"/>
          <w:szCs w:val="16"/>
        </w:rPr>
        <w:t xml:space="preserve">Kamerstuk 29521 </w:t>
      </w:r>
      <w:r w:rsidR="002E7769" w:rsidRPr="00C34C7A">
        <w:rPr>
          <w:rFonts w:ascii="Verdana" w:hAnsi="Verdana"/>
          <w:bCs/>
          <w:iCs/>
          <w:sz w:val="16"/>
          <w:szCs w:val="16"/>
        </w:rPr>
        <w:t>nr.</w:t>
      </w:r>
      <w:r w:rsidRPr="00C34C7A">
        <w:rPr>
          <w:rFonts w:ascii="Verdana" w:hAnsi="Verdana"/>
          <w:bCs/>
          <w:iCs/>
          <w:sz w:val="16"/>
          <w:szCs w:val="16"/>
        </w:rPr>
        <w:t xml:space="preserve"> 465</w:t>
      </w:r>
    </w:p>
  </w:footnote>
  <w:footnote w:id="6">
    <w:p w14:paraId="0E2C6DA7" w14:textId="28EDDBDA" w:rsidR="00C675E2" w:rsidRPr="000D3575" w:rsidRDefault="00C675E2" w:rsidP="00624082">
      <w:r w:rsidRPr="00C34C7A">
        <w:rPr>
          <w:rStyle w:val="FootnoteReference"/>
          <w:rFonts w:ascii="Verdana" w:hAnsi="Verdana"/>
          <w:sz w:val="16"/>
          <w:szCs w:val="16"/>
        </w:rPr>
        <w:footnoteRef/>
      </w:r>
      <w:r w:rsidR="00B20897" w:rsidRPr="00C34C7A">
        <w:rPr>
          <w:rFonts w:ascii="Verdana" w:hAnsi="Verdana"/>
          <w:sz w:val="16"/>
          <w:szCs w:val="16"/>
        </w:rPr>
        <w:t xml:space="preserve"> Via website overheid: </w:t>
      </w:r>
      <w:hyperlink r:id="rId2" w:history="1">
        <w:r w:rsidR="00BC5D42" w:rsidRPr="00C34C7A">
          <w:rPr>
            <w:rStyle w:val="Hyperlink"/>
            <w:rFonts w:ascii="Verdana" w:hAnsi="Verdana"/>
            <w:sz w:val="16"/>
            <w:szCs w:val="16"/>
          </w:rPr>
          <w:t>https://www.government.nl/documents/diplomatic-statements/2024/02/21/israel-palestine-statement-foreign-ministers</w:t>
        </w:r>
      </w:hyperlink>
    </w:p>
  </w:footnote>
  <w:footnote w:id="7">
    <w:p w14:paraId="075FC78F" w14:textId="0F63E0C9" w:rsidR="00CE5A9A" w:rsidRPr="00C34C7A" w:rsidRDefault="00CE5A9A" w:rsidP="00CE5A9A">
      <w:pPr>
        <w:pStyle w:val="FootnoteText"/>
        <w:rPr>
          <w:rFonts w:ascii="Verdana" w:hAnsi="Verdana"/>
          <w:sz w:val="16"/>
          <w:szCs w:val="16"/>
          <w:u w:val="single"/>
        </w:rPr>
      </w:pPr>
      <w:r w:rsidRPr="00C34C7A">
        <w:rPr>
          <w:rStyle w:val="FootnoteReference"/>
          <w:rFonts w:ascii="Verdana" w:hAnsi="Verdana"/>
          <w:sz w:val="16"/>
          <w:szCs w:val="16"/>
        </w:rPr>
        <w:footnoteRef/>
      </w:r>
      <w:r w:rsidRPr="00C34C7A">
        <w:rPr>
          <w:rFonts w:ascii="Verdana" w:hAnsi="Verdana"/>
          <w:sz w:val="16"/>
          <w:szCs w:val="16"/>
        </w:rPr>
        <w:t xml:space="preserve"> </w:t>
      </w:r>
      <w:r w:rsidR="00B20897" w:rsidRPr="00C34C7A">
        <w:rPr>
          <w:rFonts w:ascii="Verdana" w:hAnsi="Verdana"/>
          <w:sz w:val="16"/>
          <w:szCs w:val="16"/>
        </w:rPr>
        <w:t>Via de website van de Commissie:</w:t>
      </w:r>
      <w:r w:rsidRPr="00C34C7A">
        <w:rPr>
          <w:rFonts w:ascii="Verdana" w:hAnsi="Verdana"/>
          <w:sz w:val="16"/>
          <w:szCs w:val="16"/>
        </w:rPr>
        <w:t xml:space="preserve"> https://data.consilium.europa.eu/doc/document/ST-6737-2024-INIT/en/pdf</w:t>
      </w:r>
    </w:p>
  </w:footnote>
  <w:footnote w:id="8">
    <w:p w14:paraId="73E11671" w14:textId="50402BCF" w:rsidR="00674BED" w:rsidRPr="00C34C7A" w:rsidRDefault="00674BED" w:rsidP="00674BED">
      <w:pPr>
        <w:pStyle w:val="FootnoteText"/>
        <w:rPr>
          <w:rFonts w:ascii="Verdana" w:hAnsi="Verdana"/>
          <w:sz w:val="16"/>
          <w:szCs w:val="16"/>
        </w:rPr>
      </w:pPr>
      <w:r w:rsidRPr="00C34C7A">
        <w:rPr>
          <w:rStyle w:val="FootnoteReference"/>
          <w:rFonts w:ascii="Verdana" w:hAnsi="Verdana"/>
          <w:sz w:val="16"/>
          <w:szCs w:val="16"/>
        </w:rPr>
        <w:footnoteRef/>
      </w:r>
      <w:r w:rsidRPr="00C34C7A">
        <w:rPr>
          <w:rFonts w:ascii="Verdana" w:hAnsi="Verdana"/>
          <w:sz w:val="16"/>
          <w:szCs w:val="16"/>
        </w:rPr>
        <w:t xml:space="preserve"> Kamerstuk 21501-02 nr.2786 </w:t>
      </w:r>
    </w:p>
  </w:footnote>
  <w:footnote w:id="9">
    <w:p w14:paraId="54938656" w14:textId="48DD82C2" w:rsidR="00674BED" w:rsidRPr="00914E3A" w:rsidRDefault="00674BED">
      <w:pPr>
        <w:pStyle w:val="FootnoteText"/>
        <w:rPr>
          <w:rFonts w:ascii="Verdana" w:hAnsi="Verdana"/>
        </w:rPr>
      </w:pPr>
      <w:r w:rsidRPr="00C34C7A">
        <w:rPr>
          <w:rStyle w:val="FootnoteReference"/>
          <w:rFonts w:ascii="Verdana" w:hAnsi="Verdana"/>
          <w:sz w:val="16"/>
          <w:szCs w:val="16"/>
        </w:rPr>
        <w:footnoteRef/>
      </w:r>
      <w:r w:rsidRPr="00C34C7A">
        <w:rPr>
          <w:rFonts w:ascii="Verdana" w:hAnsi="Verdana"/>
          <w:sz w:val="16"/>
          <w:szCs w:val="16"/>
        </w:rPr>
        <w:t xml:space="preserve"> </w:t>
      </w:r>
      <w:r w:rsidR="00914E3A" w:rsidRPr="00C34C7A">
        <w:rPr>
          <w:rFonts w:ascii="Verdana" w:hAnsi="Verdana"/>
          <w:sz w:val="16"/>
          <w:szCs w:val="16"/>
        </w:rPr>
        <w:t>Kamerstuk 21501-02 nr.2794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C7560"/>
    <w:multiLevelType w:val="hybridMultilevel"/>
    <w:tmpl w:val="AF92EC1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479B4894"/>
    <w:multiLevelType w:val="multilevel"/>
    <w:tmpl w:val="3260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4529150">
    <w:abstractNumId w:val="1"/>
  </w:num>
  <w:num w:numId="2" w16cid:durableId="2011784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988"/>
    <w:rsid w:val="00000933"/>
    <w:rsid w:val="00000B0E"/>
    <w:rsid w:val="0000409A"/>
    <w:rsid w:val="0000786E"/>
    <w:rsid w:val="000079CD"/>
    <w:rsid w:val="00007E27"/>
    <w:rsid w:val="00012026"/>
    <w:rsid w:val="00012527"/>
    <w:rsid w:val="0001256B"/>
    <w:rsid w:val="000144AF"/>
    <w:rsid w:val="000159B7"/>
    <w:rsid w:val="00015F63"/>
    <w:rsid w:val="0001713E"/>
    <w:rsid w:val="0002093E"/>
    <w:rsid w:val="000220EA"/>
    <w:rsid w:val="000252D9"/>
    <w:rsid w:val="00025922"/>
    <w:rsid w:val="00025B29"/>
    <w:rsid w:val="00026304"/>
    <w:rsid w:val="000265B2"/>
    <w:rsid w:val="00032D57"/>
    <w:rsid w:val="0003309B"/>
    <w:rsid w:val="00034339"/>
    <w:rsid w:val="000402CB"/>
    <w:rsid w:val="000424BB"/>
    <w:rsid w:val="00046731"/>
    <w:rsid w:val="000468C1"/>
    <w:rsid w:val="00051BE0"/>
    <w:rsid w:val="00051BEB"/>
    <w:rsid w:val="000545D8"/>
    <w:rsid w:val="00054676"/>
    <w:rsid w:val="00060449"/>
    <w:rsid w:val="00060B20"/>
    <w:rsid w:val="00061F3E"/>
    <w:rsid w:val="00063511"/>
    <w:rsid w:val="00064068"/>
    <w:rsid w:val="000658C7"/>
    <w:rsid w:val="0006598C"/>
    <w:rsid w:val="00065E9A"/>
    <w:rsid w:val="00066780"/>
    <w:rsid w:val="00066DA1"/>
    <w:rsid w:val="00071EA1"/>
    <w:rsid w:val="00072127"/>
    <w:rsid w:val="00072CA5"/>
    <w:rsid w:val="000754C2"/>
    <w:rsid w:val="00075BEB"/>
    <w:rsid w:val="000812B6"/>
    <w:rsid w:val="00082B5E"/>
    <w:rsid w:val="0008396F"/>
    <w:rsid w:val="0008449A"/>
    <w:rsid w:val="00084D98"/>
    <w:rsid w:val="0008533B"/>
    <w:rsid w:val="00087215"/>
    <w:rsid w:val="0009019A"/>
    <w:rsid w:val="00090502"/>
    <w:rsid w:val="000953F7"/>
    <w:rsid w:val="00096C4A"/>
    <w:rsid w:val="00096D29"/>
    <w:rsid w:val="00097EB3"/>
    <w:rsid w:val="000A077A"/>
    <w:rsid w:val="000A1C8C"/>
    <w:rsid w:val="000A2DC5"/>
    <w:rsid w:val="000A3DE9"/>
    <w:rsid w:val="000A5103"/>
    <w:rsid w:val="000A63D3"/>
    <w:rsid w:val="000A6494"/>
    <w:rsid w:val="000A70A9"/>
    <w:rsid w:val="000B27DE"/>
    <w:rsid w:val="000B3A82"/>
    <w:rsid w:val="000B4EAE"/>
    <w:rsid w:val="000B66D1"/>
    <w:rsid w:val="000C21B3"/>
    <w:rsid w:val="000C27C1"/>
    <w:rsid w:val="000C2FA0"/>
    <w:rsid w:val="000C317A"/>
    <w:rsid w:val="000C6631"/>
    <w:rsid w:val="000C7CAC"/>
    <w:rsid w:val="000D3575"/>
    <w:rsid w:val="000D3E63"/>
    <w:rsid w:val="000D6305"/>
    <w:rsid w:val="000D73A8"/>
    <w:rsid w:val="000E181F"/>
    <w:rsid w:val="000F0A57"/>
    <w:rsid w:val="000F2D15"/>
    <w:rsid w:val="000F38BE"/>
    <w:rsid w:val="000F46AF"/>
    <w:rsid w:val="000F6077"/>
    <w:rsid w:val="000F6412"/>
    <w:rsid w:val="00100F32"/>
    <w:rsid w:val="0010291C"/>
    <w:rsid w:val="00102FDE"/>
    <w:rsid w:val="001032DD"/>
    <w:rsid w:val="001033FA"/>
    <w:rsid w:val="00103ADF"/>
    <w:rsid w:val="001059D6"/>
    <w:rsid w:val="00105BB9"/>
    <w:rsid w:val="001112CF"/>
    <w:rsid w:val="001147AF"/>
    <w:rsid w:val="0011762E"/>
    <w:rsid w:val="00117C1E"/>
    <w:rsid w:val="00120E49"/>
    <w:rsid w:val="00121419"/>
    <w:rsid w:val="00121CFB"/>
    <w:rsid w:val="001249D8"/>
    <w:rsid w:val="001265D0"/>
    <w:rsid w:val="0013119E"/>
    <w:rsid w:val="0013146C"/>
    <w:rsid w:val="0013280C"/>
    <w:rsid w:val="001364C5"/>
    <w:rsid w:val="001400AB"/>
    <w:rsid w:val="00141F38"/>
    <w:rsid w:val="001423FE"/>
    <w:rsid w:val="00143382"/>
    <w:rsid w:val="00144E61"/>
    <w:rsid w:val="0014521A"/>
    <w:rsid w:val="001454C3"/>
    <w:rsid w:val="00145C92"/>
    <w:rsid w:val="00150B69"/>
    <w:rsid w:val="00150FCD"/>
    <w:rsid w:val="00151A21"/>
    <w:rsid w:val="0015284C"/>
    <w:rsid w:val="00155059"/>
    <w:rsid w:val="001558FD"/>
    <w:rsid w:val="00160930"/>
    <w:rsid w:val="00160E1A"/>
    <w:rsid w:val="00162410"/>
    <w:rsid w:val="00163C8D"/>
    <w:rsid w:val="00165C15"/>
    <w:rsid w:val="001664E0"/>
    <w:rsid w:val="00167542"/>
    <w:rsid w:val="00170A26"/>
    <w:rsid w:val="00170C18"/>
    <w:rsid w:val="00171504"/>
    <w:rsid w:val="001716E7"/>
    <w:rsid w:val="00172091"/>
    <w:rsid w:val="0017648C"/>
    <w:rsid w:val="001779AE"/>
    <w:rsid w:val="00182259"/>
    <w:rsid w:val="00184585"/>
    <w:rsid w:val="001845F9"/>
    <w:rsid w:val="00185078"/>
    <w:rsid w:val="001855BD"/>
    <w:rsid w:val="00185C06"/>
    <w:rsid w:val="00191D87"/>
    <w:rsid w:val="001947BD"/>
    <w:rsid w:val="00194D18"/>
    <w:rsid w:val="00195F03"/>
    <w:rsid w:val="00196B8C"/>
    <w:rsid w:val="00196D25"/>
    <w:rsid w:val="00197401"/>
    <w:rsid w:val="001A0883"/>
    <w:rsid w:val="001A1532"/>
    <w:rsid w:val="001A1BD4"/>
    <w:rsid w:val="001A3847"/>
    <w:rsid w:val="001A7AC5"/>
    <w:rsid w:val="001A7AEF"/>
    <w:rsid w:val="001B0E2D"/>
    <w:rsid w:val="001B0F4A"/>
    <w:rsid w:val="001B10A4"/>
    <w:rsid w:val="001B1949"/>
    <w:rsid w:val="001B3957"/>
    <w:rsid w:val="001B42AA"/>
    <w:rsid w:val="001B5197"/>
    <w:rsid w:val="001B5C72"/>
    <w:rsid w:val="001B618C"/>
    <w:rsid w:val="001B7CCE"/>
    <w:rsid w:val="001C075D"/>
    <w:rsid w:val="001C0A08"/>
    <w:rsid w:val="001C2340"/>
    <w:rsid w:val="001C3166"/>
    <w:rsid w:val="001C3637"/>
    <w:rsid w:val="001C371B"/>
    <w:rsid w:val="001C3941"/>
    <w:rsid w:val="001C3F23"/>
    <w:rsid w:val="001C5FA1"/>
    <w:rsid w:val="001C755D"/>
    <w:rsid w:val="001C7664"/>
    <w:rsid w:val="001D1705"/>
    <w:rsid w:val="001D4E91"/>
    <w:rsid w:val="001D77D6"/>
    <w:rsid w:val="001D7B18"/>
    <w:rsid w:val="001E3E14"/>
    <w:rsid w:val="001E46CE"/>
    <w:rsid w:val="001E55C0"/>
    <w:rsid w:val="001E581D"/>
    <w:rsid w:val="001E594E"/>
    <w:rsid w:val="001E598A"/>
    <w:rsid w:val="001E6658"/>
    <w:rsid w:val="001E72E6"/>
    <w:rsid w:val="001F573F"/>
    <w:rsid w:val="001F63D4"/>
    <w:rsid w:val="001F642A"/>
    <w:rsid w:val="001F649D"/>
    <w:rsid w:val="001F7F95"/>
    <w:rsid w:val="002001A0"/>
    <w:rsid w:val="00201B26"/>
    <w:rsid w:val="00202D49"/>
    <w:rsid w:val="0020471F"/>
    <w:rsid w:val="00205C05"/>
    <w:rsid w:val="00205EB1"/>
    <w:rsid w:val="0021155A"/>
    <w:rsid w:val="00211EC0"/>
    <w:rsid w:val="0021316B"/>
    <w:rsid w:val="00213438"/>
    <w:rsid w:val="0021408F"/>
    <w:rsid w:val="002143B5"/>
    <w:rsid w:val="00215150"/>
    <w:rsid w:val="00215410"/>
    <w:rsid w:val="002167B5"/>
    <w:rsid w:val="002214D3"/>
    <w:rsid w:val="0022171E"/>
    <w:rsid w:val="00227C88"/>
    <w:rsid w:val="00233691"/>
    <w:rsid w:val="002339A0"/>
    <w:rsid w:val="002409BA"/>
    <w:rsid w:val="002437B1"/>
    <w:rsid w:val="00243BC3"/>
    <w:rsid w:val="002440B2"/>
    <w:rsid w:val="00244A94"/>
    <w:rsid w:val="00245250"/>
    <w:rsid w:val="00245F25"/>
    <w:rsid w:val="002460BE"/>
    <w:rsid w:val="0025005D"/>
    <w:rsid w:val="00250F08"/>
    <w:rsid w:val="0025151E"/>
    <w:rsid w:val="00251FE9"/>
    <w:rsid w:val="00253B7F"/>
    <w:rsid w:val="00253D46"/>
    <w:rsid w:val="00254C7A"/>
    <w:rsid w:val="002551D2"/>
    <w:rsid w:val="00255D20"/>
    <w:rsid w:val="00255F3C"/>
    <w:rsid w:val="00257193"/>
    <w:rsid w:val="00257856"/>
    <w:rsid w:val="00260CC0"/>
    <w:rsid w:val="00262304"/>
    <w:rsid w:val="002628FB"/>
    <w:rsid w:val="00262D01"/>
    <w:rsid w:val="00262D6B"/>
    <w:rsid w:val="00263F72"/>
    <w:rsid w:val="00264753"/>
    <w:rsid w:val="00264BFA"/>
    <w:rsid w:val="0026573D"/>
    <w:rsid w:val="00266142"/>
    <w:rsid w:val="0026700A"/>
    <w:rsid w:val="00272C15"/>
    <w:rsid w:val="002751EE"/>
    <w:rsid w:val="002761AC"/>
    <w:rsid w:val="002761BA"/>
    <w:rsid w:val="00277328"/>
    <w:rsid w:val="00286B30"/>
    <w:rsid w:val="00291705"/>
    <w:rsid w:val="0029274A"/>
    <w:rsid w:val="00292D87"/>
    <w:rsid w:val="0029504F"/>
    <w:rsid w:val="0029549F"/>
    <w:rsid w:val="00295A61"/>
    <w:rsid w:val="002968C0"/>
    <w:rsid w:val="00297691"/>
    <w:rsid w:val="002A0E8A"/>
    <w:rsid w:val="002A15CC"/>
    <w:rsid w:val="002A20B4"/>
    <w:rsid w:val="002A2299"/>
    <w:rsid w:val="002A2430"/>
    <w:rsid w:val="002A30D9"/>
    <w:rsid w:val="002A4C60"/>
    <w:rsid w:val="002A512E"/>
    <w:rsid w:val="002A7265"/>
    <w:rsid w:val="002A761E"/>
    <w:rsid w:val="002B2B24"/>
    <w:rsid w:val="002B313D"/>
    <w:rsid w:val="002B3665"/>
    <w:rsid w:val="002B3DD7"/>
    <w:rsid w:val="002B424F"/>
    <w:rsid w:val="002B44C3"/>
    <w:rsid w:val="002B464C"/>
    <w:rsid w:val="002B5DAD"/>
    <w:rsid w:val="002B64A4"/>
    <w:rsid w:val="002B6B6B"/>
    <w:rsid w:val="002B6D59"/>
    <w:rsid w:val="002B7666"/>
    <w:rsid w:val="002C0E93"/>
    <w:rsid w:val="002C1179"/>
    <w:rsid w:val="002C3BA5"/>
    <w:rsid w:val="002C6125"/>
    <w:rsid w:val="002C7A13"/>
    <w:rsid w:val="002D0A17"/>
    <w:rsid w:val="002D0F86"/>
    <w:rsid w:val="002D1AEB"/>
    <w:rsid w:val="002D42FD"/>
    <w:rsid w:val="002D4489"/>
    <w:rsid w:val="002D4DCD"/>
    <w:rsid w:val="002D6815"/>
    <w:rsid w:val="002E03E0"/>
    <w:rsid w:val="002E122B"/>
    <w:rsid w:val="002E166B"/>
    <w:rsid w:val="002E7769"/>
    <w:rsid w:val="002F2C75"/>
    <w:rsid w:val="002F34DA"/>
    <w:rsid w:val="002F39AE"/>
    <w:rsid w:val="002F4EB9"/>
    <w:rsid w:val="002F507D"/>
    <w:rsid w:val="002F545D"/>
    <w:rsid w:val="002F6ACF"/>
    <w:rsid w:val="002F6E1A"/>
    <w:rsid w:val="002F7849"/>
    <w:rsid w:val="00301199"/>
    <w:rsid w:val="00301922"/>
    <w:rsid w:val="00301D90"/>
    <w:rsid w:val="00305926"/>
    <w:rsid w:val="00306541"/>
    <w:rsid w:val="0031132E"/>
    <w:rsid w:val="00311620"/>
    <w:rsid w:val="00315C63"/>
    <w:rsid w:val="003166ED"/>
    <w:rsid w:val="0031784C"/>
    <w:rsid w:val="00317D75"/>
    <w:rsid w:val="003203F3"/>
    <w:rsid w:val="003204A5"/>
    <w:rsid w:val="00320932"/>
    <w:rsid w:val="00323052"/>
    <w:rsid w:val="00323858"/>
    <w:rsid w:val="0032479B"/>
    <w:rsid w:val="00325702"/>
    <w:rsid w:val="003262B3"/>
    <w:rsid w:val="00330D14"/>
    <w:rsid w:val="00332153"/>
    <w:rsid w:val="0033297E"/>
    <w:rsid w:val="003342DB"/>
    <w:rsid w:val="003347D2"/>
    <w:rsid w:val="00335215"/>
    <w:rsid w:val="0033583D"/>
    <w:rsid w:val="003368C8"/>
    <w:rsid w:val="0033793B"/>
    <w:rsid w:val="0034019D"/>
    <w:rsid w:val="00341B3A"/>
    <w:rsid w:val="00341C8E"/>
    <w:rsid w:val="00341F28"/>
    <w:rsid w:val="003428EE"/>
    <w:rsid w:val="003443E8"/>
    <w:rsid w:val="0034457D"/>
    <w:rsid w:val="0034503B"/>
    <w:rsid w:val="00345204"/>
    <w:rsid w:val="003459B4"/>
    <w:rsid w:val="00345F7B"/>
    <w:rsid w:val="003467B3"/>
    <w:rsid w:val="003475A6"/>
    <w:rsid w:val="00347F88"/>
    <w:rsid w:val="003507C7"/>
    <w:rsid w:val="003530DB"/>
    <w:rsid w:val="003541E1"/>
    <w:rsid w:val="0035641A"/>
    <w:rsid w:val="003603E0"/>
    <w:rsid w:val="00361988"/>
    <w:rsid w:val="00364F6E"/>
    <w:rsid w:val="00365625"/>
    <w:rsid w:val="00370F2B"/>
    <w:rsid w:val="00373994"/>
    <w:rsid w:val="00374274"/>
    <w:rsid w:val="0037537F"/>
    <w:rsid w:val="0037610D"/>
    <w:rsid w:val="00377D7B"/>
    <w:rsid w:val="00380559"/>
    <w:rsid w:val="00381CAD"/>
    <w:rsid w:val="00384096"/>
    <w:rsid w:val="00386FCE"/>
    <w:rsid w:val="00387E7F"/>
    <w:rsid w:val="003900CE"/>
    <w:rsid w:val="00391F1D"/>
    <w:rsid w:val="00393F30"/>
    <w:rsid w:val="00394398"/>
    <w:rsid w:val="00395C51"/>
    <w:rsid w:val="00397B40"/>
    <w:rsid w:val="003A034D"/>
    <w:rsid w:val="003A275B"/>
    <w:rsid w:val="003A27CF"/>
    <w:rsid w:val="003A30E4"/>
    <w:rsid w:val="003A4869"/>
    <w:rsid w:val="003A5FB9"/>
    <w:rsid w:val="003A62FD"/>
    <w:rsid w:val="003A7418"/>
    <w:rsid w:val="003B00AF"/>
    <w:rsid w:val="003B2300"/>
    <w:rsid w:val="003B33CB"/>
    <w:rsid w:val="003B4278"/>
    <w:rsid w:val="003B45F0"/>
    <w:rsid w:val="003B5284"/>
    <w:rsid w:val="003B531B"/>
    <w:rsid w:val="003B5B6E"/>
    <w:rsid w:val="003B6DCB"/>
    <w:rsid w:val="003B7655"/>
    <w:rsid w:val="003C05D3"/>
    <w:rsid w:val="003C0A75"/>
    <w:rsid w:val="003C0FE9"/>
    <w:rsid w:val="003C186B"/>
    <w:rsid w:val="003C4C5D"/>
    <w:rsid w:val="003D17A7"/>
    <w:rsid w:val="003D1937"/>
    <w:rsid w:val="003D238E"/>
    <w:rsid w:val="003D2515"/>
    <w:rsid w:val="003D4B5E"/>
    <w:rsid w:val="003D552E"/>
    <w:rsid w:val="003D5F50"/>
    <w:rsid w:val="003D7954"/>
    <w:rsid w:val="003E09EC"/>
    <w:rsid w:val="003E3F53"/>
    <w:rsid w:val="003E5BA0"/>
    <w:rsid w:val="003E63BF"/>
    <w:rsid w:val="003E6547"/>
    <w:rsid w:val="003E7A5B"/>
    <w:rsid w:val="003F1D77"/>
    <w:rsid w:val="003F292A"/>
    <w:rsid w:val="003F3144"/>
    <w:rsid w:val="003F42EF"/>
    <w:rsid w:val="003F4548"/>
    <w:rsid w:val="003F50F0"/>
    <w:rsid w:val="003F7D26"/>
    <w:rsid w:val="004002A9"/>
    <w:rsid w:val="004012FF"/>
    <w:rsid w:val="00402AD2"/>
    <w:rsid w:val="0040425A"/>
    <w:rsid w:val="0040589C"/>
    <w:rsid w:val="004059C1"/>
    <w:rsid w:val="004061F9"/>
    <w:rsid w:val="004069C7"/>
    <w:rsid w:val="0040738C"/>
    <w:rsid w:val="004079AD"/>
    <w:rsid w:val="00414CC8"/>
    <w:rsid w:val="00416F19"/>
    <w:rsid w:val="004174C5"/>
    <w:rsid w:val="00420FC2"/>
    <w:rsid w:val="00422448"/>
    <w:rsid w:val="00422C86"/>
    <w:rsid w:val="00423210"/>
    <w:rsid w:val="00427773"/>
    <w:rsid w:val="00431207"/>
    <w:rsid w:val="00432F70"/>
    <w:rsid w:val="00435831"/>
    <w:rsid w:val="0043643F"/>
    <w:rsid w:val="00436BF7"/>
    <w:rsid w:val="00436FAC"/>
    <w:rsid w:val="0043753E"/>
    <w:rsid w:val="0044083C"/>
    <w:rsid w:val="00444D30"/>
    <w:rsid w:val="004453A4"/>
    <w:rsid w:val="00445461"/>
    <w:rsid w:val="0044613C"/>
    <w:rsid w:val="004468FD"/>
    <w:rsid w:val="004476C9"/>
    <w:rsid w:val="00447C9F"/>
    <w:rsid w:val="00450DDF"/>
    <w:rsid w:val="0045237A"/>
    <w:rsid w:val="00453829"/>
    <w:rsid w:val="0045385C"/>
    <w:rsid w:val="0045792C"/>
    <w:rsid w:val="004601CC"/>
    <w:rsid w:val="004602C9"/>
    <w:rsid w:val="00460381"/>
    <w:rsid w:val="00462841"/>
    <w:rsid w:val="00462C1C"/>
    <w:rsid w:val="00462D90"/>
    <w:rsid w:val="004645D2"/>
    <w:rsid w:val="00465191"/>
    <w:rsid w:val="00467965"/>
    <w:rsid w:val="00470E91"/>
    <w:rsid w:val="00470EB0"/>
    <w:rsid w:val="004713AF"/>
    <w:rsid w:val="004722FB"/>
    <w:rsid w:val="004752F3"/>
    <w:rsid w:val="00477B5C"/>
    <w:rsid w:val="00483A20"/>
    <w:rsid w:val="00484984"/>
    <w:rsid w:val="004912CD"/>
    <w:rsid w:val="004929C8"/>
    <w:rsid w:val="0049307E"/>
    <w:rsid w:val="004931F7"/>
    <w:rsid w:val="00493641"/>
    <w:rsid w:val="00494D4E"/>
    <w:rsid w:val="00495280"/>
    <w:rsid w:val="004954BE"/>
    <w:rsid w:val="00497191"/>
    <w:rsid w:val="004A0A12"/>
    <w:rsid w:val="004A554A"/>
    <w:rsid w:val="004B19F3"/>
    <w:rsid w:val="004B544D"/>
    <w:rsid w:val="004B7234"/>
    <w:rsid w:val="004B72C6"/>
    <w:rsid w:val="004B7856"/>
    <w:rsid w:val="004B7C8A"/>
    <w:rsid w:val="004C12F8"/>
    <w:rsid w:val="004C7353"/>
    <w:rsid w:val="004C773E"/>
    <w:rsid w:val="004D1292"/>
    <w:rsid w:val="004D1CE6"/>
    <w:rsid w:val="004D5F60"/>
    <w:rsid w:val="004D7789"/>
    <w:rsid w:val="004E115A"/>
    <w:rsid w:val="004E12DA"/>
    <w:rsid w:val="004E4DF8"/>
    <w:rsid w:val="004E5FA1"/>
    <w:rsid w:val="004F554C"/>
    <w:rsid w:val="004F6A93"/>
    <w:rsid w:val="004F6F09"/>
    <w:rsid w:val="004F742D"/>
    <w:rsid w:val="004F7991"/>
    <w:rsid w:val="00501C36"/>
    <w:rsid w:val="00503254"/>
    <w:rsid w:val="005045F5"/>
    <w:rsid w:val="00506214"/>
    <w:rsid w:val="005065DD"/>
    <w:rsid w:val="0050669A"/>
    <w:rsid w:val="0051073C"/>
    <w:rsid w:val="0051147A"/>
    <w:rsid w:val="0051637B"/>
    <w:rsid w:val="005174C9"/>
    <w:rsid w:val="005235F5"/>
    <w:rsid w:val="005242C1"/>
    <w:rsid w:val="005243CB"/>
    <w:rsid w:val="005258B3"/>
    <w:rsid w:val="00525E68"/>
    <w:rsid w:val="00527723"/>
    <w:rsid w:val="00527DA0"/>
    <w:rsid w:val="00530040"/>
    <w:rsid w:val="00531FA0"/>
    <w:rsid w:val="00533189"/>
    <w:rsid w:val="0053359B"/>
    <w:rsid w:val="00534D96"/>
    <w:rsid w:val="00537468"/>
    <w:rsid w:val="005412DC"/>
    <w:rsid w:val="0054584D"/>
    <w:rsid w:val="005458E6"/>
    <w:rsid w:val="00551D78"/>
    <w:rsid w:val="005522A5"/>
    <w:rsid w:val="0055266E"/>
    <w:rsid w:val="00553B4D"/>
    <w:rsid w:val="00553BE5"/>
    <w:rsid w:val="0055457E"/>
    <w:rsid w:val="00554773"/>
    <w:rsid w:val="005564F3"/>
    <w:rsid w:val="005619F9"/>
    <w:rsid w:val="00562437"/>
    <w:rsid w:val="005626C8"/>
    <w:rsid w:val="0056277A"/>
    <w:rsid w:val="00564606"/>
    <w:rsid w:val="00565D9C"/>
    <w:rsid w:val="00570983"/>
    <w:rsid w:val="00571232"/>
    <w:rsid w:val="00571A24"/>
    <w:rsid w:val="0057262A"/>
    <w:rsid w:val="005733E3"/>
    <w:rsid w:val="00574D53"/>
    <w:rsid w:val="005806FD"/>
    <w:rsid w:val="005810AC"/>
    <w:rsid w:val="005812DB"/>
    <w:rsid w:val="00582AE7"/>
    <w:rsid w:val="00582D0D"/>
    <w:rsid w:val="00582E2D"/>
    <w:rsid w:val="005835EA"/>
    <w:rsid w:val="005851AC"/>
    <w:rsid w:val="00592015"/>
    <w:rsid w:val="00592EB9"/>
    <w:rsid w:val="005933BD"/>
    <w:rsid w:val="0059385D"/>
    <w:rsid w:val="005944E0"/>
    <w:rsid w:val="00595FE4"/>
    <w:rsid w:val="00597214"/>
    <w:rsid w:val="00597ECF"/>
    <w:rsid w:val="005A1DC5"/>
    <w:rsid w:val="005A4314"/>
    <w:rsid w:val="005A68DE"/>
    <w:rsid w:val="005B0917"/>
    <w:rsid w:val="005B0938"/>
    <w:rsid w:val="005B3B08"/>
    <w:rsid w:val="005B4F97"/>
    <w:rsid w:val="005B5F94"/>
    <w:rsid w:val="005B66A6"/>
    <w:rsid w:val="005C28C1"/>
    <w:rsid w:val="005C31E9"/>
    <w:rsid w:val="005C41EC"/>
    <w:rsid w:val="005C599C"/>
    <w:rsid w:val="005C5E40"/>
    <w:rsid w:val="005C6284"/>
    <w:rsid w:val="005C74C3"/>
    <w:rsid w:val="005C7E22"/>
    <w:rsid w:val="005D113F"/>
    <w:rsid w:val="005D11FA"/>
    <w:rsid w:val="005D15FE"/>
    <w:rsid w:val="005D39E5"/>
    <w:rsid w:val="005D3B52"/>
    <w:rsid w:val="005D3F9B"/>
    <w:rsid w:val="005D4B71"/>
    <w:rsid w:val="005D6D6D"/>
    <w:rsid w:val="005D6E22"/>
    <w:rsid w:val="005D7702"/>
    <w:rsid w:val="005E0473"/>
    <w:rsid w:val="005E3587"/>
    <w:rsid w:val="005E4739"/>
    <w:rsid w:val="005E58F0"/>
    <w:rsid w:val="005E620A"/>
    <w:rsid w:val="005E692E"/>
    <w:rsid w:val="005F0400"/>
    <w:rsid w:val="005F0D09"/>
    <w:rsid w:val="005F2800"/>
    <w:rsid w:val="005F3E44"/>
    <w:rsid w:val="006005FC"/>
    <w:rsid w:val="00600C17"/>
    <w:rsid w:val="00600DF3"/>
    <w:rsid w:val="00602D74"/>
    <w:rsid w:val="00603352"/>
    <w:rsid w:val="00603A5D"/>
    <w:rsid w:val="00607937"/>
    <w:rsid w:val="00611D80"/>
    <w:rsid w:val="00611FA1"/>
    <w:rsid w:val="006123AB"/>
    <w:rsid w:val="0061289B"/>
    <w:rsid w:val="00615673"/>
    <w:rsid w:val="00615A34"/>
    <w:rsid w:val="00621D60"/>
    <w:rsid w:val="00622A18"/>
    <w:rsid w:val="00624082"/>
    <w:rsid w:val="006250CF"/>
    <w:rsid w:val="00625ADA"/>
    <w:rsid w:val="006306C0"/>
    <w:rsid w:val="00631BCA"/>
    <w:rsid w:val="006326A4"/>
    <w:rsid w:val="006333F7"/>
    <w:rsid w:val="00633A60"/>
    <w:rsid w:val="00634D5A"/>
    <w:rsid w:val="00635229"/>
    <w:rsid w:val="00635471"/>
    <w:rsid w:val="006373BB"/>
    <w:rsid w:val="006402E7"/>
    <w:rsid w:val="00640749"/>
    <w:rsid w:val="00644CFB"/>
    <w:rsid w:val="00653384"/>
    <w:rsid w:val="006544D5"/>
    <w:rsid w:val="00655891"/>
    <w:rsid w:val="00655DC7"/>
    <w:rsid w:val="006565C1"/>
    <w:rsid w:val="006566FF"/>
    <w:rsid w:val="00656DB5"/>
    <w:rsid w:val="00660A1E"/>
    <w:rsid w:val="00662470"/>
    <w:rsid w:val="0066314F"/>
    <w:rsid w:val="00664784"/>
    <w:rsid w:val="00664C93"/>
    <w:rsid w:val="00665536"/>
    <w:rsid w:val="00665CD4"/>
    <w:rsid w:val="00665E4D"/>
    <w:rsid w:val="0066685E"/>
    <w:rsid w:val="00666974"/>
    <w:rsid w:val="00666FFC"/>
    <w:rsid w:val="00667282"/>
    <w:rsid w:val="00671B8A"/>
    <w:rsid w:val="0067272D"/>
    <w:rsid w:val="00672E5C"/>
    <w:rsid w:val="0067317B"/>
    <w:rsid w:val="00674607"/>
    <w:rsid w:val="00674BED"/>
    <w:rsid w:val="00676B3A"/>
    <w:rsid w:val="00677CF1"/>
    <w:rsid w:val="0068089F"/>
    <w:rsid w:val="00682517"/>
    <w:rsid w:val="00682FC2"/>
    <w:rsid w:val="00683FF2"/>
    <w:rsid w:val="00686A0E"/>
    <w:rsid w:val="006872EE"/>
    <w:rsid w:val="00687845"/>
    <w:rsid w:val="00687B0B"/>
    <w:rsid w:val="006902B9"/>
    <w:rsid w:val="0069041A"/>
    <w:rsid w:val="0069052A"/>
    <w:rsid w:val="00690D01"/>
    <w:rsid w:val="00694357"/>
    <w:rsid w:val="00695A6C"/>
    <w:rsid w:val="00697880"/>
    <w:rsid w:val="006A31BA"/>
    <w:rsid w:val="006A4C81"/>
    <w:rsid w:val="006A7A30"/>
    <w:rsid w:val="006A7ED2"/>
    <w:rsid w:val="006B08D3"/>
    <w:rsid w:val="006B29D1"/>
    <w:rsid w:val="006B2C7C"/>
    <w:rsid w:val="006B49FB"/>
    <w:rsid w:val="006B5986"/>
    <w:rsid w:val="006B6A90"/>
    <w:rsid w:val="006C33EF"/>
    <w:rsid w:val="006C4556"/>
    <w:rsid w:val="006C4A7D"/>
    <w:rsid w:val="006C5BF2"/>
    <w:rsid w:val="006C60E4"/>
    <w:rsid w:val="006C64EC"/>
    <w:rsid w:val="006C6660"/>
    <w:rsid w:val="006C6D69"/>
    <w:rsid w:val="006C6E48"/>
    <w:rsid w:val="006C75B1"/>
    <w:rsid w:val="006D0434"/>
    <w:rsid w:val="006D1B63"/>
    <w:rsid w:val="006D33CF"/>
    <w:rsid w:val="006D5050"/>
    <w:rsid w:val="006D5D29"/>
    <w:rsid w:val="006D5F1E"/>
    <w:rsid w:val="006E2139"/>
    <w:rsid w:val="006E221A"/>
    <w:rsid w:val="006E2CB1"/>
    <w:rsid w:val="006E3404"/>
    <w:rsid w:val="006E36D0"/>
    <w:rsid w:val="006E3A3B"/>
    <w:rsid w:val="006E4CE2"/>
    <w:rsid w:val="006E4DAC"/>
    <w:rsid w:val="006E7393"/>
    <w:rsid w:val="006E73C5"/>
    <w:rsid w:val="006E7802"/>
    <w:rsid w:val="006E7E61"/>
    <w:rsid w:val="006F102E"/>
    <w:rsid w:val="006F2431"/>
    <w:rsid w:val="006F432F"/>
    <w:rsid w:val="006F4DE8"/>
    <w:rsid w:val="00700DA6"/>
    <w:rsid w:val="007023A3"/>
    <w:rsid w:val="00703033"/>
    <w:rsid w:val="00704EBB"/>
    <w:rsid w:val="00706E53"/>
    <w:rsid w:val="0071087B"/>
    <w:rsid w:val="00710C1F"/>
    <w:rsid w:val="00711020"/>
    <w:rsid w:val="00711839"/>
    <w:rsid w:val="00713307"/>
    <w:rsid w:val="00713C3A"/>
    <w:rsid w:val="00714C36"/>
    <w:rsid w:val="007167D7"/>
    <w:rsid w:val="00721E8B"/>
    <w:rsid w:val="00722DEA"/>
    <w:rsid w:val="00722E58"/>
    <w:rsid w:val="00724048"/>
    <w:rsid w:val="00724925"/>
    <w:rsid w:val="00724BD9"/>
    <w:rsid w:val="00725801"/>
    <w:rsid w:val="00726068"/>
    <w:rsid w:val="007306BB"/>
    <w:rsid w:val="007318B9"/>
    <w:rsid w:val="00732065"/>
    <w:rsid w:val="00732878"/>
    <w:rsid w:val="00732A7D"/>
    <w:rsid w:val="00734811"/>
    <w:rsid w:val="00735028"/>
    <w:rsid w:val="00736AEF"/>
    <w:rsid w:val="00740462"/>
    <w:rsid w:val="00740792"/>
    <w:rsid w:val="00744208"/>
    <w:rsid w:val="007448A0"/>
    <w:rsid w:val="00745A1C"/>
    <w:rsid w:val="0075030C"/>
    <w:rsid w:val="00750600"/>
    <w:rsid w:val="007531A2"/>
    <w:rsid w:val="0075320B"/>
    <w:rsid w:val="00754924"/>
    <w:rsid w:val="00754A77"/>
    <w:rsid w:val="00760487"/>
    <w:rsid w:val="00762F20"/>
    <w:rsid w:val="00765B31"/>
    <w:rsid w:val="0076657C"/>
    <w:rsid w:val="007704E2"/>
    <w:rsid w:val="00770846"/>
    <w:rsid w:val="00771459"/>
    <w:rsid w:val="00771BD0"/>
    <w:rsid w:val="007729A0"/>
    <w:rsid w:val="00775050"/>
    <w:rsid w:val="007751CE"/>
    <w:rsid w:val="00775621"/>
    <w:rsid w:val="007764F0"/>
    <w:rsid w:val="00777165"/>
    <w:rsid w:val="00777183"/>
    <w:rsid w:val="007814C2"/>
    <w:rsid w:val="007818A9"/>
    <w:rsid w:val="00781FB2"/>
    <w:rsid w:val="00782773"/>
    <w:rsid w:val="00782BC9"/>
    <w:rsid w:val="00782CBD"/>
    <w:rsid w:val="007830FA"/>
    <w:rsid w:val="007847BE"/>
    <w:rsid w:val="00785B8C"/>
    <w:rsid w:val="007861F9"/>
    <w:rsid w:val="007901FB"/>
    <w:rsid w:val="007959A0"/>
    <w:rsid w:val="00795F8A"/>
    <w:rsid w:val="0079629B"/>
    <w:rsid w:val="007964C5"/>
    <w:rsid w:val="00796953"/>
    <w:rsid w:val="00796E74"/>
    <w:rsid w:val="007A04FD"/>
    <w:rsid w:val="007A1507"/>
    <w:rsid w:val="007A2700"/>
    <w:rsid w:val="007A4D48"/>
    <w:rsid w:val="007A7617"/>
    <w:rsid w:val="007B23F1"/>
    <w:rsid w:val="007B334F"/>
    <w:rsid w:val="007B7D7A"/>
    <w:rsid w:val="007C19DC"/>
    <w:rsid w:val="007C3B91"/>
    <w:rsid w:val="007C4AD8"/>
    <w:rsid w:val="007D02F3"/>
    <w:rsid w:val="007D2D6F"/>
    <w:rsid w:val="007D380E"/>
    <w:rsid w:val="007D42D7"/>
    <w:rsid w:val="007D5AC2"/>
    <w:rsid w:val="007D5BFE"/>
    <w:rsid w:val="007D6702"/>
    <w:rsid w:val="007E0885"/>
    <w:rsid w:val="007E11E7"/>
    <w:rsid w:val="007E257F"/>
    <w:rsid w:val="007E52F5"/>
    <w:rsid w:val="007E72D8"/>
    <w:rsid w:val="007F0247"/>
    <w:rsid w:val="007F3355"/>
    <w:rsid w:val="007F4919"/>
    <w:rsid w:val="007F568E"/>
    <w:rsid w:val="007F60B7"/>
    <w:rsid w:val="007F6394"/>
    <w:rsid w:val="007F63CE"/>
    <w:rsid w:val="007F6787"/>
    <w:rsid w:val="007F709F"/>
    <w:rsid w:val="007F7D1A"/>
    <w:rsid w:val="00802615"/>
    <w:rsid w:val="00803E4C"/>
    <w:rsid w:val="00803ED0"/>
    <w:rsid w:val="00804924"/>
    <w:rsid w:val="00806D74"/>
    <w:rsid w:val="008127EB"/>
    <w:rsid w:val="00812971"/>
    <w:rsid w:val="00812C5D"/>
    <w:rsid w:val="008137DE"/>
    <w:rsid w:val="00814852"/>
    <w:rsid w:val="00815439"/>
    <w:rsid w:val="0081561B"/>
    <w:rsid w:val="00815BD6"/>
    <w:rsid w:val="00816A42"/>
    <w:rsid w:val="008203E1"/>
    <w:rsid w:val="00821472"/>
    <w:rsid w:val="008217FA"/>
    <w:rsid w:val="008217FF"/>
    <w:rsid w:val="008232A8"/>
    <w:rsid w:val="00823BD7"/>
    <w:rsid w:val="00823CBC"/>
    <w:rsid w:val="00824DE9"/>
    <w:rsid w:val="00826716"/>
    <w:rsid w:val="008267EF"/>
    <w:rsid w:val="00826837"/>
    <w:rsid w:val="00826D24"/>
    <w:rsid w:val="00827AAB"/>
    <w:rsid w:val="00827B17"/>
    <w:rsid w:val="00827B57"/>
    <w:rsid w:val="00827C3F"/>
    <w:rsid w:val="00836796"/>
    <w:rsid w:val="00840223"/>
    <w:rsid w:val="00840EC2"/>
    <w:rsid w:val="008434CC"/>
    <w:rsid w:val="00844526"/>
    <w:rsid w:val="008467D5"/>
    <w:rsid w:val="00852B98"/>
    <w:rsid w:val="00854041"/>
    <w:rsid w:val="00855AC9"/>
    <w:rsid w:val="00856610"/>
    <w:rsid w:val="00856BAB"/>
    <w:rsid w:val="00857379"/>
    <w:rsid w:val="00863649"/>
    <w:rsid w:val="008636F8"/>
    <w:rsid w:val="00864A81"/>
    <w:rsid w:val="00864B24"/>
    <w:rsid w:val="00866136"/>
    <w:rsid w:val="00870A33"/>
    <w:rsid w:val="00871B36"/>
    <w:rsid w:val="00875B9B"/>
    <w:rsid w:val="00875C11"/>
    <w:rsid w:val="0087710B"/>
    <w:rsid w:val="00877D83"/>
    <w:rsid w:val="0088514A"/>
    <w:rsid w:val="008862E8"/>
    <w:rsid w:val="008870A1"/>
    <w:rsid w:val="0088753F"/>
    <w:rsid w:val="00891048"/>
    <w:rsid w:val="00893FC8"/>
    <w:rsid w:val="0089654A"/>
    <w:rsid w:val="008A09F9"/>
    <w:rsid w:val="008A0BC6"/>
    <w:rsid w:val="008A0E09"/>
    <w:rsid w:val="008A3438"/>
    <w:rsid w:val="008A3F1C"/>
    <w:rsid w:val="008A47AD"/>
    <w:rsid w:val="008A6D96"/>
    <w:rsid w:val="008B4FD7"/>
    <w:rsid w:val="008B5415"/>
    <w:rsid w:val="008C143B"/>
    <w:rsid w:val="008C2286"/>
    <w:rsid w:val="008C31C2"/>
    <w:rsid w:val="008C366B"/>
    <w:rsid w:val="008C496D"/>
    <w:rsid w:val="008C5168"/>
    <w:rsid w:val="008C56B1"/>
    <w:rsid w:val="008D02EC"/>
    <w:rsid w:val="008D20C0"/>
    <w:rsid w:val="008D4A42"/>
    <w:rsid w:val="008D4BFD"/>
    <w:rsid w:val="008D7B8D"/>
    <w:rsid w:val="008E1C21"/>
    <w:rsid w:val="008E28D2"/>
    <w:rsid w:val="008E2B84"/>
    <w:rsid w:val="008F011A"/>
    <w:rsid w:val="008F02B2"/>
    <w:rsid w:val="008F031A"/>
    <w:rsid w:val="008F089D"/>
    <w:rsid w:val="008F25EB"/>
    <w:rsid w:val="008F27BB"/>
    <w:rsid w:val="008F296A"/>
    <w:rsid w:val="008F3105"/>
    <w:rsid w:val="008F563F"/>
    <w:rsid w:val="008F76FF"/>
    <w:rsid w:val="0090022F"/>
    <w:rsid w:val="00900DFA"/>
    <w:rsid w:val="0090141F"/>
    <w:rsid w:val="00902306"/>
    <w:rsid w:val="00902A87"/>
    <w:rsid w:val="00902E45"/>
    <w:rsid w:val="00903315"/>
    <w:rsid w:val="00904283"/>
    <w:rsid w:val="009075A9"/>
    <w:rsid w:val="009112F8"/>
    <w:rsid w:val="00913143"/>
    <w:rsid w:val="00913285"/>
    <w:rsid w:val="0091371A"/>
    <w:rsid w:val="00914E3A"/>
    <w:rsid w:val="0091523B"/>
    <w:rsid w:val="00915779"/>
    <w:rsid w:val="00916E77"/>
    <w:rsid w:val="009175EA"/>
    <w:rsid w:val="0092247E"/>
    <w:rsid w:val="00922F20"/>
    <w:rsid w:val="00923407"/>
    <w:rsid w:val="00923C36"/>
    <w:rsid w:val="009242D8"/>
    <w:rsid w:val="00925BB3"/>
    <w:rsid w:val="00925C5A"/>
    <w:rsid w:val="0092616E"/>
    <w:rsid w:val="00926FA1"/>
    <w:rsid w:val="00927685"/>
    <w:rsid w:val="00927701"/>
    <w:rsid w:val="00935246"/>
    <w:rsid w:val="00935F91"/>
    <w:rsid w:val="00940175"/>
    <w:rsid w:val="00940622"/>
    <w:rsid w:val="00940BE6"/>
    <w:rsid w:val="00943A26"/>
    <w:rsid w:val="00945801"/>
    <w:rsid w:val="0094757A"/>
    <w:rsid w:val="00947A67"/>
    <w:rsid w:val="009507B8"/>
    <w:rsid w:val="009511B6"/>
    <w:rsid w:val="009522DB"/>
    <w:rsid w:val="00954CD8"/>
    <w:rsid w:val="00960D55"/>
    <w:rsid w:val="00961EE1"/>
    <w:rsid w:val="00963D6B"/>
    <w:rsid w:val="0096572D"/>
    <w:rsid w:val="00965E70"/>
    <w:rsid w:val="00966B31"/>
    <w:rsid w:val="00970551"/>
    <w:rsid w:val="0097324C"/>
    <w:rsid w:val="00974ACD"/>
    <w:rsid w:val="00974ECA"/>
    <w:rsid w:val="00980DED"/>
    <w:rsid w:val="00980ED8"/>
    <w:rsid w:val="0098166D"/>
    <w:rsid w:val="00982075"/>
    <w:rsid w:val="00982458"/>
    <w:rsid w:val="0098345E"/>
    <w:rsid w:val="00984C85"/>
    <w:rsid w:val="00985F18"/>
    <w:rsid w:val="009872D7"/>
    <w:rsid w:val="00990A32"/>
    <w:rsid w:val="00990CF5"/>
    <w:rsid w:val="00991E34"/>
    <w:rsid w:val="00993522"/>
    <w:rsid w:val="00993A83"/>
    <w:rsid w:val="00995512"/>
    <w:rsid w:val="00995569"/>
    <w:rsid w:val="009A004C"/>
    <w:rsid w:val="009A55A4"/>
    <w:rsid w:val="009A5E59"/>
    <w:rsid w:val="009B0374"/>
    <w:rsid w:val="009B1116"/>
    <w:rsid w:val="009B2C04"/>
    <w:rsid w:val="009B49A8"/>
    <w:rsid w:val="009B7836"/>
    <w:rsid w:val="009C1CB1"/>
    <w:rsid w:val="009C26C7"/>
    <w:rsid w:val="009C2BD0"/>
    <w:rsid w:val="009C354F"/>
    <w:rsid w:val="009C4D32"/>
    <w:rsid w:val="009C698A"/>
    <w:rsid w:val="009D1976"/>
    <w:rsid w:val="009D291B"/>
    <w:rsid w:val="009D2DB1"/>
    <w:rsid w:val="009D3D41"/>
    <w:rsid w:val="009D5A39"/>
    <w:rsid w:val="009D6B90"/>
    <w:rsid w:val="009D7266"/>
    <w:rsid w:val="009E1C6A"/>
    <w:rsid w:val="009E26B0"/>
    <w:rsid w:val="009E4253"/>
    <w:rsid w:val="009E50ED"/>
    <w:rsid w:val="009E5CEC"/>
    <w:rsid w:val="009E6BC1"/>
    <w:rsid w:val="009F007C"/>
    <w:rsid w:val="009F04A1"/>
    <w:rsid w:val="009F0A5C"/>
    <w:rsid w:val="009F0BC8"/>
    <w:rsid w:val="009F2D71"/>
    <w:rsid w:val="009F366A"/>
    <w:rsid w:val="009F3D32"/>
    <w:rsid w:val="009F602A"/>
    <w:rsid w:val="009F67AD"/>
    <w:rsid w:val="009F734F"/>
    <w:rsid w:val="00A01178"/>
    <w:rsid w:val="00A02E4B"/>
    <w:rsid w:val="00A04B62"/>
    <w:rsid w:val="00A07A30"/>
    <w:rsid w:val="00A11205"/>
    <w:rsid w:val="00A134C2"/>
    <w:rsid w:val="00A1645D"/>
    <w:rsid w:val="00A16870"/>
    <w:rsid w:val="00A21378"/>
    <w:rsid w:val="00A21AB9"/>
    <w:rsid w:val="00A24020"/>
    <w:rsid w:val="00A2524F"/>
    <w:rsid w:val="00A25F15"/>
    <w:rsid w:val="00A271CD"/>
    <w:rsid w:val="00A27891"/>
    <w:rsid w:val="00A3047A"/>
    <w:rsid w:val="00A30AF4"/>
    <w:rsid w:val="00A33700"/>
    <w:rsid w:val="00A34EB7"/>
    <w:rsid w:val="00A366A9"/>
    <w:rsid w:val="00A36775"/>
    <w:rsid w:val="00A3763D"/>
    <w:rsid w:val="00A37B17"/>
    <w:rsid w:val="00A40963"/>
    <w:rsid w:val="00A410B9"/>
    <w:rsid w:val="00A41115"/>
    <w:rsid w:val="00A44643"/>
    <w:rsid w:val="00A451CC"/>
    <w:rsid w:val="00A451DD"/>
    <w:rsid w:val="00A4670E"/>
    <w:rsid w:val="00A46B04"/>
    <w:rsid w:val="00A46D9D"/>
    <w:rsid w:val="00A46DB8"/>
    <w:rsid w:val="00A46EAD"/>
    <w:rsid w:val="00A4747E"/>
    <w:rsid w:val="00A4758E"/>
    <w:rsid w:val="00A47802"/>
    <w:rsid w:val="00A5011C"/>
    <w:rsid w:val="00A50DA0"/>
    <w:rsid w:val="00A5117E"/>
    <w:rsid w:val="00A51E4C"/>
    <w:rsid w:val="00A5375A"/>
    <w:rsid w:val="00A54925"/>
    <w:rsid w:val="00A56EB5"/>
    <w:rsid w:val="00A604EE"/>
    <w:rsid w:val="00A619AD"/>
    <w:rsid w:val="00A6226E"/>
    <w:rsid w:val="00A63252"/>
    <w:rsid w:val="00A636FE"/>
    <w:rsid w:val="00A63A77"/>
    <w:rsid w:val="00A647A4"/>
    <w:rsid w:val="00A67904"/>
    <w:rsid w:val="00A705BD"/>
    <w:rsid w:val="00A708CA"/>
    <w:rsid w:val="00A72624"/>
    <w:rsid w:val="00A72F9F"/>
    <w:rsid w:val="00A73091"/>
    <w:rsid w:val="00A74430"/>
    <w:rsid w:val="00A7538F"/>
    <w:rsid w:val="00A7740E"/>
    <w:rsid w:val="00A77F39"/>
    <w:rsid w:val="00A81D7A"/>
    <w:rsid w:val="00A82C3F"/>
    <w:rsid w:val="00A842BD"/>
    <w:rsid w:val="00A8478A"/>
    <w:rsid w:val="00A849B0"/>
    <w:rsid w:val="00A85C7A"/>
    <w:rsid w:val="00A8788C"/>
    <w:rsid w:val="00A91533"/>
    <w:rsid w:val="00A92844"/>
    <w:rsid w:val="00A92CDF"/>
    <w:rsid w:val="00A9594A"/>
    <w:rsid w:val="00A96E8C"/>
    <w:rsid w:val="00A978F2"/>
    <w:rsid w:val="00A97CB3"/>
    <w:rsid w:val="00AA0D8F"/>
    <w:rsid w:val="00AA1091"/>
    <w:rsid w:val="00AA1DA1"/>
    <w:rsid w:val="00AA62DB"/>
    <w:rsid w:val="00AA7448"/>
    <w:rsid w:val="00AA78DC"/>
    <w:rsid w:val="00AA7AA0"/>
    <w:rsid w:val="00AB0913"/>
    <w:rsid w:val="00AB2CB5"/>
    <w:rsid w:val="00AB54E3"/>
    <w:rsid w:val="00AB597D"/>
    <w:rsid w:val="00AB5CBC"/>
    <w:rsid w:val="00AB6577"/>
    <w:rsid w:val="00AB795D"/>
    <w:rsid w:val="00AC1063"/>
    <w:rsid w:val="00AC3328"/>
    <w:rsid w:val="00AC3777"/>
    <w:rsid w:val="00AC444D"/>
    <w:rsid w:val="00AC596E"/>
    <w:rsid w:val="00AC71CC"/>
    <w:rsid w:val="00AD04EA"/>
    <w:rsid w:val="00AD32C7"/>
    <w:rsid w:val="00AD471E"/>
    <w:rsid w:val="00AD5EA6"/>
    <w:rsid w:val="00AD6013"/>
    <w:rsid w:val="00AE1E2F"/>
    <w:rsid w:val="00AE3975"/>
    <w:rsid w:val="00AE4038"/>
    <w:rsid w:val="00AE48E9"/>
    <w:rsid w:val="00AE4D12"/>
    <w:rsid w:val="00AE7288"/>
    <w:rsid w:val="00AE742C"/>
    <w:rsid w:val="00AE7FA7"/>
    <w:rsid w:val="00AF1AC9"/>
    <w:rsid w:val="00AF377E"/>
    <w:rsid w:val="00AF5351"/>
    <w:rsid w:val="00AF58FA"/>
    <w:rsid w:val="00AF7B89"/>
    <w:rsid w:val="00B00873"/>
    <w:rsid w:val="00B01AC5"/>
    <w:rsid w:val="00B03AED"/>
    <w:rsid w:val="00B03C57"/>
    <w:rsid w:val="00B054CE"/>
    <w:rsid w:val="00B0579D"/>
    <w:rsid w:val="00B10587"/>
    <w:rsid w:val="00B10878"/>
    <w:rsid w:val="00B13BB1"/>
    <w:rsid w:val="00B14102"/>
    <w:rsid w:val="00B1577D"/>
    <w:rsid w:val="00B16B96"/>
    <w:rsid w:val="00B16BF1"/>
    <w:rsid w:val="00B174A9"/>
    <w:rsid w:val="00B20897"/>
    <w:rsid w:val="00B23B69"/>
    <w:rsid w:val="00B24882"/>
    <w:rsid w:val="00B25058"/>
    <w:rsid w:val="00B27530"/>
    <w:rsid w:val="00B308A5"/>
    <w:rsid w:val="00B30991"/>
    <w:rsid w:val="00B30C34"/>
    <w:rsid w:val="00B33822"/>
    <w:rsid w:val="00B3461A"/>
    <w:rsid w:val="00B347BF"/>
    <w:rsid w:val="00B34F4A"/>
    <w:rsid w:val="00B35D9E"/>
    <w:rsid w:val="00B36248"/>
    <w:rsid w:val="00B4221E"/>
    <w:rsid w:val="00B45992"/>
    <w:rsid w:val="00B5052A"/>
    <w:rsid w:val="00B535C4"/>
    <w:rsid w:val="00B54A17"/>
    <w:rsid w:val="00B54DAA"/>
    <w:rsid w:val="00B56BC6"/>
    <w:rsid w:val="00B60D9A"/>
    <w:rsid w:val="00B61618"/>
    <w:rsid w:val="00B6195B"/>
    <w:rsid w:val="00B62B04"/>
    <w:rsid w:val="00B65236"/>
    <w:rsid w:val="00B65485"/>
    <w:rsid w:val="00B67FAF"/>
    <w:rsid w:val="00B70194"/>
    <w:rsid w:val="00B703D4"/>
    <w:rsid w:val="00B70F6C"/>
    <w:rsid w:val="00B718FC"/>
    <w:rsid w:val="00B72157"/>
    <w:rsid w:val="00B72CB5"/>
    <w:rsid w:val="00B73C4C"/>
    <w:rsid w:val="00B746D0"/>
    <w:rsid w:val="00B76F4F"/>
    <w:rsid w:val="00B7769B"/>
    <w:rsid w:val="00B80FB0"/>
    <w:rsid w:val="00B851AA"/>
    <w:rsid w:val="00B858D3"/>
    <w:rsid w:val="00B85A48"/>
    <w:rsid w:val="00B860E5"/>
    <w:rsid w:val="00B92492"/>
    <w:rsid w:val="00B95B16"/>
    <w:rsid w:val="00B96220"/>
    <w:rsid w:val="00B968AB"/>
    <w:rsid w:val="00BA01A0"/>
    <w:rsid w:val="00BA10F0"/>
    <w:rsid w:val="00BA1E52"/>
    <w:rsid w:val="00BA4808"/>
    <w:rsid w:val="00BA5DCB"/>
    <w:rsid w:val="00BA699A"/>
    <w:rsid w:val="00BA79FA"/>
    <w:rsid w:val="00BA7F92"/>
    <w:rsid w:val="00BB2643"/>
    <w:rsid w:val="00BB2674"/>
    <w:rsid w:val="00BB2A7B"/>
    <w:rsid w:val="00BB2AF9"/>
    <w:rsid w:val="00BB3B17"/>
    <w:rsid w:val="00BB4A87"/>
    <w:rsid w:val="00BB4DD0"/>
    <w:rsid w:val="00BB5744"/>
    <w:rsid w:val="00BB69F7"/>
    <w:rsid w:val="00BB6EF5"/>
    <w:rsid w:val="00BC03F8"/>
    <w:rsid w:val="00BC0A98"/>
    <w:rsid w:val="00BC2725"/>
    <w:rsid w:val="00BC2FB2"/>
    <w:rsid w:val="00BC5D42"/>
    <w:rsid w:val="00BC733C"/>
    <w:rsid w:val="00BD319D"/>
    <w:rsid w:val="00BD418F"/>
    <w:rsid w:val="00BD4D3B"/>
    <w:rsid w:val="00BE095B"/>
    <w:rsid w:val="00BE0B61"/>
    <w:rsid w:val="00BE22F8"/>
    <w:rsid w:val="00BE25CF"/>
    <w:rsid w:val="00BE5CCE"/>
    <w:rsid w:val="00BF44A4"/>
    <w:rsid w:val="00BF5B34"/>
    <w:rsid w:val="00BF63DC"/>
    <w:rsid w:val="00BF718B"/>
    <w:rsid w:val="00C01CAF"/>
    <w:rsid w:val="00C03733"/>
    <w:rsid w:val="00C042E7"/>
    <w:rsid w:val="00C0493B"/>
    <w:rsid w:val="00C04E6C"/>
    <w:rsid w:val="00C0690D"/>
    <w:rsid w:val="00C07F60"/>
    <w:rsid w:val="00C1392A"/>
    <w:rsid w:val="00C142FA"/>
    <w:rsid w:val="00C147A9"/>
    <w:rsid w:val="00C151CE"/>
    <w:rsid w:val="00C15C55"/>
    <w:rsid w:val="00C15DD6"/>
    <w:rsid w:val="00C209D7"/>
    <w:rsid w:val="00C2111A"/>
    <w:rsid w:val="00C22020"/>
    <w:rsid w:val="00C22F31"/>
    <w:rsid w:val="00C23ED2"/>
    <w:rsid w:val="00C26C20"/>
    <w:rsid w:val="00C26D5F"/>
    <w:rsid w:val="00C27F22"/>
    <w:rsid w:val="00C301B8"/>
    <w:rsid w:val="00C303BA"/>
    <w:rsid w:val="00C3411E"/>
    <w:rsid w:val="00C347C2"/>
    <w:rsid w:val="00C34C7A"/>
    <w:rsid w:val="00C3514C"/>
    <w:rsid w:val="00C40DDA"/>
    <w:rsid w:val="00C42E15"/>
    <w:rsid w:val="00C45725"/>
    <w:rsid w:val="00C45D84"/>
    <w:rsid w:val="00C47BEF"/>
    <w:rsid w:val="00C47BFE"/>
    <w:rsid w:val="00C52F2D"/>
    <w:rsid w:val="00C54370"/>
    <w:rsid w:val="00C546A9"/>
    <w:rsid w:val="00C557AE"/>
    <w:rsid w:val="00C61154"/>
    <w:rsid w:val="00C62163"/>
    <w:rsid w:val="00C65CCB"/>
    <w:rsid w:val="00C675E2"/>
    <w:rsid w:val="00C742E8"/>
    <w:rsid w:val="00C74EEF"/>
    <w:rsid w:val="00C771F8"/>
    <w:rsid w:val="00C77638"/>
    <w:rsid w:val="00C77831"/>
    <w:rsid w:val="00C77A05"/>
    <w:rsid w:val="00C801B0"/>
    <w:rsid w:val="00C849E3"/>
    <w:rsid w:val="00C84E23"/>
    <w:rsid w:val="00C860F1"/>
    <w:rsid w:val="00C8754F"/>
    <w:rsid w:val="00C90163"/>
    <w:rsid w:val="00C90D28"/>
    <w:rsid w:val="00C92D1F"/>
    <w:rsid w:val="00C939E6"/>
    <w:rsid w:val="00C93CBC"/>
    <w:rsid w:val="00C9489F"/>
    <w:rsid w:val="00C964BC"/>
    <w:rsid w:val="00C97A34"/>
    <w:rsid w:val="00CA1603"/>
    <w:rsid w:val="00CA2A02"/>
    <w:rsid w:val="00CA5137"/>
    <w:rsid w:val="00CA63EB"/>
    <w:rsid w:val="00CA70AA"/>
    <w:rsid w:val="00CB1C66"/>
    <w:rsid w:val="00CB2CCF"/>
    <w:rsid w:val="00CB467F"/>
    <w:rsid w:val="00CB4768"/>
    <w:rsid w:val="00CB480A"/>
    <w:rsid w:val="00CB4F9A"/>
    <w:rsid w:val="00CB580C"/>
    <w:rsid w:val="00CB708B"/>
    <w:rsid w:val="00CB768C"/>
    <w:rsid w:val="00CB7E24"/>
    <w:rsid w:val="00CC0FF7"/>
    <w:rsid w:val="00CC23EE"/>
    <w:rsid w:val="00CC3D4D"/>
    <w:rsid w:val="00CC4D61"/>
    <w:rsid w:val="00CD0ED9"/>
    <w:rsid w:val="00CD1512"/>
    <w:rsid w:val="00CD4EE1"/>
    <w:rsid w:val="00CD52C3"/>
    <w:rsid w:val="00CD65F1"/>
    <w:rsid w:val="00CD6FD6"/>
    <w:rsid w:val="00CD7BAD"/>
    <w:rsid w:val="00CE15F3"/>
    <w:rsid w:val="00CE1A07"/>
    <w:rsid w:val="00CE1BCA"/>
    <w:rsid w:val="00CE1EE3"/>
    <w:rsid w:val="00CE35FA"/>
    <w:rsid w:val="00CE4D6F"/>
    <w:rsid w:val="00CE5A84"/>
    <w:rsid w:val="00CE5A9A"/>
    <w:rsid w:val="00CE5E37"/>
    <w:rsid w:val="00CE6903"/>
    <w:rsid w:val="00CE692D"/>
    <w:rsid w:val="00CE7974"/>
    <w:rsid w:val="00CE7CDF"/>
    <w:rsid w:val="00CF02AB"/>
    <w:rsid w:val="00CF06AB"/>
    <w:rsid w:val="00CF17CD"/>
    <w:rsid w:val="00CF2ED7"/>
    <w:rsid w:val="00CF3020"/>
    <w:rsid w:val="00CF30CD"/>
    <w:rsid w:val="00CF3709"/>
    <w:rsid w:val="00CF43A4"/>
    <w:rsid w:val="00CF7497"/>
    <w:rsid w:val="00D0041F"/>
    <w:rsid w:val="00D019A7"/>
    <w:rsid w:val="00D031FD"/>
    <w:rsid w:val="00D04B1A"/>
    <w:rsid w:val="00D0595F"/>
    <w:rsid w:val="00D0700E"/>
    <w:rsid w:val="00D078FC"/>
    <w:rsid w:val="00D10DBC"/>
    <w:rsid w:val="00D11CCD"/>
    <w:rsid w:val="00D12188"/>
    <w:rsid w:val="00D12225"/>
    <w:rsid w:val="00D13EB7"/>
    <w:rsid w:val="00D13FF3"/>
    <w:rsid w:val="00D14727"/>
    <w:rsid w:val="00D164BC"/>
    <w:rsid w:val="00D203EF"/>
    <w:rsid w:val="00D208E3"/>
    <w:rsid w:val="00D23CD6"/>
    <w:rsid w:val="00D24197"/>
    <w:rsid w:val="00D2486D"/>
    <w:rsid w:val="00D24D1C"/>
    <w:rsid w:val="00D25164"/>
    <w:rsid w:val="00D26A0E"/>
    <w:rsid w:val="00D275A3"/>
    <w:rsid w:val="00D27794"/>
    <w:rsid w:val="00D3033A"/>
    <w:rsid w:val="00D32F88"/>
    <w:rsid w:val="00D331C6"/>
    <w:rsid w:val="00D33278"/>
    <w:rsid w:val="00D33DE6"/>
    <w:rsid w:val="00D35C61"/>
    <w:rsid w:val="00D36043"/>
    <w:rsid w:val="00D3673F"/>
    <w:rsid w:val="00D37CEC"/>
    <w:rsid w:val="00D44D6E"/>
    <w:rsid w:val="00D45048"/>
    <w:rsid w:val="00D45199"/>
    <w:rsid w:val="00D45ADF"/>
    <w:rsid w:val="00D46013"/>
    <w:rsid w:val="00D479D4"/>
    <w:rsid w:val="00D50D99"/>
    <w:rsid w:val="00D51950"/>
    <w:rsid w:val="00D52F07"/>
    <w:rsid w:val="00D541F3"/>
    <w:rsid w:val="00D55C4B"/>
    <w:rsid w:val="00D571E4"/>
    <w:rsid w:val="00D5755B"/>
    <w:rsid w:val="00D60556"/>
    <w:rsid w:val="00D65F44"/>
    <w:rsid w:val="00D661E4"/>
    <w:rsid w:val="00D668DC"/>
    <w:rsid w:val="00D66CCA"/>
    <w:rsid w:val="00D67B0E"/>
    <w:rsid w:val="00D70945"/>
    <w:rsid w:val="00D712BB"/>
    <w:rsid w:val="00D71658"/>
    <w:rsid w:val="00D7445E"/>
    <w:rsid w:val="00D74B88"/>
    <w:rsid w:val="00D755EC"/>
    <w:rsid w:val="00D75F0F"/>
    <w:rsid w:val="00D76153"/>
    <w:rsid w:val="00D770B5"/>
    <w:rsid w:val="00D77B0F"/>
    <w:rsid w:val="00D808AA"/>
    <w:rsid w:val="00D81B88"/>
    <w:rsid w:val="00D84598"/>
    <w:rsid w:val="00D848D1"/>
    <w:rsid w:val="00D84E73"/>
    <w:rsid w:val="00D85F6E"/>
    <w:rsid w:val="00D874F8"/>
    <w:rsid w:val="00D90B20"/>
    <w:rsid w:val="00D90EA3"/>
    <w:rsid w:val="00D923B4"/>
    <w:rsid w:val="00D92F0D"/>
    <w:rsid w:val="00D93A08"/>
    <w:rsid w:val="00DA152C"/>
    <w:rsid w:val="00DA47A6"/>
    <w:rsid w:val="00DA528D"/>
    <w:rsid w:val="00DA5496"/>
    <w:rsid w:val="00DA615C"/>
    <w:rsid w:val="00DA76D1"/>
    <w:rsid w:val="00DA7945"/>
    <w:rsid w:val="00DB2092"/>
    <w:rsid w:val="00DB23EF"/>
    <w:rsid w:val="00DB300C"/>
    <w:rsid w:val="00DB382A"/>
    <w:rsid w:val="00DB5760"/>
    <w:rsid w:val="00DB59A3"/>
    <w:rsid w:val="00DB6172"/>
    <w:rsid w:val="00DB7E01"/>
    <w:rsid w:val="00DC04CE"/>
    <w:rsid w:val="00DC104C"/>
    <w:rsid w:val="00DC1762"/>
    <w:rsid w:val="00DC2480"/>
    <w:rsid w:val="00DD1032"/>
    <w:rsid w:val="00DD26C0"/>
    <w:rsid w:val="00DD4EE1"/>
    <w:rsid w:val="00DD4FD4"/>
    <w:rsid w:val="00DD6F70"/>
    <w:rsid w:val="00DE0E71"/>
    <w:rsid w:val="00DE1DCD"/>
    <w:rsid w:val="00DE1DCE"/>
    <w:rsid w:val="00DE416E"/>
    <w:rsid w:val="00DE67AF"/>
    <w:rsid w:val="00DE6DB6"/>
    <w:rsid w:val="00DF27BE"/>
    <w:rsid w:val="00DF2BB2"/>
    <w:rsid w:val="00DF5318"/>
    <w:rsid w:val="00DF5406"/>
    <w:rsid w:val="00DF5B66"/>
    <w:rsid w:val="00DF638E"/>
    <w:rsid w:val="00E00296"/>
    <w:rsid w:val="00E00A66"/>
    <w:rsid w:val="00E02542"/>
    <w:rsid w:val="00E0302A"/>
    <w:rsid w:val="00E0648D"/>
    <w:rsid w:val="00E06E52"/>
    <w:rsid w:val="00E07C62"/>
    <w:rsid w:val="00E11450"/>
    <w:rsid w:val="00E116E2"/>
    <w:rsid w:val="00E118C2"/>
    <w:rsid w:val="00E1393B"/>
    <w:rsid w:val="00E14596"/>
    <w:rsid w:val="00E1672C"/>
    <w:rsid w:val="00E16D3E"/>
    <w:rsid w:val="00E16FA2"/>
    <w:rsid w:val="00E17257"/>
    <w:rsid w:val="00E201C0"/>
    <w:rsid w:val="00E21243"/>
    <w:rsid w:val="00E227F5"/>
    <w:rsid w:val="00E232DA"/>
    <w:rsid w:val="00E27A6E"/>
    <w:rsid w:val="00E33491"/>
    <w:rsid w:val="00E3387C"/>
    <w:rsid w:val="00E365C8"/>
    <w:rsid w:val="00E370E9"/>
    <w:rsid w:val="00E41A20"/>
    <w:rsid w:val="00E42556"/>
    <w:rsid w:val="00E43BD9"/>
    <w:rsid w:val="00E50635"/>
    <w:rsid w:val="00E507DF"/>
    <w:rsid w:val="00E53E5A"/>
    <w:rsid w:val="00E54637"/>
    <w:rsid w:val="00E54FEC"/>
    <w:rsid w:val="00E55D30"/>
    <w:rsid w:val="00E61F65"/>
    <w:rsid w:val="00E629FC"/>
    <w:rsid w:val="00E633B9"/>
    <w:rsid w:val="00E644B9"/>
    <w:rsid w:val="00E64BD2"/>
    <w:rsid w:val="00E65371"/>
    <w:rsid w:val="00E675D8"/>
    <w:rsid w:val="00E67BC0"/>
    <w:rsid w:val="00E70978"/>
    <w:rsid w:val="00E7138E"/>
    <w:rsid w:val="00E72348"/>
    <w:rsid w:val="00E72C48"/>
    <w:rsid w:val="00E75505"/>
    <w:rsid w:val="00E7775F"/>
    <w:rsid w:val="00E77D17"/>
    <w:rsid w:val="00E81B45"/>
    <w:rsid w:val="00E834E2"/>
    <w:rsid w:val="00E84CD4"/>
    <w:rsid w:val="00E85EC5"/>
    <w:rsid w:val="00E93188"/>
    <w:rsid w:val="00E9426E"/>
    <w:rsid w:val="00E9462F"/>
    <w:rsid w:val="00E94AAE"/>
    <w:rsid w:val="00E9562C"/>
    <w:rsid w:val="00E95F65"/>
    <w:rsid w:val="00E967A6"/>
    <w:rsid w:val="00E9689A"/>
    <w:rsid w:val="00EA2192"/>
    <w:rsid w:val="00EA27CB"/>
    <w:rsid w:val="00EA2A55"/>
    <w:rsid w:val="00EA2BB2"/>
    <w:rsid w:val="00EA3EB9"/>
    <w:rsid w:val="00EA3F94"/>
    <w:rsid w:val="00EA5B12"/>
    <w:rsid w:val="00EB01B6"/>
    <w:rsid w:val="00EB1128"/>
    <w:rsid w:val="00EB22D3"/>
    <w:rsid w:val="00EB247E"/>
    <w:rsid w:val="00EB2F19"/>
    <w:rsid w:val="00EB3942"/>
    <w:rsid w:val="00EB3E3C"/>
    <w:rsid w:val="00EB4D68"/>
    <w:rsid w:val="00EB6339"/>
    <w:rsid w:val="00EB7D1E"/>
    <w:rsid w:val="00EC02A8"/>
    <w:rsid w:val="00EC06D9"/>
    <w:rsid w:val="00EC0C68"/>
    <w:rsid w:val="00EC344C"/>
    <w:rsid w:val="00EC4798"/>
    <w:rsid w:val="00EC706E"/>
    <w:rsid w:val="00EC7F63"/>
    <w:rsid w:val="00ED0277"/>
    <w:rsid w:val="00ED15B5"/>
    <w:rsid w:val="00ED16F8"/>
    <w:rsid w:val="00ED51E9"/>
    <w:rsid w:val="00EE5BA2"/>
    <w:rsid w:val="00EE6496"/>
    <w:rsid w:val="00EF086E"/>
    <w:rsid w:val="00EF17BF"/>
    <w:rsid w:val="00EF415B"/>
    <w:rsid w:val="00EF470B"/>
    <w:rsid w:val="00EF4B40"/>
    <w:rsid w:val="00EF5718"/>
    <w:rsid w:val="00EF5A0A"/>
    <w:rsid w:val="00EF5E2E"/>
    <w:rsid w:val="00EF7C57"/>
    <w:rsid w:val="00F011C4"/>
    <w:rsid w:val="00F02267"/>
    <w:rsid w:val="00F048E1"/>
    <w:rsid w:val="00F06F05"/>
    <w:rsid w:val="00F0794C"/>
    <w:rsid w:val="00F10EC9"/>
    <w:rsid w:val="00F1143C"/>
    <w:rsid w:val="00F120C7"/>
    <w:rsid w:val="00F12BC0"/>
    <w:rsid w:val="00F1438D"/>
    <w:rsid w:val="00F147A6"/>
    <w:rsid w:val="00F15EA1"/>
    <w:rsid w:val="00F1613E"/>
    <w:rsid w:val="00F16DFD"/>
    <w:rsid w:val="00F20A11"/>
    <w:rsid w:val="00F20FCB"/>
    <w:rsid w:val="00F22B8C"/>
    <w:rsid w:val="00F2445C"/>
    <w:rsid w:val="00F246C5"/>
    <w:rsid w:val="00F24BC4"/>
    <w:rsid w:val="00F25EAE"/>
    <w:rsid w:val="00F26B0F"/>
    <w:rsid w:val="00F300C4"/>
    <w:rsid w:val="00F30D30"/>
    <w:rsid w:val="00F323D6"/>
    <w:rsid w:val="00F3274D"/>
    <w:rsid w:val="00F32C6E"/>
    <w:rsid w:val="00F35C80"/>
    <w:rsid w:val="00F4020A"/>
    <w:rsid w:val="00F442CD"/>
    <w:rsid w:val="00F44843"/>
    <w:rsid w:val="00F44A5F"/>
    <w:rsid w:val="00F44AE5"/>
    <w:rsid w:val="00F4534E"/>
    <w:rsid w:val="00F454C2"/>
    <w:rsid w:val="00F45A21"/>
    <w:rsid w:val="00F46891"/>
    <w:rsid w:val="00F47A2B"/>
    <w:rsid w:val="00F56BE3"/>
    <w:rsid w:val="00F56EF1"/>
    <w:rsid w:val="00F570AC"/>
    <w:rsid w:val="00F57728"/>
    <w:rsid w:val="00F602E7"/>
    <w:rsid w:val="00F6080B"/>
    <w:rsid w:val="00F60F21"/>
    <w:rsid w:val="00F637CA"/>
    <w:rsid w:val="00F66200"/>
    <w:rsid w:val="00F7032B"/>
    <w:rsid w:val="00F70DE7"/>
    <w:rsid w:val="00F714D3"/>
    <w:rsid w:val="00F72BC0"/>
    <w:rsid w:val="00F75A53"/>
    <w:rsid w:val="00F80CEA"/>
    <w:rsid w:val="00F857BB"/>
    <w:rsid w:val="00F87793"/>
    <w:rsid w:val="00F9006E"/>
    <w:rsid w:val="00F91E5D"/>
    <w:rsid w:val="00F924C9"/>
    <w:rsid w:val="00F947C7"/>
    <w:rsid w:val="00F97AAD"/>
    <w:rsid w:val="00F97DED"/>
    <w:rsid w:val="00FA1B5C"/>
    <w:rsid w:val="00FA2446"/>
    <w:rsid w:val="00FA26C5"/>
    <w:rsid w:val="00FA34A5"/>
    <w:rsid w:val="00FA3B38"/>
    <w:rsid w:val="00FA6216"/>
    <w:rsid w:val="00FB13BD"/>
    <w:rsid w:val="00FB2672"/>
    <w:rsid w:val="00FB365D"/>
    <w:rsid w:val="00FB4AF2"/>
    <w:rsid w:val="00FB521B"/>
    <w:rsid w:val="00FB587E"/>
    <w:rsid w:val="00FB5C9E"/>
    <w:rsid w:val="00FB62DD"/>
    <w:rsid w:val="00FB7830"/>
    <w:rsid w:val="00FC11C5"/>
    <w:rsid w:val="00FC22FF"/>
    <w:rsid w:val="00FC3559"/>
    <w:rsid w:val="00FC48E6"/>
    <w:rsid w:val="00FC4A3D"/>
    <w:rsid w:val="00FC4C6C"/>
    <w:rsid w:val="00FC52E9"/>
    <w:rsid w:val="00FC541D"/>
    <w:rsid w:val="00FC566E"/>
    <w:rsid w:val="00FC5C11"/>
    <w:rsid w:val="00FC67F2"/>
    <w:rsid w:val="00FC6874"/>
    <w:rsid w:val="00FC6CF3"/>
    <w:rsid w:val="00FC720D"/>
    <w:rsid w:val="00FD12B3"/>
    <w:rsid w:val="00FD1AE7"/>
    <w:rsid w:val="00FD2399"/>
    <w:rsid w:val="00FE03E0"/>
    <w:rsid w:val="00FE3569"/>
    <w:rsid w:val="00FE3EBF"/>
    <w:rsid w:val="00FE4E2E"/>
    <w:rsid w:val="00FE6358"/>
    <w:rsid w:val="00FE7FC8"/>
    <w:rsid w:val="00FF0211"/>
    <w:rsid w:val="00FF087C"/>
    <w:rsid w:val="00FF246A"/>
    <w:rsid w:val="00FF324C"/>
    <w:rsid w:val="00FF3BFC"/>
    <w:rsid w:val="00FF3F78"/>
    <w:rsid w:val="00FF449C"/>
    <w:rsid w:val="00FF652C"/>
    <w:rsid w:val="00FF7CAE"/>
    <w:rsid w:val="00FF7DD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75B35"/>
  <w15:chartTrackingRefBased/>
  <w15:docId w15:val="{41B9A766-C2E1-477B-89E4-4D08CD76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9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988"/>
  </w:style>
  <w:style w:type="paragraph" w:styleId="Footer">
    <w:name w:val="footer"/>
    <w:basedOn w:val="Normal"/>
    <w:link w:val="FooterChar"/>
    <w:uiPriority w:val="99"/>
    <w:unhideWhenUsed/>
    <w:rsid w:val="003619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988"/>
  </w:style>
  <w:style w:type="paragraph" w:styleId="FootnoteText">
    <w:name w:val="footnote text"/>
    <w:basedOn w:val="Normal"/>
    <w:link w:val="FootnoteTextChar"/>
    <w:uiPriority w:val="99"/>
    <w:semiHidden/>
    <w:unhideWhenUsed/>
    <w:rsid w:val="00AE74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742C"/>
    <w:rPr>
      <w:sz w:val="20"/>
      <w:szCs w:val="20"/>
    </w:rPr>
  </w:style>
  <w:style w:type="character" w:styleId="FootnoteReference">
    <w:name w:val="footnote reference"/>
    <w:basedOn w:val="DefaultParagraphFont"/>
    <w:uiPriority w:val="99"/>
    <w:semiHidden/>
    <w:unhideWhenUsed/>
    <w:rsid w:val="00AE742C"/>
    <w:rPr>
      <w:vertAlign w:val="superscript"/>
    </w:rPr>
  </w:style>
  <w:style w:type="character" w:styleId="CommentReference">
    <w:name w:val="annotation reference"/>
    <w:basedOn w:val="DefaultParagraphFont"/>
    <w:uiPriority w:val="99"/>
    <w:semiHidden/>
    <w:unhideWhenUsed/>
    <w:rsid w:val="00436FAC"/>
    <w:rPr>
      <w:sz w:val="16"/>
      <w:szCs w:val="16"/>
    </w:rPr>
  </w:style>
  <w:style w:type="paragraph" w:styleId="CommentText">
    <w:name w:val="annotation text"/>
    <w:basedOn w:val="Normal"/>
    <w:link w:val="CommentTextChar"/>
    <w:uiPriority w:val="99"/>
    <w:unhideWhenUsed/>
    <w:rsid w:val="00436FAC"/>
    <w:pPr>
      <w:spacing w:line="240" w:lineRule="auto"/>
    </w:pPr>
    <w:rPr>
      <w:sz w:val="20"/>
      <w:szCs w:val="20"/>
    </w:rPr>
  </w:style>
  <w:style w:type="character" w:customStyle="1" w:styleId="CommentTextChar">
    <w:name w:val="Comment Text Char"/>
    <w:basedOn w:val="DefaultParagraphFont"/>
    <w:link w:val="CommentText"/>
    <w:uiPriority w:val="99"/>
    <w:rsid w:val="00436FAC"/>
    <w:rPr>
      <w:sz w:val="20"/>
      <w:szCs w:val="20"/>
    </w:rPr>
  </w:style>
  <w:style w:type="paragraph" w:styleId="CommentSubject">
    <w:name w:val="annotation subject"/>
    <w:basedOn w:val="CommentText"/>
    <w:next w:val="CommentText"/>
    <w:link w:val="CommentSubjectChar"/>
    <w:uiPriority w:val="99"/>
    <w:semiHidden/>
    <w:unhideWhenUsed/>
    <w:rsid w:val="00436FAC"/>
    <w:rPr>
      <w:b/>
      <w:bCs/>
    </w:rPr>
  </w:style>
  <w:style w:type="character" w:customStyle="1" w:styleId="CommentSubjectChar">
    <w:name w:val="Comment Subject Char"/>
    <w:basedOn w:val="CommentTextChar"/>
    <w:link w:val="CommentSubject"/>
    <w:uiPriority w:val="99"/>
    <w:semiHidden/>
    <w:rsid w:val="00436FAC"/>
    <w:rPr>
      <w:b/>
      <w:bCs/>
      <w:sz w:val="20"/>
      <w:szCs w:val="20"/>
    </w:rPr>
  </w:style>
  <w:style w:type="paragraph" w:styleId="Revision">
    <w:name w:val="Revision"/>
    <w:hidden/>
    <w:uiPriority w:val="99"/>
    <w:semiHidden/>
    <w:rsid w:val="002B64A4"/>
    <w:pPr>
      <w:spacing w:after="0" w:line="240" w:lineRule="auto"/>
    </w:pPr>
  </w:style>
  <w:style w:type="paragraph" w:customStyle="1" w:styleId="m-listitem">
    <w:name w:val="m-list__item"/>
    <w:basedOn w:val="Normal"/>
    <w:rsid w:val="00FF021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listlabel">
    <w:name w:val="m-list__label"/>
    <w:basedOn w:val="DefaultParagraphFont"/>
    <w:rsid w:val="00FF0211"/>
  </w:style>
  <w:style w:type="character" w:customStyle="1" w:styleId="h-visually-hidden">
    <w:name w:val="h-visually-hidden"/>
    <w:basedOn w:val="DefaultParagraphFont"/>
    <w:rsid w:val="00FF0211"/>
  </w:style>
  <w:style w:type="character" w:styleId="Hyperlink">
    <w:name w:val="Hyperlink"/>
    <w:basedOn w:val="DefaultParagraphFont"/>
    <w:uiPriority w:val="99"/>
    <w:unhideWhenUsed/>
    <w:rsid w:val="00D45199"/>
    <w:rPr>
      <w:color w:val="0563C1" w:themeColor="hyperlink"/>
      <w:u w:val="single"/>
    </w:rPr>
  </w:style>
  <w:style w:type="character" w:styleId="UnresolvedMention">
    <w:name w:val="Unresolved Mention"/>
    <w:basedOn w:val="DefaultParagraphFont"/>
    <w:uiPriority w:val="99"/>
    <w:semiHidden/>
    <w:unhideWhenUsed/>
    <w:rsid w:val="00D45199"/>
    <w:rPr>
      <w:color w:val="605E5C"/>
      <w:shd w:val="clear" w:color="auto" w:fill="E1DFDD"/>
    </w:rPr>
  </w:style>
  <w:style w:type="character" w:styleId="Emphasis">
    <w:name w:val="Emphasis"/>
    <w:basedOn w:val="DefaultParagraphFont"/>
    <w:uiPriority w:val="20"/>
    <w:qFormat/>
    <w:rsid w:val="00D3673F"/>
    <w:rPr>
      <w:i/>
      <w:iCs/>
    </w:rPr>
  </w:style>
  <w:style w:type="paragraph" w:styleId="ListParagraph">
    <w:name w:val="List Paragraph"/>
    <w:basedOn w:val="Normal"/>
    <w:uiPriority w:val="34"/>
    <w:qFormat/>
    <w:rsid w:val="00AF58FA"/>
    <w:pPr>
      <w:spacing w:after="0" w:line="240" w:lineRule="auto"/>
      <w:ind w:left="720"/>
    </w:pPr>
    <w:rPr>
      <w:rFonts w:ascii="Calibri" w:hAnsi="Calibri" w:cs="Calibri"/>
      <w:lang w:eastAsia="nl-NL"/>
    </w:rPr>
  </w:style>
  <w:style w:type="character" w:styleId="FollowedHyperlink">
    <w:name w:val="FollowedHyperlink"/>
    <w:basedOn w:val="DefaultParagraphFont"/>
    <w:uiPriority w:val="99"/>
    <w:semiHidden/>
    <w:unhideWhenUsed/>
    <w:rsid w:val="00AF58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47951">
      <w:bodyDiv w:val="1"/>
      <w:marLeft w:val="0"/>
      <w:marRight w:val="0"/>
      <w:marTop w:val="0"/>
      <w:marBottom w:val="0"/>
      <w:divBdr>
        <w:top w:val="none" w:sz="0" w:space="0" w:color="auto"/>
        <w:left w:val="none" w:sz="0" w:space="0" w:color="auto"/>
        <w:bottom w:val="none" w:sz="0" w:space="0" w:color="auto"/>
        <w:right w:val="none" w:sz="0" w:space="0" w:color="auto"/>
      </w:divBdr>
      <w:divsChild>
        <w:div w:id="273637319">
          <w:marLeft w:val="0"/>
          <w:marRight w:val="0"/>
          <w:marTop w:val="0"/>
          <w:marBottom w:val="0"/>
          <w:divBdr>
            <w:top w:val="none" w:sz="0" w:space="0" w:color="auto"/>
            <w:left w:val="none" w:sz="0" w:space="0" w:color="auto"/>
            <w:bottom w:val="none" w:sz="0" w:space="0" w:color="auto"/>
            <w:right w:val="none" w:sz="0" w:space="0" w:color="auto"/>
          </w:divBdr>
        </w:div>
      </w:divsChild>
    </w:div>
    <w:div w:id="278605629">
      <w:bodyDiv w:val="1"/>
      <w:marLeft w:val="0"/>
      <w:marRight w:val="0"/>
      <w:marTop w:val="0"/>
      <w:marBottom w:val="0"/>
      <w:divBdr>
        <w:top w:val="none" w:sz="0" w:space="0" w:color="auto"/>
        <w:left w:val="none" w:sz="0" w:space="0" w:color="auto"/>
        <w:bottom w:val="none" w:sz="0" w:space="0" w:color="auto"/>
        <w:right w:val="none" w:sz="0" w:space="0" w:color="auto"/>
      </w:divBdr>
    </w:div>
    <w:div w:id="301927719">
      <w:bodyDiv w:val="1"/>
      <w:marLeft w:val="0"/>
      <w:marRight w:val="0"/>
      <w:marTop w:val="0"/>
      <w:marBottom w:val="0"/>
      <w:divBdr>
        <w:top w:val="none" w:sz="0" w:space="0" w:color="auto"/>
        <w:left w:val="none" w:sz="0" w:space="0" w:color="auto"/>
        <w:bottom w:val="none" w:sz="0" w:space="0" w:color="auto"/>
        <w:right w:val="none" w:sz="0" w:space="0" w:color="auto"/>
      </w:divBdr>
    </w:div>
    <w:div w:id="477652580">
      <w:bodyDiv w:val="1"/>
      <w:marLeft w:val="0"/>
      <w:marRight w:val="0"/>
      <w:marTop w:val="0"/>
      <w:marBottom w:val="0"/>
      <w:divBdr>
        <w:top w:val="none" w:sz="0" w:space="0" w:color="auto"/>
        <w:left w:val="none" w:sz="0" w:space="0" w:color="auto"/>
        <w:bottom w:val="none" w:sz="0" w:space="0" w:color="auto"/>
        <w:right w:val="none" w:sz="0" w:space="0" w:color="auto"/>
      </w:divBdr>
    </w:div>
    <w:div w:id="642663396">
      <w:bodyDiv w:val="1"/>
      <w:marLeft w:val="0"/>
      <w:marRight w:val="0"/>
      <w:marTop w:val="0"/>
      <w:marBottom w:val="0"/>
      <w:divBdr>
        <w:top w:val="none" w:sz="0" w:space="0" w:color="auto"/>
        <w:left w:val="none" w:sz="0" w:space="0" w:color="auto"/>
        <w:bottom w:val="none" w:sz="0" w:space="0" w:color="auto"/>
        <w:right w:val="none" w:sz="0" w:space="0" w:color="auto"/>
      </w:divBdr>
    </w:div>
    <w:div w:id="658650645">
      <w:bodyDiv w:val="1"/>
      <w:marLeft w:val="0"/>
      <w:marRight w:val="0"/>
      <w:marTop w:val="0"/>
      <w:marBottom w:val="0"/>
      <w:divBdr>
        <w:top w:val="none" w:sz="0" w:space="0" w:color="auto"/>
        <w:left w:val="none" w:sz="0" w:space="0" w:color="auto"/>
        <w:bottom w:val="none" w:sz="0" w:space="0" w:color="auto"/>
        <w:right w:val="none" w:sz="0" w:space="0" w:color="auto"/>
      </w:divBdr>
    </w:div>
    <w:div w:id="707030940">
      <w:bodyDiv w:val="1"/>
      <w:marLeft w:val="0"/>
      <w:marRight w:val="0"/>
      <w:marTop w:val="0"/>
      <w:marBottom w:val="0"/>
      <w:divBdr>
        <w:top w:val="none" w:sz="0" w:space="0" w:color="auto"/>
        <w:left w:val="none" w:sz="0" w:space="0" w:color="auto"/>
        <w:bottom w:val="none" w:sz="0" w:space="0" w:color="auto"/>
        <w:right w:val="none" w:sz="0" w:space="0" w:color="auto"/>
      </w:divBdr>
    </w:div>
    <w:div w:id="1006789847">
      <w:bodyDiv w:val="1"/>
      <w:marLeft w:val="0"/>
      <w:marRight w:val="0"/>
      <w:marTop w:val="0"/>
      <w:marBottom w:val="0"/>
      <w:divBdr>
        <w:top w:val="none" w:sz="0" w:space="0" w:color="auto"/>
        <w:left w:val="none" w:sz="0" w:space="0" w:color="auto"/>
        <w:bottom w:val="none" w:sz="0" w:space="0" w:color="auto"/>
        <w:right w:val="none" w:sz="0" w:space="0" w:color="auto"/>
      </w:divBdr>
    </w:div>
    <w:div w:id="1158691440">
      <w:bodyDiv w:val="1"/>
      <w:marLeft w:val="0"/>
      <w:marRight w:val="0"/>
      <w:marTop w:val="0"/>
      <w:marBottom w:val="0"/>
      <w:divBdr>
        <w:top w:val="none" w:sz="0" w:space="0" w:color="auto"/>
        <w:left w:val="none" w:sz="0" w:space="0" w:color="auto"/>
        <w:bottom w:val="none" w:sz="0" w:space="0" w:color="auto"/>
        <w:right w:val="none" w:sz="0" w:space="0" w:color="auto"/>
      </w:divBdr>
    </w:div>
    <w:div w:id="1241646527">
      <w:bodyDiv w:val="1"/>
      <w:marLeft w:val="0"/>
      <w:marRight w:val="0"/>
      <w:marTop w:val="0"/>
      <w:marBottom w:val="0"/>
      <w:divBdr>
        <w:top w:val="none" w:sz="0" w:space="0" w:color="auto"/>
        <w:left w:val="none" w:sz="0" w:space="0" w:color="auto"/>
        <w:bottom w:val="none" w:sz="0" w:space="0" w:color="auto"/>
        <w:right w:val="none" w:sz="0" w:space="0" w:color="auto"/>
      </w:divBdr>
    </w:div>
    <w:div w:id="1308708143">
      <w:bodyDiv w:val="1"/>
      <w:marLeft w:val="0"/>
      <w:marRight w:val="0"/>
      <w:marTop w:val="0"/>
      <w:marBottom w:val="0"/>
      <w:divBdr>
        <w:top w:val="none" w:sz="0" w:space="0" w:color="auto"/>
        <w:left w:val="none" w:sz="0" w:space="0" w:color="auto"/>
        <w:bottom w:val="none" w:sz="0" w:space="0" w:color="auto"/>
        <w:right w:val="none" w:sz="0" w:space="0" w:color="auto"/>
      </w:divBdr>
    </w:div>
    <w:div w:id="1397702609">
      <w:bodyDiv w:val="1"/>
      <w:marLeft w:val="0"/>
      <w:marRight w:val="0"/>
      <w:marTop w:val="0"/>
      <w:marBottom w:val="0"/>
      <w:divBdr>
        <w:top w:val="none" w:sz="0" w:space="0" w:color="auto"/>
        <w:left w:val="none" w:sz="0" w:space="0" w:color="auto"/>
        <w:bottom w:val="none" w:sz="0" w:space="0" w:color="auto"/>
        <w:right w:val="none" w:sz="0" w:space="0" w:color="auto"/>
      </w:divBdr>
    </w:div>
    <w:div w:id="1421177955">
      <w:bodyDiv w:val="1"/>
      <w:marLeft w:val="0"/>
      <w:marRight w:val="0"/>
      <w:marTop w:val="0"/>
      <w:marBottom w:val="0"/>
      <w:divBdr>
        <w:top w:val="none" w:sz="0" w:space="0" w:color="auto"/>
        <w:left w:val="none" w:sz="0" w:space="0" w:color="auto"/>
        <w:bottom w:val="none" w:sz="0" w:space="0" w:color="auto"/>
        <w:right w:val="none" w:sz="0" w:space="0" w:color="auto"/>
      </w:divBdr>
    </w:div>
    <w:div w:id="1537693173">
      <w:bodyDiv w:val="1"/>
      <w:marLeft w:val="0"/>
      <w:marRight w:val="0"/>
      <w:marTop w:val="0"/>
      <w:marBottom w:val="0"/>
      <w:divBdr>
        <w:top w:val="none" w:sz="0" w:space="0" w:color="auto"/>
        <w:left w:val="none" w:sz="0" w:space="0" w:color="auto"/>
        <w:bottom w:val="none" w:sz="0" w:space="0" w:color="auto"/>
        <w:right w:val="none" w:sz="0" w:space="0" w:color="auto"/>
      </w:divBdr>
    </w:div>
    <w:div w:id="1563178962">
      <w:bodyDiv w:val="1"/>
      <w:marLeft w:val="0"/>
      <w:marRight w:val="0"/>
      <w:marTop w:val="0"/>
      <w:marBottom w:val="0"/>
      <w:divBdr>
        <w:top w:val="none" w:sz="0" w:space="0" w:color="auto"/>
        <w:left w:val="none" w:sz="0" w:space="0" w:color="auto"/>
        <w:bottom w:val="none" w:sz="0" w:space="0" w:color="auto"/>
        <w:right w:val="none" w:sz="0" w:space="0" w:color="auto"/>
      </w:divBdr>
    </w:div>
    <w:div w:id="1674406906">
      <w:bodyDiv w:val="1"/>
      <w:marLeft w:val="0"/>
      <w:marRight w:val="0"/>
      <w:marTop w:val="0"/>
      <w:marBottom w:val="0"/>
      <w:divBdr>
        <w:top w:val="none" w:sz="0" w:space="0" w:color="auto"/>
        <w:left w:val="none" w:sz="0" w:space="0" w:color="auto"/>
        <w:bottom w:val="none" w:sz="0" w:space="0" w:color="auto"/>
        <w:right w:val="none" w:sz="0" w:space="0" w:color="auto"/>
      </w:divBdr>
    </w:div>
    <w:div w:id="1693074488">
      <w:bodyDiv w:val="1"/>
      <w:marLeft w:val="0"/>
      <w:marRight w:val="0"/>
      <w:marTop w:val="0"/>
      <w:marBottom w:val="0"/>
      <w:divBdr>
        <w:top w:val="none" w:sz="0" w:space="0" w:color="auto"/>
        <w:left w:val="none" w:sz="0" w:space="0" w:color="auto"/>
        <w:bottom w:val="none" w:sz="0" w:space="0" w:color="auto"/>
        <w:right w:val="none" w:sz="0" w:space="0" w:color="auto"/>
      </w:divBdr>
    </w:div>
    <w:div w:id="1795060608">
      <w:bodyDiv w:val="1"/>
      <w:marLeft w:val="0"/>
      <w:marRight w:val="0"/>
      <w:marTop w:val="0"/>
      <w:marBottom w:val="0"/>
      <w:divBdr>
        <w:top w:val="none" w:sz="0" w:space="0" w:color="auto"/>
        <w:left w:val="none" w:sz="0" w:space="0" w:color="auto"/>
        <w:bottom w:val="none" w:sz="0" w:space="0" w:color="auto"/>
        <w:right w:val="none" w:sz="0" w:space="0" w:color="auto"/>
      </w:divBdr>
    </w:div>
    <w:div w:id="1866283344">
      <w:bodyDiv w:val="1"/>
      <w:marLeft w:val="0"/>
      <w:marRight w:val="0"/>
      <w:marTop w:val="0"/>
      <w:marBottom w:val="0"/>
      <w:divBdr>
        <w:top w:val="none" w:sz="0" w:space="0" w:color="auto"/>
        <w:left w:val="none" w:sz="0" w:space="0" w:color="auto"/>
        <w:bottom w:val="none" w:sz="0" w:space="0" w:color="auto"/>
        <w:right w:val="none" w:sz="0" w:space="0" w:color="auto"/>
      </w:divBdr>
      <w:divsChild>
        <w:div w:id="1752123026">
          <w:marLeft w:val="0"/>
          <w:marRight w:val="0"/>
          <w:marTop w:val="0"/>
          <w:marBottom w:val="0"/>
          <w:divBdr>
            <w:top w:val="none" w:sz="0" w:space="0" w:color="auto"/>
            <w:left w:val="none" w:sz="0" w:space="0" w:color="auto"/>
            <w:bottom w:val="none" w:sz="0" w:space="0" w:color="auto"/>
            <w:right w:val="none" w:sz="0" w:space="0" w:color="auto"/>
          </w:divBdr>
        </w:div>
      </w:divsChild>
    </w:div>
    <w:div w:id="196406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government.nl/documents/diplomatic-statements/2024/02/21/israel-palestine-statement-foreign-ministers" TargetMode="External"/><Relationship Id="rId1" Type="http://schemas.openxmlformats.org/officeDocument/2006/relationships/hyperlink" Target="https://www.consilium.europa.eu/media/69874/20240201-special-euco-conclusions-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1590</ap:Words>
  <ap:Characters>8747</ap:Characters>
  <ap:DocSecurity>0</ap:DocSecurity>
  <ap:Lines>72</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2024-02-23T10:50:00.0000000Z</lastPrinted>
  <dcterms:created xsi:type="dcterms:W3CDTF">2024-03-04T11:39:00.0000000Z</dcterms:created>
  <dcterms:modified xsi:type="dcterms:W3CDTF">2024-03-04T11:39:00.0000000Z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0x0101009FFE7A2FBA144D4699EC54818DF680F20066BABAF3F5E87F4BBFFCD05CA48A40E2</vt:lpwstr>
  </property>
  <property fmtid="{D5CDD505-2E9C-101B-9397-08002B2CF9AE}" pid="3" name="_dlc_DocIdItemGuid">
    <vt:lpwstr>6616ceee-91cf-48db-a0d2-df774c150d39</vt:lpwstr>
  </property>
  <property fmtid="{D5CDD505-2E9C-101B-9397-08002B2CF9AE}" pid="4" name="_docset_NoMedatataSyncRequired">
    <vt:lpwstr>False</vt:lpwstr>
  </property>
</Properties>
</file>