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743D5" w:rsidR="00D309B7" w:rsidRDefault="009C1EB1" w14:paraId="4DAB48CB" w14:textId="6112AA9A">
      <w:pPr>
        <w:rPr>
          <w:rFonts w:eastAsia="Malgun Gothic"/>
          <w:b/>
          <w:szCs w:val="18"/>
          <w:lang w:val="nl-NL" w:eastAsia="ko-KR"/>
        </w:rPr>
      </w:pPr>
      <w:r w:rsidRPr="009743D5">
        <w:rPr>
          <w:b/>
          <w:szCs w:val="18"/>
          <w:lang w:val="nl-NL"/>
        </w:rPr>
        <w:t>GEANNOTEERDE AGENDA RAAD BUITENLANDSE ZAKEN</w:t>
      </w:r>
      <w:r w:rsidRPr="009743D5" w:rsidR="007972BF">
        <w:rPr>
          <w:b/>
          <w:szCs w:val="18"/>
          <w:lang w:val="nl-NL"/>
        </w:rPr>
        <w:t>/HANDEL</w:t>
      </w:r>
      <w:r w:rsidRPr="009743D5">
        <w:rPr>
          <w:b/>
          <w:szCs w:val="18"/>
          <w:lang w:val="nl-NL"/>
        </w:rPr>
        <w:t xml:space="preserve"> VAN </w:t>
      </w:r>
      <w:r w:rsidR="00D9744A">
        <w:rPr>
          <w:b/>
          <w:szCs w:val="18"/>
          <w:lang w:val="nl-NL"/>
        </w:rPr>
        <w:t>25 FEBRUARI 2024</w:t>
      </w:r>
    </w:p>
    <w:p w:rsidRPr="001D4436" w:rsidR="009F04CE" w:rsidP="009F04CE" w:rsidRDefault="009F04CE" w14:paraId="348755FC" w14:textId="5F209B25">
      <w:pPr>
        <w:spacing w:line="276" w:lineRule="auto"/>
        <w:rPr>
          <w:b/>
          <w:szCs w:val="18"/>
          <w:lang w:val="nl-NL" w:eastAsia="ja-JP"/>
        </w:rPr>
      </w:pPr>
      <w:r w:rsidRPr="001D4436">
        <w:rPr>
          <w:b/>
          <w:szCs w:val="18"/>
          <w:lang w:val="nl-NL"/>
        </w:rPr>
        <w:t>Introductie</w:t>
      </w:r>
      <w:r w:rsidRPr="001D4436">
        <w:rPr>
          <w:color w:val="000000"/>
          <w:szCs w:val="18"/>
          <w:lang w:val="nl-NL"/>
        </w:rPr>
        <w:t xml:space="preserve"> </w:t>
      </w:r>
    </w:p>
    <w:p w:rsidR="001D4436" w:rsidP="001D4436" w:rsidRDefault="001D4436" w14:paraId="138586E1" w14:textId="4F4CDBB6">
      <w:pPr>
        <w:spacing w:after="0" w:line="276" w:lineRule="auto"/>
        <w:rPr>
          <w:szCs w:val="18"/>
          <w:lang w:val="nl-NL"/>
        </w:rPr>
      </w:pPr>
      <w:r>
        <w:rPr>
          <w:szCs w:val="18"/>
          <w:lang w:val="nl-NL"/>
        </w:rPr>
        <w:t xml:space="preserve">Op 25 februari </w:t>
      </w:r>
      <w:r w:rsidRPr="006F1C51">
        <w:rPr>
          <w:szCs w:val="18"/>
          <w:lang w:val="nl-NL"/>
        </w:rPr>
        <w:t xml:space="preserve">a.s. </w:t>
      </w:r>
      <w:r>
        <w:rPr>
          <w:szCs w:val="18"/>
          <w:lang w:val="nl-NL"/>
        </w:rPr>
        <w:t xml:space="preserve">zal de </w:t>
      </w:r>
      <w:r w:rsidRPr="006F1C51">
        <w:rPr>
          <w:szCs w:val="18"/>
          <w:lang w:val="nl-NL"/>
        </w:rPr>
        <w:t xml:space="preserve">formele Raad Buitenlandse Zaken </w:t>
      </w:r>
      <w:r w:rsidR="004975C6">
        <w:rPr>
          <w:szCs w:val="18"/>
          <w:lang w:val="nl-NL"/>
        </w:rPr>
        <w:t xml:space="preserve">(RBZ) </w:t>
      </w:r>
      <w:r w:rsidRPr="006F1C51">
        <w:rPr>
          <w:szCs w:val="18"/>
          <w:lang w:val="nl-NL"/>
        </w:rPr>
        <w:t xml:space="preserve">Handel </w:t>
      </w:r>
      <w:r>
        <w:rPr>
          <w:szCs w:val="18"/>
          <w:lang w:val="nl-NL"/>
        </w:rPr>
        <w:t xml:space="preserve">bijeenkomen </w:t>
      </w:r>
      <w:r w:rsidRPr="006F1C51">
        <w:rPr>
          <w:szCs w:val="18"/>
          <w:lang w:val="nl-NL"/>
        </w:rPr>
        <w:t xml:space="preserve">onder Belgisch voorzitterschap in </w:t>
      </w:r>
      <w:r>
        <w:rPr>
          <w:szCs w:val="18"/>
          <w:lang w:val="nl-NL"/>
        </w:rPr>
        <w:t>Abu Dhabi</w:t>
      </w:r>
      <w:r w:rsidR="00843834">
        <w:rPr>
          <w:szCs w:val="18"/>
          <w:lang w:val="nl-NL"/>
        </w:rPr>
        <w:t>. D</w:t>
      </w:r>
      <w:r w:rsidR="005427FA">
        <w:rPr>
          <w:szCs w:val="18"/>
          <w:lang w:val="nl-NL"/>
        </w:rPr>
        <w:t xml:space="preserve">eze bijeenkomst vindt plaats </w:t>
      </w:r>
      <w:r w:rsidR="008E4212">
        <w:rPr>
          <w:szCs w:val="18"/>
          <w:lang w:val="nl-NL"/>
        </w:rPr>
        <w:t>voorafgaand</w:t>
      </w:r>
      <w:r w:rsidR="000100E4">
        <w:rPr>
          <w:szCs w:val="18"/>
          <w:lang w:val="nl-NL"/>
        </w:rPr>
        <w:t xml:space="preserve"> aan</w:t>
      </w:r>
      <w:r w:rsidR="005427FA">
        <w:rPr>
          <w:szCs w:val="18"/>
          <w:lang w:val="nl-NL"/>
        </w:rPr>
        <w:t>, en ter voorbereiding van,</w:t>
      </w:r>
      <w:r>
        <w:rPr>
          <w:szCs w:val="18"/>
          <w:lang w:val="nl-NL"/>
        </w:rPr>
        <w:t xml:space="preserve"> de </w:t>
      </w:r>
      <w:r w:rsidRPr="006F1C51">
        <w:rPr>
          <w:szCs w:val="18"/>
          <w:lang w:val="nl-NL"/>
        </w:rPr>
        <w:t>13</w:t>
      </w:r>
      <w:r w:rsidRPr="006F1C51">
        <w:rPr>
          <w:szCs w:val="18"/>
          <w:vertAlign w:val="superscript"/>
          <w:lang w:val="nl-NL"/>
        </w:rPr>
        <w:t>e</w:t>
      </w:r>
      <w:r w:rsidRPr="006F1C51">
        <w:rPr>
          <w:szCs w:val="18"/>
          <w:lang w:val="nl-NL"/>
        </w:rPr>
        <w:t xml:space="preserve"> </w:t>
      </w:r>
      <w:r w:rsidRPr="006F1C51" w:rsidR="008E4212">
        <w:rPr>
          <w:szCs w:val="18"/>
          <w:lang w:val="nl-NL"/>
        </w:rPr>
        <w:t>ministeriële</w:t>
      </w:r>
      <w:r w:rsidRPr="006F1C51">
        <w:rPr>
          <w:szCs w:val="18"/>
          <w:lang w:val="nl-NL"/>
        </w:rPr>
        <w:t xml:space="preserve"> conferentie (MC13) van de </w:t>
      </w:r>
      <w:r>
        <w:rPr>
          <w:szCs w:val="18"/>
          <w:lang w:val="nl-NL"/>
        </w:rPr>
        <w:t>Wereldhandelsorganisatie (</w:t>
      </w:r>
      <w:r w:rsidRPr="006F1C51">
        <w:rPr>
          <w:szCs w:val="18"/>
          <w:lang w:val="nl-NL"/>
        </w:rPr>
        <w:t>WTO</w:t>
      </w:r>
      <w:r>
        <w:rPr>
          <w:szCs w:val="18"/>
          <w:lang w:val="nl-NL"/>
        </w:rPr>
        <w:t>)</w:t>
      </w:r>
      <w:r w:rsidRPr="006F1C51">
        <w:rPr>
          <w:szCs w:val="18"/>
          <w:lang w:val="nl-NL"/>
        </w:rPr>
        <w:t xml:space="preserve"> </w:t>
      </w:r>
      <w:r w:rsidR="005427FA">
        <w:rPr>
          <w:szCs w:val="18"/>
          <w:lang w:val="nl-NL"/>
        </w:rPr>
        <w:t xml:space="preserve">die zal plaatsvinden </w:t>
      </w:r>
      <w:r w:rsidR="000100E4">
        <w:rPr>
          <w:szCs w:val="18"/>
          <w:lang w:val="nl-NL"/>
        </w:rPr>
        <w:t>van 26-29 februari a.s</w:t>
      </w:r>
      <w:r>
        <w:rPr>
          <w:szCs w:val="18"/>
          <w:lang w:val="nl-NL"/>
        </w:rPr>
        <w:t xml:space="preserve">. </w:t>
      </w:r>
      <w:r w:rsidR="000100E4">
        <w:rPr>
          <w:szCs w:val="18"/>
          <w:lang w:val="nl-NL"/>
        </w:rPr>
        <w:t>Afhankelijk van het verloop van MC13 zal de Raad opnieuw samenkomen op 28 of 29 februari 2024 om de uitkomsten van de conferentie</w:t>
      </w:r>
      <w:r w:rsidR="005427FA">
        <w:rPr>
          <w:szCs w:val="18"/>
          <w:lang w:val="nl-NL"/>
        </w:rPr>
        <w:t xml:space="preserve"> te bespreken. De Raad zal dan ook besluiten over goedkeuring van de uitkomsten namens de EU</w:t>
      </w:r>
      <w:r w:rsidR="000100E4">
        <w:rPr>
          <w:szCs w:val="18"/>
          <w:lang w:val="nl-NL"/>
        </w:rPr>
        <w:t xml:space="preserve">. </w:t>
      </w:r>
    </w:p>
    <w:p w:rsidRPr="006F1C51" w:rsidR="008E4212" w:rsidP="001D4436" w:rsidRDefault="008E4212" w14:paraId="4074468E" w14:textId="77777777">
      <w:pPr>
        <w:spacing w:after="0" w:line="276" w:lineRule="auto"/>
        <w:rPr>
          <w:szCs w:val="18"/>
          <w:lang w:val="nl-NL"/>
        </w:rPr>
      </w:pPr>
    </w:p>
    <w:p w:rsidRPr="00FC5949" w:rsidR="00292756" w:rsidP="00292756" w:rsidRDefault="008E4212" w14:paraId="7C9EE908" w14:textId="41C4D4B5">
      <w:pPr>
        <w:spacing w:line="276" w:lineRule="auto"/>
        <w:rPr>
          <w:rFonts w:eastAsia="Malgun Gothic"/>
          <w:b/>
          <w:szCs w:val="18"/>
          <w:lang w:val="nl-NL" w:eastAsia="ko-KR"/>
        </w:rPr>
      </w:pPr>
      <w:r>
        <w:rPr>
          <w:b/>
          <w:szCs w:val="18"/>
          <w:lang w:val="nl-NL"/>
        </w:rPr>
        <w:t>13</w:t>
      </w:r>
      <w:r w:rsidRPr="008E4212">
        <w:rPr>
          <w:b/>
          <w:szCs w:val="18"/>
          <w:vertAlign w:val="superscript"/>
          <w:lang w:val="nl-NL"/>
        </w:rPr>
        <w:t>e</w:t>
      </w:r>
      <w:r>
        <w:rPr>
          <w:b/>
          <w:szCs w:val="18"/>
          <w:lang w:val="nl-NL"/>
        </w:rPr>
        <w:t xml:space="preserve"> </w:t>
      </w:r>
      <w:r w:rsidR="00FE5750">
        <w:rPr>
          <w:b/>
          <w:szCs w:val="18"/>
          <w:lang w:val="nl-NL"/>
        </w:rPr>
        <w:t>M</w:t>
      </w:r>
      <w:r>
        <w:rPr>
          <w:b/>
          <w:szCs w:val="18"/>
          <w:lang w:val="nl-NL"/>
        </w:rPr>
        <w:t xml:space="preserve">inisteriële </w:t>
      </w:r>
      <w:r w:rsidR="00FE5750">
        <w:rPr>
          <w:b/>
          <w:szCs w:val="18"/>
          <w:lang w:val="nl-NL"/>
        </w:rPr>
        <w:t>C</w:t>
      </w:r>
      <w:r>
        <w:rPr>
          <w:b/>
          <w:szCs w:val="18"/>
          <w:lang w:val="nl-NL"/>
        </w:rPr>
        <w:t>onferentie van de Wereldhandelsorganisatie (</w:t>
      </w:r>
      <w:r w:rsidRPr="00FC5949" w:rsidR="00D9744A">
        <w:rPr>
          <w:b/>
          <w:szCs w:val="18"/>
          <w:lang w:val="nl-NL"/>
        </w:rPr>
        <w:t>WTO MC13</w:t>
      </w:r>
      <w:r>
        <w:rPr>
          <w:rFonts w:eastAsia="Malgun Gothic"/>
          <w:b/>
          <w:szCs w:val="18"/>
          <w:lang w:val="nl-NL" w:eastAsia="ko-KR"/>
        </w:rPr>
        <w:t>)</w:t>
      </w:r>
      <w:r w:rsidR="00F322DA">
        <w:rPr>
          <w:rFonts w:eastAsia="Malgun Gothic"/>
          <w:b/>
          <w:szCs w:val="18"/>
          <w:lang w:val="nl-NL" w:eastAsia="ko-KR"/>
        </w:rPr>
        <w:t xml:space="preserve"> </w:t>
      </w:r>
    </w:p>
    <w:p w:rsidR="00DE4BE6" w:rsidP="00292756" w:rsidRDefault="004975C6" w14:paraId="15D317DC" w14:textId="0367C3DB">
      <w:pPr>
        <w:spacing w:line="276" w:lineRule="auto"/>
        <w:rPr>
          <w:szCs w:val="18"/>
          <w:lang w:val="nl-NL"/>
        </w:rPr>
      </w:pPr>
      <w:r>
        <w:rPr>
          <w:szCs w:val="18"/>
          <w:lang w:val="nl-NL"/>
        </w:rPr>
        <w:t>Tijdens de RBZ Handel o</w:t>
      </w:r>
      <w:r w:rsidR="00C10861">
        <w:rPr>
          <w:szCs w:val="18"/>
          <w:lang w:val="nl-NL"/>
        </w:rPr>
        <w:t>p 25 februari</w:t>
      </w:r>
      <w:r w:rsidR="000639F3">
        <w:rPr>
          <w:szCs w:val="18"/>
          <w:lang w:val="nl-NL"/>
        </w:rPr>
        <w:t xml:space="preserve"> </w:t>
      </w:r>
      <w:r w:rsidR="009C4B6C">
        <w:rPr>
          <w:szCs w:val="18"/>
          <w:lang w:val="nl-NL"/>
        </w:rPr>
        <w:t>zal de Europese Commissie (Commissie)</w:t>
      </w:r>
      <w:r w:rsidR="005D5A55">
        <w:rPr>
          <w:szCs w:val="18"/>
          <w:lang w:val="nl-NL"/>
        </w:rPr>
        <w:t xml:space="preserve"> </w:t>
      </w:r>
      <w:r w:rsidR="009C4B6C">
        <w:rPr>
          <w:szCs w:val="18"/>
          <w:lang w:val="nl-NL"/>
        </w:rPr>
        <w:t xml:space="preserve">de Raad informeren </w:t>
      </w:r>
      <w:r>
        <w:rPr>
          <w:szCs w:val="18"/>
          <w:lang w:val="nl-NL"/>
        </w:rPr>
        <w:t>over de voorbereidingen van</w:t>
      </w:r>
      <w:r w:rsidR="000639F3">
        <w:rPr>
          <w:szCs w:val="18"/>
          <w:lang w:val="nl-NL"/>
        </w:rPr>
        <w:t xml:space="preserve"> MC13</w:t>
      </w:r>
      <w:r w:rsidR="009C4B6C">
        <w:rPr>
          <w:szCs w:val="18"/>
          <w:lang w:val="nl-NL"/>
        </w:rPr>
        <w:t>.</w:t>
      </w:r>
      <w:r w:rsidR="005D5A55">
        <w:rPr>
          <w:szCs w:val="18"/>
          <w:lang w:val="nl-NL"/>
        </w:rPr>
        <w:t xml:space="preserve"> D</w:t>
      </w:r>
      <w:r w:rsidRPr="006F1C51" w:rsidR="005D5A55">
        <w:rPr>
          <w:szCs w:val="18"/>
          <w:lang w:val="nl-NL"/>
        </w:rPr>
        <w:t xml:space="preserve">e Commissie </w:t>
      </w:r>
      <w:r w:rsidR="005D5A55">
        <w:rPr>
          <w:szCs w:val="18"/>
          <w:lang w:val="nl-NL"/>
        </w:rPr>
        <w:t xml:space="preserve">zal </w:t>
      </w:r>
      <w:r w:rsidRPr="006F1C51" w:rsidR="005D5A55">
        <w:rPr>
          <w:szCs w:val="18"/>
          <w:lang w:val="nl-NL"/>
        </w:rPr>
        <w:t>ingaan op de</w:t>
      </w:r>
      <w:r w:rsidR="00C10861">
        <w:rPr>
          <w:szCs w:val="18"/>
          <w:lang w:val="nl-NL"/>
        </w:rPr>
        <w:t xml:space="preserve"> stand</w:t>
      </w:r>
      <w:r w:rsidR="001C4711">
        <w:rPr>
          <w:szCs w:val="18"/>
          <w:lang w:val="nl-NL"/>
        </w:rPr>
        <w:t xml:space="preserve"> </w:t>
      </w:r>
      <w:r w:rsidR="00C10861">
        <w:rPr>
          <w:szCs w:val="18"/>
          <w:lang w:val="nl-NL"/>
        </w:rPr>
        <w:t>van</w:t>
      </w:r>
      <w:r w:rsidR="001C4711">
        <w:rPr>
          <w:szCs w:val="18"/>
          <w:lang w:val="nl-NL"/>
        </w:rPr>
        <w:t xml:space="preserve"> </w:t>
      </w:r>
      <w:r w:rsidR="00C10861">
        <w:rPr>
          <w:szCs w:val="18"/>
          <w:lang w:val="nl-NL"/>
        </w:rPr>
        <w:t>zaken met betrekking tot de</w:t>
      </w:r>
      <w:r w:rsidRPr="006F1C51" w:rsidR="005D5A55">
        <w:rPr>
          <w:szCs w:val="18"/>
          <w:lang w:val="nl-NL"/>
        </w:rPr>
        <w:t xml:space="preserve"> hervorming van het geschillenbeslechtingssysteem, een mogelijk vervolgakkoord over visserijsubsidies, </w:t>
      </w:r>
      <w:r w:rsidR="00884435">
        <w:rPr>
          <w:szCs w:val="18"/>
          <w:lang w:val="nl-NL"/>
        </w:rPr>
        <w:t xml:space="preserve">mogelijke uitkomsten ten aanzien van </w:t>
      </w:r>
      <w:r w:rsidDel="001C2BD1" w:rsidR="005D5A55">
        <w:rPr>
          <w:szCs w:val="18"/>
          <w:lang w:val="nl-NL"/>
        </w:rPr>
        <w:t>discussies</w:t>
      </w:r>
      <w:r w:rsidR="00CC1BE9">
        <w:rPr>
          <w:szCs w:val="18"/>
          <w:lang w:val="nl-NL"/>
        </w:rPr>
        <w:t xml:space="preserve"> over</w:t>
      </w:r>
      <w:r w:rsidDel="001C2BD1" w:rsidR="005D5A55">
        <w:rPr>
          <w:szCs w:val="18"/>
          <w:lang w:val="nl-NL"/>
        </w:rPr>
        <w:t xml:space="preserve"> </w:t>
      </w:r>
      <w:r w:rsidRPr="006F1C51" w:rsidR="005D5A55">
        <w:rPr>
          <w:szCs w:val="18"/>
          <w:lang w:val="nl-NL"/>
        </w:rPr>
        <w:t xml:space="preserve">handel en duurzame ontwikkeling, een mogelijke verlenging van het e-commerce moratorium, </w:t>
      </w:r>
      <w:r w:rsidR="005D5A55">
        <w:rPr>
          <w:szCs w:val="18"/>
          <w:lang w:val="nl-NL"/>
        </w:rPr>
        <w:t xml:space="preserve">besprekingen t.a.v. </w:t>
      </w:r>
      <w:r w:rsidRPr="006F1C51" w:rsidR="005D5A55">
        <w:rPr>
          <w:szCs w:val="18"/>
          <w:lang w:val="nl-NL"/>
        </w:rPr>
        <w:t>landbouw en voedselzekerheid</w:t>
      </w:r>
      <w:r w:rsidR="005D5A55">
        <w:rPr>
          <w:szCs w:val="18"/>
          <w:lang w:val="nl-NL"/>
        </w:rPr>
        <w:t>,</w:t>
      </w:r>
      <w:r w:rsidRPr="006F1C51" w:rsidR="005D5A55">
        <w:rPr>
          <w:szCs w:val="18"/>
          <w:lang w:val="nl-NL"/>
        </w:rPr>
        <w:t xml:space="preserve"> en een gelijk speelveld </w:t>
      </w:r>
      <w:r w:rsidR="005D5A55">
        <w:rPr>
          <w:szCs w:val="18"/>
          <w:lang w:val="nl-NL"/>
        </w:rPr>
        <w:t>t.a.v. i</w:t>
      </w:r>
      <w:r w:rsidRPr="006F1C51" w:rsidR="005D5A55">
        <w:rPr>
          <w:szCs w:val="18"/>
          <w:lang w:val="nl-NL"/>
        </w:rPr>
        <w:t xml:space="preserve">ndustriële </w:t>
      </w:r>
      <w:r w:rsidR="005D5A55">
        <w:rPr>
          <w:szCs w:val="18"/>
          <w:lang w:val="nl-NL"/>
        </w:rPr>
        <w:t>productie</w:t>
      </w:r>
      <w:r w:rsidRPr="006F1C51" w:rsidR="005D5A55">
        <w:rPr>
          <w:szCs w:val="18"/>
          <w:lang w:val="nl-NL"/>
        </w:rPr>
        <w:t>.</w:t>
      </w:r>
      <w:r w:rsidR="005D5A55">
        <w:rPr>
          <w:szCs w:val="18"/>
          <w:lang w:val="nl-NL"/>
        </w:rPr>
        <w:t xml:space="preserve"> </w:t>
      </w:r>
    </w:p>
    <w:p w:rsidR="005D5A55" w:rsidP="005D5A55" w:rsidRDefault="005D5A55" w14:paraId="535ED0C5" w14:textId="3F43A02B">
      <w:pPr>
        <w:spacing w:line="276" w:lineRule="auto"/>
        <w:rPr>
          <w:szCs w:val="18"/>
          <w:lang w:val="nl-NL"/>
        </w:rPr>
      </w:pPr>
      <w:r>
        <w:rPr>
          <w:szCs w:val="18"/>
          <w:lang w:val="nl-NL"/>
        </w:rPr>
        <w:t xml:space="preserve">Nederland zal in de Raad inzetten op een zo ambitieus mogelijke inzet </w:t>
      </w:r>
      <w:r w:rsidR="00884435">
        <w:rPr>
          <w:szCs w:val="18"/>
          <w:lang w:val="nl-NL"/>
        </w:rPr>
        <w:t xml:space="preserve">en uitkomst </w:t>
      </w:r>
      <w:r>
        <w:rPr>
          <w:szCs w:val="18"/>
          <w:lang w:val="nl-NL"/>
        </w:rPr>
        <w:t xml:space="preserve">voor MC13. Als middelgrote economie met een open karakter is een </w:t>
      </w:r>
      <w:r w:rsidR="003D052B">
        <w:rPr>
          <w:szCs w:val="18"/>
          <w:lang w:val="nl-NL"/>
        </w:rPr>
        <w:t>inclusief</w:t>
      </w:r>
      <w:r>
        <w:rPr>
          <w:szCs w:val="18"/>
          <w:lang w:val="nl-NL"/>
        </w:rPr>
        <w:t xml:space="preserve"> en op regels gebaseerd handelssysteem, </w:t>
      </w:r>
      <w:r w:rsidR="004B26E0">
        <w:rPr>
          <w:szCs w:val="18"/>
          <w:lang w:val="nl-NL"/>
        </w:rPr>
        <w:t xml:space="preserve">waarin een </w:t>
      </w:r>
      <w:r>
        <w:rPr>
          <w:szCs w:val="18"/>
          <w:lang w:val="nl-NL"/>
        </w:rPr>
        <w:t>effectie</w:t>
      </w:r>
      <w:r w:rsidR="00CC1BE9">
        <w:rPr>
          <w:szCs w:val="18"/>
          <w:lang w:val="nl-NL"/>
        </w:rPr>
        <w:t>f functionerende</w:t>
      </w:r>
      <w:r>
        <w:rPr>
          <w:szCs w:val="18"/>
          <w:lang w:val="nl-NL"/>
        </w:rPr>
        <w:t xml:space="preserve"> WTO </w:t>
      </w:r>
      <w:r w:rsidR="004B26E0">
        <w:rPr>
          <w:szCs w:val="18"/>
          <w:lang w:val="nl-NL"/>
        </w:rPr>
        <w:t>centraal staat</w:t>
      </w:r>
      <w:r>
        <w:rPr>
          <w:szCs w:val="18"/>
          <w:lang w:val="nl-NL"/>
        </w:rPr>
        <w:t xml:space="preserve">, van groot belang voor Nederland. </w:t>
      </w:r>
      <w:r w:rsidRPr="006F1C51" w:rsidR="0059708C">
        <w:rPr>
          <w:szCs w:val="18"/>
          <w:lang w:val="nl-NL"/>
        </w:rPr>
        <w:t xml:space="preserve">De Nederlandse inzet voor MC13 is vastgelegd in </w:t>
      </w:r>
      <w:r w:rsidR="0059708C">
        <w:rPr>
          <w:szCs w:val="18"/>
          <w:lang w:val="nl-NL"/>
        </w:rPr>
        <w:t>de</w:t>
      </w:r>
      <w:r w:rsidRPr="006F1C51" w:rsidR="0059708C">
        <w:rPr>
          <w:szCs w:val="18"/>
          <w:lang w:val="nl-NL"/>
        </w:rPr>
        <w:t xml:space="preserve"> kaderinstructie die op 28 september 2023 is gedeeld met uw Kamer.</w:t>
      </w:r>
      <w:r w:rsidRPr="006F1C51" w:rsidR="0059708C">
        <w:rPr>
          <w:rStyle w:val="FootnoteReference"/>
          <w:szCs w:val="18"/>
          <w:lang w:val="nl-NL"/>
        </w:rPr>
        <w:footnoteReference w:id="2"/>
      </w:r>
      <w:r w:rsidR="0059708C">
        <w:rPr>
          <w:szCs w:val="18"/>
          <w:lang w:val="nl-NL"/>
        </w:rPr>
        <w:t xml:space="preserve"> </w:t>
      </w:r>
    </w:p>
    <w:p w:rsidR="0059708C" w:rsidP="005D5A55" w:rsidRDefault="005D5A55" w14:paraId="08E4EBD0" w14:textId="6CE18390">
      <w:pPr>
        <w:spacing w:line="276" w:lineRule="auto"/>
        <w:rPr>
          <w:szCs w:val="18"/>
          <w:lang w:val="nl-NL"/>
        </w:rPr>
      </w:pPr>
      <w:r>
        <w:rPr>
          <w:szCs w:val="18"/>
          <w:lang w:val="nl-NL"/>
        </w:rPr>
        <w:t xml:space="preserve">Nederland </w:t>
      </w:r>
      <w:r w:rsidR="00707192">
        <w:rPr>
          <w:szCs w:val="18"/>
          <w:lang w:val="nl-NL"/>
        </w:rPr>
        <w:t xml:space="preserve">hecht er veel waarde aan dat </w:t>
      </w:r>
      <w:r>
        <w:rPr>
          <w:szCs w:val="18"/>
          <w:lang w:val="nl-NL"/>
        </w:rPr>
        <w:t xml:space="preserve">voortgang wordt geboekt </w:t>
      </w:r>
      <w:r w:rsidR="00707192">
        <w:rPr>
          <w:szCs w:val="18"/>
          <w:lang w:val="nl-NL"/>
        </w:rPr>
        <w:t>met betrekking tot het hervormen</w:t>
      </w:r>
      <w:r>
        <w:rPr>
          <w:szCs w:val="18"/>
          <w:lang w:val="nl-NL"/>
        </w:rPr>
        <w:t xml:space="preserve"> van de WTO</w:t>
      </w:r>
      <w:r w:rsidR="00707192">
        <w:rPr>
          <w:szCs w:val="18"/>
          <w:lang w:val="nl-NL"/>
        </w:rPr>
        <w:t xml:space="preserve">, zodat de organisatie ook in de toekomst </w:t>
      </w:r>
      <w:r w:rsidR="00CC1BE9">
        <w:rPr>
          <w:szCs w:val="18"/>
          <w:lang w:val="nl-NL"/>
        </w:rPr>
        <w:t>zijn rol kan spelen</w:t>
      </w:r>
      <w:r>
        <w:rPr>
          <w:szCs w:val="18"/>
          <w:lang w:val="nl-NL"/>
        </w:rPr>
        <w:t xml:space="preserve">. Een cruciaal element daarin is hervorming en herstel van </w:t>
      </w:r>
      <w:r w:rsidR="00707192">
        <w:rPr>
          <w:szCs w:val="18"/>
          <w:lang w:val="nl-NL"/>
        </w:rPr>
        <w:t>bindende</w:t>
      </w:r>
      <w:r>
        <w:rPr>
          <w:szCs w:val="18"/>
          <w:lang w:val="nl-NL"/>
        </w:rPr>
        <w:t xml:space="preserve"> </w:t>
      </w:r>
      <w:r w:rsidR="00707192">
        <w:rPr>
          <w:szCs w:val="18"/>
          <w:lang w:val="nl-NL"/>
        </w:rPr>
        <w:t>geschillenbeslechting bi</w:t>
      </w:r>
      <w:r w:rsidR="00CC1BE9">
        <w:rPr>
          <w:szCs w:val="18"/>
          <w:lang w:val="nl-NL"/>
        </w:rPr>
        <w:t>nnen</w:t>
      </w:r>
      <w:r w:rsidR="00707192">
        <w:rPr>
          <w:szCs w:val="18"/>
          <w:lang w:val="nl-NL"/>
        </w:rPr>
        <w:t xml:space="preserve"> de WTO. Daarnaast zal Nederland inzetten op het starten van een werkprogramma over handel en industrieel beleid</w:t>
      </w:r>
      <w:r w:rsidR="00CC1BE9">
        <w:rPr>
          <w:szCs w:val="18"/>
          <w:lang w:val="nl-NL"/>
        </w:rPr>
        <w:t>. Dit werkprogramma moet leiden tot</w:t>
      </w:r>
      <w:r w:rsidR="003D052B">
        <w:rPr>
          <w:szCs w:val="18"/>
          <w:lang w:val="nl-NL"/>
        </w:rPr>
        <w:t xml:space="preserve"> </w:t>
      </w:r>
      <w:r w:rsidR="00CC1BE9">
        <w:rPr>
          <w:szCs w:val="18"/>
          <w:lang w:val="nl-NL"/>
        </w:rPr>
        <w:t>afspraken ter bevordering van</w:t>
      </w:r>
      <w:r w:rsidRPr="00CC1BE9" w:rsidR="00CC1BE9">
        <w:rPr>
          <w:szCs w:val="18"/>
          <w:lang w:val="nl-NL"/>
        </w:rPr>
        <w:t xml:space="preserve"> </w:t>
      </w:r>
      <w:r w:rsidR="00CC1BE9">
        <w:rPr>
          <w:szCs w:val="18"/>
          <w:lang w:val="nl-NL"/>
        </w:rPr>
        <w:t>een gelijk speelveld op het gebied van industriële subsidies en staatsgeleide bedrijven. Het gaat dan zowel over het beter toepassen van bestaande regels als – op termijn - het moderniseren van deze regels</w:t>
      </w:r>
      <w:r w:rsidR="00707192">
        <w:rPr>
          <w:szCs w:val="18"/>
          <w:lang w:val="nl-NL"/>
        </w:rPr>
        <w:t xml:space="preserve">. </w:t>
      </w:r>
      <w:r w:rsidR="0059708C">
        <w:rPr>
          <w:szCs w:val="18"/>
          <w:lang w:val="nl-NL"/>
        </w:rPr>
        <w:t>Onder</w:t>
      </w:r>
      <w:r w:rsidR="00707192">
        <w:rPr>
          <w:szCs w:val="18"/>
          <w:lang w:val="nl-NL"/>
        </w:rPr>
        <w:t xml:space="preserve"> de inzet op hervorming van de WTO</w:t>
      </w:r>
      <w:r w:rsidR="0059708C">
        <w:rPr>
          <w:szCs w:val="18"/>
          <w:lang w:val="nl-NL"/>
        </w:rPr>
        <w:t xml:space="preserve"> valt </w:t>
      </w:r>
      <w:r w:rsidR="00707192">
        <w:rPr>
          <w:szCs w:val="18"/>
          <w:lang w:val="nl-NL"/>
        </w:rPr>
        <w:t xml:space="preserve">ook </w:t>
      </w:r>
      <w:r w:rsidR="00AF4590">
        <w:rPr>
          <w:szCs w:val="18"/>
          <w:lang w:val="nl-NL"/>
        </w:rPr>
        <w:t>het Nederlandse streven</w:t>
      </w:r>
      <w:r w:rsidR="00707192">
        <w:rPr>
          <w:szCs w:val="18"/>
          <w:lang w:val="nl-NL"/>
        </w:rPr>
        <w:t xml:space="preserve"> om milieu- en duurzaamheidsaspecten verder te integreren in de WTO-agenda</w:t>
      </w:r>
      <w:r w:rsidR="00292EC2">
        <w:rPr>
          <w:szCs w:val="18"/>
          <w:lang w:val="nl-NL"/>
        </w:rPr>
        <w:t xml:space="preserve"> e</w:t>
      </w:r>
      <w:r w:rsidR="0059708C">
        <w:rPr>
          <w:szCs w:val="18"/>
          <w:lang w:val="nl-NL"/>
        </w:rPr>
        <w:t xml:space="preserve">n om WTO regelgeving te moderniseren door middel van </w:t>
      </w:r>
      <w:proofErr w:type="spellStart"/>
      <w:r w:rsidR="0059708C">
        <w:rPr>
          <w:szCs w:val="18"/>
          <w:lang w:val="nl-NL"/>
        </w:rPr>
        <w:t>plurilaterale</w:t>
      </w:r>
      <w:proofErr w:type="spellEnd"/>
      <w:r w:rsidR="0059708C">
        <w:rPr>
          <w:szCs w:val="18"/>
          <w:lang w:val="nl-NL"/>
        </w:rPr>
        <w:t xml:space="preserve"> samenwerking wanneer voortgang bij multilaterale onderhandelingen </w:t>
      </w:r>
      <w:r w:rsidR="00CC1BE9">
        <w:rPr>
          <w:szCs w:val="18"/>
          <w:lang w:val="nl-NL"/>
        </w:rPr>
        <w:t>uitblijft</w:t>
      </w:r>
      <w:r w:rsidR="0059708C">
        <w:rPr>
          <w:szCs w:val="18"/>
          <w:lang w:val="nl-NL"/>
        </w:rPr>
        <w:t>.</w:t>
      </w:r>
    </w:p>
    <w:p w:rsidRPr="00EF3037" w:rsidR="009F04CE" w:rsidP="009F04CE" w:rsidRDefault="00884B5E" w14:paraId="3645E2FC" w14:textId="2B5C9B3D">
      <w:pPr>
        <w:spacing w:line="276" w:lineRule="auto"/>
        <w:rPr>
          <w:szCs w:val="18"/>
          <w:lang w:val="nl-NL"/>
        </w:rPr>
      </w:pPr>
      <w:r>
        <w:rPr>
          <w:szCs w:val="18"/>
          <w:lang w:val="nl-NL"/>
        </w:rPr>
        <w:t xml:space="preserve">Twee andere </w:t>
      </w:r>
      <w:r w:rsidR="00344BF3">
        <w:rPr>
          <w:szCs w:val="18"/>
          <w:lang w:val="nl-NL"/>
        </w:rPr>
        <w:t xml:space="preserve">thema’s </w:t>
      </w:r>
      <w:r w:rsidR="004B26E0">
        <w:rPr>
          <w:szCs w:val="18"/>
          <w:lang w:val="nl-NL"/>
        </w:rPr>
        <w:t>die prioriteit hebben</w:t>
      </w:r>
      <w:r w:rsidR="00344BF3">
        <w:rPr>
          <w:szCs w:val="18"/>
          <w:lang w:val="nl-NL"/>
        </w:rPr>
        <w:t xml:space="preserve"> zijn het bereiken van een </w:t>
      </w:r>
      <w:r w:rsidR="001B3B6D">
        <w:rPr>
          <w:szCs w:val="18"/>
          <w:lang w:val="nl-NL"/>
        </w:rPr>
        <w:t>vervolg</w:t>
      </w:r>
      <w:r w:rsidR="00344BF3">
        <w:rPr>
          <w:szCs w:val="18"/>
          <w:lang w:val="nl-NL"/>
        </w:rPr>
        <w:t xml:space="preserve">akkoord over </w:t>
      </w:r>
      <w:r w:rsidR="001B3B6D">
        <w:rPr>
          <w:szCs w:val="18"/>
          <w:lang w:val="nl-NL"/>
        </w:rPr>
        <w:t xml:space="preserve">het verder inperken van </w:t>
      </w:r>
      <w:r w:rsidR="00CC1BE9">
        <w:rPr>
          <w:szCs w:val="18"/>
          <w:lang w:val="nl-NL"/>
        </w:rPr>
        <w:t>visserij</w:t>
      </w:r>
      <w:r w:rsidR="001B3B6D">
        <w:rPr>
          <w:szCs w:val="18"/>
          <w:lang w:val="nl-NL"/>
        </w:rPr>
        <w:t>subsidies die bijdragen aan overbevissing en overcapaciteit</w:t>
      </w:r>
      <w:r w:rsidR="00344BF3">
        <w:rPr>
          <w:szCs w:val="18"/>
          <w:lang w:val="nl-NL"/>
        </w:rPr>
        <w:t>, en op het komen tot een werkprogramma o</w:t>
      </w:r>
      <w:r w:rsidR="00D03208">
        <w:rPr>
          <w:szCs w:val="18"/>
          <w:lang w:val="nl-NL"/>
        </w:rPr>
        <w:t>ver handel en landbouw</w:t>
      </w:r>
      <w:r w:rsidR="00344BF3">
        <w:rPr>
          <w:szCs w:val="18"/>
          <w:lang w:val="nl-NL"/>
        </w:rPr>
        <w:t>.</w:t>
      </w:r>
      <w:r w:rsidR="003D052B">
        <w:rPr>
          <w:szCs w:val="18"/>
          <w:lang w:val="nl-NL"/>
        </w:rPr>
        <w:t xml:space="preserve"> Beide onderwerpen kwamen ook bij de vorige Ministeriele </w:t>
      </w:r>
      <w:r w:rsidR="00D03208">
        <w:rPr>
          <w:szCs w:val="18"/>
          <w:lang w:val="nl-NL"/>
        </w:rPr>
        <w:t xml:space="preserve">Conferentie (MC12) in juni 2022 </w:t>
      </w:r>
      <w:r w:rsidR="003D052B">
        <w:rPr>
          <w:szCs w:val="18"/>
          <w:lang w:val="nl-NL"/>
        </w:rPr>
        <w:t>aan bod</w:t>
      </w:r>
      <w:r w:rsidR="004876A8">
        <w:rPr>
          <w:szCs w:val="18"/>
          <w:lang w:val="nl-NL"/>
        </w:rPr>
        <w:t xml:space="preserve">. Toen werd </w:t>
      </w:r>
      <w:r w:rsidR="00F4610D">
        <w:rPr>
          <w:szCs w:val="18"/>
          <w:lang w:val="nl-NL"/>
        </w:rPr>
        <w:t xml:space="preserve">een </w:t>
      </w:r>
      <w:r w:rsidR="00D03208">
        <w:rPr>
          <w:szCs w:val="18"/>
          <w:lang w:val="nl-NL"/>
        </w:rPr>
        <w:t>deel</w:t>
      </w:r>
      <w:r w:rsidR="004876A8">
        <w:rPr>
          <w:szCs w:val="18"/>
          <w:lang w:val="nl-NL"/>
        </w:rPr>
        <w:t>akkoord</w:t>
      </w:r>
      <w:r w:rsidR="00F4610D">
        <w:rPr>
          <w:szCs w:val="18"/>
          <w:lang w:val="nl-NL"/>
        </w:rPr>
        <w:t xml:space="preserve"> bereikt over het inperken van subsidies </w:t>
      </w:r>
      <w:r w:rsidR="004876A8">
        <w:rPr>
          <w:szCs w:val="18"/>
          <w:lang w:val="nl-NL"/>
        </w:rPr>
        <w:t>die bijdragen aan illegale, niet gerapporteerde en ongereguleerde visserij</w:t>
      </w:r>
      <w:r w:rsidR="00D03208">
        <w:rPr>
          <w:szCs w:val="18"/>
          <w:lang w:val="nl-NL"/>
        </w:rPr>
        <w:t xml:space="preserve">. In 2022 </w:t>
      </w:r>
      <w:r w:rsidR="00B521D8">
        <w:rPr>
          <w:szCs w:val="18"/>
          <w:lang w:val="nl-NL"/>
        </w:rPr>
        <w:t>werden</w:t>
      </w:r>
      <w:r w:rsidR="004876A8">
        <w:rPr>
          <w:szCs w:val="18"/>
          <w:lang w:val="nl-NL"/>
        </w:rPr>
        <w:t xml:space="preserve"> </w:t>
      </w:r>
      <w:r w:rsidR="00D03208">
        <w:rPr>
          <w:szCs w:val="18"/>
          <w:lang w:val="nl-NL"/>
        </w:rPr>
        <w:t xml:space="preserve">echter </w:t>
      </w:r>
      <w:r w:rsidR="006C76A1">
        <w:rPr>
          <w:szCs w:val="18"/>
          <w:lang w:val="nl-NL"/>
        </w:rPr>
        <w:t>weinig</w:t>
      </w:r>
      <w:r w:rsidR="004876A8">
        <w:rPr>
          <w:szCs w:val="18"/>
          <w:lang w:val="nl-NL"/>
        </w:rPr>
        <w:t xml:space="preserve"> inhoudelijk</w:t>
      </w:r>
      <w:r w:rsidR="006C76A1">
        <w:rPr>
          <w:szCs w:val="18"/>
          <w:lang w:val="nl-NL"/>
        </w:rPr>
        <w:t>e</w:t>
      </w:r>
      <w:r w:rsidR="004802D5">
        <w:rPr>
          <w:szCs w:val="18"/>
          <w:lang w:val="nl-NL"/>
        </w:rPr>
        <w:t xml:space="preserve"> resulta</w:t>
      </w:r>
      <w:r w:rsidR="006C76A1">
        <w:rPr>
          <w:szCs w:val="18"/>
          <w:lang w:val="nl-NL"/>
        </w:rPr>
        <w:t>ten</w:t>
      </w:r>
      <w:r w:rsidR="004802D5">
        <w:rPr>
          <w:szCs w:val="18"/>
          <w:lang w:val="nl-NL"/>
        </w:rPr>
        <w:t xml:space="preserve"> </w:t>
      </w:r>
      <w:r w:rsidR="004876A8">
        <w:rPr>
          <w:szCs w:val="18"/>
          <w:lang w:val="nl-NL"/>
        </w:rPr>
        <w:t xml:space="preserve">op landbouw geboekt. </w:t>
      </w:r>
      <w:r w:rsidR="001E30F2">
        <w:rPr>
          <w:szCs w:val="18"/>
          <w:lang w:val="nl-NL"/>
        </w:rPr>
        <w:t xml:space="preserve">Voor MC13 is de inzet op landbouw om tot een </w:t>
      </w:r>
      <w:proofErr w:type="spellStart"/>
      <w:r w:rsidRPr="001E30F2" w:rsidR="001E30F2">
        <w:rPr>
          <w:i/>
          <w:iCs/>
          <w:szCs w:val="18"/>
          <w:lang w:val="nl-NL"/>
        </w:rPr>
        <w:t>roadmap</w:t>
      </w:r>
      <w:proofErr w:type="spellEnd"/>
      <w:r w:rsidR="001E30F2">
        <w:rPr>
          <w:szCs w:val="18"/>
          <w:lang w:val="nl-NL"/>
        </w:rPr>
        <w:t xml:space="preserve"> te komen voor een integrale benadering </w:t>
      </w:r>
      <w:r w:rsidR="00B521D8">
        <w:rPr>
          <w:szCs w:val="18"/>
          <w:lang w:val="nl-NL"/>
        </w:rPr>
        <w:t>van</w:t>
      </w:r>
      <w:r w:rsidR="001E30F2">
        <w:rPr>
          <w:szCs w:val="18"/>
          <w:lang w:val="nl-NL"/>
        </w:rPr>
        <w:t xml:space="preserve"> deelonderwerpen, zoals voedselzekerheid, binnenlandse landbouwsteun en </w:t>
      </w:r>
      <w:r w:rsidRPr="00D03208" w:rsidR="001E30F2">
        <w:rPr>
          <w:i/>
          <w:iCs/>
          <w:szCs w:val="18"/>
          <w:lang w:val="nl-NL"/>
        </w:rPr>
        <w:t>public stockholding</w:t>
      </w:r>
      <w:r w:rsidR="00D03208">
        <w:rPr>
          <w:i/>
          <w:iCs/>
          <w:szCs w:val="18"/>
          <w:lang w:val="nl-NL"/>
        </w:rPr>
        <w:t xml:space="preserve"> </w:t>
      </w:r>
      <w:proofErr w:type="spellStart"/>
      <w:r w:rsidR="00D03208">
        <w:rPr>
          <w:i/>
          <w:iCs/>
          <w:szCs w:val="18"/>
          <w:lang w:val="nl-NL"/>
        </w:rPr>
        <w:t>for</w:t>
      </w:r>
      <w:proofErr w:type="spellEnd"/>
      <w:r w:rsidR="00D03208">
        <w:rPr>
          <w:i/>
          <w:iCs/>
          <w:szCs w:val="18"/>
          <w:lang w:val="nl-NL"/>
        </w:rPr>
        <w:t xml:space="preserve"> food security </w:t>
      </w:r>
      <w:proofErr w:type="spellStart"/>
      <w:r w:rsidR="00D03208">
        <w:rPr>
          <w:i/>
          <w:iCs/>
          <w:szCs w:val="18"/>
          <w:lang w:val="nl-NL"/>
        </w:rPr>
        <w:t>purposes</w:t>
      </w:r>
      <w:proofErr w:type="spellEnd"/>
      <w:r w:rsidR="001E30F2">
        <w:rPr>
          <w:szCs w:val="18"/>
          <w:lang w:val="nl-NL"/>
        </w:rPr>
        <w:t xml:space="preserve">. </w:t>
      </w:r>
      <w:r w:rsidR="004876A8">
        <w:rPr>
          <w:szCs w:val="18"/>
          <w:lang w:val="nl-NL"/>
        </w:rPr>
        <w:t xml:space="preserve"> </w:t>
      </w:r>
    </w:p>
    <w:p w:rsidR="007548A7" w:rsidP="009F04CE" w:rsidRDefault="00E05FBA" w14:paraId="0FB426D6" w14:textId="3A80BFD0">
      <w:pPr>
        <w:spacing w:line="276" w:lineRule="auto"/>
        <w:rPr>
          <w:b/>
          <w:szCs w:val="18"/>
          <w:lang w:val="nl-NL"/>
        </w:rPr>
      </w:pPr>
      <w:r>
        <w:rPr>
          <w:szCs w:val="18"/>
          <w:lang w:val="nl-NL"/>
        </w:rPr>
        <w:t>Ten aanzien van de motie</w:t>
      </w:r>
      <w:r w:rsidR="00377BCB">
        <w:rPr>
          <w:szCs w:val="18"/>
          <w:lang w:val="nl-NL"/>
        </w:rPr>
        <w:t>-</w:t>
      </w:r>
      <w:proofErr w:type="spellStart"/>
      <w:r>
        <w:rPr>
          <w:szCs w:val="18"/>
          <w:lang w:val="nl-NL"/>
        </w:rPr>
        <w:t>Bamenga</w:t>
      </w:r>
      <w:proofErr w:type="spellEnd"/>
      <w:r w:rsidR="00377BCB">
        <w:rPr>
          <w:rStyle w:val="FootnoteReference"/>
          <w:szCs w:val="18"/>
          <w:lang w:val="nl-NL"/>
        </w:rPr>
        <w:footnoteReference w:id="3"/>
      </w:r>
      <w:r>
        <w:rPr>
          <w:szCs w:val="18"/>
          <w:lang w:val="nl-NL"/>
        </w:rPr>
        <w:t xml:space="preserve"> is aan te geven dat het kabinet </w:t>
      </w:r>
      <w:r w:rsidR="00DB17EE">
        <w:rPr>
          <w:szCs w:val="18"/>
          <w:lang w:val="nl-NL"/>
        </w:rPr>
        <w:t xml:space="preserve">binnen de WTO </w:t>
      </w:r>
      <w:r>
        <w:rPr>
          <w:szCs w:val="18"/>
          <w:lang w:val="nl-NL"/>
        </w:rPr>
        <w:t xml:space="preserve">inzet op het faciliteren van handel in milieugoederen en -diensten, zoals opgenomen in de voortgangsrapportage handelsakkoorden, </w:t>
      </w:r>
      <w:r w:rsidR="00DB17EE">
        <w:rPr>
          <w:szCs w:val="18"/>
          <w:lang w:val="nl-NL"/>
        </w:rPr>
        <w:t>waarbij</w:t>
      </w:r>
      <w:r>
        <w:rPr>
          <w:szCs w:val="18"/>
          <w:lang w:val="nl-NL"/>
        </w:rPr>
        <w:t xml:space="preserve"> multilaterale afspraken de voorkeur genieten. Daarbij dient te worden opgemerkt dat vanwege het moeizame verloop van de onderhandelingen ook bilateraal bezien wordt </w:t>
      </w:r>
      <w:r>
        <w:rPr>
          <w:szCs w:val="18"/>
          <w:lang w:val="nl-NL"/>
        </w:rPr>
        <w:lastRenderedPageBreak/>
        <w:t xml:space="preserve">hoe </w:t>
      </w:r>
      <w:r w:rsidR="00D03208">
        <w:rPr>
          <w:szCs w:val="18"/>
          <w:lang w:val="nl-NL"/>
        </w:rPr>
        <w:t xml:space="preserve">deze agenda verder </w:t>
      </w:r>
      <w:r>
        <w:rPr>
          <w:szCs w:val="18"/>
          <w:lang w:val="nl-NL"/>
        </w:rPr>
        <w:t xml:space="preserve">vorm </w:t>
      </w:r>
      <w:r w:rsidR="00DB17EE">
        <w:rPr>
          <w:szCs w:val="18"/>
          <w:lang w:val="nl-NL"/>
        </w:rPr>
        <w:t>kan worden gegeven</w:t>
      </w:r>
      <w:r>
        <w:rPr>
          <w:szCs w:val="18"/>
          <w:lang w:val="nl-NL"/>
        </w:rPr>
        <w:t>.</w:t>
      </w:r>
      <w:r w:rsidR="007548A7">
        <w:rPr>
          <w:rStyle w:val="FootnoteReference"/>
        </w:rPr>
        <w:footnoteReference w:id="4"/>
      </w:r>
      <w:r>
        <w:rPr>
          <w:szCs w:val="18"/>
          <w:lang w:val="nl-NL"/>
        </w:rPr>
        <w:t xml:space="preserve"> Als uitvloeisel </w:t>
      </w:r>
      <w:r w:rsidR="00DB17EE">
        <w:rPr>
          <w:szCs w:val="18"/>
          <w:lang w:val="nl-NL"/>
        </w:rPr>
        <w:t>daarvan is, in lijn met de Nederlandse inzet, in de handelsagenda met de</w:t>
      </w:r>
      <w:r>
        <w:rPr>
          <w:szCs w:val="18"/>
          <w:lang w:val="nl-NL"/>
        </w:rPr>
        <w:t xml:space="preserve"> Verenigde Staten het onderwerp opgenomen onder het </w:t>
      </w:r>
      <w:proofErr w:type="spellStart"/>
      <w:r w:rsidRPr="00E05FBA">
        <w:rPr>
          <w:i/>
          <w:iCs/>
          <w:szCs w:val="18"/>
          <w:lang w:val="nl-NL"/>
        </w:rPr>
        <w:t>Transatlantic</w:t>
      </w:r>
      <w:proofErr w:type="spellEnd"/>
      <w:r w:rsidRPr="00E05FBA">
        <w:rPr>
          <w:i/>
          <w:iCs/>
          <w:szCs w:val="18"/>
          <w:lang w:val="nl-NL"/>
        </w:rPr>
        <w:t xml:space="preserve"> </w:t>
      </w:r>
      <w:proofErr w:type="spellStart"/>
      <w:r w:rsidRPr="00E05FBA">
        <w:rPr>
          <w:i/>
          <w:iCs/>
          <w:szCs w:val="18"/>
          <w:lang w:val="nl-NL"/>
        </w:rPr>
        <w:t>Initiative</w:t>
      </w:r>
      <w:proofErr w:type="spellEnd"/>
      <w:r w:rsidRPr="00E05FBA">
        <w:rPr>
          <w:i/>
          <w:iCs/>
          <w:szCs w:val="18"/>
          <w:lang w:val="nl-NL"/>
        </w:rPr>
        <w:t xml:space="preserve"> on </w:t>
      </w:r>
      <w:proofErr w:type="spellStart"/>
      <w:r w:rsidRPr="00E05FBA">
        <w:rPr>
          <w:i/>
          <w:iCs/>
          <w:szCs w:val="18"/>
          <w:lang w:val="nl-NL"/>
        </w:rPr>
        <w:t>Sustainable</w:t>
      </w:r>
      <w:proofErr w:type="spellEnd"/>
      <w:r w:rsidRPr="00E05FBA">
        <w:rPr>
          <w:i/>
          <w:iCs/>
          <w:szCs w:val="18"/>
          <w:lang w:val="nl-NL"/>
        </w:rPr>
        <w:t xml:space="preserve"> Trade</w:t>
      </w:r>
      <w:r w:rsidR="00DB17EE">
        <w:rPr>
          <w:i/>
          <w:iCs/>
          <w:szCs w:val="18"/>
          <w:lang w:val="nl-NL"/>
        </w:rPr>
        <w:t xml:space="preserve"> </w:t>
      </w:r>
      <w:r w:rsidR="00DB17EE">
        <w:rPr>
          <w:szCs w:val="18"/>
          <w:lang w:val="nl-NL"/>
        </w:rPr>
        <w:t>(TIST)</w:t>
      </w:r>
      <w:r>
        <w:rPr>
          <w:szCs w:val="18"/>
          <w:lang w:val="nl-NL"/>
        </w:rPr>
        <w:t xml:space="preserve">, als onderdeel van de terugkerende bijeenkomsten van de </w:t>
      </w:r>
      <w:r w:rsidRPr="00E05FBA">
        <w:rPr>
          <w:i/>
          <w:iCs/>
          <w:szCs w:val="18"/>
          <w:lang w:val="nl-NL"/>
        </w:rPr>
        <w:t xml:space="preserve">Trade </w:t>
      </w:r>
      <w:proofErr w:type="spellStart"/>
      <w:r w:rsidRPr="00E05FBA">
        <w:rPr>
          <w:i/>
          <w:iCs/>
          <w:szCs w:val="18"/>
          <w:lang w:val="nl-NL"/>
        </w:rPr>
        <w:t>and</w:t>
      </w:r>
      <w:proofErr w:type="spellEnd"/>
      <w:r w:rsidRPr="00E05FBA">
        <w:rPr>
          <w:i/>
          <w:iCs/>
          <w:szCs w:val="18"/>
          <w:lang w:val="nl-NL"/>
        </w:rPr>
        <w:t xml:space="preserve"> Technology Council</w:t>
      </w:r>
      <w:r>
        <w:rPr>
          <w:szCs w:val="18"/>
          <w:lang w:val="nl-NL"/>
        </w:rPr>
        <w:t xml:space="preserve"> (TTC)</w:t>
      </w:r>
      <w:r w:rsidR="007548A7">
        <w:rPr>
          <w:szCs w:val="18"/>
          <w:lang w:val="nl-NL"/>
        </w:rPr>
        <w:t xml:space="preserve">. De groene handelsagenda is tijdens de meest recente bijeenkomst op </w:t>
      </w:r>
      <w:r>
        <w:rPr>
          <w:szCs w:val="18"/>
          <w:lang w:val="nl-NL"/>
        </w:rPr>
        <w:t xml:space="preserve">31 januari jl. </w:t>
      </w:r>
      <w:r w:rsidR="007548A7">
        <w:rPr>
          <w:szCs w:val="18"/>
          <w:lang w:val="nl-NL"/>
        </w:rPr>
        <w:t xml:space="preserve">ter </w:t>
      </w:r>
      <w:r w:rsidRPr="00FC6A9F">
        <w:rPr>
          <w:szCs w:val="18"/>
          <w:lang w:val="nl-NL"/>
        </w:rPr>
        <w:t>spr</w:t>
      </w:r>
      <w:r w:rsidR="007548A7">
        <w:rPr>
          <w:szCs w:val="18"/>
          <w:lang w:val="nl-NL"/>
        </w:rPr>
        <w:t>a</w:t>
      </w:r>
      <w:r w:rsidRPr="00FC6A9F">
        <w:rPr>
          <w:szCs w:val="18"/>
          <w:lang w:val="nl-NL"/>
        </w:rPr>
        <w:t>ke</w:t>
      </w:r>
      <w:r w:rsidR="007548A7">
        <w:rPr>
          <w:szCs w:val="18"/>
          <w:lang w:val="nl-NL"/>
        </w:rPr>
        <w:t xml:space="preserve"> gekomen. Daarbij wordt in TTC-</w:t>
      </w:r>
      <w:r w:rsidR="00DB17EE">
        <w:rPr>
          <w:szCs w:val="18"/>
          <w:lang w:val="nl-NL"/>
        </w:rPr>
        <w:t xml:space="preserve"> </w:t>
      </w:r>
      <w:r w:rsidR="007548A7">
        <w:rPr>
          <w:szCs w:val="18"/>
          <w:lang w:val="nl-NL"/>
        </w:rPr>
        <w:t xml:space="preserve">en TIST-verband </w:t>
      </w:r>
      <w:r w:rsidR="00DB17EE">
        <w:rPr>
          <w:szCs w:val="18"/>
          <w:lang w:val="nl-NL"/>
        </w:rPr>
        <w:t xml:space="preserve">met name </w:t>
      </w:r>
      <w:r w:rsidR="007548A7">
        <w:rPr>
          <w:szCs w:val="18"/>
          <w:lang w:val="nl-NL"/>
        </w:rPr>
        <w:t>gekeken naar mogelijkheden om samen te werken op het gebied van conformiteitsbeoordelingen voor goederen en technologieën voor de groene transitie.</w:t>
      </w:r>
      <w:r w:rsidR="007548A7">
        <w:rPr>
          <w:rStyle w:val="FootnoteReference"/>
          <w:szCs w:val="18"/>
          <w:lang w:val="nl-NL"/>
        </w:rPr>
        <w:footnoteReference w:id="5"/>
      </w:r>
      <w:r w:rsidR="007548A7">
        <w:rPr>
          <w:szCs w:val="18"/>
          <w:lang w:val="nl-NL"/>
        </w:rPr>
        <w:t xml:space="preserve"> Het kabinet steunt deze gesprekken en zal dat blijven doen. </w:t>
      </w:r>
      <w:r w:rsidRPr="00FC6A9F">
        <w:rPr>
          <w:lang w:val="nl-NL"/>
        </w:rPr>
        <w:t xml:space="preserve">Indien er </w:t>
      </w:r>
      <w:r>
        <w:rPr>
          <w:lang w:val="nl-NL"/>
        </w:rPr>
        <w:t xml:space="preserve">significante </w:t>
      </w:r>
      <w:r w:rsidRPr="00FC6A9F">
        <w:rPr>
          <w:lang w:val="nl-NL"/>
        </w:rPr>
        <w:t xml:space="preserve">voortgang </w:t>
      </w:r>
      <w:r>
        <w:rPr>
          <w:lang w:val="nl-NL"/>
        </w:rPr>
        <w:t>wordt geboekt</w:t>
      </w:r>
      <w:r w:rsidRPr="00FC6A9F">
        <w:rPr>
          <w:lang w:val="nl-NL"/>
        </w:rPr>
        <w:t xml:space="preserve"> in besprekingen met de VS of </w:t>
      </w:r>
      <w:r>
        <w:rPr>
          <w:lang w:val="nl-NL"/>
        </w:rPr>
        <w:t>die in WTO-verband, dan wordt u</w:t>
      </w:r>
      <w:r w:rsidR="00DB17EE">
        <w:rPr>
          <w:lang w:val="nl-NL"/>
        </w:rPr>
        <w:t>w</w:t>
      </w:r>
      <w:r>
        <w:rPr>
          <w:lang w:val="nl-NL"/>
        </w:rPr>
        <w:t xml:space="preserve"> Kamer hierover</w:t>
      </w:r>
      <w:r w:rsidR="00DB17EE">
        <w:rPr>
          <w:lang w:val="nl-NL"/>
        </w:rPr>
        <w:t xml:space="preserve"> nader</w:t>
      </w:r>
      <w:r>
        <w:rPr>
          <w:lang w:val="nl-NL"/>
        </w:rPr>
        <w:t xml:space="preserve"> geïnformeerd. </w:t>
      </w:r>
    </w:p>
    <w:p w:rsidR="002047BC" w:rsidP="009F04CE" w:rsidRDefault="002047BC" w14:paraId="05678616" w14:textId="08BE70E7">
      <w:pPr>
        <w:spacing w:line="276" w:lineRule="auto"/>
        <w:rPr>
          <w:b/>
          <w:szCs w:val="18"/>
          <w:lang w:val="nl-NL"/>
        </w:rPr>
      </w:pPr>
      <w:r>
        <w:rPr>
          <w:b/>
          <w:szCs w:val="18"/>
          <w:lang w:val="nl-NL"/>
        </w:rPr>
        <w:t>Overig</w:t>
      </w:r>
    </w:p>
    <w:p w:rsidRPr="002047BC" w:rsidR="0017729E" w:rsidP="009F04CE" w:rsidRDefault="00234A83" w14:paraId="17238CA2" w14:textId="4F1F78BB">
      <w:pPr>
        <w:spacing w:line="276" w:lineRule="auto"/>
        <w:rPr>
          <w:rFonts w:eastAsia="Malgun Gothic"/>
          <w:bCs/>
          <w:i/>
          <w:iCs/>
          <w:szCs w:val="18"/>
          <w:lang w:val="nl-NL" w:eastAsia="ko-KR"/>
        </w:rPr>
      </w:pPr>
      <w:r w:rsidRPr="002047BC">
        <w:rPr>
          <w:bCs/>
          <w:i/>
          <w:iCs/>
          <w:szCs w:val="18"/>
          <w:lang w:val="nl-NL"/>
        </w:rPr>
        <w:t>Raadspositie anti-</w:t>
      </w:r>
      <w:proofErr w:type="spellStart"/>
      <w:r w:rsidRPr="002047BC">
        <w:rPr>
          <w:bCs/>
          <w:i/>
          <w:iCs/>
          <w:szCs w:val="18"/>
          <w:lang w:val="nl-NL"/>
        </w:rPr>
        <w:t>dwangarbeidverordening</w:t>
      </w:r>
      <w:proofErr w:type="spellEnd"/>
      <w:r w:rsidRPr="002047BC" w:rsidR="009F04CE">
        <w:rPr>
          <w:rFonts w:eastAsia="Malgun Gothic"/>
          <w:bCs/>
          <w:i/>
          <w:iCs/>
          <w:szCs w:val="18"/>
          <w:lang w:val="nl-NL" w:eastAsia="ko-KR"/>
        </w:rPr>
        <w:tab/>
      </w:r>
    </w:p>
    <w:p w:rsidRPr="001F1249" w:rsidR="00EE55B0" w:rsidP="00EE55B0" w:rsidRDefault="00EE55B0" w14:paraId="1AFB3B2C" w14:textId="7E6D0E9C">
      <w:pPr>
        <w:autoSpaceDE w:val="0"/>
        <w:autoSpaceDN w:val="0"/>
        <w:adjustRightInd w:val="0"/>
        <w:spacing w:after="0" w:line="276" w:lineRule="auto"/>
        <w:rPr>
          <w:szCs w:val="18"/>
          <w:lang w:val="nl-NL"/>
        </w:rPr>
      </w:pPr>
      <w:r w:rsidRPr="001F1249">
        <w:rPr>
          <w:szCs w:val="18"/>
          <w:lang w:val="nl-NL"/>
        </w:rPr>
        <w:t>Op vrijdag 26 januari jl. nam de Raad zijn onderhandelingspositie aan over de anti</w:t>
      </w:r>
      <w:r w:rsidR="00DB17EE">
        <w:rPr>
          <w:szCs w:val="18"/>
          <w:lang w:val="nl-NL"/>
        </w:rPr>
        <w:t>-</w:t>
      </w:r>
      <w:proofErr w:type="spellStart"/>
      <w:r w:rsidRPr="001F1249">
        <w:rPr>
          <w:szCs w:val="18"/>
          <w:lang w:val="nl-NL"/>
        </w:rPr>
        <w:t>dwangarbeidverordening</w:t>
      </w:r>
      <w:proofErr w:type="spellEnd"/>
      <w:r w:rsidRPr="001F1249">
        <w:rPr>
          <w:szCs w:val="18"/>
          <w:lang w:val="nl-NL"/>
        </w:rPr>
        <w:t>.</w:t>
      </w:r>
      <w:r w:rsidRPr="001F1249">
        <w:rPr>
          <w:rStyle w:val="FootnoteReference"/>
          <w:szCs w:val="18"/>
          <w:lang w:val="nl-NL"/>
        </w:rPr>
        <w:footnoteReference w:id="6"/>
      </w:r>
      <w:r w:rsidRPr="001F1249">
        <w:rPr>
          <w:szCs w:val="18"/>
          <w:lang w:val="nl-NL"/>
        </w:rPr>
        <w:t xml:space="preserve"> Deze </w:t>
      </w:r>
      <w:r w:rsidR="00DB17EE">
        <w:rPr>
          <w:szCs w:val="18"/>
          <w:lang w:val="nl-NL"/>
        </w:rPr>
        <w:t xml:space="preserve">concept </w:t>
      </w:r>
      <w:r w:rsidRPr="001F1249">
        <w:rPr>
          <w:szCs w:val="18"/>
          <w:lang w:val="nl-NL"/>
        </w:rPr>
        <w:t xml:space="preserve">verordening </w:t>
      </w:r>
      <w:r w:rsidR="00DB17EE">
        <w:rPr>
          <w:szCs w:val="18"/>
          <w:lang w:val="nl-NL"/>
        </w:rPr>
        <w:t>bevat een verbod voor</w:t>
      </w:r>
      <w:r w:rsidRPr="001F1249">
        <w:rPr>
          <w:szCs w:val="18"/>
          <w:lang w:val="nl-NL"/>
        </w:rPr>
        <w:t xml:space="preserve"> bedrijven om goederen vervaardigd met dwangarbeid op de Europese interne markt aan te bieden of daar vandaan uit te voeren. Naast het effectief tegengaan van dwangarbeid beoogt deze verordening ook oneerlijke concurrentie tegen te gaan door het verdienmodel van dwangarbeid weg te nemen. Via deze weg informeer ik uw Kamer over het bereikte akkoord</w:t>
      </w:r>
      <w:r>
        <w:rPr>
          <w:szCs w:val="18"/>
          <w:lang w:val="nl-NL"/>
        </w:rPr>
        <w:t>,</w:t>
      </w:r>
      <w:r w:rsidRPr="001F1249">
        <w:rPr>
          <w:szCs w:val="18"/>
          <w:lang w:val="nl-NL"/>
        </w:rPr>
        <w:t xml:space="preserve"> zoals</w:t>
      </w:r>
      <w:r>
        <w:rPr>
          <w:szCs w:val="18"/>
          <w:lang w:val="nl-NL"/>
        </w:rPr>
        <w:t xml:space="preserve"> aangekondigd in het verslag van de Informele </w:t>
      </w:r>
      <w:r w:rsidR="00DB17EE">
        <w:rPr>
          <w:szCs w:val="18"/>
          <w:lang w:val="nl-NL"/>
        </w:rPr>
        <w:t>RBZ</w:t>
      </w:r>
      <w:r>
        <w:rPr>
          <w:szCs w:val="18"/>
          <w:lang w:val="nl-NL"/>
        </w:rPr>
        <w:t xml:space="preserve"> Handel</w:t>
      </w:r>
      <w:r w:rsidR="00DB17EE">
        <w:rPr>
          <w:szCs w:val="18"/>
          <w:lang w:val="nl-NL"/>
        </w:rPr>
        <w:t>.</w:t>
      </w:r>
      <w:r>
        <w:rPr>
          <w:rStyle w:val="FootnoteReference"/>
          <w:szCs w:val="18"/>
          <w:lang w:val="nl-NL"/>
        </w:rPr>
        <w:footnoteReference w:id="7"/>
      </w:r>
      <w:r w:rsidR="00DB17EE">
        <w:rPr>
          <w:szCs w:val="18"/>
          <w:lang w:val="nl-NL"/>
        </w:rPr>
        <w:t xml:space="preserve"> </w:t>
      </w:r>
    </w:p>
    <w:p w:rsidR="00EE55B0" w:rsidP="00EE55B0" w:rsidRDefault="00DB17EE" w14:paraId="3319BF68" w14:textId="78B8491F">
      <w:pPr>
        <w:pStyle w:val="NormalWeb"/>
        <w:spacing w:line="276" w:lineRule="auto"/>
        <w:rPr>
          <w:rFonts w:ascii="Verdana" w:hAnsi="Verdana" w:eastAsia="Times New Roman"/>
          <w:sz w:val="18"/>
          <w:szCs w:val="18"/>
        </w:rPr>
      </w:pPr>
      <w:r>
        <w:rPr>
          <w:rFonts w:ascii="Verdana" w:hAnsi="Verdana"/>
          <w:sz w:val="18"/>
          <w:szCs w:val="18"/>
        </w:rPr>
        <w:t xml:space="preserve">In de ogen van het kabinet is </w:t>
      </w:r>
      <w:r w:rsidRPr="006835A0" w:rsidR="00EE55B0">
        <w:rPr>
          <w:rFonts w:ascii="Verdana" w:hAnsi="Verdana"/>
          <w:sz w:val="18"/>
          <w:szCs w:val="18"/>
        </w:rPr>
        <w:t xml:space="preserve">de Raadspositie </w:t>
      </w:r>
      <w:r>
        <w:rPr>
          <w:rFonts w:ascii="Verdana" w:hAnsi="Verdana"/>
          <w:sz w:val="18"/>
          <w:szCs w:val="18"/>
        </w:rPr>
        <w:t xml:space="preserve">verbeterd </w:t>
      </w:r>
      <w:r w:rsidRPr="006835A0" w:rsidR="00EE55B0">
        <w:rPr>
          <w:rFonts w:ascii="Verdana" w:hAnsi="Verdana"/>
          <w:sz w:val="18"/>
          <w:szCs w:val="18"/>
        </w:rPr>
        <w:t>ten opzichte van het Commissievoorstel</w:t>
      </w:r>
      <w:r>
        <w:rPr>
          <w:rFonts w:ascii="Verdana" w:hAnsi="Verdana"/>
          <w:sz w:val="18"/>
          <w:szCs w:val="18"/>
        </w:rPr>
        <w:t xml:space="preserve">, </w:t>
      </w:r>
      <w:r w:rsidRPr="006835A0" w:rsidR="00EE55B0">
        <w:rPr>
          <w:rFonts w:ascii="Verdana" w:hAnsi="Verdana"/>
          <w:sz w:val="18"/>
          <w:szCs w:val="18"/>
        </w:rPr>
        <w:t xml:space="preserve">in lijn met </w:t>
      </w:r>
      <w:r w:rsidR="00EE55B0">
        <w:rPr>
          <w:rFonts w:ascii="Verdana" w:hAnsi="Verdana"/>
          <w:sz w:val="18"/>
          <w:szCs w:val="18"/>
        </w:rPr>
        <w:t xml:space="preserve">de </w:t>
      </w:r>
      <w:r>
        <w:rPr>
          <w:rFonts w:ascii="Verdana" w:hAnsi="Verdana"/>
          <w:sz w:val="18"/>
          <w:szCs w:val="18"/>
        </w:rPr>
        <w:t xml:space="preserve">Nederlandse </w:t>
      </w:r>
      <w:r w:rsidR="00EE55B0">
        <w:rPr>
          <w:rFonts w:ascii="Verdana" w:hAnsi="Verdana"/>
          <w:sz w:val="18"/>
          <w:szCs w:val="18"/>
        </w:rPr>
        <w:t xml:space="preserve">onderhandelingsinzet zoals gedefinieerd in het </w:t>
      </w:r>
      <w:r w:rsidRPr="006835A0" w:rsidR="00EE55B0">
        <w:rPr>
          <w:rFonts w:ascii="Verdana" w:hAnsi="Verdana"/>
          <w:sz w:val="18"/>
          <w:szCs w:val="18"/>
        </w:rPr>
        <w:t>BNC-fiche</w:t>
      </w:r>
      <w:r w:rsidR="00EE55B0">
        <w:rPr>
          <w:rFonts w:ascii="Verdana" w:hAnsi="Verdana"/>
          <w:sz w:val="18"/>
          <w:szCs w:val="18"/>
        </w:rPr>
        <w:t>.</w:t>
      </w:r>
      <w:r w:rsidR="00EE55B0">
        <w:rPr>
          <w:rStyle w:val="FootnoteReference"/>
          <w:rFonts w:ascii="Verdana" w:hAnsi="Verdana"/>
          <w:sz w:val="18"/>
          <w:szCs w:val="18"/>
        </w:rPr>
        <w:footnoteReference w:id="8"/>
      </w:r>
      <w:r w:rsidR="00EE55B0">
        <w:rPr>
          <w:rFonts w:ascii="Verdana" w:hAnsi="Verdana"/>
          <w:sz w:val="18"/>
          <w:szCs w:val="18"/>
        </w:rPr>
        <w:t xml:space="preserve"> </w:t>
      </w:r>
      <w:r>
        <w:rPr>
          <w:rFonts w:ascii="Verdana" w:hAnsi="Verdana"/>
          <w:sz w:val="18"/>
          <w:szCs w:val="18"/>
        </w:rPr>
        <w:t xml:space="preserve">Nederland heeft daarom de Raadspositie gesteund. </w:t>
      </w:r>
      <w:r w:rsidR="00EE55B0">
        <w:rPr>
          <w:rFonts w:ascii="Verdana" w:hAnsi="Verdana" w:eastAsia="Times New Roman"/>
          <w:sz w:val="18"/>
          <w:szCs w:val="18"/>
        </w:rPr>
        <w:t xml:space="preserve">Zo sluit de verordening beter aan bij gerelateerde (aanstaande) wetgeving op </w:t>
      </w:r>
      <w:r>
        <w:rPr>
          <w:rFonts w:ascii="Verdana" w:hAnsi="Verdana" w:eastAsia="Times New Roman"/>
          <w:sz w:val="18"/>
          <w:szCs w:val="18"/>
        </w:rPr>
        <w:t xml:space="preserve">het </w:t>
      </w:r>
      <w:r w:rsidR="00EE55B0">
        <w:rPr>
          <w:rFonts w:ascii="Verdana" w:hAnsi="Verdana" w:eastAsia="Times New Roman"/>
          <w:sz w:val="18"/>
          <w:szCs w:val="18"/>
        </w:rPr>
        <w:t xml:space="preserve">gebied van Internationaal Maatschappelijk Verantwoord Ondernemen (IMVO), de </w:t>
      </w:r>
      <w:r w:rsidRPr="2EEAFF58" w:rsidR="00EE55B0">
        <w:rPr>
          <w:rFonts w:ascii="Verdana" w:hAnsi="Verdana" w:eastAsia="Times New Roman"/>
          <w:i/>
          <w:iCs/>
          <w:sz w:val="18"/>
          <w:szCs w:val="18"/>
        </w:rPr>
        <w:t xml:space="preserve">Corporate </w:t>
      </w:r>
      <w:proofErr w:type="spellStart"/>
      <w:r w:rsidRPr="2EEAFF58" w:rsidR="00EE55B0">
        <w:rPr>
          <w:rFonts w:ascii="Verdana" w:hAnsi="Verdana" w:eastAsia="Times New Roman"/>
          <w:i/>
          <w:iCs/>
          <w:sz w:val="18"/>
          <w:szCs w:val="18"/>
        </w:rPr>
        <w:t>Sustainability</w:t>
      </w:r>
      <w:proofErr w:type="spellEnd"/>
      <w:r w:rsidRPr="2EEAFF58" w:rsidR="00EE55B0">
        <w:rPr>
          <w:rFonts w:ascii="Verdana" w:hAnsi="Verdana" w:eastAsia="Times New Roman"/>
          <w:i/>
          <w:iCs/>
          <w:sz w:val="18"/>
          <w:szCs w:val="18"/>
        </w:rPr>
        <w:t xml:space="preserve"> </w:t>
      </w:r>
      <w:proofErr w:type="spellStart"/>
      <w:r w:rsidRPr="2EEAFF58" w:rsidR="00EE55B0">
        <w:rPr>
          <w:rFonts w:ascii="Verdana" w:hAnsi="Verdana" w:eastAsia="Times New Roman"/>
          <w:i/>
          <w:iCs/>
          <w:sz w:val="18"/>
          <w:szCs w:val="18"/>
        </w:rPr>
        <w:t>Due</w:t>
      </w:r>
      <w:proofErr w:type="spellEnd"/>
      <w:r w:rsidRPr="2EEAFF58" w:rsidR="00EE55B0">
        <w:rPr>
          <w:rFonts w:ascii="Verdana" w:hAnsi="Verdana" w:eastAsia="Times New Roman"/>
          <w:i/>
          <w:iCs/>
          <w:sz w:val="18"/>
          <w:szCs w:val="18"/>
        </w:rPr>
        <w:t xml:space="preserve"> Diligence Directive</w:t>
      </w:r>
      <w:r w:rsidR="00EE55B0">
        <w:rPr>
          <w:rFonts w:ascii="Verdana" w:hAnsi="Verdana" w:eastAsia="Times New Roman"/>
          <w:sz w:val="18"/>
          <w:szCs w:val="18"/>
        </w:rPr>
        <w:t xml:space="preserve"> (CSDDD)</w:t>
      </w:r>
      <w:r>
        <w:rPr>
          <w:rFonts w:ascii="Verdana" w:hAnsi="Verdana" w:eastAsia="Times New Roman"/>
          <w:sz w:val="18"/>
          <w:szCs w:val="18"/>
        </w:rPr>
        <w:t>,</w:t>
      </w:r>
      <w:r w:rsidR="00487E64">
        <w:rPr>
          <w:rFonts w:ascii="Verdana" w:hAnsi="Verdana" w:eastAsia="Times New Roman"/>
          <w:sz w:val="18"/>
          <w:szCs w:val="18"/>
        </w:rPr>
        <w:t xml:space="preserve"> en</w:t>
      </w:r>
      <w:r w:rsidR="00EE55B0">
        <w:rPr>
          <w:rFonts w:ascii="Verdana" w:hAnsi="Verdana" w:eastAsia="Times New Roman"/>
          <w:sz w:val="18"/>
          <w:szCs w:val="18"/>
        </w:rPr>
        <w:t xml:space="preserve"> </w:t>
      </w:r>
      <w:r>
        <w:rPr>
          <w:rFonts w:ascii="Verdana" w:hAnsi="Verdana" w:eastAsia="Times New Roman"/>
          <w:sz w:val="18"/>
          <w:szCs w:val="18"/>
        </w:rPr>
        <w:t xml:space="preserve">bij </w:t>
      </w:r>
      <w:r w:rsidR="00EE55B0">
        <w:rPr>
          <w:rFonts w:ascii="Verdana" w:hAnsi="Verdana" w:eastAsia="Times New Roman"/>
          <w:sz w:val="18"/>
          <w:szCs w:val="18"/>
        </w:rPr>
        <w:t>internationale standaarden.</w:t>
      </w:r>
      <w:r w:rsidR="00EE55B0">
        <w:rPr>
          <w:rStyle w:val="FootnoteReference"/>
          <w:rFonts w:ascii="Verdana" w:hAnsi="Verdana" w:eastAsia="Times New Roman"/>
          <w:sz w:val="18"/>
          <w:szCs w:val="18"/>
        </w:rPr>
        <w:footnoteReference w:id="9"/>
      </w:r>
      <w:r w:rsidDel="00270B46" w:rsidR="00EE55B0">
        <w:rPr>
          <w:rFonts w:ascii="Verdana" w:hAnsi="Verdana" w:eastAsia="Times New Roman"/>
          <w:sz w:val="18"/>
          <w:szCs w:val="18"/>
        </w:rPr>
        <w:t xml:space="preserve"> </w:t>
      </w:r>
      <w:r w:rsidR="00EE55B0">
        <w:rPr>
          <w:rFonts w:ascii="Verdana" w:hAnsi="Verdana" w:eastAsia="Times New Roman"/>
          <w:sz w:val="18"/>
          <w:szCs w:val="18"/>
        </w:rPr>
        <w:t xml:space="preserve">Voor Nederland is het essentieel dat deze en hieraan gerelateerde wetgeving goed op elkaar aansluiten, want dit maakt wetgeving effectiever, bevordert rechtszekerheid voor bedrijven en voorkomt onnodige regeldruk. In dat verband heeft Nederland er ook met succes voor gepleit om in de reviewclausule de regeldrukeffecten voor bedrijven op te nemen.  </w:t>
      </w:r>
    </w:p>
    <w:p w:rsidR="00F160B4" w:rsidP="00EE55B0" w:rsidRDefault="00EE55B0" w14:paraId="4EBFE8C6" w14:textId="77777777">
      <w:pPr>
        <w:spacing w:before="100" w:beforeAutospacing="1" w:after="100" w:afterAutospacing="1" w:line="276" w:lineRule="auto"/>
        <w:rPr>
          <w:rFonts w:eastAsia="Times New Roman"/>
          <w:lang w:val="nl-NL"/>
        </w:rPr>
      </w:pPr>
      <w:r>
        <w:rPr>
          <w:rFonts w:eastAsia="Times New Roman"/>
          <w:lang w:val="nl-NL"/>
        </w:rPr>
        <w:t>Ook zijn de</w:t>
      </w:r>
      <w:r w:rsidRPr="00A51339">
        <w:rPr>
          <w:rFonts w:eastAsia="Times New Roman"/>
          <w:lang w:val="nl-NL"/>
        </w:rPr>
        <w:t xml:space="preserve"> uitvoerbaarheid en handhaafbaarheid van de verordening verbeterd, onder andere door een verbeterde structuur van de wettekst en verheldering van bepalingen die zien op de taken van de Douane en de bevoegde </w:t>
      </w:r>
      <w:r>
        <w:rPr>
          <w:rFonts w:eastAsia="Times New Roman"/>
          <w:lang w:val="nl-NL"/>
        </w:rPr>
        <w:t>(toezichts-)</w:t>
      </w:r>
      <w:r w:rsidRPr="00A51339">
        <w:rPr>
          <w:rFonts w:eastAsia="Times New Roman"/>
          <w:lang w:val="nl-NL"/>
        </w:rPr>
        <w:t>autoriteit(en</w:t>
      </w:r>
      <w:r w:rsidR="00487E64">
        <w:rPr>
          <w:rFonts w:eastAsia="Verdana" w:cs="Verdana"/>
          <w:szCs w:val="18"/>
          <w:lang w:val="nl-NL"/>
        </w:rPr>
        <w:t xml:space="preserve">). </w:t>
      </w:r>
      <w:r w:rsidRPr="00F74FCE">
        <w:rPr>
          <w:rFonts w:eastAsia="Verdana" w:cs="Verdana"/>
          <w:szCs w:val="18"/>
          <w:lang w:val="nl-NL"/>
        </w:rPr>
        <w:t xml:space="preserve">Daarnaast is </w:t>
      </w:r>
      <w:r>
        <w:rPr>
          <w:rFonts w:eastAsia="Verdana" w:cs="Verdana"/>
          <w:szCs w:val="18"/>
          <w:lang w:val="nl-NL"/>
        </w:rPr>
        <w:t xml:space="preserve">met Nederlandse inzet </w:t>
      </w:r>
      <w:r w:rsidRPr="00F74FCE">
        <w:rPr>
          <w:rFonts w:eastAsia="Verdana" w:cs="Verdana"/>
          <w:szCs w:val="18"/>
          <w:lang w:val="nl-NL"/>
        </w:rPr>
        <w:t xml:space="preserve">de implementatietermijn </w:t>
      </w:r>
      <w:r w:rsidRPr="00F3580E">
        <w:rPr>
          <w:rFonts w:eastAsia="Verdana" w:cs="Verdana"/>
          <w:szCs w:val="18"/>
          <w:lang w:val="nl-NL"/>
        </w:rPr>
        <w:t xml:space="preserve">verlengd van 24 naar 36 maanden, waardoor </w:t>
      </w:r>
      <w:r>
        <w:rPr>
          <w:rFonts w:eastAsia="Verdana" w:cs="Verdana"/>
          <w:szCs w:val="18"/>
          <w:lang w:val="nl-NL"/>
        </w:rPr>
        <w:t>er voor lidstaten</w:t>
      </w:r>
      <w:r w:rsidRPr="00F3580E">
        <w:rPr>
          <w:rFonts w:eastAsia="Verdana" w:cs="Verdana"/>
          <w:szCs w:val="18"/>
          <w:lang w:val="nl-NL"/>
        </w:rPr>
        <w:t xml:space="preserve"> langer de tijd </w:t>
      </w:r>
      <w:r>
        <w:rPr>
          <w:rFonts w:eastAsia="Verdana" w:cs="Verdana"/>
          <w:szCs w:val="18"/>
          <w:lang w:val="nl-NL"/>
        </w:rPr>
        <w:t xml:space="preserve">is </w:t>
      </w:r>
      <w:r w:rsidRPr="00F3580E">
        <w:rPr>
          <w:rFonts w:eastAsia="Verdana" w:cs="Verdana"/>
          <w:szCs w:val="18"/>
          <w:lang w:val="nl-NL"/>
        </w:rPr>
        <w:t>om zich voor te bereiden</w:t>
      </w:r>
      <w:r w:rsidR="00293D28">
        <w:rPr>
          <w:rFonts w:eastAsia="Verdana" w:cs="Verdana"/>
          <w:szCs w:val="18"/>
          <w:lang w:val="nl-NL"/>
        </w:rPr>
        <w:t xml:space="preserve"> op de nieuwe verordening</w:t>
      </w:r>
      <w:r w:rsidR="00A12765">
        <w:rPr>
          <w:rFonts w:eastAsia="Verdana" w:cs="Verdana"/>
          <w:szCs w:val="18"/>
          <w:lang w:val="nl-NL"/>
        </w:rPr>
        <w:t xml:space="preserve"> nadat deze in werking treedt</w:t>
      </w:r>
      <w:r w:rsidRPr="00F3580E">
        <w:rPr>
          <w:rFonts w:eastAsia="Verdana" w:cs="Verdana"/>
          <w:szCs w:val="18"/>
          <w:lang w:val="nl-NL"/>
        </w:rPr>
        <w:t>.</w:t>
      </w:r>
      <w:r w:rsidRPr="00F3580E">
        <w:rPr>
          <w:rFonts w:eastAsia="Times New Roman"/>
          <w:lang w:val="nl-NL"/>
        </w:rPr>
        <w:t xml:space="preserve"> Nederland heeft zich tijdens de onderhandelinge</w:t>
      </w:r>
      <w:r w:rsidRPr="00A51339">
        <w:rPr>
          <w:rFonts w:eastAsia="Times New Roman"/>
          <w:lang w:val="nl-NL"/>
        </w:rPr>
        <w:t xml:space="preserve">n </w:t>
      </w:r>
      <w:r>
        <w:rPr>
          <w:rFonts w:eastAsia="Times New Roman"/>
          <w:lang w:val="nl-NL"/>
        </w:rPr>
        <w:t xml:space="preserve">ook </w:t>
      </w:r>
      <w:r w:rsidRPr="00A51339">
        <w:rPr>
          <w:rFonts w:eastAsia="Times New Roman"/>
          <w:lang w:val="nl-NL"/>
        </w:rPr>
        <w:t xml:space="preserve">met succes ingespannen om de faciliterende rol voor de Commissie te versterken om uniforme implementatie </w:t>
      </w:r>
      <w:r>
        <w:rPr>
          <w:rFonts w:eastAsia="Times New Roman"/>
          <w:lang w:val="nl-NL"/>
        </w:rPr>
        <w:t xml:space="preserve">en daarmee een gelijk speelveld </w:t>
      </w:r>
      <w:r w:rsidRPr="00A51339">
        <w:rPr>
          <w:rFonts w:eastAsia="Times New Roman"/>
          <w:lang w:val="nl-NL"/>
        </w:rPr>
        <w:t xml:space="preserve">te bevorderen, bijvoorbeeld in de context van het op te zetten netwerk van toezichthouders. </w:t>
      </w:r>
    </w:p>
    <w:p w:rsidRPr="00F74FCE" w:rsidR="00EE55B0" w:rsidP="00EE55B0" w:rsidRDefault="00166929" w14:paraId="7DD0CA00" w14:textId="1FA66D68">
      <w:pPr>
        <w:spacing w:before="100" w:beforeAutospacing="1" w:after="100" w:afterAutospacing="1" w:line="276" w:lineRule="auto"/>
        <w:rPr>
          <w:rFonts w:eastAsia="Times New Roman" w:cs="Times New Roman"/>
          <w:lang w:val="nl-NL" w:eastAsia="nl-NL"/>
        </w:rPr>
      </w:pPr>
      <w:r>
        <w:rPr>
          <w:rFonts w:eastAsia="Times New Roman"/>
          <w:lang w:val="nl-NL"/>
        </w:rPr>
        <w:t xml:space="preserve">De </w:t>
      </w:r>
      <w:r w:rsidRPr="00C826E2" w:rsidR="00EE55B0">
        <w:rPr>
          <w:rFonts w:eastAsia="Times New Roman"/>
          <w:lang w:val="nl-NL"/>
        </w:rPr>
        <w:t xml:space="preserve">Commissie </w:t>
      </w:r>
      <w:r>
        <w:rPr>
          <w:rFonts w:eastAsia="Times New Roman"/>
          <w:lang w:val="nl-NL"/>
        </w:rPr>
        <w:t xml:space="preserve">kan </w:t>
      </w:r>
      <w:r w:rsidR="00EE55B0">
        <w:rPr>
          <w:rFonts w:eastAsia="Times New Roman"/>
          <w:lang w:val="nl-NL"/>
        </w:rPr>
        <w:t xml:space="preserve">in specifieke gevallen ook </w:t>
      </w:r>
      <w:r w:rsidRPr="00C826E2" w:rsidR="00EE55B0">
        <w:rPr>
          <w:rFonts w:eastAsia="Times New Roman"/>
          <w:lang w:val="nl-NL"/>
        </w:rPr>
        <w:t>een rol spelen bij het (voor</w:t>
      </w:r>
      <w:r w:rsidR="00EE55B0">
        <w:rPr>
          <w:rFonts w:eastAsia="Times New Roman"/>
          <w:lang w:val="nl-NL"/>
        </w:rPr>
        <w:t>-</w:t>
      </w:r>
      <w:r w:rsidRPr="00C826E2" w:rsidR="00EE55B0">
        <w:rPr>
          <w:rFonts w:eastAsia="Times New Roman"/>
          <w:lang w:val="nl-NL"/>
        </w:rPr>
        <w:t>)onderzoek</w:t>
      </w:r>
      <w:r w:rsidR="000E5A4F">
        <w:rPr>
          <w:rFonts w:eastAsia="Times New Roman"/>
          <w:lang w:val="nl-NL"/>
        </w:rPr>
        <w:t xml:space="preserve"> en</w:t>
      </w:r>
      <w:r w:rsidRPr="00F74FCE" w:rsidR="00EE55B0">
        <w:rPr>
          <w:rFonts w:eastAsia="Verdana" w:cs="Verdana"/>
          <w:szCs w:val="18"/>
          <w:lang w:val="nl-NL"/>
        </w:rPr>
        <w:t xml:space="preserve"> is</w:t>
      </w:r>
      <w:r w:rsidR="00EE55B0">
        <w:rPr>
          <w:rFonts w:eastAsia="Verdana" w:cs="Verdana"/>
          <w:szCs w:val="18"/>
          <w:lang w:val="nl-NL"/>
        </w:rPr>
        <w:t xml:space="preserve"> daarnaast</w:t>
      </w:r>
      <w:r w:rsidRPr="00F74FCE" w:rsidR="00EE55B0">
        <w:rPr>
          <w:rFonts w:eastAsia="Verdana" w:cs="Verdana"/>
          <w:szCs w:val="18"/>
          <w:lang w:val="nl-NL"/>
        </w:rPr>
        <w:t xml:space="preserve"> verantwoordelijk voor het vaststellen van </w:t>
      </w:r>
      <w:r w:rsidRPr="00A51339" w:rsidR="00EE55B0">
        <w:rPr>
          <w:rFonts w:eastAsia="Times New Roman"/>
          <w:lang w:val="nl-NL"/>
        </w:rPr>
        <w:t>schendingen van het verbod op dwangarbeid</w:t>
      </w:r>
      <w:r w:rsidR="00F160B4">
        <w:rPr>
          <w:rFonts w:eastAsia="Times New Roman"/>
          <w:lang w:val="nl-NL"/>
        </w:rPr>
        <w:t>. L</w:t>
      </w:r>
      <w:r>
        <w:rPr>
          <w:rFonts w:eastAsia="Times New Roman"/>
          <w:lang w:val="nl-NL"/>
        </w:rPr>
        <w:t xml:space="preserve">idstaten worden </w:t>
      </w:r>
      <w:r w:rsidR="00093D53">
        <w:rPr>
          <w:rFonts w:eastAsia="Times New Roman"/>
          <w:lang w:val="nl-NL"/>
        </w:rPr>
        <w:t>bij besluitvorming</w:t>
      </w:r>
      <w:r>
        <w:rPr>
          <w:rFonts w:eastAsia="Times New Roman"/>
          <w:lang w:val="nl-NL"/>
        </w:rPr>
        <w:t xml:space="preserve"> betrokken door middel van </w:t>
      </w:r>
      <w:proofErr w:type="spellStart"/>
      <w:r>
        <w:rPr>
          <w:rFonts w:eastAsia="Times New Roman"/>
          <w:lang w:val="nl-NL"/>
        </w:rPr>
        <w:t>comitologie</w:t>
      </w:r>
      <w:proofErr w:type="spellEnd"/>
      <w:r>
        <w:rPr>
          <w:rFonts w:eastAsia="Times New Roman"/>
          <w:lang w:val="nl-NL"/>
        </w:rPr>
        <w:t xml:space="preserve">. </w:t>
      </w:r>
      <w:r w:rsidR="00EE55B0">
        <w:rPr>
          <w:rFonts w:eastAsia="Times New Roman"/>
          <w:lang w:val="nl-NL"/>
        </w:rPr>
        <w:t xml:space="preserve">Hiermee is niet volledig aan de Nederlandse wens van nationale zeggenschap over het toezicht tegemoetgekomen. Tegelijkertijd ziet </w:t>
      </w:r>
      <w:r w:rsidR="00EE55B0">
        <w:rPr>
          <w:rFonts w:eastAsia="Times New Roman"/>
          <w:lang w:val="nl-NL"/>
        </w:rPr>
        <w:lastRenderedPageBreak/>
        <w:t>het kabinet ook voordelen van een grotere rol voor de Commissie vanuit het oogpunt van eerder genoemd gelijk speelveld, maar ook vanwege de geopolitieke aspecten. In dat kader is</w:t>
      </w:r>
      <w:r w:rsidR="00066DA2">
        <w:rPr>
          <w:rFonts w:eastAsia="Times New Roman"/>
          <w:lang w:val="nl-NL"/>
        </w:rPr>
        <w:t xml:space="preserve"> </w:t>
      </w:r>
      <w:r w:rsidR="002D1075">
        <w:rPr>
          <w:rFonts w:eastAsia="Times New Roman"/>
          <w:lang w:val="nl-NL"/>
        </w:rPr>
        <w:t xml:space="preserve">ook </w:t>
      </w:r>
      <w:r w:rsidRPr="00A51339" w:rsidR="00EE55B0">
        <w:rPr>
          <w:rFonts w:eastAsia="Times New Roman"/>
          <w:lang w:val="nl-NL"/>
        </w:rPr>
        <w:t xml:space="preserve">de noodzaak tot samenwerking met derde landen in de Raadspositie verstevigd. </w:t>
      </w:r>
    </w:p>
    <w:p w:rsidRPr="00F74FCE" w:rsidR="00EE55B0" w:rsidP="00EE55B0" w:rsidRDefault="00EE55B0" w14:paraId="4DE25E4E" w14:textId="3E070C68">
      <w:pPr>
        <w:autoSpaceDE w:val="0"/>
        <w:autoSpaceDN w:val="0"/>
        <w:adjustRightInd w:val="0"/>
        <w:spacing w:after="0" w:line="276" w:lineRule="auto"/>
        <w:rPr>
          <w:lang w:val="nl-NL"/>
        </w:rPr>
      </w:pPr>
      <w:r w:rsidRPr="00A51339">
        <w:rPr>
          <w:lang w:val="nl-NL"/>
        </w:rPr>
        <w:t xml:space="preserve">De trilogen zijn na de aanname van de Raadspositie van start gegaan. Het doel van het Belgisch Voorzitterschap is een </w:t>
      </w:r>
      <w:proofErr w:type="spellStart"/>
      <w:r w:rsidRPr="00A51339">
        <w:rPr>
          <w:lang w:val="nl-NL"/>
        </w:rPr>
        <w:t>triloogakkoord</w:t>
      </w:r>
      <w:proofErr w:type="spellEnd"/>
      <w:r w:rsidRPr="00A51339">
        <w:rPr>
          <w:lang w:val="nl-NL"/>
        </w:rPr>
        <w:t xml:space="preserve"> vóór de verkiezingen</w:t>
      </w:r>
      <w:r>
        <w:rPr>
          <w:lang w:val="nl-NL"/>
        </w:rPr>
        <w:t xml:space="preserve"> voor het Europees Parlement</w:t>
      </w:r>
      <w:r w:rsidRPr="00A51339">
        <w:rPr>
          <w:lang w:val="nl-NL"/>
        </w:rPr>
        <w:t xml:space="preserve">. </w:t>
      </w:r>
      <w:r w:rsidR="00F160B4">
        <w:rPr>
          <w:lang w:val="nl-NL"/>
        </w:rPr>
        <w:t>Tijdens de trilo</w:t>
      </w:r>
      <w:r w:rsidR="00E66664">
        <w:rPr>
          <w:lang w:val="nl-NL"/>
        </w:rPr>
        <w:t xml:space="preserve">gen </w:t>
      </w:r>
      <w:r w:rsidR="00F160B4">
        <w:rPr>
          <w:lang w:val="nl-NL"/>
        </w:rPr>
        <w:t xml:space="preserve">zal het </w:t>
      </w:r>
      <w:r w:rsidR="00F160B4">
        <w:rPr>
          <w:rFonts w:eastAsia="Times New Roman" w:cs="Times New Roman"/>
          <w:lang w:val="nl-NL" w:eastAsia="nl-NL"/>
        </w:rPr>
        <w:t xml:space="preserve">kabinet zich in </w:t>
      </w:r>
      <w:r w:rsidR="00E66664">
        <w:rPr>
          <w:rFonts w:eastAsia="Times New Roman" w:cs="Times New Roman"/>
          <w:lang w:val="nl-NL" w:eastAsia="nl-NL"/>
        </w:rPr>
        <w:t xml:space="preserve">blijven zetten conform de </w:t>
      </w:r>
      <w:r w:rsidR="00F160B4">
        <w:rPr>
          <w:rFonts w:eastAsia="Times New Roman" w:cs="Times New Roman"/>
          <w:lang w:val="nl-NL" w:eastAsia="nl-NL"/>
        </w:rPr>
        <w:t>Nederlandse prioriteiten</w:t>
      </w:r>
      <w:r w:rsidDel="00A0080E" w:rsidR="00F160B4">
        <w:rPr>
          <w:rFonts w:eastAsia="Times New Roman" w:cs="Times New Roman"/>
          <w:lang w:val="nl-NL" w:eastAsia="nl-NL"/>
        </w:rPr>
        <w:t xml:space="preserve"> </w:t>
      </w:r>
      <w:r w:rsidR="00E66664">
        <w:rPr>
          <w:rFonts w:eastAsia="Times New Roman" w:cs="Times New Roman"/>
          <w:lang w:val="nl-NL" w:eastAsia="nl-NL"/>
        </w:rPr>
        <w:t>in</w:t>
      </w:r>
      <w:r w:rsidDel="00A0080E" w:rsidR="00F160B4">
        <w:rPr>
          <w:rFonts w:eastAsia="Times New Roman" w:cs="Times New Roman"/>
          <w:lang w:val="nl-NL" w:eastAsia="nl-NL"/>
        </w:rPr>
        <w:t xml:space="preserve"> het </w:t>
      </w:r>
      <w:r w:rsidRPr="00A51339" w:rsidDel="00A0080E" w:rsidR="00F160B4">
        <w:rPr>
          <w:rFonts w:eastAsia="Times New Roman" w:cs="Times New Roman"/>
          <w:lang w:val="nl-NL" w:eastAsia="nl-NL"/>
        </w:rPr>
        <w:t>BNC-fiche</w:t>
      </w:r>
      <w:r w:rsidRPr="00A51339" w:rsidR="00F160B4">
        <w:rPr>
          <w:rFonts w:eastAsia="Times New Roman" w:cs="Times New Roman"/>
          <w:lang w:val="nl-NL" w:eastAsia="nl-NL"/>
        </w:rPr>
        <w:t xml:space="preserve">. </w:t>
      </w:r>
      <w:r w:rsidR="00E66664">
        <w:rPr>
          <w:rFonts w:eastAsia="Times New Roman" w:cs="Times New Roman"/>
          <w:lang w:val="nl-NL" w:eastAsia="nl-NL"/>
        </w:rPr>
        <w:t xml:space="preserve">Uw Kamer zal op de gebruikelijke wijze worden geïnformeerd over het verloop en de uitkomst van de </w:t>
      </w:r>
      <w:proofErr w:type="spellStart"/>
      <w:r w:rsidR="00E66664">
        <w:rPr>
          <w:rFonts w:eastAsia="Times New Roman" w:cs="Times New Roman"/>
          <w:lang w:val="nl-NL" w:eastAsia="nl-NL"/>
        </w:rPr>
        <w:t>triloog</w:t>
      </w:r>
      <w:proofErr w:type="spellEnd"/>
      <w:r w:rsidR="00E66664">
        <w:rPr>
          <w:rFonts w:eastAsia="Times New Roman" w:cs="Times New Roman"/>
          <w:lang w:val="nl-NL" w:eastAsia="nl-NL"/>
        </w:rPr>
        <w:t>.</w:t>
      </w:r>
    </w:p>
    <w:p w:rsidRPr="00FE6EBA" w:rsidR="00FE6EBA" w:rsidP="0040327E" w:rsidRDefault="00FE6EBA" w14:paraId="59DD6E13" w14:textId="266FE332">
      <w:pPr>
        <w:autoSpaceDE w:val="0"/>
        <w:autoSpaceDN w:val="0"/>
        <w:adjustRightInd w:val="0"/>
        <w:spacing w:after="0"/>
        <w:rPr>
          <w:szCs w:val="18"/>
          <w:lang w:val="nl-NL"/>
        </w:rPr>
      </w:pPr>
    </w:p>
    <w:sectPr w:rsidRPr="00FE6EBA" w:rsidR="00FE6EBA">
      <w:footerReference w:type="default" r:id="rId12"/>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68136" w14:textId="77777777" w:rsidR="008E284A" w:rsidRDefault="008E284A" w:rsidP="007155D9">
      <w:pPr>
        <w:spacing w:after="0"/>
      </w:pPr>
      <w:r>
        <w:separator/>
      </w:r>
    </w:p>
  </w:endnote>
  <w:endnote w:type="continuationSeparator" w:id="0">
    <w:p w14:paraId="055EB705" w14:textId="77777777" w:rsidR="008E284A" w:rsidRDefault="008E284A" w:rsidP="007155D9">
      <w:pPr>
        <w:spacing w:after="0"/>
      </w:pPr>
      <w:r>
        <w:continuationSeparator/>
      </w:r>
    </w:p>
  </w:endnote>
  <w:endnote w:type="continuationNotice" w:id="1">
    <w:p w14:paraId="18B12583" w14:textId="77777777" w:rsidR="008E284A" w:rsidRDefault="008E28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482839"/>
      <w:docPartObj>
        <w:docPartGallery w:val="Page Numbers (Bottom of Page)"/>
        <w:docPartUnique/>
      </w:docPartObj>
    </w:sdtPr>
    <w:sdtEndPr/>
    <w:sdtContent>
      <w:sdt>
        <w:sdtPr>
          <w:id w:val="1728636285"/>
          <w:docPartObj>
            <w:docPartGallery w:val="Page Numbers (Top of Page)"/>
            <w:docPartUnique/>
          </w:docPartObj>
        </w:sdtPr>
        <w:sdtEndPr/>
        <w:sdtContent>
          <w:p w14:paraId="0BE022C0" w14:textId="4E16C860" w:rsidR="003C73EB" w:rsidRDefault="003C73EB">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sidRPr="003C73EB">
              <w:rPr>
                <w:lang w:val="nl-NL"/>
              </w:rPr>
              <w:t>2</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sidRPr="003C73EB">
              <w:rPr>
                <w:lang w:val="nl-NL"/>
              </w:rPr>
              <w:t>2</w:t>
            </w:r>
            <w:r w:rsidRPr="003C73EB">
              <w:rPr>
                <w:sz w:val="24"/>
                <w:szCs w:val="24"/>
              </w:rPr>
              <w:fldChar w:fldCharType="end"/>
            </w:r>
          </w:p>
        </w:sdtContent>
      </w:sdt>
    </w:sdtContent>
  </w:sdt>
  <w:p w14:paraId="74B7C08B" w14:textId="77777777" w:rsidR="003C73EB" w:rsidRDefault="003C7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5FFB9" w14:textId="77777777" w:rsidR="008E284A" w:rsidRDefault="008E284A" w:rsidP="007155D9">
      <w:pPr>
        <w:spacing w:after="0"/>
      </w:pPr>
      <w:r>
        <w:separator/>
      </w:r>
    </w:p>
  </w:footnote>
  <w:footnote w:type="continuationSeparator" w:id="0">
    <w:p w14:paraId="7FED2C57" w14:textId="77777777" w:rsidR="008E284A" w:rsidRDefault="008E284A" w:rsidP="007155D9">
      <w:pPr>
        <w:spacing w:after="0"/>
      </w:pPr>
      <w:r>
        <w:continuationSeparator/>
      </w:r>
    </w:p>
  </w:footnote>
  <w:footnote w:type="continuationNotice" w:id="1">
    <w:p w14:paraId="2DED1BEB" w14:textId="77777777" w:rsidR="008E284A" w:rsidRDefault="008E284A">
      <w:pPr>
        <w:spacing w:after="0"/>
      </w:pPr>
    </w:p>
  </w:footnote>
  <w:footnote w:id="2">
    <w:p w14:paraId="46A3A467" w14:textId="77777777" w:rsidR="0059708C" w:rsidRPr="0064716F" w:rsidRDefault="0059708C" w:rsidP="0059708C">
      <w:pPr>
        <w:pStyle w:val="FootnoteText"/>
        <w:rPr>
          <w:color w:val="000000" w:themeColor="text1"/>
          <w:sz w:val="16"/>
          <w:szCs w:val="16"/>
          <w:lang w:val="nl-NL"/>
        </w:rPr>
      </w:pPr>
      <w:r w:rsidRPr="00887CCD">
        <w:rPr>
          <w:rStyle w:val="FootnoteReference"/>
          <w:sz w:val="16"/>
          <w:szCs w:val="16"/>
        </w:rPr>
        <w:footnoteRef/>
      </w:r>
      <w:r w:rsidRPr="00887CCD">
        <w:rPr>
          <w:sz w:val="16"/>
          <w:szCs w:val="16"/>
          <w:lang w:val="nl-NL"/>
        </w:rPr>
        <w:t xml:space="preserve"> Bijlage bij Kamerstukken II, </w:t>
      </w:r>
      <w:r w:rsidRPr="00887CCD">
        <w:rPr>
          <w:color w:val="000000" w:themeColor="text1"/>
          <w:sz w:val="16"/>
          <w:szCs w:val="16"/>
          <w:lang w:val="nl-NL"/>
        </w:rPr>
        <w:t xml:space="preserve">vergaderjaar 2022-2023, </w:t>
      </w:r>
      <w:r w:rsidRPr="00887CCD">
        <w:rPr>
          <w:sz w:val="16"/>
          <w:szCs w:val="16"/>
          <w:lang w:val="nl-NL"/>
        </w:rPr>
        <w:t>nr. 2023D39643</w:t>
      </w:r>
    </w:p>
  </w:footnote>
  <w:footnote w:id="3">
    <w:p w14:paraId="784B67A6" w14:textId="77777777" w:rsidR="00377BCB" w:rsidRPr="007548A7" w:rsidRDefault="00377BCB" w:rsidP="00377BCB">
      <w:pPr>
        <w:pStyle w:val="FootnoteText"/>
        <w:rPr>
          <w:sz w:val="16"/>
          <w:szCs w:val="16"/>
          <w:lang w:val="nl-NL"/>
        </w:rPr>
      </w:pPr>
      <w:r w:rsidRPr="007548A7">
        <w:rPr>
          <w:rStyle w:val="FootnoteReference"/>
          <w:sz w:val="16"/>
          <w:szCs w:val="16"/>
        </w:rPr>
        <w:footnoteRef/>
      </w:r>
      <w:r w:rsidRPr="007548A7">
        <w:rPr>
          <w:sz w:val="16"/>
          <w:szCs w:val="16"/>
          <w:lang w:val="nl-NL"/>
        </w:rPr>
        <w:t xml:space="preserve"> Kamerstukken II, vergaderjaar 2023-2024, 36 410 XVII, nr. 29</w:t>
      </w:r>
    </w:p>
  </w:footnote>
  <w:footnote w:id="4">
    <w:p w14:paraId="12783574" w14:textId="6A31A01C" w:rsidR="007548A7" w:rsidRPr="0094481E" w:rsidRDefault="007548A7" w:rsidP="007548A7">
      <w:pPr>
        <w:pStyle w:val="FootnoteText"/>
        <w:rPr>
          <w:sz w:val="16"/>
          <w:szCs w:val="16"/>
          <w:lang w:val="nl-NL"/>
        </w:rPr>
      </w:pPr>
      <w:r w:rsidRPr="0094481E">
        <w:rPr>
          <w:rStyle w:val="FootnoteReference"/>
          <w:sz w:val="16"/>
          <w:szCs w:val="16"/>
        </w:rPr>
        <w:footnoteRef/>
      </w:r>
      <w:r w:rsidRPr="0094481E">
        <w:rPr>
          <w:sz w:val="16"/>
          <w:szCs w:val="16"/>
          <w:lang w:val="nl-NL"/>
        </w:rPr>
        <w:t xml:space="preserve"> Kamerstukken II, vergaderjaar 2022-2023, 36 180, nr. 59</w:t>
      </w:r>
    </w:p>
  </w:footnote>
  <w:footnote w:id="5">
    <w:p w14:paraId="21A6F4EB" w14:textId="67F5D663" w:rsidR="007548A7" w:rsidRPr="0094481E" w:rsidRDefault="007548A7" w:rsidP="007548A7">
      <w:pPr>
        <w:pStyle w:val="FootnoteText"/>
        <w:rPr>
          <w:sz w:val="16"/>
          <w:szCs w:val="16"/>
          <w:lang w:val="nl-NL"/>
        </w:rPr>
      </w:pPr>
      <w:r w:rsidRPr="0094481E">
        <w:rPr>
          <w:rStyle w:val="FootnoteReference"/>
          <w:sz w:val="16"/>
          <w:szCs w:val="16"/>
        </w:rPr>
        <w:footnoteRef/>
      </w:r>
      <w:r w:rsidRPr="0094481E">
        <w:rPr>
          <w:sz w:val="16"/>
          <w:szCs w:val="16"/>
          <w:lang w:val="nl-NL"/>
        </w:rPr>
        <w:t xml:space="preserve"> Zie persbericht TTC van 30-31 januari 2024: </w:t>
      </w:r>
      <w:hyperlink r:id="rId1" w:history="1">
        <w:r w:rsidRPr="0094481E">
          <w:rPr>
            <w:rStyle w:val="Hyperlink"/>
            <w:sz w:val="16"/>
            <w:szCs w:val="16"/>
            <w:lang w:val="nl-NL"/>
          </w:rPr>
          <w:t>https://ec.europa.eu/commission/presscorner/detail/en/IP_24_575</w:t>
        </w:r>
      </w:hyperlink>
      <w:r w:rsidRPr="0094481E">
        <w:rPr>
          <w:sz w:val="16"/>
          <w:szCs w:val="16"/>
          <w:lang w:val="nl-NL"/>
        </w:rPr>
        <w:t xml:space="preserve"> </w:t>
      </w:r>
    </w:p>
  </w:footnote>
  <w:footnote w:id="6">
    <w:p w14:paraId="0048BD5E" w14:textId="77777777" w:rsidR="00EE55B0" w:rsidRPr="0094481E" w:rsidRDefault="00EE55B0" w:rsidP="00EE55B0">
      <w:pPr>
        <w:pStyle w:val="FootnoteText"/>
        <w:rPr>
          <w:sz w:val="16"/>
          <w:szCs w:val="16"/>
          <w:lang w:val="nl-NL"/>
        </w:rPr>
      </w:pPr>
      <w:r w:rsidRPr="0094481E">
        <w:rPr>
          <w:rStyle w:val="FootnoteReference"/>
          <w:sz w:val="16"/>
          <w:szCs w:val="16"/>
        </w:rPr>
        <w:footnoteRef/>
      </w:r>
      <w:r w:rsidRPr="0094481E">
        <w:rPr>
          <w:sz w:val="16"/>
          <w:szCs w:val="16"/>
          <w:lang w:val="nl-NL"/>
        </w:rPr>
        <w:t xml:space="preserve"> </w:t>
      </w:r>
      <w:hyperlink r:id="rId2" w:history="1">
        <w:r w:rsidRPr="0094481E">
          <w:rPr>
            <w:rStyle w:val="Hyperlink"/>
            <w:sz w:val="16"/>
            <w:szCs w:val="16"/>
            <w:lang w:val="nl-NL"/>
          </w:rPr>
          <w:t>https://data.consilium.europa.eu/doc/document/ST-5903-2024-INIT/en/pdf</w:t>
        </w:r>
      </w:hyperlink>
      <w:r w:rsidRPr="0094481E">
        <w:rPr>
          <w:sz w:val="16"/>
          <w:szCs w:val="16"/>
          <w:lang w:val="nl-NL"/>
        </w:rPr>
        <w:t xml:space="preserve"> </w:t>
      </w:r>
    </w:p>
  </w:footnote>
  <w:footnote w:id="7">
    <w:p w14:paraId="01956943" w14:textId="73B7AA16" w:rsidR="00EE55B0" w:rsidRPr="0094481E" w:rsidRDefault="00EE55B0" w:rsidP="00EE55B0">
      <w:pPr>
        <w:pStyle w:val="FootnoteText"/>
        <w:rPr>
          <w:sz w:val="16"/>
          <w:szCs w:val="16"/>
          <w:lang w:val="nl-NL"/>
        </w:rPr>
      </w:pPr>
      <w:r w:rsidRPr="0094481E">
        <w:rPr>
          <w:rStyle w:val="FootnoteReference"/>
          <w:sz w:val="16"/>
          <w:szCs w:val="16"/>
        </w:rPr>
        <w:footnoteRef/>
      </w:r>
      <w:r w:rsidRPr="0094481E">
        <w:rPr>
          <w:sz w:val="16"/>
          <w:szCs w:val="16"/>
          <w:lang w:val="nl-NL"/>
        </w:rPr>
        <w:t xml:space="preserve"> Kamerstukken II, vergaderjaar 2023-2024,</w:t>
      </w:r>
      <w:r w:rsidR="00F235A9" w:rsidRPr="00D440CA">
        <w:rPr>
          <w:lang w:val="nl-NL"/>
        </w:rPr>
        <w:t xml:space="preserve"> </w:t>
      </w:r>
      <w:r w:rsidR="00F235A9" w:rsidRPr="00F235A9">
        <w:rPr>
          <w:sz w:val="16"/>
          <w:szCs w:val="16"/>
          <w:lang w:val="nl-NL"/>
        </w:rPr>
        <w:t>21501-02</w:t>
      </w:r>
      <w:r w:rsidR="00F235A9">
        <w:rPr>
          <w:sz w:val="16"/>
          <w:szCs w:val="16"/>
          <w:lang w:val="nl-NL"/>
        </w:rPr>
        <w:t xml:space="preserve">, nr. </w:t>
      </w:r>
      <w:r w:rsidR="00F235A9" w:rsidRPr="00F235A9">
        <w:rPr>
          <w:sz w:val="16"/>
          <w:szCs w:val="16"/>
          <w:lang w:val="nl-NL"/>
        </w:rPr>
        <w:t>2823</w:t>
      </w:r>
    </w:p>
  </w:footnote>
  <w:footnote w:id="8">
    <w:p w14:paraId="5BF3E5F6" w14:textId="0726FA78" w:rsidR="00EE55B0" w:rsidRPr="0094481E" w:rsidRDefault="00EE55B0" w:rsidP="00EE55B0">
      <w:pPr>
        <w:pStyle w:val="FootnoteText"/>
        <w:rPr>
          <w:sz w:val="16"/>
          <w:szCs w:val="16"/>
          <w:lang w:val="nl-NL"/>
        </w:rPr>
      </w:pPr>
      <w:r w:rsidRPr="001764DB">
        <w:rPr>
          <w:rStyle w:val="FootnoteReference"/>
          <w:sz w:val="16"/>
          <w:szCs w:val="16"/>
        </w:rPr>
        <w:footnoteRef/>
      </w:r>
      <w:r w:rsidRPr="001764DB">
        <w:rPr>
          <w:sz w:val="16"/>
          <w:szCs w:val="16"/>
          <w:lang w:val="nl-NL"/>
        </w:rPr>
        <w:t xml:space="preserve"> Kamerstukken II, vergaderjaar 2022-2023, </w:t>
      </w:r>
      <w:r w:rsidR="00F56DE1" w:rsidRPr="001764DB">
        <w:rPr>
          <w:sz w:val="16"/>
          <w:szCs w:val="16"/>
          <w:lang w:val="nl-NL"/>
        </w:rPr>
        <w:t xml:space="preserve">22112, </w:t>
      </w:r>
      <w:r w:rsidRPr="001764DB">
        <w:rPr>
          <w:sz w:val="16"/>
          <w:szCs w:val="16"/>
          <w:lang w:val="nl-NL"/>
        </w:rPr>
        <w:t>nr. 3537</w:t>
      </w:r>
    </w:p>
  </w:footnote>
  <w:footnote w:id="9">
    <w:p w14:paraId="36CA068A" w14:textId="77777777" w:rsidR="00EE55B0" w:rsidRPr="00BE7F51" w:rsidRDefault="00EE55B0" w:rsidP="00EE55B0">
      <w:pPr>
        <w:pStyle w:val="FootnoteText"/>
        <w:rPr>
          <w:sz w:val="16"/>
          <w:szCs w:val="16"/>
          <w:lang w:val="nl-NL"/>
        </w:rPr>
      </w:pPr>
      <w:r w:rsidRPr="0094481E">
        <w:rPr>
          <w:rStyle w:val="FootnoteReference"/>
          <w:sz w:val="16"/>
          <w:szCs w:val="16"/>
        </w:rPr>
        <w:footnoteRef/>
      </w:r>
      <w:r w:rsidRPr="0094481E">
        <w:rPr>
          <w:sz w:val="16"/>
          <w:szCs w:val="16"/>
          <w:lang w:val="nl-NL"/>
        </w:rPr>
        <w:t xml:space="preserve"> OESO-richtlijnen voor multinationale ondernemingen voor maatschappelijk verantwoord ondernemen en de </w:t>
      </w:r>
      <w:r w:rsidRPr="0094481E">
        <w:rPr>
          <w:i/>
          <w:iCs/>
          <w:sz w:val="16"/>
          <w:szCs w:val="16"/>
          <w:lang w:val="nl-NL"/>
        </w:rPr>
        <w:t xml:space="preserve">UN </w:t>
      </w:r>
      <w:proofErr w:type="spellStart"/>
      <w:r w:rsidRPr="0094481E">
        <w:rPr>
          <w:i/>
          <w:iCs/>
          <w:sz w:val="16"/>
          <w:szCs w:val="16"/>
          <w:lang w:val="nl-NL"/>
        </w:rPr>
        <w:t>Guiding</w:t>
      </w:r>
      <w:proofErr w:type="spellEnd"/>
      <w:r w:rsidRPr="0094481E">
        <w:rPr>
          <w:i/>
          <w:iCs/>
          <w:sz w:val="16"/>
          <w:szCs w:val="16"/>
          <w:lang w:val="nl-NL"/>
        </w:rPr>
        <w:t xml:space="preserve"> </w:t>
      </w:r>
      <w:proofErr w:type="spellStart"/>
      <w:r w:rsidRPr="0094481E">
        <w:rPr>
          <w:i/>
          <w:iCs/>
          <w:sz w:val="16"/>
          <w:szCs w:val="16"/>
          <w:lang w:val="nl-NL"/>
        </w:rPr>
        <w:t>Principles</w:t>
      </w:r>
      <w:proofErr w:type="spellEnd"/>
      <w:r w:rsidRPr="0094481E">
        <w:rPr>
          <w:i/>
          <w:iCs/>
          <w:sz w:val="16"/>
          <w:szCs w:val="16"/>
          <w:lang w:val="nl-NL"/>
        </w:rPr>
        <w:t xml:space="preserve"> on Business </w:t>
      </w:r>
      <w:proofErr w:type="spellStart"/>
      <w:r w:rsidRPr="0094481E">
        <w:rPr>
          <w:i/>
          <w:iCs/>
          <w:sz w:val="16"/>
          <w:szCs w:val="16"/>
          <w:lang w:val="nl-NL"/>
        </w:rPr>
        <w:t>and</w:t>
      </w:r>
      <w:proofErr w:type="spellEnd"/>
      <w:r w:rsidRPr="0094481E">
        <w:rPr>
          <w:i/>
          <w:iCs/>
          <w:sz w:val="16"/>
          <w:szCs w:val="16"/>
          <w:lang w:val="nl-NL"/>
        </w:rPr>
        <w:t xml:space="preserve"> Human </w:t>
      </w:r>
      <w:proofErr w:type="spellStart"/>
      <w:r w:rsidRPr="0094481E">
        <w:rPr>
          <w:i/>
          <w:iCs/>
          <w:sz w:val="16"/>
          <w:szCs w:val="16"/>
          <w:lang w:val="nl-NL"/>
        </w:rPr>
        <w:t>Rights</w:t>
      </w:r>
      <w:proofErr w:type="spellEnd"/>
      <w:r w:rsidRPr="0094481E">
        <w:rPr>
          <w:sz w:val="16"/>
          <w:szCs w:val="16"/>
          <w:lang w:val="nl-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51EEF"/>
    <w:multiLevelType w:val="multilevel"/>
    <w:tmpl w:val="CDC80A5A"/>
    <w:lvl w:ilvl="0">
      <w:start w:val="3"/>
      <w:numFmt w:val="upperLetter"/>
      <w:lvlText w:val="%1."/>
      <w:lvlJc w:val="left"/>
      <w:pPr>
        <w:ind w:left="376" w:hanging="257"/>
      </w:pPr>
      <w:rPr>
        <w:rFonts w:hint="default"/>
        <w:w w:val="99"/>
        <w:u w:val="single" w:color="000000"/>
      </w:rPr>
    </w:lvl>
    <w:lvl w:ilvl="1">
      <w:start w:val="1"/>
      <w:numFmt w:val="decimal"/>
      <w:lvlText w:val="%1.%2"/>
      <w:lvlJc w:val="left"/>
      <w:pPr>
        <w:ind w:left="489" w:hanging="370"/>
      </w:pPr>
      <w:rPr>
        <w:rFonts w:hint="default"/>
        <w:spacing w:val="-1"/>
        <w:w w:val="99"/>
        <w:u w:val="single" w:color="000000"/>
      </w:rPr>
    </w:lvl>
    <w:lvl w:ilvl="2">
      <w:numFmt w:val="bullet"/>
      <w:lvlText w:val="•"/>
      <w:lvlJc w:val="left"/>
      <w:pPr>
        <w:ind w:left="1488" w:hanging="370"/>
      </w:pPr>
      <w:rPr>
        <w:rFonts w:hint="default"/>
      </w:rPr>
    </w:lvl>
    <w:lvl w:ilvl="3">
      <w:numFmt w:val="bullet"/>
      <w:lvlText w:val="•"/>
      <w:lvlJc w:val="left"/>
      <w:pPr>
        <w:ind w:left="2497" w:hanging="370"/>
      </w:pPr>
      <w:rPr>
        <w:rFonts w:hint="default"/>
      </w:rPr>
    </w:lvl>
    <w:lvl w:ilvl="4">
      <w:numFmt w:val="bullet"/>
      <w:lvlText w:val="•"/>
      <w:lvlJc w:val="left"/>
      <w:pPr>
        <w:ind w:left="3506" w:hanging="370"/>
      </w:pPr>
      <w:rPr>
        <w:rFonts w:hint="default"/>
      </w:rPr>
    </w:lvl>
    <w:lvl w:ilvl="5">
      <w:numFmt w:val="bullet"/>
      <w:lvlText w:val="•"/>
      <w:lvlJc w:val="left"/>
      <w:pPr>
        <w:ind w:left="4515" w:hanging="370"/>
      </w:pPr>
      <w:rPr>
        <w:rFonts w:hint="default"/>
      </w:rPr>
    </w:lvl>
    <w:lvl w:ilvl="6">
      <w:numFmt w:val="bullet"/>
      <w:lvlText w:val="•"/>
      <w:lvlJc w:val="left"/>
      <w:pPr>
        <w:ind w:left="5524" w:hanging="370"/>
      </w:pPr>
      <w:rPr>
        <w:rFonts w:hint="default"/>
      </w:rPr>
    </w:lvl>
    <w:lvl w:ilvl="7">
      <w:numFmt w:val="bullet"/>
      <w:lvlText w:val="•"/>
      <w:lvlJc w:val="left"/>
      <w:pPr>
        <w:ind w:left="6533" w:hanging="370"/>
      </w:pPr>
      <w:rPr>
        <w:rFonts w:hint="default"/>
      </w:rPr>
    </w:lvl>
    <w:lvl w:ilvl="8">
      <w:numFmt w:val="bullet"/>
      <w:lvlText w:val="•"/>
      <w:lvlJc w:val="left"/>
      <w:pPr>
        <w:ind w:left="7542" w:hanging="370"/>
      </w:pPr>
      <w:rPr>
        <w:rFonts w:hint="default"/>
      </w:rPr>
    </w:lvl>
  </w:abstractNum>
  <w:abstractNum w:abstractNumId="1" w15:restartNumberingAfterBreak="0">
    <w:nsid w:val="15004FBA"/>
    <w:multiLevelType w:val="hybridMultilevel"/>
    <w:tmpl w:val="CBA03B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AE44AB"/>
    <w:multiLevelType w:val="hybridMultilevel"/>
    <w:tmpl w:val="1138FD1C"/>
    <w:lvl w:ilvl="0" w:tplc="04130001">
      <w:start w:val="1"/>
      <w:numFmt w:val="bullet"/>
      <w:lvlText w:val=""/>
      <w:lvlJc w:val="left"/>
      <w:pPr>
        <w:ind w:left="720" w:hanging="360"/>
      </w:pPr>
      <w:rPr>
        <w:rFonts w:ascii="Symbol" w:hAnsi="Symbo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2F329A"/>
    <w:multiLevelType w:val="hybridMultilevel"/>
    <w:tmpl w:val="DF88F3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39F40C9"/>
    <w:multiLevelType w:val="hybridMultilevel"/>
    <w:tmpl w:val="002CD766"/>
    <w:lvl w:ilvl="0" w:tplc="13446122">
      <w:start w:val="1"/>
      <w:numFmt w:val="bullet"/>
      <w:lvlText w:val="­"/>
      <w:lvlJc w:val="left"/>
      <w:pPr>
        <w:ind w:left="1428" w:hanging="360"/>
      </w:pPr>
      <w:rPr>
        <w:rFonts w:ascii="Courier New" w:hAnsi="Courier New" w:cs="Times New Roman" w:hint="default"/>
        <w:color w:val="000000"/>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5" w15:restartNumberingAfterBreak="0">
    <w:nsid w:val="693C7F66"/>
    <w:multiLevelType w:val="hybridMultilevel"/>
    <w:tmpl w:val="84041188"/>
    <w:lvl w:ilvl="0" w:tplc="975650F6">
      <w:start w:val="1"/>
      <w:numFmt w:val="decimal"/>
      <w:lvlText w:val="%1)"/>
      <w:lvlJc w:val="left"/>
      <w:pPr>
        <w:ind w:left="720" w:hanging="360"/>
      </w:pPr>
      <w:rPr>
        <w:rFonts w:hint="default"/>
        <w:sz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C9A2C7D"/>
    <w:multiLevelType w:val="hybridMultilevel"/>
    <w:tmpl w:val="C77C6C5C"/>
    <w:lvl w:ilvl="0" w:tplc="98080E36">
      <w:start w:val="1"/>
      <w:numFmt w:val="bullet"/>
      <w:lvlText w:val=""/>
      <w:lvlJc w:val="left"/>
      <w:pPr>
        <w:ind w:left="708" w:hanging="360"/>
      </w:pPr>
      <w:rPr>
        <w:rFonts w:ascii="Symbol" w:hAnsi="Symbol" w:hint="default"/>
        <w:color w:val="000000"/>
      </w:rPr>
    </w:lvl>
    <w:lvl w:ilvl="1" w:tplc="04130003">
      <w:start w:val="1"/>
      <w:numFmt w:val="bullet"/>
      <w:lvlText w:val="o"/>
      <w:lvlJc w:val="left"/>
      <w:pPr>
        <w:ind w:left="1428" w:hanging="360"/>
      </w:pPr>
      <w:rPr>
        <w:rFonts w:ascii="Courier New" w:hAnsi="Courier New" w:cs="Courier New" w:hint="default"/>
      </w:rPr>
    </w:lvl>
    <w:lvl w:ilvl="2" w:tplc="04130005">
      <w:start w:val="1"/>
      <w:numFmt w:val="bullet"/>
      <w:lvlText w:val=""/>
      <w:lvlJc w:val="left"/>
      <w:pPr>
        <w:ind w:left="2148" w:hanging="360"/>
      </w:pPr>
      <w:rPr>
        <w:rFonts w:ascii="Wingdings" w:hAnsi="Wingdings" w:hint="default"/>
      </w:rPr>
    </w:lvl>
    <w:lvl w:ilvl="3" w:tplc="04130001">
      <w:start w:val="1"/>
      <w:numFmt w:val="bullet"/>
      <w:lvlText w:val=""/>
      <w:lvlJc w:val="left"/>
      <w:pPr>
        <w:ind w:left="2868" w:hanging="360"/>
      </w:pPr>
      <w:rPr>
        <w:rFonts w:ascii="Symbol" w:hAnsi="Symbol" w:hint="default"/>
      </w:rPr>
    </w:lvl>
    <w:lvl w:ilvl="4" w:tplc="04130003">
      <w:start w:val="1"/>
      <w:numFmt w:val="bullet"/>
      <w:lvlText w:val="o"/>
      <w:lvlJc w:val="left"/>
      <w:pPr>
        <w:ind w:left="3588" w:hanging="360"/>
      </w:pPr>
      <w:rPr>
        <w:rFonts w:ascii="Courier New" w:hAnsi="Courier New" w:cs="Courier New" w:hint="default"/>
      </w:rPr>
    </w:lvl>
    <w:lvl w:ilvl="5" w:tplc="04130005">
      <w:start w:val="1"/>
      <w:numFmt w:val="bullet"/>
      <w:lvlText w:val=""/>
      <w:lvlJc w:val="left"/>
      <w:pPr>
        <w:ind w:left="4308" w:hanging="360"/>
      </w:pPr>
      <w:rPr>
        <w:rFonts w:ascii="Wingdings" w:hAnsi="Wingdings" w:hint="default"/>
      </w:rPr>
    </w:lvl>
    <w:lvl w:ilvl="6" w:tplc="04130001">
      <w:start w:val="1"/>
      <w:numFmt w:val="bullet"/>
      <w:lvlText w:val=""/>
      <w:lvlJc w:val="left"/>
      <w:pPr>
        <w:ind w:left="5028" w:hanging="360"/>
      </w:pPr>
      <w:rPr>
        <w:rFonts w:ascii="Symbol" w:hAnsi="Symbol" w:hint="default"/>
      </w:rPr>
    </w:lvl>
    <w:lvl w:ilvl="7" w:tplc="04130003">
      <w:start w:val="1"/>
      <w:numFmt w:val="bullet"/>
      <w:lvlText w:val="o"/>
      <w:lvlJc w:val="left"/>
      <w:pPr>
        <w:ind w:left="5748" w:hanging="360"/>
      </w:pPr>
      <w:rPr>
        <w:rFonts w:ascii="Courier New" w:hAnsi="Courier New" w:cs="Courier New" w:hint="default"/>
      </w:rPr>
    </w:lvl>
    <w:lvl w:ilvl="8" w:tplc="04130005">
      <w:start w:val="1"/>
      <w:numFmt w:val="bullet"/>
      <w:lvlText w:val=""/>
      <w:lvlJc w:val="left"/>
      <w:pPr>
        <w:ind w:left="6468" w:hanging="360"/>
      </w:pPr>
      <w:rPr>
        <w:rFonts w:ascii="Wingdings" w:hAnsi="Wingdings" w:hint="default"/>
      </w:rPr>
    </w:lvl>
  </w:abstractNum>
  <w:abstractNum w:abstractNumId="7" w15:restartNumberingAfterBreak="0">
    <w:nsid w:val="6E2A7DD4"/>
    <w:multiLevelType w:val="hybridMultilevel"/>
    <w:tmpl w:val="39746056"/>
    <w:lvl w:ilvl="0" w:tplc="4B02032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7990570D"/>
    <w:multiLevelType w:val="hybridMultilevel"/>
    <w:tmpl w:val="7CF68F04"/>
    <w:lvl w:ilvl="0" w:tplc="33C8084A">
      <w:start w:val="1"/>
      <w:numFmt w:val="bullet"/>
      <w:lvlText w:val=""/>
      <w:lvlJc w:val="left"/>
      <w:pPr>
        <w:ind w:left="720" w:hanging="360"/>
      </w:pPr>
      <w:rPr>
        <w:rFonts w:ascii="Symbol" w:eastAsia="Calibri" w:hAnsi="Symbol" w:cs="Times New Roman" w:hint="default"/>
        <w:b w:val="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07373571">
    <w:abstractNumId w:val="6"/>
  </w:num>
  <w:num w:numId="2" w16cid:durableId="628169690">
    <w:abstractNumId w:val="7"/>
  </w:num>
  <w:num w:numId="3" w16cid:durableId="1997344102">
    <w:abstractNumId w:val="3"/>
  </w:num>
  <w:num w:numId="4" w16cid:durableId="1383628294">
    <w:abstractNumId w:val="7"/>
  </w:num>
  <w:num w:numId="5" w16cid:durableId="951204446">
    <w:abstractNumId w:val="8"/>
  </w:num>
  <w:num w:numId="6" w16cid:durableId="1558858044">
    <w:abstractNumId w:val="4"/>
  </w:num>
  <w:num w:numId="7" w16cid:durableId="1671105929">
    <w:abstractNumId w:val="0"/>
  </w:num>
  <w:num w:numId="8" w16cid:durableId="1965387608">
    <w:abstractNumId w:val="2"/>
  </w:num>
  <w:num w:numId="9" w16cid:durableId="1039740771">
    <w:abstractNumId w:val="1"/>
  </w:num>
  <w:num w:numId="10" w16cid:durableId="4187155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EB1"/>
    <w:rsid w:val="00000673"/>
    <w:rsid w:val="000018F6"/>
    <w:rsid w:val="000044E5"/>
    <w:rsid w:val="00004DAC"/>
    <w:rsid w:val="00005603"/>
    <w:rsid w:val="000100E4"/>
    <w:rsid w:val="00010AF1"/>
    <w:rsid w:val="00010B42"/>
    <w:rsid w:val="000225E3"/>
    <w:rsid w:val="000246F6"/>
    <w:rsid w:val="00030C75"/>
    <w:rsid w:val="00033B38"/>
    <w:rsid w:val="00034534"/>
    <w:rsid w:val="0003594B"/>
    <w:rsid w:val="00043977"/>
    <w:rsid w:val="00043CEF"/>
    <w:rsid w:val="00044D69"/>
    <w:rsid w:val="000458FA"/>
    <w:rsid w:val="000462F7"/>
    <w:rsid w:val="00051234"/>
    <w:rsid w:val="00056722"/>
    <w:rsid w:val="00057BE0"/>
    <w:rsid w:val="000639F3"/>
    <w:rsid w:val="00064F90"/>
    <w:rsid w:val="00064FB3"/>
    <w:rsid w:val="00066DA2"/>
    <w:rsid w:val="00070473"/>
    <w:rsid w:val="00070E4D"/>
    <w:rsid w:val="00075A13"/>
    <w:rsid w:val="00075D2B"/>
    <w:rsid w:val="00076197"/>
    <w:rsid w:val="00077200"/>
    <w:rsid w:val="0008057B"/>
    <w:rsid w:val="00082FF7"/>
    <w:rsid w:val="00090CC5"/>
    <w:rsid w:val="00093D53"/>
    <w:rsid w:val="000955DA"/>
    <w:rsid w:val="000956C6"/>
    <w:rsid w:val="00096DC2"/>
    <w:rsid w:val="00097BBF"/>
    <w:rsid w:val="000A0381"/>
    <w:rsid w:val="000A0FA1"/>
    <w:rsid w:val="000A6131"/>
    <w:rsid w:val="000A67E9"/>
    <w:rsid w:val="000B19E3"/>
    <w:rsid w:val="000B33CD"/>
    <w:rsid w:val="000B5B1F"/>
    <w:rsid w:val="000B6A08"/>
    <w:rsid w:val="000C1A3C"/>
    <w:rsid w:val="000C2AD9"/>
    <w:rsid w:val="000D0489"/>
    <w:rsid w:val="000D1F67"/>
    <w:rsid w:val="000D7B2A"/>
    <w:rsid w:val="000E11C6"/>
    <w:rsid w:val="000E14FB"/>
    <w:rsid w:val="000E2E5F"/>
    <w:rsid w:val="000E4749"/>
    <w:rsid w:val="000E5A4F"/>
    <w:rsid w:val="000F3DB1"/>
    <w:rsid w:val="000F4CAF"/>
    <w:rsid w:val="0010230C"/>
    <w:rsid w:val="00104143"/>
    <w:rsid w:val="001048D8"/>
    <w:rsid w:val="00105600"/>
    <w:rsid w:val="00110184"/>
    <w:rsid w:val="00111A91"/>
    <w:rsid w:val="00112EB3"/>
    <w:rsid w:val="00117628"/>
    <w:rsid w:val="001201CF"/>
    <w:rsid w:val="00121E96"/>
    <w:rsid w:val="0012255B"/>
    <w:rsid w:val="00130AC5"/>
    <w:rsid w:val="00130D7E"/>
    <w:rsid w:val="00132625"/>
    <w:rsid w:val="00134E9A"/>
    <w:rsid w:val="0013552C"/>
    <w:rsid w:val="0013694C"/>
    <w:rsid w:val="00140043"/>
    <w:rsid w:val="00141558"/>
    <w:rsid w:val="001432BF"/>
    <w:rsid w:val="00144621"/>
    <w:rsid w:val="001459E5"/>
    <w:rsid w:val="001551C0"/>
    <w:rsid w:val="001617FD"/>
    <w:rsid w:val="001618AF"/>
    <w:rsid w:val="00162EC0"/>
    <w:rsid w:val="00165FAF"/>
    <w:rsid w:val="00166691"/>
    <w:rsid w:val="001666FC"/>
    <w:rsid w:val="00166929"/>
    <w:rsid w:val="0016741D"/>
    <w:rsid w:val="001706B4"/>
    <w:rsid w:val="00170E13"/>
    <w:rsid w:val="0017143C"/>
    <w:rsid w:val="0017343C"/>
    <w:rsid w:val="001764DB"/>
    <w:rsid w:val="0017729E"/>
    <w:rsid w:val="00180695"/>
    <w:rsid w:val="00180E19"/>
    <w:rsid w:val="001845FC"/>
    <w:rsid w:val="00186A1B"/>
    <w:rsid w:val="001A013B"/>
    <w:rsid w:val="001A1D22"/>
    <w:rsid w:val="001A300D"/>
    <w:rsid w:val="001A54DD"/>
    <w:rsid w:val="001B0E7C"/>
    <w:rsid w:val="001B2D71"/>
    <w:rsid w:val="001B3B6D"/>
    <w:rsid w:val="001C22F8"/>
    <w:rsid w:val="001C2BD1"/>
    <w:rsid w:val="001C4711"/>
    <w:rsid w:val="001C572E"/>
    <w:rsid w:val="001C6833"/>
    <w:rsid w:val="001C6A12"/>
    <w:rsid w:val="001D1E80"/>
    <w:rsid w:val="001D36E1"/>
    <w:rsid w:val="001D395D"/>
    <w:rsid w:val="001D3A48"/>
    <w:rsid w:val="001D4436"/>
    <w:rsid w:val="001D4C8C"/>
    <w:rsid w:val="001D794F"/>
    <w:rsid w:val="001D7973"/>
    <w:rsid w:val="001D7993"/>
    <w:rsid w:val="001E28C2"/>
    <w:rsid w:val="001E30F2"/>
    <w:rsid w:val="001E4968"/>
    <w:rsid w:val="001E5CF6"/>
    <w:rsid w:val="001F1249"/>
    <w:rsid w:val="001F2C86"/>
    <w:rsid w:val="001F42A4"/>
    <w:rsid w:val="001F5869"/>
    <w:rsid w:val="001F65CF"/>
    <w:rsid w:val="00200925"/>
    <w:rsid w:val="002047BC"/>
    <w:rsid w:val="0020523F"/>
    <w:rsid w:val="00205521"/>
    <w:rsid w:val="00206171"/>
    <w:rsid w:val="00215ADA"/>
    <w:rsid w:val="00216B7E"/>
    <w:rsid w:val="00217CDF"/>
    <w:rsid w:val="00222183"/>
    <w:rsid w:val="002255B8"/>
    <w:rsid w:val="00226ABC"/>
    <w:rsid w:val="00230BF8"/>
    <w:rsid w:val="002341D1"/>
    <w:rsid w:val="00234A83"/>
    <w:rsid w:val="00235CC2"/>
    <w:rsid w:val="002365F0"/>
    <w:rsid w:val="00240186"/>
    <w:rsid w:val="002417B9"/>
    <w:rsid w:val="00242946"/>
    <w:rsid w:val="0024399E"/>
    <w:rsid w:val="00244C89"/>
    <w:rsid w:val="00246D81"/>
    <w:rsid w:val="00246E19"/>
    <w:rsid w:val="0025161E"/>
    <w:rsid w:val="00254892"/>
    <w:rsid w:val="00256844"/>
    <w:rsid w:val="002605E8"/>
    <w:rsid w:val="00262FE9"/>
    <w:rsid w:val="00267481"/>
    <w:rsid w:val="002702EF"/>
    <w:rsid w:val="00270B46"/>
    <w:rsid w:val="00272419"/>
    <w:rsid w:val="00273906"/>
    <w:rsid w:val="00274884"/>
    <w:rsid w:val="0027517E"/>
    <w:rsid w:val="002773BB"/>
    <w:rsid w:val="00277BEB"/>
    <w:rsid w:val="002807D2"/>
    <w:rsid w:val="00281312"/>
    <w:rsid w:val="00284532"/>
    <w:rsid w:val="0028717D"/>
    <w:rsid w:val="00292756"/>
    <w:rsid w:val="00292B43"/>
    <w:rsid w:val="00292EC2"/>
    <w:rsid w:val="002934C8"/>
    <w:rsid w:val="00293D28"/>
    <w:rsid w:val="00295C10"/>
    <w:rsid w:val="002A0DA0"/>
    <w:rsid w:val="002A12CE"/>
    <w:rsid w:val="002A4E53"/>
    <w:rsid w:val="002A58B1"/>
    <w:rsid w:val="002A63B1"/>
    <w:rsid w:val="002B08A3"/>
    <w:rsid w:val="002B1B10"/>
    <w:rsid w:val="002B2331"/>
    <w:rsid w:val="002B5C42"/>
    <w:rsid w:val="002B706B"/>
    <w:rsid w:val="002C050C"/>
    <w:rsid w:val="002C089E"/>
    <w:rsid w:val="002C139D"/>
    <w:rsid w:val="002C2841"/>
    <w:rsid w:val="002C5CBA"/>
    <w:rsid w:val="002C7D1E"/>
    <w:rsid w:val="002D1075"/>
    <w:rsid w:val="002D175A"/>
    <w:rsid w:val="002D1C78"/>
    <w:rsid w:val="002D21BC"/>
    <w:rsid w:val="002D2E66"/>
    <w:rsid w:val="002D3AE9"/>
    <w:rsid w:val="002D5CEE"/>
    <w:rsid w:val="002E4586"/>
    <w:rsid w:val="002E77AA"/>
    <w:rsid w:val="002F115F"/>
    <w:rsid w:val="002F14E4"/>
    <w:rsid w:val="002F3358"/>
    <w:rsid w:val="002F4491"/>
    <w:rsid w:val="002F7130"/>
    <w:rsid w:val="002F71C3"/>
    <w:rsid w:val="00300CEA"/>
    <w:rsid w:val="0030100D"/>
    <w:rsid w:val="0030354E"/>
    <w:rsid w:val="003049A4"/>
    <w:rsid w:val="003060C4"/>
    <w:rsid w:val="00306D5E"/>
    <w:rsid w:val="0031097A"/>
    <w:rsid w:val="003109CA"/>
    <w:rsid w:val="00314798"/>
    <w:rsid w:val="003154EF"/>
    <w:rsid w:val="00322A5F"/>
    <w:rsid w:val="00331406"/>
    <w:rsid w:val="00333BC4"/>
    <w:rsid w:val="0033782F"/>
    <w:rsid w:val="00341AB4"/>
    <w:rsid w:val="00342524"/>
    <w:rsid w:val="00344BF3"/>
    <w:rsid w:val="00355249"/>
    <w:rsid w:val="00355B45"/>
    <w:rsid w:val="00360F36"/>
    <w:rsid w:val="00363A74"/>
    <w:rsid w:val="00374F41"/>
    <w:rsid w:val="0037575F"/>
    <w:rsid w:val="00377BCB"/>
    <w:rsid w:val="003813C9"/>
    <w:rsid w:val="00385887"/>
    <w:rsid w:val="00386661"/>
    <w:rsid w:val="0039014E"/>
    <w:rsid w:val="00392C5D"/>
    <w:rsid w:val="003A0B32"/>
    <w:rsid w:val="003A0FAB"/>
    <w:rsid w:val="003A12BC"/>
    <w:rsid w:val="003A1FBC"/>
    <w:rsid w:val="003A2A16"/>
    <w:rsid w:val="003A5B3E"/>
    <w:rsid w:val="003A647F"/>
    <w:rsid w:val="003A6915"/>
    <w:rsid w:val="003B434E"/>
    <w:rsid w:val="003B4F31"/>
    <w:rsid w:val="003B60A1"/>
    <w:rsid w:val="003B7402"/>
    <w:rsid w:val="003C0C88"/>
    <w:rsid w:val="003C1A03"/>
    <w:rsid w:val="003C1FEF"/>
    <w:rsid w:val="003C205A"/>
    <w:rsid w:val="003C25E6"/>
    <w:rsid w:val="003C73EB"/>
    <w:rsid w:val="003D052B"/>
    <w:rsid w:val="003D0A5A"/>
    <w:rsid w:val="003D6201"/>
    <w:rsid w:val="003D65D8"/>
    <w:rsid w:val="003E2821"/>
    <w:rsid w:val="003E5588"/>
    <w:rsid w:val="003E7BD0"/>
    <w:rsid w:val="003F219B"/>
    <w:rsid w:val="003F7167"/>
    <w:rsid w:val="0040250A"/>
    <w:rsid w:val="0040291B"/>
    <w:rsid w:val="0040327E"/>
    <w:rsid w:val="00404867"/>
    <w:rsid w:val="004114D3"/>
    <w:rsid w:val="00412D40"/>
    <w:rsid w:val="00417555"/>
    <w:rsid w:val="00422088"/>
    <w:rsid w:val="00423DFF"/>
    <w:rsid w:val="00425481"/>
    <w:rsid w:val="00425D22"/>
    <w:rsid w:val="0043060A"/>
    <w:rsid w:val="0043071A"/>
    <w:rsid w:val="00436DC6"/>
    <w:rsid w:val="00437B06"/>
    <w:rsid w:val="004416CB"/>
    <w:rsid w:val="0044266F"/>
    <w:rsid w:val="00443E7D"/>
    <w:rsid w:val="00444389"/>
    <w:rsid w:val="00444642"/>
    <w:rsid w:val="00445A94"/>
    <w:rsid w:val="00446613"/>
    <w:rsid w:val="00446E9A"/>
    <w:rsid w:val="004525E7"/>
    <w:rsid w:val="0045746F"/>
    <w:rsid w:val="00461A4D"/>
    <w:rsid w:val="004662A9"/>
    <w:rsid w:val="0046685A"/>
    <w:rsid w:val="00467676"/>
    <w:rsid w:val="004709FA"/>
    <w:rsid w:val="0047425D"/>
    <w:rsid w:val="0047553B"/>
    <w:rsid w:val="004802D5"/>
    <w:rsid w:val="00480706"/>
    <w:rsid w:val="004808CB"/>
    <w:rsid w:val="00481404"/>
    <w:rsid w:val="00482CDB"/>
    <w:rsid w:val="004831A8"/>
    <w:rsid w:val="004841B6"/>
    <w:rsid w:val="004843F5"/>
    <w:rsid w:val="00485AE0"/>
    <w:rsid w:val="00485FC5"/>
    <w:rsid w:val="004861A9"/>
    <w:rsid w:val="004873AC"/>
    <w:rsid w:val="004876A8"/>
    <w:rsid w:val="00487E64"/>
    <w:rsid w:val="00490A7E"/>
    <w:rsid w:val="00494E47"/>
    <w:rsid w:val="004975C6"/>
    <w:rsid w:val="004A0218"/>
    <w:rsid w:val="004A197A"/>
    <w:rsid w:val="004A1A99"/>
    <w:rsid w:val="004A2BA7"/>
    <w:rsid w:val="004A3A96"/>
    <w:rsid w:val="004B26E0"/>
    <w:rsid w:val="004B2F59"/>
    <w:rsid w:val="004B3059"/>
    <w:rsid w:val="004B4026"/>
    <w:rsid w:val="004B5294"/>
    <w:rsid w:val="004B56B9"/>
    <w:rsid w:val="004B5A51"/>
    <w:rsid w:val="004B7B06"/>
    <w:rsid w:val="004C1E12"/>
    <w:rsid w:val="004C2C9A"/>
    <w:rsid w:val="004C5325"/>
    <w:rsid w:val="004D00EB"/>
    <w:rsid w:val="004D13E6"/>
    <w:rsid w:val="004D1658"/>
    <w:rsid w:val="004D3D4A"/>
    <w:rsid w:val="004D62EB"/>
    <w:rsid w:val="004E05D4"/>
    <w:rsid w:val="004E467F"/>
    <w:rsid w:val="004E4E32"/>
    <w:rsid w:val="004E59C5"/>
    <w:rsid w:val="004E6664"/>
    <w:rsid w:val="004F0E0B"/>
    <w:rsid w:val="004F50E5"/>
    <w:rsid w:val="005016A0"/>
    <w:rsid w:val="00502E7E"/>
    <w:rsid w:val="0050491E"/>
    <w:rsid w:val="00504D3C"/>
    <w:rsid w:val="0050589C"/>
    <w:rsid w:val="005072AA"/>
    <w:rsid w:val="0051344E"/>
    <w:rsid w:val="00513D0E"/>
    <w:rsid w:val="00516693"/>
    <w:rsid w:val="0052489E"/>
    <w:rsid w:val="005248BF"/>
    <w:rsid w:val="00524A01"/>
    <w:rsid w:val="005259FE"/>
    <w:rsid w:val="00527B52"/>
    <w:rsid w:val="00533C44"/>
    <w:rsid w:val="00534762"/>
    <w:rsid w:val="00535C2D"/>
    <w:rsid w:val="00540497"/>
    <w:rsid w:val="00541A9B"/>
    <w:rsid w:val="00542245"/>
    <w:rsid w:val="005427FA"/>
    <w:rsid w:val="00543E32"/>
    <w:rsid w:val="005472C5"/>
    <w:rsid w:val="0055322E"/>
    <w:rsid w:val="00554C3B"/>
    <w:rsid w:val="00554F95"/>
    <w:rsid w:val="005572FB"/>
    <w:rsid w:val="00557548"/>
    <w:rsid w:val="00557869"/>
    <w:rsid w:val="00560EC9"/>
    <w:rsid w:val="00561489"/>
    <w:rsid w:val="00562A5A"/>
    <w:rsid w:val="005655C0"/>
    <w:rsid w:val="00566ECD"/>
    <w:rsid w:val="00571683"/>
    <w:rsid w:val="005727B6"/>
    <w:rsid w:val="005733E5"/>
    <w:rsid w:val="00573C8B"/>
    <w:rsid w:val="0057729A"/>
    <w:rsid w:val="00587855"/>
    <w:rsid w:val="00587AEB"/>
    <w:rsid w:val="00587CAA"/>
    <w:rsid w:val="00590054"/>
    <w:rsid w:val="00590D87"/>
    <w:rsid w:val="0059422E"/>
    <w:rsid w:val="00594858"/>
    <w:rsid w:val="00595791"/>
    <w:rsid w:val="0059661E"/>
    <w:rsid w:val="0059708C"/>
    <w:rsid w:val="00597CE8"/>
    <w:rsid w:val="005A047E"/>
    <w:rsid w:val="005A71ED"/>
    <w:rsid w:val="005A755B"/>
    <w:rsid w:val="005A7562"/>
    <w:rsid w:val="005A79CA"/>
    <w:rsid w:val="005A7B2A"/>
    <w:rsid w:val="005B034A"/>
    <w:rsid w:val="005B118F"/>
    <w:rsid w:val="005B6E29"/>
    <w:rsid w:val="005C1727"/>
    <w:rsid w:val="005C1B55"/>
    <w:rsid w:val="005C20EB"/>
    <w:rsid w:val="005C23EB"/>
    <w:rsid w:val="005C2CDD"/>
    <w:rsid w:val="005C2E7F"/>
    <w:rsid w:val="005C3274"/>
    <w:rsid w:val="005C466E"/>
    <w:rsid w:val="005C66F4"/>
    <w:rsid w:val="005D23C0"/>
    <w:rsid w:val="005D42D6"/>
    <w:rsid w:val="005D5A55"/>
    <w:rsid w:val="005D7BEF"/>
    <w:rsid w:val="005E2937"/>
    <w:rsid w:val="005E2DB0"/>
    <w:rsid w:val="005E36F8"/>
    <w:rsid w:val="005E3E80"/>
    <w:rsid w:val="005E55BA"/>
    <w:rsid w:val="005E7BF2"/>
    <w:rsid w:val="005F2FC8"/>
    <w:rsid w:val="005F3B9B"/>
    <w:rsid w:val="005F74A4"/>
    <w:rsid w:val="0060124D"/>
    <w:rsid w:val="00601D03"/>
    <w:rsid w:val="0060261C"/>
    <w:rsid w:val="006106F5"/>
    <w:rsid w:val="0061139F"/>
    <w:rsid w:val="00611A52"/>
    <w:rsid w:val="00613F2D"/>
    <w:rsid w:val="0061495E"/>
    <w:rsid w:val="00614C04"/>
    <w:rsid w:val="006204D0"/>
    <w:rsid w:val="00621DE0"/>
    <w:rsid w:val="00622342"/>
    <w:rsid w:val="006265E8"/>
    <w:rsid w:val="00631B6E"/>
    <w:rsid w:val="00632075"/>
    <w:rsid w:val="00632247"/>
    <w:rsid w:val="00634D95"/>
    <w:rsid w:val="006358B1"/>
    <w:rsid w:val="00636734"/>
    <w:rsid w:val="006368D7"/>
    <w:rsid w:val="006369C0"/>
    <w:rsid w:val="00643AC2"/>
    <w:rsid w:val="00650823"/>
    <w:rsid w:val="00656045"/>
    <w:rsid w:val="00663166"/>
    <w:rsid w:val="00663772"/>
    <w:rsid w:val="00664955"/>
    <w:rsid w:val="00666BE1"/>
    <w:rsid w:val="006678AF"/>
    <w:rsid w:val="00667E94"/>
    <w:rsid w:val="00671A80"/>
    <w:rsid w:val="00672039"/>
    <w:rsid w:val="00675C41"/>
    <w:rsid w:val="0067690E"/>
    <w:rsid w:val="00676F8C"/>
    <w:rsid w:val="00680790"/>
    <w:rsid w:val="0068325B"/>
    <w:rsid w:val="006835A0"/>
    <w:rsid w:val="006836C5"/>
    <w:rsid w:val="00686CCB"/>
    <w:rsid w:val="006908F3"/>
    <w:rsid w:val="00692E13"/>
    <w:rsid w:val="006942A2"/>
    <w:rsid w:val="00696D4C"/>
    <w:rsid w:val="006A0A6E"/>
    <w:rsid w:val="006A3217"/>
    <w:rsid w:val="006A367C"/>
    <w:rsid w:val="006A5B28"/>
    <w:rsid w:val="006A7CA8"/>
    <w:rsid w:val="006B1EDD"/>
    <w:rsid w:val="006B29A5"/>
    <w:rsid w:val="006B2B66"/>
    <w:rsid w:val="006B4F63"/>
    <w:rsid w:val="006B5923"/>
    <w:rsid w:val="006B6007"/>
    <w:rsid w:val="006C4118"/>
    <w:rsid w:val="006C5A3E"/>
    <w:rsid w:val="006C76A1"/>
    <w:rsid w:val="006D08E5"/>
    <w:rsid w:val="006D2D33"/>
    <w:rsid w:val="006D43E6"/>
    <w:rsid w:val="006D53AD"/>
    <w:rsid w:val="006D5A7F"/>
    <w:rsid w:val="006D6A15"/>
    <w:rsid w:val="006D6B3F"/>
    <w:rsid w:val="006E4056"/>
    <w:rsid w:val="006E4710"/>
    <w:rsid w:val="006E68A0"/>
    <w:rsid w:val="006E78C4"/>
    <w:rsid w:val="006E7D24"/>
    <w:rsid w:val="006F0D57"/>
    <w:rsid w:val="006F5E9B"/>
    <w:rsid w:val="006F6844"/>
    <w:rsid w:val="006F6909"/>
    <w:rsid w:val="007026ED"/>
    <w:rsid w:val="00702F97"/>
    <w:rsid w:val="0070329E"/>
    <w:rsid w:val="0070353F"/>
    <w:rsid w:val="00707192"/>
    <w:rsid w:val="00712A69"/>
    <w:rsid w:val="00714B25"/>
    <w:rsid w:val="0071541D"/>
    <w:rsid w:val="007155D9"/>
    <w:rsid w:val="0071748D"/>
    <w:rsid w:val="00720395"/>
    <w:rsid w:val="00721926"/>
    <w:rsid w:val="00721F07"/>
    <w:rsid w:val="00723E87"/>
    <w:rsid w:val="00737427"/>
    <w:rsid w:val="00741707"/>
    <w:rsid w:val="00741913"/>
    <w:rsid w:val="00742F36"/>
    <w:rsid w:val="00743F89"/>
    <w:rsid w:val="00744E11"/>
    <w:rsid w:val="00746584"/>
    <w:rsid w:val="00747C40"/>
    <w:rsid w:val="00747F7B"/>
    <w:rsid w:val="00750DBA"/>
    <w:rsid w:val="007548A7"/>
    <w:rsid w:val="00760BB5"/>
    <w:rsid w:val="00766B73"/>
    <w:rsid w:val="007672DF"/>
    <w:rsid w:val="00772E09"/>
    <w:rsid w:val="00777FA1"/>
    <w:rsid w:val="00781995"/>
    <w:rsid w:val="00781E9E"/>
    <w:rsid w:val="007829A1"/>
    <w:rsid w:val="00782DE5"/>
    <w:rsid w:val="00794EF5"/>
    <w:rsid w:val="007954B0"/>
    <w:rsid w:val="0079633C"/>
    <w:rsid w:val="007972BF"/>
    <w:rsid w:val="007A0D57"/>
    <w:rsid w:val="007A27DB"/>
    <w:rsid w:val="007A4BA7"/>
    <w:rsid w:val="007A5281"/>
    <w:rsid w:val="007A605F"/>
    <w:rsid w:val="007B1FC4"/>
    <w:rsid w:val="007B4675"/>
    <w:rsid w:val="007C1A2D"/>
    <w:rsid w:val="007C7BA6"/>
    <w:rsid w:val="007D0F3D"/>
    <w:rsid w:val="007D1893"/>
    <w:rsid w:val="007D3022"/>
    <w:rsid w:val="007D431F"/>
    <w:rsid w:val="007D4A4F"/>
    <w:rsid w:val="007D5279"/>
    <w:rsid w:val="007D6196"/>
    <w:rsid w:val="007E3D62"/>
    <w:rsid w:val="007E7820"/>
    <w:rsid w:val="007E7EA6"/>
    <w:rsid w:val="007F4B44"/>
    <w:rsid w:val="007F64B5"/>
    <w:rsid w:val="007F6CBF"/>
    <w:rsid w:val="00801868"/>
    <w:rsid w:val="00802BC5"/>
    <w:rsid w:val="0080511C"/>
    <w:rsid w:val="00805ED1"/>
    <w:rsid w:val="00814E55"/>
    <w:rsid w:val="00814F81"/>
    <w:rsid w:val="00815BBD"/>
    <w:rsid w:val="00816952"/>
    <w:rsid w:val="0081730B"/>
    <w:rsid w:val="00820841"/>
    <w:rsid w:val="00831C11"/>
    <w:rsid w:val="00833F09"/>
    <w:rsid w:val="008366AD"/>
    <w:rsid w:val="00843422"/>
    <w:rsid w:val="00843834"/>
    <w:rsid w:val="00843DC7"/>
    <w:rsid w:val="00851612"/>
    <w:rsid w:val="0085260F"/>
    <w:rsid w:val="008530EE"/>
    <w:rsid w:val="00853A99"/>
    <w:rsid w:val="00854584"/>
    <w:rsid w:val="00855331"/>
    <w:rsid w:val="00855368"/>
    <w:rsid w:val="00856159"/>
    <w:rsid w:val="00856C56"/>
    <w:rsid w:val="00863F72"/>
    <w:rsid w:val="00866B18"/>
    <w:rsid w:val="00867FAD"/>
    <w:rsid w:val="008802BB"/>
    <w:rsid w:val="008834DB"/>
    <w:rsid w:val="00884435"/>
    <w:rsid w:val="00884B5E"/>
    <w:rsid w:val="00884B60"/>
    <w:rsid w:val="00885060"/>
    <w:rsid w:val="00885CD7"/>
    <w:rsid w:val="00885D9A"/>
    <w:rsid w:val="00886C8B"/>
    <w:rsid w:val="00887CCD"/>
    <w:rsid w:val="008920CE"/>
    <w:rsid w:val="008942D6"/>
    <w:rsid w:val="00895EC0"/>
    <w:rsid w:val="00897743"/>
    <w:rsid w:val="008A1D22"/>
    <w:rsid w:val="008A218D"/>
    <w:rsid w:val="008A2342"/>
    <w:rsid w:val="008A3072"/>
    <w:rsid w:val="008A384E"/>
    <w:rsid w:val="008B12BB"/>
    <w:rsid w:val="008B4C6B"/>
    <w:rsid w:val="008C3A47"/>
    <w:rsid w:val="008C6FAB"/>
    <w:rsid w:val="008C71D4"/>
    <w:rsid w:val="008C757F"/>
    <w:rsid w:val="008D21EA"/>
    <w:rsid w:val="008D3570"/>
    <w:rsid w:val="008E284A"/>
    <w:rsid w:val="008E3D96"/>
    <w:rsid w:val="008E4212"/>
    <w:rsid w:val="008E5E38"/>
    <w:rsid w:val="008E697E"/>
    <w:rsid w:val="008E6BC8"/>
    <w:rsid w:val="008F1899"/>
    <w:rsid w:val="008F3236"/>
    <w:rsid w:val="008F3EAB"/>
    <w:rsid w:val="008F4049"/>
    <w:rsid w:val="00901553"/>
    <w:rsid w:val="009106AF"/>
    <w:rsid w:val="00910905"/>
    <w:rsid w:val="00913D11"/>
    <w:rsid w:val="00916B55"/>
    <w:rsid w:val="009221A7"/>
    <w:rsid w:val="00930CE7"/>
    <w:rsid w:val="00931AEA"/>
    <w:rsid w:val="0093305C"/>
    <w:rsid w:val="0094120A"/>
    <w:rsid w:val="0094161F"/>
    <w:rsid w:val="009446FA"/>
    <w:rsid w:val="0094481E"/>
    <w:rsid w:val="009451B4"/>
    <w:rsid w:val="0095050B"/>
    <w:rsid w:val="00951C4E"/>
    <w:rsid w:val="00952B59"/>
    <w:rsid w:val="00952FAF"/>
    <w:rsid w:val="0095492A"/>
    <w:rsid w:val="0096130E"/>
    <w:rsid w:val="009613FF"/>
    <w:rsid w:val="009619D6"/>
    <w:rsid w:val="00962420"/>
    <w:rsid w:val="00965D52"/>
    <w:rsid w:val="00967250"/>
    <w:rsid w:val="0097014B"/>
    <w:rsid w:val="009743D5"/>
    <w:rsid w:val="00977734"/>
    <w:rsid w:val="00981775"/>
    <w:rsid w:val="00982B90"/>
    <w:rsid w:val="00982E87"/>
    <w:rsid w:val="009835B7"/>
    <w:rsid w:val="009840E8"/>
    <w:rsid w:val="009845A6"/>
    <w:rsid w:val="0099388D"/>
    <w:rsid w:val="009960E6"/>
    <w:rsid w:val="009973A0"/>
    <w:rsid w:val="00997FA9"/>
    <w:rsid w:val="009A376E"/>
    <w:rsid w:val="009A4E41"/>
    <w:rsid w:val="009A61DB"/>
    <w:rsid w:val="009A67C6"/>
    <w:rsid w:val="009A73D2"/>
    <w:rsid w:val="009B1BD5"/>
    <w:rsid w:val="009B3E8A"/>
    <w:rsid w:val="009B5AD9"/>
    <w:rsid w:val="009B6378"/>
    <w:rsid w:val="009B65A5"/>
    <w:rsid w:val="009B6F62"/>
    <w:rsid w:val="009B72F6"/>
    <w:rsid w:val="009C1D10"/>
    <w:rsid w:val="009C1EB1"/>
    <w:rsid w:val="009C22E5"/>
    <w:rsid w:val="009C421D"/>
    <w:rsid w:val="009C4B6C"/>
    <w:rsid w:val="009D1075"/>
    <w:rsid w:val="009D74B7"/>
    <w:rsid w:val="009E2D26"/>
    <w:rsid w:val="009E541F"/>
    <w:rsid w:val="009E7488"/>
    <w:rsid w:val="009E74C3"/>
    <w:rsid w:val="009F04CE"/>
    <w:rsid w:val="009F1381"/>
    <w:rsid w:val="009F2CC0"/>
    <w:rsid w:val="009F2D39"/>
    <w:rsid w:val="009F3142"/>
    <w:rsid w:val="009F77D7"/>
    <w:rsid w:val="00A0080E"/>
    <w:rsid w:val="00A05ED1"/>
    <w:rsid w:val="00A0634A"/>
    <w:rsid w:val="00A11483"/>
    <w:rsid w:val="00A12765"/>
    <w:rsid w:val="00A12F6B"/>
    <w:rsid w:val="00A13147"/>
    <w:rsid w:val="00A132ED"/>
    <w:rsid w:val="00A137EA"/>
    <w:rsid w:val="00A148B2"/>
    <w:rsid w:val="00A14C9F"/>
    <w:rsid w:val="00A20826"/>
    <w:rsid w:val="00A22782"/>
    <w:rsid w:val="00A2342B"/>
    <w:rsid w:val="00A250A1"/>
    <w:rsid w:val="00A30035"/>
    <w:rsid w:val="00A4406F"/>
    <w:rsid w:val="00A45EFF"/>
    <w:rsid w:val="00A46ED3"/>
    <w:rsid w:val="00A51558"/>
    <w:rsid w:val="00A533D1"/>
    <w:rsid w:val="00A53696"/>
    <w:rsid w:val="00A568F9"/>
    <w:rsid w:val="00A57B01"/>
    <w:rsid w:val="00A60B0E"/>
    <w:rsid w:val="00A60FD7"/>
    <w:rsid w:val="00A62269"/>
    <w:rsid w:val="00A6461A"/>
    <w:rsid w:val="00A70EB4"/>
    <w:rsid w:val="00A80B7D"/>
    <w:rsid w:val="00A83741"/>
    <w:rsid w:val="00A86D72"/>
    <w:rsid w:val="00A91A39"/>
    <w:rsid w:val="00A91C36"/>
    <w:rsid w:val="00A92406"/>
    <w:rsid w:val="00A93DD6"/>
    <w:rsid w:val="00A95B47"/>
    <w:rsid w:val="00A96670"/>
    <w:rsid w:val="00A967AF"/>
    <w:rsid w:val="00A97932"/>
    <w:rsid w:val="00AA04A5"/>
    <w:rsid w:val="00AA12E8"/>
    <w:rsid w:val="00AB089C"/>
    <w:rsid w:val="00AB09F5"/>
    <w:rsid w:val="00AB3A83"/>
    <w:rsid w:val="00AB72A6"/>
    <w:rsid w:val="00AC0289"/>
    <w:rsid w:val="00AC127D"/>
    <w:rsid w:val="00AC3133"/>
    <w:rsid w:val="00AC3EAC"/>
    <w:rsid w:val="00AC4722"/>
    <w:rsid w:val="00AC49A5"/>
    <w:rsid w:val="00AC56B4"/>
    <w:rsid w:val="00AC63E1"/>
    <w:rsid w:val="00AD2D85"/>
    <w:rsid w:val="00AD3A27"/>
    <w:rsid w:val="00AD4F80"/>
    <w:rsid w:val="00AD7B1B"/>
    <w:rsid w:val="00AE0E84"/>
    <w:rsid w:val="00AE1ADC"/>
    <w:rsid w:val="00AE28D6"/>
    <w:rsid w:val="00AE3156"/>
    <w:rsid w:val="00AE3CAA"/>
    <w:rsid w:val="00AE6472"/>
    <w:rsid w:val="00AE7725"/>
    <w:rsid w:val="00AF0630"/>
    <w:rsid w:val="00AF37F4"/>
    <w:rsid w:val="00AF398E"/>
    <w:rsid w:val="00AF4138"/>
    <w:rsid w:val="00AF4590"/>
    <w:rsid w:val="00AF4E7D"/>
    <w:rsid w:val="00AF5F97"/>
    <w:rsid w:val="00AF69AA"/>
    <w:rsid w:val="00B00079"/>
    <w:rsid w:val="00B01E96"/>
    <w:rsid w:val="00B0319F"/>
    <w:rsid w:val="00B05D1F"/>
    <w:rsid w:val="00B07C71"/>
    <w:rsid w:val="00B109FF"/>
    <w:rsid w:val="00B11C72"/>
    <w:rsid w:val="00B11D84"/>
    <w:rsid w:val="00B12D15"/>
    <w:rsid w:val="00B14807"/>
    <w:rsid w:val="00B172A2"/>
    <w:rsid w:val="00B20057"/>
    <w:rsid w:val="00B23CC3"/>
    <w:rsid w:val="00B23FD0"/>
    <w:rsid w:val="00B252F5"/>
    <w:rsid w:val="00B30358"/>
    <w:rsid w:val="00B3355B"/>
    <w:rsid w:val="00B338D4"/>
    <w:rsid w:val="00B36007"/>
    <w:rsid w:val="00B36943"/>
    <w:rsid w:val="00B40A23"/>
    <w:rsid w:val="00B41C0F"/>
    <w:rsid w:val="00B43422"/>
    <w:rsid w:val="00B43813"/>
    <w:rsid w:val="00B4576A"/>
    <w:rsid w:val="00B45C87"/>
    <w:rsid w:val="00B45D4F"/>
    <w:rsid w:val="00B50C5D"/>
    <w:rsid w:val="00B521D8"/>
    <w:rsid w:val="00B534E3"/>
    <w:rsid w:val="00B623D7"/>
    <w:rsid w:val="00B6327C"/>
    <w:rsid w:val="00B6766A"/>
    <w:rsid w:val="00B723E1"/>
    <w:rsid w:val="00B74EB0"/>
    <w:rsid w:val="00B77BE1"/>
    <w:rsid w:val="00B83174"/>
    <w:rsid w:val="00B833FE"/>
    <w:rsid w:val="00B847E1"/>
    <w:rsid w:val="00B85813"/>
    <w:rsid w:val="00B858A3"/>
    <w:rsid w:val="00B9000B"/>
    <w:rsid w:val="00B91F52"/>
    <w:rsid w:val="00B93BCC"/>
    <w:rsid w:val="00B94B27"/>
    <w:rsid w:val="00B97252"/>
    <w:rsid w:val="00BA27B9"/>
    <w:rsid w:val="00BB0637"/>
    <w:rsid w:val="00BB24D0"/>
    <w:rsid w:val="00BB3C4B"/>
    <w:rsid w:val="00BB3EE0"/>
    <w:rsid w:val="00BB5621"/>
    <w:rsid w:val="00BB5B32"/>
    <w:rsid w:val="00BB5D10"/>
    <w:rsid w:val="00BB5F56"/>
    <w:rsid w:val="00BB5FC1"/>
    <w:rsid w:val="00BC02EE"/>
    <w:rsid w:val="00BC03D9"/>
    <w:rsid w:val="00BC0809"/>
    <w:rsid w:val="00BC25AC"/>
    <w:rsid w:val="00BC5F59"/>
    <w:rsid w:val="00BD1832"/>
    <w:rsid w:val="00BD4FE4"/>
    <w:rsid w:val="00BE082A"/>
    <w:rsid w:val="00BE3823"/>
    <w:rsid w:val="00BE5AD0"/>
    <w:rsid w:val="00BE7CAA"/>
    <w:rsid w:val="00BF0959"/>
    <w:rsid w:val="00BF4131"/>
    <w:rsid w:val="00BF672D"/>
    <w:rsid w:val="00C04BBB"/>
    <w:rsid w:val="00C05C2A"/>
    <w:rsid w:val="00C0794F"/>
    <w:rsid w:val="00C10861"/>
    <w:rsid w:val="00C10863"/>
    <w:rsid w:val="00C12AF7"/>
    <w:rsid w:val="00C139C4"/>
    <w:rsid w:val="00C13FE3"/>
    <w:rsid w:val="00C203D5"/>
    <w:rsid w:val="00C209B1"/>
    <w:rsid w:val="00C24C9B"/>
    <w:rsid w:val="00C306C9"/>
    <w:rsid w:val="00C3117A"/>
    <w:rsid w:val="00C34474"/>
    <w:rsid w:val="00C353E8"/>
    <w:rsid w:val="00C4055A"/>
    <w:rsid w:val="00C41879"/>
    <w:rsid w:val="00C427C8"/>
    <w:rsid w:val="00C42F07"/>
    <w:rsid w:val="00C45469"/>
    <w:rsid w:val="00C52222"/>
    <w:rsid w:val="00C528B8"/>
    <w:rsid w:val="00C60869"/>
    <w:rsid w:val="00C616B0"/>
    <w:rsid w:val="00C61764"/>
    <w:rsid w:val="00C62ECA"/>
    <w:rsid w:val="00C67C8C"/>
    <w:rsid w:val="00C700C1"/>
    <w:rsid w:val="00C70C36"/>
    <w:rsid w:val="00C73D3D"/>
    <w:rsid w:val="00C759A6"/>
    <w:rsid w:val="00C7632B"/>
    <w:rsid w:val="00C76A06"/>
    <w:rsid w:val="00C76EE0"/>
    <w:rsid w:val="00C80818"/>
    <w:rsid w:val="00C84294"/>
    <w:rsid w:val="00C86095"/>
    <w:rsid w:val="00C866E9"/>
    <w:rsid w:val="00C91114"/>
    <w:rsid w:val="00C91137"/>
    <w:rsid w:val="00C914D2"/>
    <w:rsid w:val="00C93209"/>
    <w:rsid w:val="00C93F5D"/>
    <w:rsid w:val="00CA39E5"/>
    <w:rsid w:val="00CA3F53"/>
    <w:rsid w:val="00CB0C8F"/>
    <w:rsid w:val="00CB0D47"/>
    <w:rsid w:val="00CB1E20"/>
    <w:rsid w:val="00CB6346"/>
    <w:rsid w:val="00CC1BE9"/>
    <w:rsid w:val="00CD4BC8"/>
    <w:rsid w:val="00CE073F"/>
    <w:rsid w:val="00CE5C20"/>
    <w:rsid w:val="00CE6DBF"/>
    <w:rsid w:val="00CE70C1"/>
    <w:rsid w:val="00CF09B0"/>
    <w:rsid w:val="00CF234C"/>
    <w:rsid w:val="00CF6009"/>
    <w:rsid w:val="00D00263"/>
    <w:rsid w:val="00D03208"/>
    <w:rsid w:val="00D06F75"/>
    <w:rsid w:val="00D10600"/>
    <w:rsid w:val="00D10B2B"/>
    <w:rsid w:val="00D123B6"/>
    <w:rsid w:val="00D16303"/>
    <w:rsid w:val="00D20C51"/>
    <w:rsid w:val="00D2127D"/>
    <w:rsid w:val="00D26D27"/>
    <w:rsid w:val="00D27401"/>
    <w:rsid w:val="00D27D90"/>
    <w:rsid w:val="00D27E3E"/>
    <w:rsid w:val="00D309B7"/>
    <w:rsid w:val="00D30D86"/>
    <w:rsid w:val="00D311A8"/>
    <w:rsid w:val="00D41659"/>
    <w:rsid w:val="00D41F1E"/>
    <w:rsid w:val="00D43AB4"/>
    <w:rsid w:val="00D440CA"/>
    <w:rsid w:val="00D44183"/>
    <w:rsid w:val="00D505EF"/>
    <w:rsid w:val="00D50828"/>
    <w:rsid w:val="00D52279"/>
    <w:rsid w:val="00D54718"/>
    <w:rsid w:val="00D551B6"/>
    <w:rsid w:val="00D564AB"/>
    <w:rsid w:val="00D6154C"/>
    <w:rsid w:val="00D6240F"/>
    <w:rsid w:val="00D63D63"/>
    <w:rsid w:val="00D669A7"/>
    <w:rsid w:val="00D7007B"/>
    <w:rsid w:val="00D71BEC"/>
    <w:rsid w:val="00D71E74"/>
    <w:rsid w:val="00D73901"/>
    <w:rsid w:val="00D73C1C"/>
    <w:rsid w:val="00D761DA"/>
    <w:rsid w:val="00D8024C"/>
    <w:rsid w:val="00D81BC1"/>
    <w:rsid w:val="00D84C6F"/>
    <w:rsid w:val="00D85CF2"/>
    <w:rsid w:val="00D86AC1"/>
    <w:rsid w:val="00D874EF"/>
    <w:rsid w:val="00D933CC"/>
    <w:rsid w:val="00D93AF4"/>
    <w:rsid w:val="00D95601"/>
    <w:rsid w:val="00D9744A"/>
    <w:rsid w:val="00DA11CD"/>
    <w:rsid w:val="00DA6E08"/>
    <w:rsid w:val="00DB0524"/>
    <w:rsid w:val="00DB066E"/>
    <w:rsid w:val="00DB17EE"/>
    <w:rsid w:val="00DB3C6A"/>
    <w:rsid w:val="00DB536F"/>
    <w:rsid w:val="00DB615F"/>
    <w:rsid w:val="00DC23DF"/>
    <w:rsid w:val="00DC45F8"/>
    <w:rsid w:val="00DC7F50"/>
    <w:rsid w:val="00DD14A4"/>
    <w:rsid w:val="00DD2B41"/>
    <w:rsid w:val="00DD34AC"/>
    <w:rsid w:val="00DD5890"/>
    <w:rsid w:val="00DD59C5"/>
    <w:rsid w:val="00DE4BE6"/>
    <w:rsid w:val="00DE4BF7"/>
    <w:rsid w:val="00DE4C8D"/>
    <w:rsid w:val="00DE5BD7"/>
    <w:rsid w:val="00DF0543"/>
    <w:rsid w:val="00DF067A"/>
    <w:rsid w:val="00DF234A"/>
    <w:rsid w:val="00DF69A5"/>
    <w:rsid w:val="00E01A47"/>
    <w:rsid w:val="00E02D87"/>
    <w:rsid w:val="00E0320D"/>
    <w:rsid w:val="00E0418E"/>
    <w:rsid w:val="00E05FBA"/>
    <w:rsid w:val="00E07B33"/>
    <w:rsid w:val="00E07F49"/>
    <w:rsid w:val="00E15277"/>
    <w:rsid w:val="00E15A7B"/>
    <w:rsid w:val="00E209A1"/>
    <w:rsid w:val="00E21505"/>
    <w:rsid w:val="00E2322C"/>
    <w:rsid w:val="00E232A0"/>
    <w:rsid w:val="00E23F1B"/>
    <w:rsid w:val="00E265D8"/>
    <w:rsid w:val="00E26D30"/>
    <w:rsid w:val="00E306A0"/>
    <w:rsid w:val="00E310DA"/>
    <w:rsid w:val="00E33833"/>
    <w:rsid w:val="00E36B01"/>
    <w:rsid w:val="00E36F41"/>
    <w:rsid w:val="00E45557"/>
    <w:rsid w:val="00E46985"/>
    <w:rsid w:val="00E46E83"/>
    <w:rsid w:val="00E56982"/>
    <w:rsid w:val="00E5725A"/>
    <w:rsid w:val="00E60BAB"/>
    <w:rsid w:val="00E616D5"/>
    <w:rsid w:val="00E61842"/>
    <w:rsid w:val="00E63C83"/>
    <w:rsid w:val="00E63E17"/>
    <w:rsid w:val="00E63E6B"/>
    <w:rsid w:val="00E66664"/>
    <w:rsid w:val="00E75835"/>
    <w:rsid w:val="00E75F53"/>
    <w:rsid w:val="00E77DC4"/>
    <w:rsid w:val="00E819A2"/>
    <w:rsid w:val="00E832B2"/>
    <w:rsid w:val="00E847C6"/>
    <w:rsid w:val="00E85BDC"/>
    <w:rsid w:val="00E952F0"/>
    <w:rsid w:val="00E96D9F"/>
    <w:rsid w:val="00E97F4B"/>
    <w:rsid w:val="00EA082F"/>
    <w:rsid w:val="00EA19E9"/>
    <w:rsid w:val="00EA2344"/>
    <w:rsid w:val="00EA2F17"/>
    <w:rsid w:val="00EA67EB"/>
    <w:rsid w:val="00EA708D"/>
    <w:rsid w:val="00EB1F36"/>
    <w:rsid w:val="00EB2344"/>
    <w:rsid w:val="00EB277F"/>
    <w:rsid w:val="00EB5342"/>
    <w:rsid w:val="00EB7CFB"/>
    <w:rsid w:val="00EC06EB"/>
    <w:rsid w:val="00EC0A40"/>
    <w:rsid w:val="00EC1953"/>
    <w:rsid w:val="00EC30C7"/>
    <w:rsid w:val="00EC373A"/>
    <w:rsid w:val="00EC389C"/>
    <w:rsid w:val="00EC797D"/>
    <w:rsid w:val="00ED0BD6"/>
    <w:rsid w:val="00ED2485"/>
    <w:rsid w:val="00ED5580"/>
    <w:rsid w:val="00ED5CC9"/>
    <w:rsid w:val="00EE01E3"/>
    <w:rsid w:val="00EE12BD"/>
    <w:rsid w:val="00EE3D2F"/>
    <w:rsid w:val="00EE488D"/>
    <w:rsid w:val="00EE55B0"/>
    <w:rsid w:val="00EF1B0E"/>
    <w:rsid w:val="00EF295A"/>
    <w:rsid w:val="00EF3037"/>
    <w:rsid w:val="00EF3334"/>
    <w:rsid w:val="00EF4FEF"/>
    <w:rsid w:val="00EF7ABA"/>
    <w:rsid w:val="00F005FD"/>
    <w:rsid w:val="00F0390B"/>
    <w:rsid w:val="00F07376"/>
    <w:rsid w:val="00F10D38"/>
    <w:rsid w:val="00F10FFC"/>
    <w:rsid w:val="00F11378"/>
    <w:rsid w:val="00F11BAA"/>
    <w:rsid w:val="00F15CB7"/>
    <w:rsid w:val="00F160B4"/>
    <w:rsid w:val="00F1634F"/>
    <w:rsid w:val="00F21BE8"/>
    <w:rsid w:val="00F235A9"/>
    <w:rsid w:val="00F2509C"/>
    <w:rsid w:val="00F26C88"/>
    <w:rsid w:val="00F26CCD"/>
    <w:rsid w:val="00F27E16"/>
    <w:rsid w:val="00F322DA"/>
    <w:rsid w:val="00F35767"/>
    <w:rsid w:val="00F3580E"/>
    <w:rsid w:val="00F36F37"/>
    <w:rsid w:val="00F41E69"/>
    <w:rsid w:val="00F4264E"/>
    <w:rsid w:val="00F43028"/>
    <w:rsid w:val="00F430C0"/>
    <w:rsid w:val="00F43709"/>
    <w:rsid w:val="00F458C4"/>
    <w:rsid w:val="00F4610D"/>
    <w:rsid w:val="00F4658F"/>
    <w:rsid w:val="00F46A7E"/>
    <w:rsid w:val="00F4764C"/>
    <w:rsid w:val="00F51D9C"/>
    <w:rsid w:val="00F5287D"/>
    <w:rsid w:val="00F52F40"/>
    <w:rsid w:val="00F535D5"/>
    <w:rsid w:val="00F55B19"/>
    <w:rsid w:val="00F56305"/>
    <w:rsid w:val="00F56DE1"/>
    <w:rsid w:val="00F61966"/>
    <w:rsid w:val="00F6323E"/>
    <w:rsid w:val="00F65D10"/>
    <w:rsid w:val="00F67498"/>
    <w:rsid w:val="00F702B2"/>
    <w:rsid w:val="00F70B7D"/>
    <w:rsid w:val="00F70C1B"/>
    <w:rsid w:val="00F7230C"/>
    <w:rsid w:val="00F72C9F"/>
    <w:rsid w:val="00F7373F"/>
    <w:rsid w:val="00F73AC4"/>
    <w:rsid w:val="00F74327"/>
    <w:rsid w:val="00F743AC"/>
    <w:rsid w:val="00F74E35"/>
    <w:rsid w:val="00F75724"/>
    <w:rsid w:val="00F7596C"/>
    <w:rsid w:val="00F75ADE"/>
    <w:rsid w:val="00F76E5F"/>
    <w:rsid w:val="00F8335F"/>
    <w:rsid w:val="00F84822"/>
    <w:rsid w:val="00F84E99"/>
    <w:rsid w:val="00F96077"/>
    <w:rsid w:val="00F965C4"/>
    <w:rsid w:val="00FA1FC6"/>
    <w:rsid w:val="00FA42E1"/>
    <w:rsid w:val="00FA4F68"/>
    <w:rsid w:val="00FA6428"/>
    <w:rsid w:val="00FA69EF"/>
    <w:rsid w:val="00FA70BA"/>
    <w:rsid w:val="00FB4703"/>
    <w:rsid w:val="00FC01E2"/>
    <w:rsid w:val="00FC11CA"/>
    <w:rsid w:val="00FC2005"/>
    <w:rsid w:val="00FC5949"/>
    <w:rsid w:val="00FC6A9F"/>
    <w:rsid w:val="00FC6FEE"/>
    <w:rsid w:val="00FD09E5"/>
    <w:rsid w:val="00FD1333"/>
    <w:rsid w:val="00FD38E6"/>
    <w:rsid w:val="00FD5194"/>
    <w:rsid w:val="00FE04FB"/>
    <w:rsid w:val="00FE3059"/>
    <w:rsid w:val="00FE5750"/>
    <w:rsid w:val="00FE633F"/>
    <w:rsid w:val="00FE6EBA"/>
    <w:rsid w:val="00FE7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15:docId w15:val="{C1E10427-D6E7-458B-9367-93088A91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7972BF"/>
    <w:pPr>
      <w:spacing w:after="0"/>
      <w:ind w:left="720"/>
    </w:pPr>
    <w:rPr>
      <w:rFonts w:ascii="Calibri" w:eastAsiaTheme="minorHAnsi" w:hAnsi="Calibri" w:cs="Calibri"/>
      <w:sz w:val="22"/>
      <w:lang w:val="nl-NL" w:eastAsia="nl-NL"/>
    </w:rPr>
  </w:style>
  <w:style w:type="paragraph" w:styleId="FootnoteText">
    <w:name w:val="footnote text"/>
    <w:basedOn w:val="Normal"/>
    <w:link w:val="FootnoteTextChar"/>
    <w:uiPriority w:val="99"/>
    <w:semiHidden/>
    <w:unhideWhenUsed/>
    <w:rsid w:val="007155D9"/>
    <w:pPr>
      <w:spacing w:after="0"/>
    </w:pPr>
    <w:rPr>
      <w:sz w:val="20"/>
      <w:szCs w:val="20"/>
    </w:rPr>
  </w:style>
  <w:style w:type="character" w:customStyle="1" w:styleId="FootnoteTextChar">
    <w:name w:val="Footnote Text Char"/>
    <w:basedOn w:val="DefaultParagraphFont"/>
    <w:link w:val="FootnoteText"/>
    <w:uiPriority w:val="99"/>
    <w:semiHidden/>
    <w:rsid w:val="007155D9"/>
    <w:rPr>
      <w:sz w:val="20"/>
      <w:szCs w:val="20"/>
    </w:rPr>
  </w:style>
  <w:style w:type="character" w:styleId="FootnoteReference">
    <w:name w:val="footnote reference"/>
    <w:basedOn w:val="DefaultParagraphFont"/>
    <w:uiPriority w:val="99"/>
    <w:semiHidden/>
    <w:unhideWhenUsed/>
    <w:rsid w:val="007155D9"/>
    <w:rPr>
      <w:vertAlign w:val="superscript"/>
    </w:rPr>
  </w:style>
  <w:style w:type="character" w:styleId="CommentReference">
    <w:name w:val="annotation reference"/>
    <w:basedOn w:val="DefaultParagraphFont"/>
    <w:uiPriority w:val="99"/>
    <w:semiHidden/>
    <w:unhideWhenUsed/>
    <w:rsid w:val="00A53696"/>
    <w:rPr>
      <w:sz w:val="16"/>
      <w:szCs w:val="16"/>
    </w:rPr>
  </w:style>
  <w:style w:type="paragraph" w:styleId="CommentText">
    <w:name w:val="annotation text"/>
    <w:basedOn w:val="Normal"/>
    <w:link w:val="CommentTextChar"/>
    <w:uiPriority w:val="99"/>
    <w:unhideWhenUsed/>
    <w:rsid w:val="00A53696"/>
    <w:rPr>
      <w:sz w:val="20"/>
      <w:szCs w:val="20"/>
    </w:rPr>
  </w:style>
  <w:style w:type="character" w:customStyle="1" w:styleId="CommentTextChar">
    <w:name w:val="Comment Text Char"/>
    <w:basedOn w:val="DefaultParagraphFont"/>
    <w:link w:val="CommentText"/>
    <w:uiPriority w:val="99"/>
    <w:rsid w:val="00A53696"/>
    <w:rPr>
      <w:sz w:val="20"/>
      <w:szCs w:val="20"/>
    </w:rPr>
  </w:style>
  <w:style w:type="paragraph" w:styleId="CommentSubject">
    <w:name w:val="annotation subject"/>
    <w:basedOn w:val="CommentText"/>
    <w:next w:val="CommentText"/>
    <w:link w:val="CommentSubjectChar"/>
    <w:uiPriority w:val="99"/>
    <w:semiHidden/>
    <w:unhideWhenUsed/>
    <w:rsid w:val="00A53696"/>
    <w:rPr>
      <w:b/>
      <w:bCs/>
    </w:rPr>
  </w:style>
  <w:style w:type="character" w:customStyle="1" w:styleId="CommentSubjectChar">
    <w:name w:val="Comment Subject Char"/>
    <w:basedOn w:val="CommentTextChar"/>
    <w:link w:val="CommentSubject"/>
    <w:uiPriority w:val="99"/>
    <w:semiHidden/>
    <w:rsid w:val="00A53696"/>
    <w:rPr>
      <w:b/>
      <w:bCs/>
      <w:sz w:val="20"/>
      <w:szCs w:val="20"/>
    </w:rPr>
  </w:style>
  <w:style w:type="paragraph" w:styleId="Header">
    <w:name w:val="header"/>
    <w:basedOn w:val="Normal"/>
    <w:link w:val="HeaderChar"/>
    <w:uiPriority w:val="99"/>
    <w:unhideWhenUsed/>
    <w:rsid w:val="00B00079"/>
    <w:pPr>
      <w:tabs>
        <w:tab w:val="center" w:pos="4513"/>
        <w:tab w:val="right" w:pos="9026"/>
      </w:tabs>
      <w:spacing w:after="0"/>
    </w:pPr>
  </w:style>
  <w:style w:type="character" w:customStyle="1" w:styleId="HeaderChar">
    <w:name w:val="Header Char"/>
    <w:basedOn w:val="DefaultParagraphFont"/>
    <w:link w:val="Header"/>
    <w:uiPriority w:val="99"/>
    <w:rsid w:val="00B00079"/>
  </w:style>
  <w:style w:type="paragraph" w:styleId="Footer">
    <w:name w:val="footer"/>
    <w:basedOn w:val="Normal"/>
    <w:link w:val="FooterChar"/>
    <w:uiPriority w:val="99"/>
    <w:unhideWhenUsed/>
    <w:rsid w:val="00B00079"/>
    <w:pPr>
      <w:tabs>
        <w:tab w:val="center" w:pos="4513"/>
        <w:tab w:val="right" w:pos="9026"/>
      </w:tabs>
      <w:spacing w:after="0"/>
    </w:pPr>
  </w:style>
  <w:style w:type="character" w:customStyle="1" w:styleId="FooterChar">
    <w:name w:val="Footer Char"/>
    <w:basedOn w:val="DefaultParagraphFont"/>
    <w:link w:val="Footer"/>
    <w:uiPriority w:val="99"/>
    <w:rsid w:val="00B00079"/>
  </w:style>
  <w:style w:type="character" w:styleId="Hyperlink">
    <w:name w:val="Hyperlink"/>
    <w:basedOn w:val="DefaultParagraphFont"/>
    <w:uiPriority w:val="99"/>
    <w:unhideWhenUsed/>
    <w:rsid w:val="00F52F40"/>
    <w:rPr>
      <w:color w:val="0000FF" w:themeColor="hyperlink"/>
      <w:u w:val="single"/>
    </w:rPr>
  </w:style>
  <w:style w:type="paragraph" w:styleId="NormalWeb">
    <w:name w:val="Normal (Web)"/>
    <w:basedOn w:val="Normal"/>
    <w:uiPriority w:val="99"/>
    <w:unhideWhenUsed/>
    <w:rsid w:val="009446FA"/>
    <w:pPr>
      <w:spacing w:before="100" w:beforeAutospacing="1" w:after="100" w:afterAutospacing="1"/>
    </w:pPr>
    <w:rPr>
      <w:rFonts w:ascii="Times New Roman" w:eastAsiaTheme="minorHAnsi" w:hAnsi="Times New Roman" w:cs="Times New Roman"/>
      <w:sz w:val="24"/>
      <w:szCs w:val="24"/>
      <w:lang w:val="nl-NL" w:eastAsia="nl-NL"/>
    </w:rPr>
  </w:style>
  <w:style w:type="paragraph" w:styleId="Revision">
    <w:name w:val="Revision"/>
    <w:hidden/>
    <w:uiPriority w:val="99"/>
    <w:semiHidden/>
    <w:rsid w:val="00C67C8C"/>
    <w:pPr>
      <w:spacing w:after="0"/>
    </w:pPr>
  </w:style>
  <w:style w:type="paragraph" w:styleId="NoSpacing">
    <w:name w:val="No Spacing"/>
    <w:uiPriority w:val="1"/>
    <w:qFormat/>
    <w:rsid w:val="00EB5342"/>
    <w:pPr>
      <w:spacing w:after="0"/>
    </w:pPr>
  </w:style>
  <w:style w:type="character" w:styleId="FollowedHyperlink">
    <w:name w:val="FollowedHyperlink"/>
    <w:basedOn w:val="DefaultParagraphFont"/>
    <w:uiPriority w:val="99"/>
    <w:semiHidden/>
    <w:unhideWhenUsed/>
    <w:rsid w:val="00DD5890"/>
    <w:rPr>
      <w:color w:val="800080" w:themeColor="followedHyperlink"/>
      <w:u w:val="single"/>
    </w:rPr>
  </w:style>
  <w:style w:type="paragraph" w:styleId="BodyText">
    <w:name w:val="Body Text"/>
    <w:basedOn w:val="Normal"/>
    <w:link w:val="BodyTextChar"/>
    <w:uiPriority w:val="1"/>
    <w:qFormat/>
    <w:rsid w:val="009835B7"/>
    <w:pPr>
      <w:widowControl w:val="0"/>
      <w:autoSpaceDE w:val="0"/>
      <w:autoSpaceDN w:val="0"/>
      <w:spacing w:after="0"/>
    </w:pPr>
    <w:rPr>
      <w:rFonts w:eastAsia="Verdana" w:cs="Verdana"/>
      <w:szCs w:val="18"/>
    </w:rPr>
  </w:style>
  <w:style w:type="character" w:customStyle="1" w:styleId="BodyTextChar">
    <w:name w:val="Body Text Char"/>
    <w:basedOn w:val="DefaultParagraphFont"/>
    <w:link w:val="BodyText"/>
    <w:uiPriority w:val="1"/>
    <w:rsid w:val="009835B7"/>
    <w:rPr>
      <w:rFonts w:eastAsia="Verdana" w:cs="Verdana"/>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E63C83"/>
    <w:rPr>
      <w:rFonts w:ascii="Calibri" w:eastAsiaTheme="minorHAnsi" w:hAnsi="Calibri" w:cs="Calibri"/>
      <w:sz w:val="22"/>
      <w:lang w:val="nl-NL" w:eastAsia="nl-NL"/>
    </w:rPr>
  </w:style>
  <w:style w:type="table" w:styleId="TableGrid">
    <w:name w:val="Table Grid"/>
    <w:basedOn w:val="TableNormal"/>
    <w:uiPriority w:val="59"/>
    <w:rsid w:val="00EA19E9"/>
    <w:pPr>
      <w:spacing w:after="0"/>
    </w:pPr>
    <w:rPr>
      <w:rFonts w:asciiTheme="minorHAnsi" w:hAnsiTheme="minorHAnsi" w:cs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4120A"/>
    <w:rPr>
      <w:b/>
      <w:bCs/>
    </w:rPr>
  </w:style>
  <w:style w:type="character" w:styleId="Emphasis">
    <w:name w:val="Emphasis"/>
    <w:basedOn w:val="DefaultParagraphFont"/>
    <w:uiPriority w:val="20"/>
    <w:qFormat/>
    <w:rsid w:val="0094120A"/>
    <w:rPr>
      <w:i/>
      <w:iCs/>
    </w:rPr>
  </w:style>
  <w:style w:type="paragraph" w:customStyle="1" w:styleId="Default">
    <w:name w:val="Default"/>
    <w:rsid w:val="00692E13"/>
    <w:pPr>
      <w:autoSpaceDE w:val="0"/>
      <w:autoSpaceDN w:val="0"/>
      <w:adjustRightInd w:val="0"/>
      <w:spacing w:after="0"/>
    </w:pPr>
    <w:rPr>
      <w:rFonts w:cs="Verdana"/>
      <w:color w:val="000000"/>
      <w:sz w:val="24"/>
      <w:szCs w:val="24"/>
      <w:lang w:val="nl-NL"/>
    </w:rPr>
  </w:style>
  <w:style w:type="character" w:styleId="UnresolvedMention">
    <w:name w:val="Unresolved Mention"/>
    <w:basedOn w:val="DefaultParagraphFont"/>
    <w:uiPriority w:val="99"/>
    <w:semiHidden/>
    <w:unhideWhenUsed/>
    <w:rsid w:val="00A22782"/>
    <w:rPr>
      <w:color w:val="605E5C"/>
      <w:shd w:val="clear" w:color="auto" w:fill="E1DFDD"/>
    </w:rPr>
  </w:style>
  <w:style w:type="character" w:customStyle="1" w:styleId="markedcontent">
    <w:name w:val="markedcontent"/>
    <w:basedOn w:val="DefaultParagraphFont"/>
    <w:rsid w:val="00A11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3771">
      <w:bodyDiv w:val="1"/>
      <w:marLeft w:val="0"/>
      <w:marRight w:val="0"/>
      <w:marTop w:val="0"/>
      <w:marBottom w:val="0"/>
      <w:divBdr>
        <w:top w:val="none" w:sz="0" w:space="0" w:color="auto"/>
        <w:left w:val="none" w:sz="0" w:space="0" w:color="auto"/>
        <w:bottom w:val="none" w:sz="0" w:space="0" w:color="auto"/>
        <w:right w:val="none" w:sz="0" w:space="0" w:color="auto"/>
      </w:divBdr>
    </w:div>
    <w:div w:id="38168709">
      <w:bodyDiv w:val="1"/>
      <w:marLeft w:val="0"/>
      <w:marRight w:val="0"/>
      <w:marTop w:val="0"/>
      <w:marBottom w:val="0"/>
      <w:divBdr>
        <w:top w:val="none" w:sz="0" w:space="0" w:color="auto"/>
        <w:left w:val="none" w:sz="0" w:space="0" w:color="auto"/>
        <w:bottom w:val="none" w:sz="0" w:space="0" w:color="auto"/>
        <w:right w:val="none" w:sz="0" w:space="0" w:color="auto"/>
      </w:divBdr>
    </w:div>
    <w:div w:id="208150111">
      <w:bodyDiv w:val="1"/>
      <w:marLeft w:val="0"/>
      <w:marRight w:val="0"/>
      <w:marTop w:val="0"/>
      <w:marBottom w:val="0"/>
      <w:divBdr>
        <w:top w:val="none" w:sz="0" w:space="0" w:color="auto"/>
        <w:left w:val="none" w:sz="0" w:space="0" w:color="auto"/>
        <w:bottom w:val="none" w:sz="0" w:space="0" w:color="auto"/>
        <w:right w:val="none" w:sz="0" w:space="0" w:color="auto"/>
      </w:divBdr>
    </w:div>
    <w:div w:id="216478172">
      <w:bodyDiv w:val="1"/>
      <w:marLeft w:val="0"/>
      <w:marRight w:val="0"/>
      <w:marTop w:val="0"/>
      <w:marBottom w:val="0"/>
      <w:divBdr>
        <w:top w:val="none" w:sz="0" w:space="0" w:color="auto"/>
        <w:left w:val="none" w:sz="0" w:space="0" w:color="auto"/>
        <w:bottom w:val="none" w:sz="0" w:space="0" w:color="auto"/>
        <w:right w:val="none" w:sz="0" w:space="0" w:color="auto"/>
      </w:divBdr>
    </w:div>
    <w:div w:id="262301603">
      <w:bodyDiv w:val="1"/>
      <w:marLeft w:val="0"/>
      <w:marRight w:val="0"/>
      <w:marTop w:val="0"/>
      <w:marBottom w:val="0"/>
      <w:divBdr>
        <w:top w:val="none" w:sz="0" w:space="0" w:color="auto"/>
        <w:left w:val="none" w:sz="0" w:space="0" w:color="auto"/>
        <w:bottom w:val="none" w:sz="0" w:space="0" w:color="auto"/>
        <w:right w:val="none" w:sz="0" w:space="0" w:color="auto"/>
      </w:divBdr>
    </w:div>
    <w:div w:id="320547848">
      <w:bodyDiv w:val="1"/>
      <w:marLeft w:val="0"/>
      <w:marRight w:val="0"/>
      <w:marTop w:val="0"/>
      <w:marBottom w:val="0"/>
      <w:divBdr>
        <w:top w:val="none" w:sz="0" w:space="0" w:color="auto"/>
        <w:left w:val="none" w:sz="0" w:space="0" w:color="auto"/>
        <w:bottom w:val="none" w:sz="0" w:space="0" w:color="auto"/>
        <w:right w:val="none" w:sz="0" w:space="0" w:color="auto"/>
      </w:divBdr>
    </w:div>
    <w:div w:id="478571298">
      <w:bodyDiv w:val="1"/>
      <w:marLeft w:val="0"/>
      <w:marRight w:val="0"/>
      <w:marTop w:val="0"/>
      <w:marBottom w:val="0"/>
      <w:divBdr>
        <w:top w:val="none" w:sz="0" w:space="0" w:color="auto"/>
        <w:left w:val="none" w:sz="0" w:space="0" w:color="auto"/>
        <w:bottom w:val="none" w:sz="0" w:space="0" w:color="auto"/>
        <w:right w:val="none" w:sz="0" w:space="0" w:color="auto"/>
      </w:divBdr>
    </w:div>
    <w:div w:id="510410623">
      <w:bodyDiv w:val="1"/>
      <w:marLeft w:val="0"/>
      <w:marRight w:val="0"/>
      <w:marTop w:val="0"/>
      <w:marBottom w:val="0"/>
      <w:divBdr>
        <w:top w:val="none" w:sz="0" w:space="0" w:color="auto"/>
        <w:left w:val="none" w:sz="0" w:space="0" w:color="auto"/>
        <w:bottom w:val="none" w:sz="0" w:space="0" w:color="auto"/>
        <w:right w:val="none" w:sz="0" w:space="0" w:color="auto"/>
      </w:divBdr>
    </w:div>
    <w:div w:id="712071954">
      <w:bodyDiv w:val="1"/>
      <w:marLeft w:val="0"/>
      <w:marRight w:val="0"/>
      <w:marTop w:val="0"/>
      <w:marBottom w:val="0"/>
      <w:divBdr>
        <w:top w:val="none" w:sz="0" w:space="0" w:color="auto"/>
        <w:left w:val="none" w:sz="0" w:space="0" w:color="auto"/>
        <w:bottom w:val="none" w:sz="0" w:space="0" w:color="auto"/>
        <w:right w:val="none" w:sz="0" w:space="0" w:color="auto"/>
      </w:divBdr>
    </w:div>
    <w:div w:id="929972634">
      <w:bodyDiv w:val="1"/>
      <w:marLeft w:val="0"/>
      <w:marRight w:val="0"/>
      <w:marTop w:val="0"/>
      <w:marBottom w:val="0"/>
      <w:divBdr>
        <w:top w:val="none" w:sz="0" w:space="0" w:color="auto"/>
        <w:left w:val="none" w:sz="0" w:space="0" w:color="auto"/>
        <w:bottom w:val="none" w:sz="0" w:space="0" w:color="auto"/>
        <w:right w:val="none" w:sz="0" w:space="0" w:color="auto"/>
      </w:divBdr>
    </w:div>
    <w:div w:id="1061097313">
      <w:bodyDiv w:val="1"/>
      <w:marLeft w:val="0"/>
      <w:marRight w:val="0"/>
      <w:marTop w:val="0"/>
      <w:marBottom w:val="0"/>
      <w:divBdr>
        <w:top w:val="none" w:sz="0" w:space="0" w:color="auto"/>
        <w:left w:val="none" w:sz="0" w:space="0" w:color="auto"/>
        <w:bottom w:val="none" w:sz="0" w:space="0" w:color="auto"/>
        <w:right w:val="none" w:sz="0" w:space="0" w:color="auto"/>
      </w:divBdr>
    </w:div>
    <w:div w:id="1365867325">
      <w:bodyDiv w:val="1"/>
      <w:marLeft w:val="0"/>
      <w:marRight w:val="0"/>
      <w:marTop w:val="0"/>
      <w:marBottom w:val="0"/>
      <w:divBdr>
        <w:top w:val="none" w:sz="0" w:space="0" w:color="auto"/>
        <w:left w:val="none" w:sz="0" w:space="0" w:color="auto"/>
        <w:bottom w:val="none" w:sz="0" w:space="0" w:color="auto"/>
        <w:right w:val="none" w:sz="0" w:space="0" w:color="auto"/>
      </w:divBdr>
    </w:div>
    <w:div w:id="1525166323">
      <w:bodyDiv w:val="1"/>
      <w:marLeft w:val="0"/>
      <w:marRight w:val="0"/>
      <w:marTop w:val="0"/>
      <w:marBottom w:val="0"/>
      <w:divBdr>
        <w:top w:val="none" w:sz="0" w:space="0" w:color="auto"/>
        <w:left w:val="none" w:sz="0" w:space="0" w:color="auto"/>
        <w:bottom w:val="none" w:sz="0" w:space="0" w:color="auto"/>
        <w:right w:val="none" w:sz="0" w:space="0" w:color="auto"/>
      </w:divBdr>
    </w:div>
    <w:div w:id="1681276370">
      <w:bodyDiv w:val="1"/>
      <w:marLeft w:val="0"/>
      <w:marRight w:val="0"/>
      <w:marTop w:val="0"/>
      <w:marBottom w:val="0"/>
      <w:divBdr>
        <w:top w:val="none" w:sz="0" w:space="0" w:color="auto"/>
        <w:left w:val="none" w:sz="0" w:space="0" w:color="auto"/>
        <w:bottom w:val="none" w:sz="0" w:space="0" w:color="auto"/>
        <w:right w:val="none" w:sz="0" w:space="0" w:color="auto"/>
      </w:divBdr>
    </w:div>
    <w:div w:id="1806770946">
      <w:bodyDiv w:val="1"/>
      <w:marLeft w:val="0"/>
      <w:marRight w:val="0"/>
      <w:marTop w:val="0"/>
      <w:marBottom w:val="0"/>
      <w:divBdr>
        <w:top w:val="none" w:sz="0" w:space="0" w:color="auto"/>
        <w:left w:val="none" w:sz="0" w:space="0" w:color="auto"/>
        <w:bottom w:val="none" w:sz="0" w:space="0" w:color="auto"/>
        <w:right w:val="none" w:sz="0" w:space="0" w:color="auto"/>
      </w:divBdr>
      <w:divsChild>
        <w:div w:id="1139684038">
          <w:marLeft w:val="0"/>
          <w:marRight w:val="0"/>
          <w:marTop w:val="0"/>
          <w:marBottom w:val="0"/>
          <w:divBdr>
            <w:top w:val="none" w:sz="0" w:space="0" w:color="auto"/>
            <w:left w:val="none" w:sz="0" w:space="0" w:color="auto"/>
            <w:bottom w:val="none" w:sz="0" w:space="0" w:color="auto"/>
            <w:right w:val="none" w:sz="0" w:space="0" w:color="auto"/>
          </w:divBdr>
        </w:div>
      </w:divsChild>
    </w:div>
    <w:div w:id="1904752965">
      <w:bodyDiv w:val="1"/>
      <w:marLeft w:val="0"/>
      <w:marRight w:val="0"/>
      <w:marTop w:val="0"/>
      <w:marBottom w:val="0"/>
      <w:divBdr>
        <w:top w:val="none" w:sz="0" w:space="0" w:color="auto"/>
        <w:left w:val="none" w:sz="0" w:space="0" w:color="auto"/>
        <w:bottom w:val="none" w:sz="0" w:space="0" w:color="auto"/>
        <w:right w:val="none" w:sz="0" w:space="0" w:color="auto"/>
      </w:divBdr>
    </w:div>
    <w:div w:id="192152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data.consilium.europa.eu/doc/document/ST-5903-2024-INIT/en/pdf" TargetMode="External"/><Relationship Id="rId1" Type="http://schemas.openxmlformats.org/officeDocument/2006/relationships/hyperlink" Target="https://ec.europa.eu/commission/presscorner/detail/en/IP_24_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1206</ap:Words>
  <ap:Characters>6636</ap:Characters>
  <ap:DocSecurity>0</ap:DocSecurity>
  <ap:Lines>55</ap:Lines>
  <ap:Paragraphs>15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GA RBZ-Handel - 9 november 2018</vt:lpstr>
      <vt:lpstr>GA RBZ-Handel - 9 november 2018</vt:lpstr>
    </vt:vector>
  </ap:TitlesOfParts>
  <ap:LinksUpToDate>false</ap:LinksUpToDate>
  <ap:CharactersWithSpaces>7827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2019-01-28T13:42:00.0000000Z</dcterms:created>
  <dcterms:modified xsi:type="dcterms:W3CDTF">2024-02-06T17:32:00.0000000Z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0x0101009FFE7A2FBA144D4699EC54818DF680F200134F4659C3610743BF43217D2EBBA237</vt:lpwstr>
  </property>
  <property fmtid="{D5CDD505-2E9C-101B-9397-08002B2CF9AE}" pid="3" name="Land0">
    <vt:lpwstr/>
  </property>
  <property fmtid="{D5CDD505-2E9C-101B-9397-08002B2CF9AE}" pid="4" name="Forum">
    <vt:lpwstr/>
  </property>
  <property fmtid="{D5CDD505-2E9C-101B-9397-08002B2CF9AE}" pid="5" name="BinnengekomenOp">
    <vt:filetime>2018-10-11T12:47:26Z</vt:filetime>
  </property>
  <property fmtid="{D5CDD505-2E9C-101B-9397-08002B2CF9AE}" pid="6" name="ReferentieKamer">
    <vt:lpwstr>Min-BuZa.2018.060</vt:lpwstr>
  </property>
  <property fmtid="{D5CDD505-2E9C-101B-9397-08002B2CF9AE}" pid="7" name="_dlc_DocIdItemGuid">
    <vt:lpwstr>8d631994-2459-4ab7-bef2-607613f2ff63</vt:lpwstr>
  </property>
  <property fmtid="{D5CDD505-2E9C-101B-9397-08002B2CF9AE}" pid="8" name="_docset_NoMedatataSyncRequired">
    <vt:lpwstr>False</vt:lpwstr>
  </property>
  <property fmtid="{D5CDD505-2E9C-101B-9397-08002B2CF9AE}" pid="9" name="IsMyDocuments">
    <vt:bool>true</vt:bool>
  </property>
  <property fmtid="{D5CDD505-2E9C-101B-9397-08002B2CF9AE}" pid="10" name="BZ_Country">
    <vt:lpwstr>3;#The Netherlands|7f69a7bb-478c-499d-a6cf-5869916dfee4</vt:lpwstr>
  </property>
  <property fmtid="{D5CDD505-2E9C-101B-9397-08002B2CF9AE}" pid="11" name="BZ_Classification">
    <vt:lpwstr>5;#Unclassified|d92c6340-bc14-4cb2-a9a6-6deda93c493b</vt:lpwstr>
  </property>
  <property fmtid="{D5CDD505-2E9C-101B-9397-08002B2CF9AE}" pid="12" name="BZ_Forum">
    <vt:lpwstr>4;#EU|4d8f9873-61b3-4ee5-b6f7-0bb00c6df5e8</vt:lpwstr>
  </property>
  <property fmtid="{D5CDD505-2E9C-101B-9397-08002B2CF9AE}" pid="13" name="BZ_Theme">
    <vt:lpwstr>1;#Organization|d3f777fe-abca-43dd-b11c-a7496ad32ea5;#2;#Visits (logistic)|53e8069b-a40e-4a89-b4f3-9b7112716272</vt:lpwstr>
  </property>
</Properties>
</file>