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0551" w:rsidR="00504BF4" w:rsidP="62C08AA6" w:rsidRDefault="00504BF4" w14:paraId="7BB6A1B5" w14:textId="35B5B452">
      <w:pPr>
        <w:spacing w:line="360" w:lineRule="auto"/>
        <w:rPr>
          <w:rFonts w:ascii="Cambria" w:hAnsi="Cambria"/>
          <w:i/>
          <w:iCs/>
          <w:sz w:val="21"/>
          <w:szCs w:val="21"/>
          <w:u w:val="single"/>
        </w:rPr>
      </w:pPr>
      <w:r w:rsidRPr="62C08AA6">
        <w:rPr>
          <w:rFonts w:ascii="Cambria" w:hAnsi="Cambria"/>
          <w:b/>
          <w:bCs/>
          <w:sz w:val="21"/>
          <w:szCs w:val="21"/>
        </w:rPr>
        <w:t>Verslag Financieel Stabiliteitscomité</w:t>
      </w:r>
      <w:r w:rsidRPr="62C08AA6" w:rsidR="00467E5C">
        <w:rPr>
          <w:rFonts w:ascii="Cambria" w:hAnsi="Cambria"/>
          <w:b/>
          <w:bCs/>
          <w:sz w:val="21"/>
          <w:szCs w:val="21"/>
        </w:rPr>
        <w:t xml:space="preserve"> </w:t>
      </w:r>
      <w:r w:rsidR="00EA664C">
        <w:rPr>
          <w:rFonts w:ascii="Cambria" w:hAnsi="Cambria"/>
          <w:b/>
          <w:bCs/>
          <w:sz w:val="21"/>
          <w:szCs w:val="21"/>
        </w:rPr>
        <w:t>1 december</w:t>
      </w:r>
      <w:r w:rsidRPr="62C08AA6" w:rsidR="00B017C2">
        <w:rPr>
          <w:rFonts w:ascii="Cambria" w:hAnsi="Cambria"/>
          <w:b/>
          <w:bCs/>
          <w:sz w:val="21"/>
          <w:szCs w:val="21"/>
        </w:rPr>
        <w:t xml:space="preserve"> 202</w:t>
      </w:r>
      <w:r w:rsidRPr="62C08AA6" w:rsidR="004331E9">
        <w:rPr>
          <w:rFonts w:ascii="Cambria" w:hAnsi="Cambria"/>
          <w:b/>
          <w:bCs/>
          <w:sz w:val="21"/>
          <w:szCs w:val="21"/>
        </w:rPr>
        <w:t>3</w:t>
      </w:r>
    </w:p>
    <w:p w:rsidR="00DE6351" w:rsidP="00504BF4" w:rsidRDefault="00504BF4" w14:paraId="71ECF92A" w14:textId="4F5D129D">
      <w:pPr>
        <w:spacing w:line="360" w:lineRule="auto"/>
        <w:rPr>
          <w:rFonts w:ascii="Cambria" w:hAnsi="Cambria"/>
          <w:sz w:val="21"/>
          <w:szCs w:val="21"/>
        </w:rPr>
      </w:pPr>
      <w:r w:rsidRPr="005B01BE">
        <w:rPr>
          <w:rFonts w:ascii="Cambria" w:hAnsi="Cambria"/>
          <w:sz w:val="21"/>
          <w:szCs w:val="21"/>
        </w:rPr>
        <w:t>In het Financieel Stabiliteitscomité (FSC) spreken vertegenwoordigers van de Autoriteit Financiële Markten</w:t>
      </w:r>
      <w:r w:rsidR="00EC3E89">
        <w:rPr>
          <w:rFonts w:ascii="Cambria" w:hAnsi="Cambria"/>
          <w:sz w:val="21"/>
          <w:szCs w:val="21"/>
        </w:rPr>
        <w:t xml:space="preserve"> (AFM)</w:t>
      </w:r>
      <w:r w:rsidRPr="005B01BE">
        <w:rPr>
          <w:rFonts w:ascii="Cambria" w:hAnsi="Cambria"/>
          <w:sz w:val="21"/>
          <w:szCs w:val="21"/>
        </w:rPr>
        <w:t>, De Nederlandsche Bank</w:t>
      </w:r>
      <w:r w:rsidR="00743ADC">
        <w:rPr>
          <w:rFonts w:ascii="Cambria" w:hAnsi="Cambria"/>
          <w:sz w:val="21"/>
          <w:szCs w:val="21"/>
        </w:rPr>
        <w:t xml:space="preserve"> (DNB)</w:t>
      </w:r>
      <w:r>
        <w:rPr>
          <w:rFonts w:ascii="Cambria" w:hAnsi="Cambria"/>
          <w:sz w:val="21"/>
          <w:szCs w:val="21"/>
        </w:rPr>
        <w:t xml:space="preserve"> en </w:t>
      </w:r>
      <w:r w:rsidRPr="005B01BE">
        <w:rPr>
          <w:rFonts w:ascii="Cambria" w:hAnsi="Cambria"/>
          <w:sz w:val="21"/>
          <w:szCs w:val="21"/>
        </w:rPr>
        <w:t xml:space="preserve">het ministerie van Financiën over </w:t>
      </w:r>
      <w:r w:rsidR="005A76C8">
        <w:rPr>
          <w:rFonts w:ascii="Cambria" w:hAnsi="Cambria"/>
          <w:sz w:val="21"/>
          <w:szCs w:val="21"/>
        </w:rPr>
        <w:t xml:space="preserve">ontwikkelingen </w:t>
      </w:r>
      <w:r w:rsidRPr="005B01BE">
        <w:rPr>
          <w:rFonts w:ascii="Cambria" w:hAnsi="Cambria"/>
          <w:sz w:val="21"/>
          <w:szCs w:val="21"/>
        </w:rPr>
        <w:t>op het gebied van financiële stabiliteit in Nederland.</w:t>
      </w:r>
      <w:r w:rsidRPr="00BC5707">
        <w:rPr>
          <w:rFonts w:ascii="Cambria" w:hAnsi="Cambria"/>
          <w:sz w:val="21"/>
          <w:szCs w:val="21"/>
        </w:rPr>
        <w:t xml:space="preserve"> </w:t>
      </w:r>
      <w:r w:rsidRPr="00EC197D">
        <w:rPr>
          <w:rFonts w:ascii="Cambria" w:hAnsi="Cambria"/>
          <w:sz w:val="21"/>
          <w:szCs w:val="21"/>
        </w:rPr>
        <w:t>Het Centraal Planbureau</w:t>
      </w:r>
      <w:r w:rsidR="00743ADC">
        <w:rPr>
          <w:rFonts w:ascii="Cambria" w:hAnsi="Cambria"/>
          <w:sz w:val="21"/>
          <w:szCs w:val="21"/>
        </w:rPr>
        <w:t xml:space="preserve"> (CPB)</w:t>
      </w:r>
      <w:r w:rsidRPr="00EC197D">
        <w:rPr>
          <w:rFonts w:ascii="Cambria" w:hAnsi="Cambria"/>
          <w:sz w:val="21"/>
          <w:szCs w:val="21"/>
        </w:rPr>
        <w:t xml:space="preserve"> neemt als externe deskundige deel aan de vergaderingen.</w:t>
      </w:r>
      <w:r w:rsidR="00801151">
        <w:rPr>
          <w:rFonts w:ascii="Cambria" w:hAnsi="Cambria"/>
          <w:sz w:val="21"/>
          <w:szCs w:val="21"/>
        </w:rPr>
        <w:t xml:space="preserve"> </w:t>
      </w:r>
      <w:r w:rsidRPr="00801151" w:rsidR="00801151">
        <w:rPr>
          <w:rFonts w:ascii="Cambria" w:hAnsi="Cambria"/>
          <w:sz w:val="21"/>
          <w:szCs w:val="21"/>
        </w:rPr>
        <w:t xml:space="preserve">Bij de bespreking over de </w:t>
      </w:r>
      <w:r w:rsidR="00801151">
        <w:rPr>
          <w:rFonts w:ascii="Cambria" w:hAnsi="Cambria"/>
          <w:sz w:val="21"/>
          <w:szCs w:val="21"/>
        </w:rPr>
        <w:t>woning</w:t>
      </w:r>
      <w:r w:rsidRPr="00801151" w:rsidR="00801151">
        <w:rPr>
          <w:rFonts w:ascii="Cambria" w:hAnsi="Cambria"/>
          <w:sz w:val="21"/>
          <w:szCs w:val="21"/>
        </w:rPr>
        <w:t xml:space="preserve">markt tijdens deze vergadering was ook de Directeur </w:t>
      </w:r>
      <w:r w:rsidR="00801151">
        <w:rPr>
          <w:rFonts w:ascii="Cambria" w:hAnsi="Cambria"/>
          <w:sz w:val="21"/>
          <w:szCs w:val="21"/>
        </w:rPr>
        <w:t>Wonen</w:t>
      </w:r>
      <w:r w:rsidRPr="00801151" w:rsidR="00801151">
        <w:rPr>
          <w:rFonts w:ascii="Cambria" w:hAnsi="Cambria"/>
          <w:sz w:val="21"/>
          <w:szCs w:val="21"/>
        </w:rPr>
        <w:t xml:space="preserve"> van het ministerie van Binnenlandse Zaken en Koninkrijksrelaties aanwezig. De President van DNB is voorzitter van het FSC.</w:t>
      </w:r>
    </w:p>
    <w:p w:rsidRPr="00DE6351" w:rsidR="00596F78" w:rsidP="00504BF4" w:rsidRDefault="00596F78" w14:paraId="65C3EF68" w14:textId="77777777">
      <w:pPr>
        <w:spacing w:line="360" w:lineRule="auto"/>
        <w:rPr>
          <w:rFonts w:ascii="Cambria" w:hAnsi="Cambria"/>
          <w:sz w:val="21"/>
          <w:szCs w:val="21"/>
        </w:rPr>
      </w:pPr>
    </w:p>
    <w:p w:rsidR="00801151" w:rsidP="62C08AA6" w:rsidRDefault="00801151" w14:paraId="51719900" w14:textId="1F3EB79C">
      <w:pPr>
        <w:spacing w:line="360" w:lineRule="auto"/>
        <w:rPr>
          <w:rFonts w:ascii="Cambria" w:hAnsi="Cambria"/>
          <w:sz w:val="21"/>
          <w:szCs w:val="21"/>
        </w:rPr>
      </w:pPr>
      <w:r>
        <w:rPr>
          <w:rFonts w:ascii="Cambria" w:hAnsi="Cambria"/>
          <w:sz w:val="21"/>
          <w:szCs w:val="21"/>
        </w:rPr>
        <w:t>Tijdens</w:t>
      </w:r>
      <w:r w:rsidRPr="62C08AA6" w:rsidR="00BC2A48">
        <w:rPr>
          <w:rFonts w:ascii="Cambria" w:hAnsi="Cambria"/>
          <w:sz w:val="21"/>
          <w:szCs w:val="21"/>
        </w:rPr>
        <w:t xml:space="preserve"> de vergadering van</w:t>
      </w:r>
      <w:r w:rsidRPr="62C08AA6" w:rsidR="00543257">
        <w:rPr>
          <w:rFonts w:ascii="Cambria" w:hAnsi="Cambria"/>
          <w:sz w:val="21"/>
          <w:szCs w:val="21"/>
        </w:rPr>
        <w:t xml:space="preserve"> </w:t>
      </w:r>
      <w:r w:rsidRPr="62C08AA6" w:rsidR="00F139E8">
        <w:rPr>
          <w:rFonts w:ascii="Cambria" w:hAnsi="Cambria"/>
          <w:sz w:val="21"/>
          <w:szCs w:val="21"/>
        </w:rPr>
        <w:t xml:space="preserve">1 </w:t>
      </w:r>
      <w:r>
        <w:rPr>
          <w:rFonts w:ascii="Cambria" w:hAnsi="Cambria"/>
          <w:sz w:val="21"/>
          <w:szCs w:val="21"/>
        </w:rPr>
        <w:t>december</w:t>
      </w:r>
      <w:r w:rsidRPr="62C08AA6" w:rsidR="00543257">
        <w:rPr>
          <w:rFonts w:ascii="Cambria" w:hAnsi="Cambria"/>
          <w:sz w:val="21"/>
          <w:szCs w:val="21"/>
        </w:rPr>
        <w:t xml:space="preserve"> </w:t>
      </w:r>
      <w:r w:rsidRPr="62C08AA6" w:rsidR="00EC2821">
        <w:rPr>
          <w:rFonts w:ascii="Cambria" w:hAnsi="Cambria"/>
          <w:sz w:val="21"/>
          <w:szCs w:val="21"/>
        </w:rPr>
        <w:t>202</w:t>
      </w:r>
      <w:r w:rsidRPr="62C08AA6" w:rsidR="004331E9">
        <w:rPr>
          <w:rFonts w:ascii="Cambria" w:hAnsi="Cambria"/>
          <w:sz w:val="21"/>
          <w:szCs w:val="21"/>
        </w:rPr>
        <w:t>3</w:t>
      </w:r>
      <w:r w:rsidRPr="62C08AA6" w:rsidR="00467149">
        <w:rPr>
          <w:rFonts w:ascii="Cambria" w:hAnsi="Cambria"/>
          <w:sz w:val="21"/>
          <w:szCs w:val="21"/>
        </w:rPr>
        <w:t xml:space="preserve"> </w:t>
      </w:r>
      <w:r w:rsidRPr="62C08AA6" w:rsidR="00BC2A48">
        <w:rPr>
          <w:rFonts w:ascii="Cambria" w:hAnsi="Cambria"/>
          <w:sz w:val="21"/>
          <w:szCs w:val="21"/>
        </w:rPr>
        <w:t>heeft het FSC gesproken over de actuele ontwikkelingen</w:t>
      </w:r>
      <w:r w:rsidRPr="62C08AA6" w:rsidR="00EC2821">
        <w:rPr>
          <w:rFonts w:ascii="Cambria" w:hAnsi="Cambria"/>
          <w:sz w:val="21"/>
          <w:szCs w:val="21"/>
        </w:rPr>
        <w:t xml:space="preserve"> en risico’s voor financiële stabiliteit</w:t>
      </w:r>
      <w:r w:rsidRPr="62C08AA6" w:rsidR="00BC2A48">
        <w:rPr>
          <w:rFonts w:ascii="Cambria" w:hAnsi="Cambria"/>
          <w:sz w:val="21"/>
          <w:szCs w:val="21"/>
        </w:rPr>
        <w:t>.</w:t>
      </w:r>
      <w:r w:rsidRPr="62C08AA6" w:rsidR="00252A17">
        <w:rPr>
          <w:rFonts w:ascii="Cambria" w:hAnsi="Cambria"/>
          <w:sz w:val="21"/>
          <w:szCs w:val="21"/>
        </w:rPr>
        <w:t xml:space="preserve"> </w:t>
      </w:r>
      <w:r w:rsidR="008679AB">
        <w:rPr>
          <w:rFonts w:ascii="Cambria" w:hAnsi="Cambria"/>
          <w:sz w:val="21"/>
          <w:szCs w:val="21"/>
        </w:rPr>
        <w:t xml:space="preserve">Daarnaast </w:t>
      </w:r>
      <w:r w:rsidR="003A1961">
        <w:rPr>
          <w:rFonts w:ascii="Cambria" w:hAnsi="Cambria"/>
          <w:sz w:val="21"/>
          <w:szCs w:val="21"/>
        </w:rPr>
        <w:t xml:space="preserve">zijn de uitkomsten van </w:t>
      </w:r>
      <w:r w:rsidR="0019162D">
        <w:rPr>
          <w:rFonts w:ascii="Cambria" w:hAnsi="Cambria"/>
          <w:sz w:val="21"/>
          <w:szCs w:val="21"/>
        </w:rPr>
        <w:t>het</w:t>
      </w:r>
      <w:r w:rsidR="003A1961">
        <w:rPr>
          <w:rFonts w:ascii="Cambria" w:hAnsi="Cambria"/>
          <w:sz w:val="21"/>
          <w:szCs w:val="21"/>
        </w:rPr>
        <w:t xml:space="preserve"> </w:t>
      </w:r>
      <w:hyperlink w:history="1" r:id="rId7">
        <w:r w:rsidRPr="00E42D39" w:rsidR="003A1961">
          <w:rPr>
            <w:rStyle w:val="Hyperlink"/>
            <w:rFonts w:ascii="Cambria" w:hAnsi="Cambria"/>
            <w:sz w:val="21"/>
            <w:szCs w:val="21"/>
          </w:rPr>
          <w:t xml:space="preserve">door DNB en AFM uitgevoerde </w:t>
        </w:r>
        <w:r w:rsidRPr="00E42D39" w:rsidR="00F17EA1">
          <w:rPr>
            <w:rStyle w:val="Hyperlink"/>
            <w:rFonts w:ascii="Cambria" w:hAnsi="Cambria"/>
            <w:sz w:val="21"/>
            <w:szCs w:val="21"/>
          </w:rPr>
          <w:t>onderzoek</w:t>
        </w:r>
      </w:hyperlink>
      <w:r w:rsidRPr="003A1961" w:rsidR="003A1961">
        <w:rPr>
          <w:rFonts w:ascii="Cambria" w:hAnsi="Cambria"/>
          <w:sz w:val="21"/>
          <w:szCs w:val="21"/>
        </w:rPr>
        <w:t xml:space="preserve"> naar liquiditeitsrisico’s bij pensioenfondsen en betrokken uitvoerende vermogensbeheerders </w:t>
      </w:r>
      <w:r w:rsidR="003A1961">
        <w:rPr>
          <w:rFonts w:ascii="Cambria" w:hAnsi="Cambria"/>
          <w:sz w:val="21"/>
          <w:szCs w:val="21"/>
        </w:rPr>
        <w:t>besproken.</w:t>
      </w:r>
      <w:r w:rsidR="002021A7">
        <w:rPr>
          <w:rFonts w:ascii="Cambria" w:hAnsi="Cambria"/>
          <w:sz w:val="21"/>
          <w:szCs w:val="21"/>
        </w:rPr>
        <w:t xml:space="preserve"> D</w:t>
      </w:r>
      <w:r w:rsidR="00F17EA1">
        <w:rPr>
          <w:rFonts w:ascii="Cambria" w:hAnsi="Cambria"/>
          <w:sz w:val="21"/>
          <w:szCs w:val="21"/>
        </w:rPr>
        <w:t xml:space="preserve">it onderzoek volgt </w:t>
      </w:r>
      <w:r w:rsidR="00416543">
        <w:rPr>
          <w:rFonts w:ascii="Cambria" w:hAnsi="Cambria"/>
          <w:sz w:val="21"/>
          <w:szCs w:val="21"/>
        </w:rPr>
        <w:t xml:space="preserve">op </w:t>
      </w:r>
      <w:r w:rsidR="00F17EA1">
        <w:rPr>
          <w:rFonts w:ascii="Cambria" w:hAnsi="Cambria"/>
          <w:sz w:val="21"/>
          <w:szCs w:val="21"/>
        </w:rPr>
        <w:t xml:space="preserve">een </w:t>
      </w:r>
      <w:hyperlink w:history="1" r:id="rId8">
        <w:r w:rsidRPr="008F7E9F" w:rsidR="00F17EA1">
          <w:rPr>
            <w:rStyle w:val="Hyperlink"/>
            <w:rFonts w:ascii="Cambria" w:hAnsi="Cambria"/>
            <w:sz w:val="21"/>
            <w:szCs w:val="21"/>
          </w:rPr>
          <w:t>aanbeveling</w:t>
        </w:r>
      </w:hyperlink>
      <w:r w:rsidR="00F17EA1">
        <w:rPr>
          <w:rFonts w:ascii="Cambria" w:hAnsi="Cambria"/>
          <w:sz w:val="21"/>
          <w:szCs w:val="21"/>
        </w:rPr>
        <w:t xml:space="preserve"> van het FSC</w:t>
      </w:r>
      <w:r w:rsidRPr="00C35E89" w:rsidR="00C35E89">
        <w:rPr>
          <w:rFonts w:ascii="Cambria" w:hAnsi="Cambria"/>
          <w:sz w:val="21"/>
          <w:szCs w:val="21"/>
        </w:rPr>
        <w:t xml:space="preserve"> om </w:t>
      </w:r>
      <w:r w:rsidR="000A1434">
        <w:rPr>
          <w:rFonts w:ascii="Cambria" w:hAnsi="Cambria"/>
          <w:sz w:val="21"/>
          <w:szCs w:val="21"/>
        </w:rPr>
        <w:t xml:space="preserve">verder onderzoek te doen naar </w:t>
      </w:r>
      <w:r w:rsidRPr="00C35E89" w:rsidR="00C35E89">
        <w:rPr>
          <w:rFonts w:ascii="Cambria" w:hAnsi="Cambria"/>
          <w:sz w:val="21"/>
          <w:szCs w:val="21"/>
        </w:rPr>
        <w:t xml:space="preserve"> </w:t>
      </w:r>
      <w:r w:rsidR="000A1434">
        <w:rPr>
          <w:rFonts w:ascii="Cambria" w:hAnsi="Cambria"/>
          <w:sz w:val="21"/>
          <w:szCs w:val="21"/>
        </w:rPr>
        <w:t xml:space="preserve">de </w:t>
      </w:r>
      <w:r w:rsidRPr="00C35E89" w:rsidR="00C35E89">
        <w:rPr>
          <w:rFonts w:ascii="Cambria" w:hAnsi="Cambria"/>
          <w:sz w:val="21"/>
          <w:szCs w:val="21"/>
        </w:rPr>
        <w:t xml:space="preserve">liquiditeitsrisico’s bij pensioenfondsen </w:t>
      </w:r>
      <w:r w:rsidR="000A1434">
        <w:rPr>
          <w:rFonts w:ascii="Cambria" w:hAnsi="Cambria"/>
          <w:sz w:val="21"/>
          <w:szCs w:val="21"/>
        </w:rPr>
        <w:t>in uitzonderlijke situaties van stress</w:t>
      </w:r>
      <w:r w:rsidR="00BB60D3">
        <w:rPr>
          <w:rFonts w:ascii="Cambria" w:hAnsi="Cambria"/>
          <w:sz w:val="21"/>
          <w:szCs w:val="21"/>
        </w:rPr>
        <w:t xml:space="preserve"> op financiële markten</w:t>
      </w:r>
      <w:r w:rsidR="00BA0E20">
        <w:rPr>
          <w:rFonts w:ascii="Cambria" w:hAnsi="Cambria"/>
          <w:sz w:val="21"/>
          <w:szCs w:val="21"/>
        </w:rPr>
        <w:t>.</w:t>
      </w:r>
      <w:r w:rsidR="001C6204">
        <w:rPr>
          <w:rStyle w:val="Voetnootmarkering"/>
          <w:rFonts w:ascii="Cambria" w:hAnsi="Cambria"/>
          <w:sz w:val="21"/>
          <w:szCs w:val="21"/>
        </w:rPr>
        <w:footnoteReference w:id="2"/>
      </w:r>
      <w:r w:rsidR="003A1961">
        <w:rPr>
          <w:rFonts w:ascii="Cambria" w:hAnsi="Cambria"/>
          <w:sz w:val="21"/>
          <w:szCs w:val="21"/>
        </w:rPr>
        <w:t xml:space="preserve"> </w:t>
      </w:r>
      <w:r w:rsidR="004C5B97">
        <w:rPr>
          <w:rFonts w:ascii="Cambria" w:hAnsi="Cambria"/>
          <w:sz w:val="21"/>
          <w:szCs w:val="21"/>
        </w:rPr>
        <w:t>Tevens</w:t>
      </w:r>
      <w:r w:rsidR="008019F3">
        <w:rPr>
          <w:rFonts w:ascii="Cambria" w:hAnsi="Cambria"/>
          <w:sz w:val="21"/>
          <w:szCs w:val="21"/>
        </w:rPr>
        <w:t xml:space="preserve"> heeft het FSC gesproken over </w:t>
      </w:r>
      <w:r w:rsidR="004C5B97">
        <w:rPr>
          <w:rFonts w:ascii="Cambria" w:hAnsi="Cambria"/>
          <w:sz w:val="21"/>
          <w:szCs w:val="21"/>
        </w:rPr>
        <w:t>leennormen</w:t>
      </w:r>
      <w:r w:rsidR="008019F3">
        <w:rPr>
          <w:rFonts w:ascii="Cambria" w:hAnsi="Cambria"/>
          <w:sz w:val="21"/>
          <w:szCs w:val="21"/>
        </w:rPr>
        <w:t xml:space="preserve"> op de w</w:t>
      </w:r>
      <w:r>
        <w:rPr>
          <w:rFonts w:ascii="Cambria" w:hAnsi="Cambria"/>
          <w:sz w:val="21"/>
          <w:szCs w:val="21"/>
        </w:rPr>
        <w:t>oningmarkt</w:t>
      </w:r>
      <w:r w:rsidR="004C5B97">
        <w:rPr>
          <w:rFonts w:ascii="Cambria" w:hAnsi="Cambria"/>
          <w:sz w:val="21"/>
          <w:szCs w:val="21"/>
        </w:rPr>
        <w:t xml:space="preserve"> en </w:t>
      </w:r>
      <w:r w:rsidR="00774A0F">
        <w:rPr>
          <w:rFonts w:ascii="Cambria" w:hAnsi="Cambria"/>
          <w:sz w:val="21"/>
          <w:szCs w:val="21"/>
        </w:rPr>
        <w:t>een verzoek vanuit de Eerste Kamer met betrekking tot de verslaglegging van het FSC.</w:t>
      </w:r>
    </w:p>
    <w:p w:rsidR="007F7078" w:rsidP="00504BF4" w:rsidRDefault="007F7078" w14:paraId="206879F5" w14:textId="77777777">
      <w:pPr>
        <w:spacing w:line="360" w:lineRule="auto"/>
        <w:rPr>
          <w:rFonts w:ascii="Cambria" w:hAnsi="Cambria"/>
          <w:sz w:val="21"/>
          <w:szCs w:val="21"/>
        </w:rPr>
      </w:pPr>
    </w:p>
    <w:p w:rsidRPr="00C258B4" w:rsidR="00504BF4" w:rsidP="00504BF4" w:rsidRDefault="00531A1B" w14:paraId="19A31D96" w14:textId="5DD2243D">
      <w:pPr>
        <w:spacing w:line="360" w:lineRule="auto"/>
        <w:rPr>
          <w:rFonts w:ascii="Cambria" w:hAnsi="Cambria"/>
          <w:b/>
          <w:sz w:val="21"/>
          <w:szCs w:val="21"/>
        </w:rPr>
      </w:pPr>
      <w:r>
        <w:rPr>
          <w:rFonts w:ascii="Cambria" w:hAnsi="Cambria"/>
          <w:b/>
          <w:sz w:val="21"/>
          <w:szCs w:val="21"/>
        </w:rPr>
        <w:t>Actuele</w:t>
      </w:r>
      <w:r w:rsidR="00E47EB4">
        <w:rPr>
          <w:rFonts w:ascii="Cambria" w:hAnsi="Cambria"/>
          <w:b/>
          <w:sz w:val="21"/>
          <w:szCs w:val="21"/>
        </w:rPr>
        <w:t xml:space="preserve"> ontwikkelingen en</w:t>
      </w:r>
      <w:r>
        <w:rPr>
          <w:rFonts w:ascii="Cambria" w:hAnsi="Cambria"/>
          <w:b/>
          <w:sz w:val="21"/>
          <w:szCs w:val="21"/>
        </w:rPr>
        <w:t xml:space="preserve"> risico’s</w:t>
      </w:r>
      <w:r w:rsidR="00504BF4">
        <w:rPr>
          <w:rFonts w:ascii="Cambria" w:hAnsi="Cambria"/>
          <w:b/>
          <w:sz w:val="21"/>
          <w:szCs w:val="21"/>
        </w:rPr>
        <w:t xml:space="preserve"> financiële stabiliteit</w:t>
      </w:r>
    </w:p>
    <w:p w:rsidR="00E75103" w:rsidP="00E75103" w:rsidRDefault="007C3CE3" w14:paraId="7F8463F2" w14:textId="79243D40">
      <w:pPr>
        <w:spacing w:line="360" w:lineRule="auto"/>
        <w:rPr>
          <w:rFonts w:ascii="Cambria" w:hAnsi="Cambria"/>
          <w:sz w:val="21"/>
          <w:szCs w:val="21"/>
        </w:rPr>
      </w:pPr>
      <w:bookmarkStart w:name="_Hlk105442343" w:id="0"/>
      <w:r>
        <w:rPr>
          <w:rFonts w:ascii="Cambria" w:hAnsi="Cambria"/>
          <w:sz w:val="21"/>
          <w:szCs w:val="21"/>
        </w:rPr>
        <w:t xml:space="preserve">Hoewel de Nederlandse economie al drie kwartalen </w:t>
      </w:r>
      <w:r w:rsidR="0019162D">
        <w:rPr>
          <w:rFonts w:ascii="Cambria" w:hAnsi="Cambria"/>
          <w:sz w:val="21"/>
          <w:szCs w:val="21"/>
        </w:rPr>
        <w:t xml:space="preserve">licht </w:t>
      </w:r>
      <w:r>
        <w:rPr>
          <w:rFonts w:ascii="Cambria" w:hAnsi="Cambria"/>
          <w:sz w:val="21"/>
          <w:szCs w:val="21"/>
        </w:rPr>
        <w:t>krimp</w:t>
      </w:r>
      <w:r w:rsidR="00A479CA">
        <w:rPr>
          <w:rFonts w:ascii="Cambria" w:hAnsi="Cambria"/>
          <w:sz w:val="21"/>
          <w:szCs w:val="21"/>
        </w:rPr>
        <w:t xml:space="preserve">t, blijft de arbeidsmarkt </w:t>
      </w:r>
      <w:r w:rsidR="00143034">
        <w:rPr>
          <w:rFonts w:ascii="Cambria" w:hAnsi="Cambria"/>
          <w:sz w:val="21"/>
          <w:szCs w:val="21"/>
        </w:rPr>
        <w:t xml:space="preserve">krap </w:t>
      </w:r>
      <w:r w:rsidR="00A479CA">
        <w:rPr>
          <w:rFonts w:ascii="Cambria" w:hAnsi="Cambria"/>
          <w:sz w:val="21"/>
          <w:szCs w:val="21"/>
        </w:rPr>
        <w:t>en daalt de inflatie.</w:t>
      </w:r>
      <w:r w:rsidRPr="00E75103">
        <w:rPr>
          <w:rFonts w:ascii="Cambria" w:hAnsi="Cambria"/>
          <w:sz w:val="21"/>
          <w:szCs w:val="21"/>
        </w:rPr>
        <w:t xml:space="preserve"> </w:t>
      </w:r>
      <w:r w:rsidRPr="00E75103" w:rsidR="00E75103">
        <w:rPr>
          <w:rFonts w:ascii="Cambria" w:hAnsi="Cambria"/>
          <w:sz w:val="21"/>
          <w:szCs w:val="21"/>
        </w:rPr>
        <w:t>Door de hogere rentes is het voor huishoudens</w:t>
      </w:r>
      <w:r w:rsidR="00CF7836">
        <w:rPr>
          <w:rFonts w:ascii="Cambria" w:hAnsi="Cambria"/>
          <w:sz w:val="21"/>
          <w:szCs w:val="21"/>
        </w:rPr>
        <w:t>,</w:t>
      </w:r>
      <w:r w:rsidRPr="00E75103" w:rsidR="00E75103">
        <w:rPr>
          <w:rFonts w:ascii="Cambria" w:hAnsi="Cambria"/>
          <w:sz w:val="21"/>
          <w:szCs w:val="21"/>
        </w:rPr>
        <w:t xml:space="preserve"> bedrijven</w:t>
      </w:r>
      <w:r w:rsidR="00CF7836">
        <w:rPr>
          <w:rFonts w:ascii="Cambria" w:hAnsi="Cambria"/>
          <w:sz w:val="21"/>
          <w:szCs w:val="21"/>
        </w:rPr>
        <w:t xml:space="preserve"> en de overheid</w:t>
      </w:r>
      <w:r w:rsidRPr="00E75103" w:rsidR="00E75103">
        <w:rPr>
          <w:rFonts w:ascii="Cambria" w:hAnsi="Cambria"/>
          <w:sz w:val="21"/>
          <w:szCs w:val="21"/>
        </w:rPr>
        <w:t xml:space="preserve"> in Nederland duurder geworden om geld te lenen. </w:t>
      </w:r>
      <w:r w:rsidRPr="00E75103" w:rsidR="003F7FE1">
        <w:rPr>
          <w:rFonts w:ascii="Cambria" w:hAnsi="Cambria"/>
          <w:sz w:val="21"/>
          <w:szCs w:val="21"/>
        </w:rPr>
        <w:t>Tegelijk</w:t>
      </w:r>
      <w:r w:rsidR="00110C09">
        <w:rPr>
          <w:rFonts w:ascii="Cambria" w:hAnsi="Cambria"/>
          <w:sz w:val="21"/>
          <w:szCs w:val="21"/>
        </w:rPr>
        <w:t>ertijd</w:t>
      </w:r>
      <w:r w:rsidR="00147706">
        <w:rPr>
          <w:rFonts w:ascii="Cambria" w:hAnsi="Cambria"/>
          <w:sz w:val="21"/>
          <w:szCs w:val="21"/>
        </w:rPr>
        <w:t xml:space="preserve"> </w:t>
      </w:r>
      <w:r w:rsidR="0019162D">
        <w:rPr>
          <w:rFonts w:ascii="Cambria" w:hAnsi="Cambria"/>
          <w:sz w:val="21"/>
          <w:szCs w:val="21"/>
        </w:rPr>
        <w:t>zijn</w:t>
      </w:r>
      <w:r w:rsidR="00147706">
        <w:rPr>
          <w:rFonts w:ascii="Cambria" w:hAnsi="Cambria"/>
          <w:sz w:val="21"/>
          <w:szCs w:val="21"/>
        </w:rPr>
        <w:t xml:space="preserve"> huizenprijzen </w:t>
      </w:r>
      <w:r w:rsidR="00F02E73">
        <w:rPr>
          <w:rFonts w:ascii="Cambria" w:hAnsi="Cambria"/>
          <w:sz w:val="21"/>
          <w:szCs w:val="21"/>
        </w:rPr>
        <w:t>sinds de zomer van 2023</w:t>
      </w:r>
      <w:r w:rsidR="0019162D">
        <w:rPr>
          <w:rFonts w:ascii="Cambria" w:hAnsi="Cambria"/>
          <w:sz w:val="21"/>
          <w:szCs w:val="21"/>
        </w:rPr>
        <w:t xml:space="preserve"> gestabiliseerd</w:t>
      </w:r>
      <w:r w:rsidR="001D343B">
        <w:rPr>
          <w:rFonts w:ascii="Cambria" w:hAnsi="Cambria"/>
          <w:sz w:val="21"/>
          <w:szCs w:val="21"/>
        </w:rPr>
        <w:t>. Daarnaast</w:t>
      </w:r>
      <w:r w:rsidRPr="00E75103" w:rsidR="003F7FE1">
        <w:rPr>
          <w:rFonts w:ascii="Cambria" w:hAnsi="Cambria"/>
          <w:sz w:val="21"/>
          <w:szCs w:val="21"/>
        </w:rPr>
        <w:t xml:space="preserve"> blijft de arbeidsmarkt naar verwachting de komende jaren krap, waardoor de werkloosheid laag blijft. Deze aanhoudende krapte draagt bij aan hogere loongroei.</w:t>
      </w:r>
      <w:r w:rsidR="003F7FE1">
        <w:rPr>
          <w:rFonts w:ascii="Cambria" w:hAnsi="Cambria"/>
          <w:sz w:val="21"/>
          <w:szCs w:val="21"/>
        </w:rPr>
        <w:t xml:space="preserve"> </w:t>
      </w:r>
      <w:r w:rsidR="001F1BD1">
        <w:rPr>
          <w:rFonts w:ascii="Cambria" w:hAnsi="Cambria"/>
          <w:sz w:val="21"/>
          <w:szCs w:val="21"/>
        </w:rPr>
        <w:t>Hoewel de inflatie recent gedaald is</w:t>
      </w:r>
      <w:r w:rsidR="0019162D">
        <w:rPr>
          <w:rFonts w:ascii="Cambria" w:hAnsi="Cambria"/>
          <w:sz w:val="21"/>
          <w:szCs w:val="21"/>
        </w:rPr>
        <w:t>,</w:t>
      </w:r>
      <w:r w:rsidR="001F1BD1">
        <w:rPr>
          <w:rFonts w:ascii="Cambria" w:hAnsi="Cambria"/>
          <w:sz w:val="21"/>
          <w:szCs w:val="21"/>
        </w:rPr>
        <w:t xml:space="preserve"> zijn de krappere financiële condities</w:t>
      </w:r>
      <w:r w:rsidRPr="00E75103" w:rsidR="00E75103">
        <w:rPr>
          <w:rFonts w:ascii="Cambria" w:hAnsi="Cambria"/>
          <w:sz w:val="21"/>
          <w:szCs w:val="21"/>
        </w:rPr>
        <w:t xml:space="preserve"> noodzakelijk om de </w:t>
      </w:r>
      <w:r w:rsidR="001F1BD1">
        <w:rPr>
          <w:rFonts w:ascii="Cambria" w:hAnsi="Cambria"/>
          <w:sz w:val="21"/>
          <w:szCs w:val="21"/>
        </w:rPr>
        <w:t xml:space="preserve">nog steeds </w:t>
      </w:r>
      <w:r w:rsidRPr="00E75103" w:rsidR="00E75103">
        <w:rPr>
          <w:rFonts w:ascii="Cambria" w:hAnsi="Cambria"/>
          <w:sz w:val="21"/>
          <w:szCs w:val="21"/>
        </w:rPr>
        <w:t xml:space="preserve">hoge inflatie in lijn </w:t>
      </w:r>
      <w:r w:rsidRPr="00E75103" w:rsidR="00E75103">
        <w:rPr>
          <w:rFonts w:ascii="Cambria" w:hAnsi="Cambria"/>
          <w:sz w:val="21"/>
          <w:szCs w:val="21"/>
        </w:rPr>
        <w:lastRenderedPageBreak/>
        <w:t xml:space="preserve">te brengen met </w:t>
      </w:r>
      <w:r w:rsidR="00AD7EED">
        <w:rPr>
          <w:rFonts w:ascii="Cambria" w:hAnsi="Cambria"/>
          <w:sz w:val="21"/>
          <w:szCs w:val="21"/>
        </w:rPr>
        <w:t>de inflatiedoelstelling</w:t>
      </w:r>
      <w:r w:rsidRPr="00E75103" w:rsidR="00E75103">
        <w:rPr>
          <w:rFonts w:ascii="Cambria" w:hAnsi="Cambria"/>
          <w:sz w:val="21"/>
          <w:szCs w:val="21"/>
        </w:rPr>
        <w:t>.</w:t>
      </w:r>
      <w:r w:rsidR="000C5100">
        <w:rPr>
          <w:rFonts w:ascii="Cambria" w:hAnsi="Cambria"/>
          <w:sz w:val="21"/>
          <w:szCs w:val="21"/>
        </w:rPr>
        <w:t xml:space="preserve"> </w:t>
      </w:r>
      <w:r w:rsidR="00F02E73">
        <w:rPr>
          <w:rFonts w:ascii="Cambria" w:hAnsi="Cambria"/>
          <w:sz w:val="21"/>
          <w:szCs w:val="21"/>
        </w:rPr>
        <w:t>D</w:t>
      </w:r>
      <w:r w:rsidR="00C85AE4">
        <w:rPr>
          <w:rFonts w:ascii="Cambria" w:hAnsi="Cambria"/>
          <w:sz w:val="21"/>
          <w:szCs w:val="21"/>
        </w:rPr>
        <w:t xml:space="preserve">e inflatieontwikkeling in 2024 </w:t>
      </w:r>
      <w:r w:rsidR="00F02E73">
        <w:rPr>
          <w:rFonts w:ascii="Cambria" w:hAnsi="Cambria"/>
          <w:sz w:val="21"/>
          <w:szCs w:val="21"/>
        </w:rPr>
        <w:t xml:space="preserve">is </w:t>
      </w:r>
      <w:r w:rsidR="00873797">
        <w:rPr>
          <w:rFonts w:ascii="Cambria" w:hAnsi="Cambria"/>
          <w:sz w:val="21"/>
          <w:szCs w:val="21"/>
        </w:rPr>
        <w:t>omgeven met</w:t>
      </w:r>
      <w:r w:rsidR="00C85AE4">
        <w:rPr>
          <w:rFonts w:ascii="Cambria" w:hAnsi="Cambria"/>
          <w:sz w:val="21"/>
          <w:szCs w:val="21"/>
        </w:rPr>
        <w:t xml:space="preserve"> onzeker</w:t>
      </w:r>
      <w:r w:rsidR="00873797">
        <w:rPr>
          <w:rFonts w:ascii="Cambria" w:hAnsi="Cambria"/>
          <w:sz w:val="21"/>
          <w:szCs w:val="21"/>
        </w:rPr>
        <w:t>heid</w:t>
      </w:r>
      <w:r w:rsidR="00C85AE4">
        <w:rPr>
          <w:rFonts w:ascii="Cambria" w:hAnsi="Cambria"/>
          <w:sz w:val="21"/>
          <w:szCs w:val="21"/>
        </w:rPr>
        <w:t xml:space="preserve"> en </w:t>
      </w:r>
      <w:r w:rsidR="00F02E73">
        <w:rPr>
          <w:rFonts w:ascii="Cambria" w:hAnsi="Cambria"/>
          <w:sz w:val="21"/>
          <w:szCs w:val="21"/>
        </w:rPr>
        <w:t>zal sterk afhangen van loongroei</w:t>
      </w:r>
      <w:r w:rsidR="00AE5394">
        <w:rPr>
          <w:rFonts w:ascii="Cambria" w:hAnsi="Cambria"/>
          <w:sz w:val="21"/>
          <w:szCs w:val="21"/>
        </w:rPr>
        <w:t xml:space="preserve"> en (geo)politieke on</w:t>
      </w:r>
      <w:r w:rsidR="0095079F">
        <w:rPr>
          <w:rFonts w:ascii="Cambria" w:hAnsi="Cambria"/>
          <w:sz w:val="21"/>
          <w:szCs w:val="21"/>
        </w:rPr>
        <w:t>twikkelingen</w:t>
      </w:r>
      <w:r w:rsidR="00873797">
        <w:rPr>
          <w:rFonts w:ascii="Cambria" w:hAnsi="Cambria"/>
          <w:sz w:val="21"/>
          <w:szCs w:val="21"/>
        </w:rPr>
        <w:t>.</w:t>
      </w:r>
    </w:p>
    <w:p w:rsidR="00AB17A4" w:rsidP="00E75103" w:rsidRDefault="00AB17A4" w14:paraId="184DEE73" w14:textId="77777777">
      <w:pPr>
        <w:spacing w:line="360" w:lineRule="auto"/>
        <w:rPr>
          <w:rFonts w:ascii="Cambria" w:hAnsi="Cambria"/>
          <w:sz w:val="21"/>
          <w:szCs w:val="21"/>
        </w:rPr>
      </w:pPr>
    </w:p>
    <w:p w:rsidR="0054502D" w:rsidP="00E75103" w:rsidRDefault="0054502D" w14:paraId="12FB42BC" w14:textId="59C14E64">
      <w:pPr>
        <w:spacing w:line="360" w:lineRule="auto"/>
        <w:rPr>
          <w:rFonts w:ascii="Cambria" w:hAnsi="Cambria"/>
          <w:sz w:val="21"/>
          <w:szCs w:val="21"/>
        </w:rPr>
      </w:pPr>
      <w:r>
        <w:rPr>
          <w:rFonts w:ascii="Cambria" w:hAnsi="Cambria"/>
          <w:sz w:val="21"/>
          <w:szCs w:val="21"/>
        </w:rPr>
        <w:t xml:space="preserve">Als open economie is Nederland sterk afhankelijk van ontwikkelingen in het buitenland. </w:t>
      </w:r>
      <w:r w:rsidR="00740A16">
        <w:rPr>
          <w:rFonts w:ascii="Cambria" w:hAnsi="Cambria"/>
          <w:sz w:val="21"/>
          <w:szCs w:val="21"/>
        </w:rPr>
        <w:t>Geopolitieke spanningen hebben daarmee rechtstreeks invloed op de Nederlandse economie.</w:t>
      </w:r>
      <w:r w:rsidR="00222374">
        <w:rPr>
          <w:rFonts w:ascii="Cambria" w:hAnsi="Cambria"/>
          <w:sz w:val="21"/>
          <w:szCs w:val="21"/>
        </w:rPr>
        <w:t xml:space="preserve"> </w:t>
      </w:r>
      <w:r w:rsidR="00883D98">
        <w:rPr>
          <w:rFonts w:ascii="Cambria" w:hAnsi="Cambria"/>
          <w:sz w:val="21"/>
          <w:szCs w:val="21"/>
        </w:rPr>
        <w:t xml:space="preserve">Zo kan </w:t>
      </w:r>
      <w:r w:rsidR="008275C9">
        <w:rPr>
          <w:rFonts w:ascii="Cambria" w:hAnsi="Cambria"/>
          <w:sz w:val="21"/>
          <w:szCs w:val="21"/>
        </w:rPr>
        <w:t xml:space="preserve">economische fragmentatie leiden tot </w:t>
      </w:r>
      <w:hyperlink w:history="1" r:id="rId9">
        <w:r w:rsidRPr="00D42E7A" w:rsidR="008275C9">
          <w:rPr>
            <w:rStyle w:val="Hyperlink"/>
            <w:rFonts w:ascii="Cambria" w:hAnsi="Cambria"/>
            <w:sz w:val="21"/>
            <w:szCs w:val="21"/>
          </w:rPr>
          <w:t>verstoringen in productieketens</w:t>
        </w:r>
      </w:hyperlink>
      <w:r w:rsidR="004954C8">
        <w:rPr>
          <w:rFonts w:ascii="Cambria" w:hAnsi="Cambria"/>
          <w:sz w:val="21"/>
          <w:szCs w:val="21"/>
        </w:rPr>
        <w:t xml:space="preserve"> en de Nederlandse handels</w:t>
      </w:r>
      <w:r w:rsidR="009C7252">
        <w:rPr>
          <w:rFonts w:ascii="Cambria" w:hAnsi="Cambria"/>
          <w:sz w:val="21"/>
          <w:szCs w:val="21"/>
        </w:rPr>
        <w:t>- en investerings</w:t>
      </w:r>
      <w:r w:rsidR="004954C8">
        <w:rPr>
          <w:rFonts w:ascii="Cambria" w:hAnsi="Cambria"/>
          <w:sz w:val="21"/>
          <w:szCs w:val="21"/>
        </w:rPr>
        <w:t>positie aantasten</w:t>
      </w:r>
      <w:r w:rsidR="004A442C">
        <w:rPr>
          <w:rStyle w:val="Voetnootmarkering"/>
          <w:rFonts w:ascii="Cambria" w:hAnsi="Cambria"/>
          <w:sz w:val="21"/>
          <w:szCs w:val="21"/>
        </w:rPr>
        <w:footnoteReference w:id="3"/>
      </w:r>
      <w:r w:rsidR="008275C9">
        <w:rPr>
          <w:rFonts w:ascii="Cambria" w:hAnsi="Cambria"/>
          <w:sz w:val="21"/>
          <w:szCs w:val="21"/>
        </w:rPr>
        <w:t>.</w:t>
      </w:r>
      <w:r w:rsidR="00630B42">
        <w:rPr>
          <w:rFonts w:ascii="Cambria" w:hAnsi="Cambria"/>
          <w:sz w:val="21"/>
          <w:szCs w:val="21"/>
        </w:rPr>
        <w:t xml:space="preserve"> </w:t>
      </w:r>
      <w:r w:rsidR="004F2693">
        <w:rPr>
          <w:rFonts w:ascii="Cambria" w:hAnsi="Cambria"/>
          <w:sz w:val="21"/>
          <w:szCs w:val="21"/>
        </w:rPr>
        <w:t>Het FSC noemt</w:t>
      </w:r>
      <w:r w:rsidR="008B2BD0">
        <w:rPr>
          <w:rFonts w:ascii="Cambria" w:hAnsi="Cambria"/>
          <w:sz w:val="21"/>
          <w:szCs w:val="21"/>
        </w:rPr>
        <w:t xml:space="preserve"> </w:t>
      </w:r>
      <w:r w:rsidR="008275C9">
        <w:rPr>
          <w:rFonts w:ascii="Cambria" w:hAnsi="Cambria"/>
          <w:sz w:val="21"/>
          <w:szCs w:val="21"/>
        </w:rPr>
        <w:t xml:space="preserve">in deze context ook </w:t>
      </w:r>
      <w:r w:rsidR="008B2BD0">
        <w:rPr>
          <w:rFonts w:ascii="Cambria" w:hAnsi="Cambria"/>
          <w:sz w:val="21"/>
          <w:szCs w:val="21"/>
        </w:rPr>
        <w:t>cyber als belangrijk risico</w:t>
      </w:r>
      <w:r w:rsidR="000A1434">
        <w:rPr>
          <w:rFonts w:ascii="Cambria" w:hAnsi="Cambria"/>
          <w:sz w:val="21"/>
          <w:szCs w:val="21"/>
        </w:rPr>
        <w:t>,</w:t>
      </w:r>
      <w:r w:rsidR="008B2BD0">
        <w:rPr>
          <w:rFonts w:ascii="Cambria" w:hAnsi="Cambria"/>
          <w:sz w:val="21"/>
          <w:szCs w:val="21"/>
        </w:rPr>
        <w:t xml:space="preserve"> vanwege het disruptieve karakter van cyberaanvallen op de samenleving en </w:t>
      </w:r>
      <w:r w:rsidR="00E734DC">
        <w:rPr>
          <w:rFonts w:ascii="Cambria" w:hAnsi="Cambria"/>
          <w:sz w:val="21"/>
          <w:szCs w:val="21"/>
        </w:rPr>
        <w:t>het financiële systeem.</w:t>
      </w:r>
      <w:r w:rsidR="008275C9">
        <w:rPr>
          <w:rFonts w:ascii="Cambria" w:hAnsi="Cambria"/>
          <w:sz w:val="21"/>
          <w:szCs w:val="21"/>
        </w:rPr>
        <w:t xml:space="preserve"> </w:t>
      </w:r>
      <w:r w:rsidR="00952145">
        <w:rPr>
          <w:rFonts w:ascii="Cambria" w:hAnsi="Cambria"/>
          <w:sz w:val="21"/>
          <w:szCs w:val="21"/>
        </w:rPr>
        <w:t xml:space="preserve">De recente cyberaanval op Australische havens is een concreet voorbeeld van </w:t>
      </w:r>
      <w:r w:rsidR="00004AE9">
        <w:rPr>
          <w:rFonts w:ascii="Cambria" w:hAnsi="Cambria"/>
          <w:sz w:val="21"/>
          <w:szCs w:val="21"/>
        </w:rPr>
        <w:t xml:space="preserve">economische verstoring </w:t>
      </w:r>
      <w:r w:rsidR="000A1434">
        <w:rPr>
          <w:rFonts w:ascii="Cambria" w:hAnsi="Cambria"/>
          <w:sz w:val="21"/>
          <w:szCs w:val="21"/>
        </w:rPr>
        <w:t xml:space="preserve">door </w:t>
      </w:r>
      <w:r w:rsidR="00BC45B5">
        <w:rPr>
          <w:rFonts w:ascii="Cambria" w:hAnsi="Cambria"/>
          <w:sz w:val="21"/>
          <w:szCs w:val="21"/>
        </w:rPr>
        <w:t xml:space="preserve">middel van </w:t>
      </w:r>
      <w:r w:rsidR="00004AE9">
        <w:rPr>
          <w:rFonts w:ascii="Cambria" w:hAnsi="Cambria"/>
          <w:sz w:val="21"/>
          <w:szCs w:val="21"/>
        </w:rPr>
        <w:t>een cyberaanval.</w:t>
      </w:r>
    </w:p>
    <w:p w:rsidR="0054502D" w:rsidP="00E75103" w:rsidRDefault="0054502D" w14:paraId="5AB6833B" w14:textId="77777777">
      <w:pPr>
        <w:spacing w:line="360" w:lineRule="auto"/>
        <w:rPr>
          <w:rFonts w:ascii="Cambria" w:hAnsi="Cambria"/>
          <w:sz w:val="21"/>
          <w:szCs w:val="21"/>
        </w:rPr>
      </w:pPr>
    </w:p>
    <w:p w:rsidR="00630627" w:rsidP="00E75103" w:rsidRDefault="00E75103" w14:paraId="4870C712" w14:textId="79BA2941">
      <w:pPr>
        <w:spacing w:line="360" w:lineRule="auto"/>
        <w:rPr>
          <w:rFonts w:ascii="Cambria" w:hAnsi="Cambria"/>
          <w:sz w:val="21"/>
          <w:szCs w:val="21"/>
        </w:rPr>
      </w:pPr>
      <w:r w:rsidRPr="00E75103">
        <w:rPr>
          <w:rFonts w:ascii="Cambria" w:hAnsi="Cambria"/>
          <w:sz w:val="21"/>
          <w:szCs w:val="21"/>
        </w:rPr>
        <w:t>De snelle transitie naar hogere rentes verandert de risico’s voor de financiële stabiliteit. Hogere rentes zijn in beginsel gunstig voor financiële instellingen</w:t>
      </w:r>
      <w:r w:rsidR="0086378E">
        <w:rPr>
          <w:rFonts w:ascii="Cambria" w:hAnsi="Cambria"/>
          <w:sz w:val="21"/>
          <w:szCs w:val="21"/>
        </w:rPr>
        <w:t xml:space="preserve">, omdat deze </w:t>
      </w:r>
      <w:r w:rsidR="00D27ADD">
        <w:rPr>
          <w:rFonts w:ascii="Cambria" w:hAnsi="Cambria"/>
          <w:sz w:val="21"/>
          <w:szCs w:val="21"/>
        </w:rPr>
        <w:t>gepaard kunnen gaan met</w:t>
      </w:r>
      <w:r w:rsidR="0086378E">
        <w:rPr>
          <w:rFonts w:ascii="Cambria" w:hAnsi="Cambria"/>
          <w:sz w:val="21"/>
          <w:szCs w:val="21"/>
        </w:rPr>
        <w:t xml:space="preserve"> </w:t>
      </w:r>
      <w:r w:rsidR="00C148F7">
        <w:rPr>
          <w:rFonts w:ascii="Cambria" w:hAnsi="Cambria"/>
          <w:sz w:val="21"/>
          <w:szCs w:val="21"/>
        </w:rPr>
        <w:t>hogere</w:t>
      </w:r>
      <w:r w:rsidRPr="00E75103">
        <w:rPr>
          <w:rFonts w:ascii="Cambria" w:hAnsi="Cambria"/>
          <w:sz w:val="21"/>
          <w:szCs w:val="21"/>
        </w:rPr>
        <w:t xml:space="preserve"> bancaire winsten en hogere dekkingsgraden bij pensioenfondsen. </w:t>
      </w:r>
      <w:r w:rsidR="0086378E">
        <w:rPr>
          <w:rFonts w:ascii="Cambria" w:hAnsi="Cambria"/>
          <w:sz w:val="21"/>
          <w:szCs w:val="21"/>
        </w:rPr>
        <w:t>Daarnaast hebben b</w:t>
      </w:r>
      <w:r w:rsidRPr="00E75103">
        <w:rPr>
          <w:rFonts w:ascii="Cambria" w:hAnsi="Cambria"/>
          <w:sz w:val="21"/>
          <w:szCs w:val="21"/>
        </w:rPr>
        <w:t xml:space="preserve">eleggers </w:t>
      </w:r>
      <w:r w:rsidR="00914A04">
        <w:rPr>
          <w:rFonts w:ascii="Cambria" w:hAnsi="Cambria"/>
          <w:sz w:val="21"/>
          <w:szCs w:val="21"/>
        </w:rPr>
        <w:t xml:space="preserve">door hogere rentes </w:t>
      </w:r>
      <w:r w:rsidRPr="00E75103">
        <w:rPr>
          <w:rFonts w:ascii="Cambria" w:hAnsi="Cambria"/>
          <w:sz w:val="21"/>
          <w:szCs w:val="21"/>
        </w:rPr>
        <w:t>minder prikkel om in risicovollere activaklassen te beleggen</w:t>
      </w:r>
      <w:r w:rsidR="004954C8">
        <w:rPr>
          <w:rFonts w:ascii="Cambria" w:hAnsi="Cambria"/>
          <w:sz w:val="21"/>
          <w:szCs w:val="21"/>
        </w:rPr>
        <w:t xml:space="preserve"> en wordt de schuldopbouw afgeremd</w:t>
      </w:r>
      <w:r w:rsidRPr="00E75103">
        <w:rPr>
          <w:rFonts w:ascii="Cambria" w:hAnsi="Cambria"/>
          <w:sz w:val="21"/>
          <w:szCs w:val="21"/>
        </w:rPr>
        <w:t>.</w:t>
      </w:r>
      <w:r w:rsidRPr="00151F71" w:rsidR="00151F71">
        <w:rPr>
          <w:rFonts w:ascii="Cambria" w:hAnsi="Cambria"/>
          <w:sz w:val="21"/>
          <w:szCs w:val="21"/>
        </w:rPr>
        <w:t xml:space="preserve"> </w:t>
      </w:r>
      <w:r w:rsidR="00151F71">
        <w:rPr>
          <w:rFonts w:ascii="Cambria" w:hAnsi="Cambria"/>
          <w:sz w:val="21"/>
          <w:szCs w:val="21"/>
        </w:rPr>
        <w:t>D</w:t>
      </w:r>
      <w:r w:rsidRPr="00E75103" w:rsidR="00151F71">
        <w:rPr>
          <w:rFonts w:ascii="Cambria" w:hAnsi="Cambria"/>
          <w:sz w:val="21"/>
          <w:szCs w:val="21"/>
        </w:rPr>
        <w:t xml:space="preserve">e transitie naar hogere rentes kan </w:t>
      </w:r>
      <w:r w:rsidR="004954C8">
        <w:rPr>
          <w:rFonts w:ascii="Cambria" w:hAnsi="Cambria"/>
          <w:sz w:val="21"/>
          <w:szCs w:val="21"/>
        </w:rPr>
        <w:t xml:space="preserve">echter ook </w:t>
      </w:r>
      <w:r w:rsidRPr="00E75103" w:rsidR="00151F71">
        <w:rPr>
          <w:rFonts w:ascii="Cambria" w:hAnsi="Cambria"/>
          <w:sz w:val="21"/>
          <w:szCs w:val="21"/>
        </w:rPr>
        <w:t xml:space="preserve">eerder opgebouwde kwetsbaarheden blootleggen en </w:t>
      </w:r>
      <w:r w:rsidR="000A1434">
        <w:rPr>
          <w:rFonts w:ascii="Cambria" w:hAnsi="Cambria"/>
          <w:sz w:val="21"/>
          <w:szCs w:val="21"/>
        </w:rPr>
        <w:t xml:space="preserve">daarmee </w:t>
      </w:r>
      <w:r w:rsidRPr="00E75103" w:rsidR="00151F71">
        <w:rPr>
          <w:rFonts w:ascii="Cambria" w:hAnsi="Cambria"/>
          <w:sz w:val="21"/>
          <w:szCs w:val="21"/>
        </w:rPr>
        <w:t>risico’s voor de financiële stabiliteit creëren.</w:t>
      </w:r>
    </w:p>
    <w:p w:rsidR="00630627" w:rsidP="00E75103" w:rsidRDefault="00630627" w14:paraId="5E11329A" w14:textId="77777777">
      <w:pPr>
        <w:spacing w:line="360" w:lineRule="auto"/>
        <w:rPr>
          <w:rFonts w:ascii="Cambria" w:hAnsi="Cambria"/>
          <w:sz w:val="21"/>
          <w:szCs w:val="21"/>
        </w:rPr>
      </w:pPr>
    </w:p>
    <w:p w:rsidR="00151F71" w:rsidP="005375A3" w:rsidRDefault="00E75103" w14:paraId="01C705C1" w14:textId="0A3C282B">
      <w:pPr>
        <w:spacing w:line="360" w:lineRule="auto"/>
        <w:rPr>
          <w:rFonts w:ascii="Cambria" w:hAnsi="Cambria"/>
          <w:sz w:val="21"/>
          <w:szCs w:val="21"/>
        </w:rPr>
      </w:pPr>
      <w:r w:rsidRPr="00E75103">
        <w:rPr>
          <w:rFonts w:ascii="Cambria" w:hAnsi="Cambria"/>
          <w:sz w:val="21"/>
          <w:szCs w:val="21"/>
        </w:rPr>
        <w:t>Ten eerste</w:t>
      </w:r>
      <w:r w:rsidR="00910A4D">
        <w:rPr>
          <w:rFonts w:ascii="Cambria" w:hAnsi="Cambria"/>
          <w:sz w:val="21"/>
          <w:szCs w:val="21"/>
        </w:rPr>
        <w:t xml:space="preserve"> is </w:t>
      </w:r>
      <w:r w:rsidRPr="00E75103">
        <w:rPr>
          <w:rFonts w:ascii="Cambria" w:hAnsi="Cambria"/>
          <w:sz w:val="21"/>
          <w:szCs w:val="21"/>
        </w:rPr>
        <w:t xml:space="preserve">de </w:t>
      </w:r>
      <w:r w:rsidR="00BB5958">
        <w:rPr>
          <w:rFonts w:ascii="Cambria" w:hAnsi="Cambria"/>
          <w:sz w:val="21"/>
          <w:szCs w:val="21"/>
        </w:rPr>
        <w:t>transitie</w:t>
      </w:r>
      <w:r w:rsidRPr="00E75103" w:rsidR="00BB5958">
        <w:rPr>
          <w:rFonts w:ascii="Cambria" w:hAnsi="Cambria"/>
          <w:sz w:val="21"/>
          <w:szCs w:val="21"/>
        </w:rPr>
        <w:t xml:space="preserve"> </w:t>
      </w:r>
      <w:r w:rsidRPr="00E75103">
        <w:rPr>
          <w:rFonts w:ascii="Cambria" w:hAnsi="Cambria"/>
          <w:sz w:val="21"/>
          <w:szCs w:val="21"/>
        </w:rPr>
        <w:t>naar hogere rentes</w:t>
      </w:r>
      <w:r w:rsidR="00910A4D">
        <w:rPr>
          <w:rFonts w:ascii="Cambria" w:hAnsi="Cambria"/>
          <w:sz w:val="21"/>
          <w:szCs w:val="21"/>
        </w:rPr>
        <w:t xml:space="preserve"> </w:t>
      </w:r>
      <w:r w:rsidR="00BB5958">
        <w:rPr>
          <w:rFonts w:ascii="Cambria" w:hAnsi="Cambria"/>
          <w:sz w:val="21"/>
          <w:szCs w:val="21"/>
        </w:rPr>
        <w:t xml:space="preserve">in beginsel </w:t>
      </w:r>
      <w:r w:rsidRPr="00E75103">
        <w:rPr>
          <w:rFonts w:ascii="Cambria" w:hAnsi="Cambria"/>
          <w:sz w:val="21"/>
          <w:szCs w:val="21"/>
        </w:rPr>
        <w:t xml:space="preserve">negatief voor de schuldhoudbaarheid van </w:t>
      </w:r>
      <w:r w:rsidR="00BB5958">
        <w:rPr>
          <w:rFonts w:ascii="Cambria" w:hAnsi="Cambria"/>
          <w:sz w:val="21"/>
          <w:szCs w:val="21"/>
        </w:rPr>
        <w:t xml:space="preserve">bedrijven </w:t>
      </w:r>
      <w:r w:rsidR="006048E7">
        <w:rPr>
          <w:rFonts w:ascii="Cambria" w:hAnsi="Cambria"/>
          <w:sz w:val="21"/>
          <w:szCs w:val="21"/>
        </w:rPr>
        <w:t xml:space="preserve">en </w:t>
      </w:r>
      <w:r w:rsidRPr="00E75103">
        <w:rPr>
          <w:rFonts w:ascii="Cambria" w:hAnsi="Cambria"/>
          <w:sz w:val="21"/>
          <w:szCs w:val="21"/>
        </w:rPr>
        <w:t>overheden.</w:t>
      </w:r>
      <w:r w:rsidR="00B244E0">
        <w:rPr>
          <w:rFonts w:ascii="Cambria" w:hAnsi="Cambria"/>
          <w:sz w:val="21"/>
          <w:szCs w:val="21"/>
        </w:rPr>
        <w:t xml:space="preserve"> Het FSC constateert </w:t>
      </w:r>
      <w:r w:rsidR="00630627">
        <w:rPr>
          <w:rFonts w:ascii="Cambria" w:hAnsi="Cambria"/>
          <w:sz w:val="21"/>
          <w:szCs w:val="21"/>
        </w:rPr>
        <w:t xml:space="preserve">dat </w:t>
      </w:r>
      <w:r w:rsidR="00EB5D98">
        <w:rPr>
          <w:rFonts w:ascii="Cambria" w:hAnsi="Cambria"/>
          <w:sz w:val="21"/>
          <w:szCs w:val="21"/>
        </w:rPr>
        <w:t xml:space="preserve">herfinanciering </w:t>
      </w:r>
      <w:r w:rsidR="00E125CF">
        <w:rPr>
          <w:rFonts w:ascii="Cambria" w:hAnsi="Cambria"/>
          <w:sz w:val="21"/>
          <w:szCs w:val="21"/>
        </w:rPr>
        <w:t>van leningen</w:t>
      </w:r>
      <w:r w:rsidR="005375A3">
        <w:rPr>
          <w:rFonts w:ascii="Cambria" w:hAnsi="Cambria"/>
          <w:sz w:val="21"/>
          <w:szCs w:val="21"/>
        </w:rPr>
        <w:t xml:space="preserve"> - </w:t>
      </w:r>
      <w:r w:rsidRPr="005375A3" w:rsidR="005375A3">
        <w:rPr>
          <w:rFonts w:ascii="Cambria" w:hAnsi="Cambria"/>
          <w:sz w:val="21"/>
          <w:szCs w:val="21"/>
        </w:rPr>
        <w:t>56% van de totale</w:t>
      </w:r>
      <w:r w:rsidR="005375A3">
        <w:rPr>
          <w:rFonts w:ascii="Cambria" w:hAnsi="Cambria"/>
          <w:sz w:val="21"/>
          <w:szCs w:val="21"/>
        </w:rPr>
        <w:t xml:space="preserve"> </w:t>
      </w:r>
      <w:r w:rsidRPr="005375A3" w:rsidR="005375A3">
        <w:rPr>
          <w:rFonts w:ascii="Cambria" w:hAnsi="Cambria"/>
          <w:sz w:val="21"/>
          <w:szCs w:val="21"/>
        </w:rPr>
        <w:t>Nederlandse</w:t>
      </w:r>
      <w:r w:rsidR="005375A3">
        <w:rPr>
          <w:rFonts w:ascii="Cambria" w:hAnsi="Cambria"/>
          <w:sz w:val="21"/>
          <w:szCs w:val="21"/>
        </w:rPr>
        <w:t xml:space="preserve"> </w:t>
      </w:r>
      <w:r w:rsidRPr="005375A3" w:rsidR="005375A3">
        <w:rPr>
          <w:rFonts w:ascii="Cambria" w:hAnsi="Cambria"/>
          <w:sz w:val="21"/>
          <w:szCs w:val="21"/>
        </w:rPr>
        <w:t>bedrijfsschuld</w:t>
      </w:r>
      <w:r w:rsidR="008F0CFA">
        <w:rPr>
          <w:rFonts w:ascii="Cambria" w:hAnsi="Cambria"/>
          <w:sz w:val="21"/>
          <w:szCs w:val="21"/>
        </w:rPr>
        <w:t xml:space="preserve"> loopt</w:t>
      </w:r>
      <w:r w:rsidRPr="005375A3" w:rsidR="005375A3">
        <w:rPr>
          <w:rFonts w:ascii="Cambria" w:hAnsi="Cambria"/>
          <w:sz w:val="21"/>
          <w:szCs w:val="21"/>
        </w:rPr>
        <w:t xml:space="preserve"> binnen twee jaar af of krijgt te maken met een</w:t>
      </w:r>
      <w:r w:rsidR="005375A3">
        <w:rPr>
          <w:rFonts w:ascii="Cambria" w:hAnsi="Cambria"/>
          <w:sz w:val="21"/>
          <w:szCs w:val="21"/>
        </w:rPr>
        <w:t xml:space="preserve"> </w:t>
      </w:r>
      <w:r w:rsidRPr="005375A3" w:rsidR="005375A3">
        <w:rPr>
          <w:rFonts w:ascii="Cambria" w:hAnsi="Cambria"/>
          <w:sz w:val="21"/>
          <w:szCs w:val="21"/>
        </w:rPr>
        <w:t>renteherziening</w:t>
      </w:r>
      <w:r w:rsidR="005375A3">
        <w:rPr>
          <w:rFonts w:ascii="Cambria" w:hAnsi="Cambria"/>
          <w:sz w:val="21"/>
          <w:szCs w:val="21"/>
        </w:rPr>
        <w:t xml:space="preserve"> -</w:t>
      </w:r>
      <w:r w:rsidR="00E125CF">
        <w:rPr>
          <w:rFonts w:ascii="Cambria" w:hAnsi="Cambria"/>
          <w:sz w:val="21"/>
          <w:szCs w:val="21"/>
        </w:rPr>
        <w:t xml:space="preserve"> leidt tot</w:t>
      </w:r>
      <w:r w:rsidR="00EB5D98">
        <w:rPr>
          <w:rFonts w:ascii="Cambria" w:hAnsi="Cambria"/>
          <w:sz w:val="21"/>
          <w:szCs w:val="21"/>
        </w:rPr>
        <w:t xml:space="preserve"> hogere rente</w:t>
      </w:r>
      <w:r w:rsidR="00E125CF">
        <w:rPr>
          <w:rFonts w:ascii="Cambria" w:hAnsi="Cambria"/>
          <w:sz w:val="21"/>
          <w:szCs w:val="21"/>
        </w:rPr>
        <w:t>lasten</w:t>
      </w:r>
      <w:r w:rsidR="006E1EDA">
        <w:rPr>
          <w:rFonts w:ascii="Cambria" w:hAnsi="Cambria"/>
          <w:sz w:val="21"/>
          <w:szCs w:val="21"/>
        </w:rPr>
        <w:t>, maar dat de</w:t>
      </w:r>
      <w:r w:rsidR="005B7E1E">
        <w:rPr>
          <w:rFonts w:ascii="Cambria" w:hAnsi="Cambria"/>
          <w:sz w:val="21"/>
          <w:szCs w:val="21"/>
        </w:rPr>
        <w:t xml:space="preserve"> effecten hiervan</w:t>
      </w:r>
      <w:r w:rsidR="006E1EDA">
        <w:rPr>
          <w:rFonts w:ascii="Cambria" w:hAnsi="Cambria"/>
          <w:sz w:val="21"/>
          <w:szCs w:val="21"/>
        </w:rPr>
        <w:t xml:space="preserve"> </w:t>
      </w:r>
      <w:r w:rsidR="004414AB">
        <w:rPr>
          <w:rFonts w:ascii="Cambria" w:hAnsi="Cambria"/>
          <w:sz w:val="21"/>
          <w:szCs w:val="21"/>
        </w:rPr>
        <w:t>macro-economisch</w:t>
      </w:r>
      <w:r w:rsidR="006E1EDA">
        <w:rPr>
          <w:rFonts w:ascii="Cambria" w:hAnsi="Cambria"/>
          <w:sz w:val="21"/>
          <w:szCs w:val="21"/>
        </w:rPr>
        <w:t xml:space="preserve"> </w:t>
      </w:r>
      <w:r w:rsidR="00003D28">
        <w:rPr>
          <w:rFonts w:ascii="Cambria" w:hAnsi="Cambria"/>
          <w:sz w:val="21"/>
          <w:szCs w:val="21"/>
        </w:rPr>
        <w:t>behapbaar zou</w:t>
      </w:r>
      <w:r w:rsidR="004954C8">
        <w:rPr>
          <w:rFonts w:ascii="Cambria" w:hAnsi="Cambria"/>
          <w:sz w:val="21"/>
          <w:szCs w:val="21"/>
        </w:rPr>
        <w:t>den</w:t>
      </w:r>
      <w:r w:rsidR="00003D28">
        <w:rPr>
          <w:rFonts w:ascii="Cambria" w:hAnsi="Cambria"/>
          <w:sz w:val="21"/>
          <w:szCs w:val="21"/>
        </w:rPr>
        <w:t xml:space="preserve"> moeten zijn.</w:t>
      </w:r>
      <w:r w:rsidR="008F0CFA">
        <w:rPr>
          <w:rFonts w:ascii="Cambria" w:hAnsi="Cambria"/>
          <w:sz w:val="21"/>
          <w:szCs w:val="21"/>
        </w:rPr>
        <w:t xml:space="preserve"> Naast </w:t>
      </w:r>
      <w:r w:rsidR="003B7377">
        <w:rPr>
          <w:rFonts w:ascii="Cambria" w:hAnsi="Cambria"/>
          <w:sz w:val="21"/>
          <w:szCs w:val="21"/>
        </w:rPr>
        <w:t xml:space="preserve">hogere rentelasten loopt de winstgevendheid van bedrijven terug door hogere lonen. </w:t>
      </w:r>
      <w:r w:rsidR="00924B77">
        <w:rPr>
          <w:rFonts w:ascii="Cambria" w:hAnsi="Cambria"/>
          <w:sz w:val="21"/>
          <w:szCs w:val="21"/>
        </w:rPr>
        <w:t>Voor</w:t>
      </w:r>
      <w:r w:rsidR="00151F71">
        <w:rPr>
          <w:rFonts w:ascii="Cambria" w:hAnsi="Cambria"/>
          <w:sz w:val="21"/>
          <w:szCs w:val="21"/>
        </w:rPr>
        <w:t xml:space="preserve"> overheden </w:t>
      </w:r>
      <w:r w:rsidR="004D2A77">
        <w:rPr>
          <w:rFonts w:ascii="Cambria" w:hAnsi="Cambria"/>
          <w:sz w:val="21"/>
          <w:szCs w:val="21"/>
        </w:rPr>
        <w:t>zijn gezonde overheidsfinanciën</w:t>
      </w:r>
      <w:r w:rsidR="00924B77">
        <w:rPr>
          <w:rFonts w:ascii="Cambria" w:hAnsi="Cambria"/>
          <w:sz w:val="21"/>
          <w:szCs w:val="21"/>
        </w:rPr>
        <w:t xml:space="preserve"> van belang, zodat</w:t>
      </w:r>
      <w:r w:rsidR="00151F71">
        <w:rPr>
          <w:rFonts w:ascii="Cambria" w:hAnsi="Cambria"/>
          <w:sz w:val="21"/>
          <w:szCs w:val="21"/>
        </w:rPr>
        <w:t xml:space="preserve"> spanningen in obligatiemarkten</w:t>
      </w:r>
      <w:r w:rsidR="004954C8">
        <w:rPr>
          <w:rFonts w:ascii="Cambria" w:hAnsi="Cambria"/>
          <w:sz w:val="21"/>
          <w:szCs w:val="21"/>
        </w:rPr>
        <w:t xml:space="preserve">, zoals in de </w:t>
      </w:r>
      <w:r w:rsidR="004954C8">
        <w:rPr>
          <w:rFonts w:ascii="Cambria" w:hAnsi="Cambria"/>
          <w:sz w:val="21"/>
          <w:szCs w:val="21"/>
        </w:rPr>
        <w:lastRenderedPageBreak/>
        <w:t>Britse gilts markt een jaar geleden,</w:t>
      </w:r>
      <w:r w:rsidR="00151F71">
        <w:rPr>
          <w:rFonts w:ascii="Cambria" w:hAnsi="Cambria"/>
          <w:sz w:val="21"/>
          <w:szCs w:val="21"/>
        </w:rPr>
        <w:t xml:space="preserve"> voorkomen</w:t>
      </w:r>
      <w:r w:rsidR="00924B77">
        <w:rPr>
          <w:rFonts w:ascii="Cambria" w:hAnsi="Cambria"/>
          <w:sz w:val="21"/>
          <w:szCs w:val="21"/>
        </w:rPr>
        <w:t xml:space="preserve"> worden</w:t>
      </w:r>
      <w:r w:rsidR="00151F71">
        <w:rPr>
          <w:rFonts w:ascii="Cambria" w:hAnsi="Cambria"/>
          <w:sz w:val="21"/>
          <w:szCs w:val="21"/>
        </w:rPr>
        <w:t>.</w:t>
      </w:r>
      <w:r w:rsidRPr="00004AE9" w:rsidR="00004AE9">
        <w:rPr>
          <w:rFonts w:ascii="Cambria" w:hAnsi="Cambria"/>
          <w:sz w:val="21"/>
          <w:szCs w:val="21"/>
        </w:rPr>
        <w:t xml:space="preserve"> </w:t>
      </w:r>
      <w:r w:rsidR="009F56F5">
        <w:rPr>
          <w:rFonts w:ascii="Cambria" w:hAnsi="Cambria"/>
          <w:sz w:val="21"/>
          <w:szCs w:val="21"/>
        </w:rPr>
        <w:t xml:space="preserve"> </w:t>
      </w:r>
      <w:r w:rsidR="00983C4A">
        <w:rPr>
          <w:rFonts w:ascii="Cambria" w:hAnsi="Cambria"/>
          <w:sz w:val="21"/>
          <w:szCs w:val="21"/>
        </w:rPr>
        <w:t xml:space="preserve">Het </w:t>
      </w:r>
      <w:hyperlink w:history="1" r:id="rId10">
        <w:r w:rsidRPr="00611506" w:rsidR="00983C4A">
          <w:rPr>
            <w:rStyle w:val="Hyperlink"/>
            <w:rFonts w:ascii="Cambria" w:hAnsi="Cambria"/>
            <w:sz w:val="21"/>
            <w:szCs w:val="21"/>
          </w:rPr>
          <w:t>advies van de Studiegroep Begrotingsruimte</w:t>
        </w:r>
      </w:hyperlink>
      <w:r w:rsidR="00983C4A">
        <w:rPr>
          <w:rFonts w:ascii="Cambria" w:hAnsi="Cambria"/>
          <w:sz w:val="21"/>
          <w:szCs w:val="21"/>
        </w:rPr>
        <w:t xml:space="preserve"> </w:t>
      </w:r>
      <w:r w:rsidR="005D1919">
        <w:rPr>
          <w:rFonts w:ascii="Cambria" w:hAnsi="Cambria"/>
          <w:sz w:val="21"/>
          <w:szCs w:val="21"/>
        </w:rPr>
        <w:t>vormt daarbij een belangrijk uitgangspunt</w:t>
      </w:r>
      <w:r w:rsidR="00983C4A">
        <w:rPr>
          <w:rFonts w:ascii="Cambria" w:hAnsi="Cambria"/>
          <w:sz w:val="21"/>
          <w:szCs w:val="21"/>
        </w:rPr>
        <w:t>.</w:t>
      </w:r>
      <w:r w:rsidR="003C5D1B">
        <w:rPr>
          <w:rStyle w:val="Voetnootmarkering"/>
          <w:rFonts w:ascii="Cambria" w:hAnsi="Cambria"/>
          <w:sz w:val="21"/>
          <w:szCs w:val="21"/>
        </w:rPr>
        <w:footnoteReference w:id="4"/>
      </w:r>
      <w:r w:rsidR="00D12159">
        <w:rPr>
          <w:rFonts w:ascii="Cambria" w:hAnsi="Cambria"/>
          <w:sz w:val="21"/>
          <w:szCs w:val="21"/>
        </w:rPr>
        <w:t xml:space="preserve"> Gezonde overheidsfinanciën stellen de Nederlandse economie in staat om weerbaar te zijn bij </w:t>
      </w:r>
      <w:r w:rsidR="00DA525F">
        <w:rPr>
          <w:rFonts w:ascii="Cambria" w:hAnsi="Cambria"/>
          <w:sz w:val="21"/>
          <w:szCs w:val="21"/>
        </w:rPr>
        <w:t>(</w:t>
      </w:r>
      <w:r w:rsidR="00D12159">
        <w:rPr>
          <w:rFonts w:ascii="Cambria" w:hAnsi="Cambria"/>
          <w:sz w:val="21"/>
          <w:szCs w:val="21"/>
        </w:rPr>
        <w:t>internationale</w:t>
      </w:r>
      <w:r w:rsidR="00DA525F">
        <w:rPr>
          <w:rFonts w:ascii="Cambria" w:hAnsi="Cambria"/>
          <w:sz w:val="21"/>
          <w:szCs w:val="21"/>
        </w:rPr>
        <w:t>)</w:t>
      </w:r>
      <w:r w:rsidR="00D12159">
        <w:rPr>
          <w:rFonts w:ascii="Cambria" w:hAnsi="Cambria"/>
          <w:sz w:val="21"/>
          <w:szCs w:val="21"/>
        </w:rPr>
        <w:t xml:space="preserve"> schokken.</w:t>
      </w:r>
      <w:r w:rsidR="00F32F2F">
        <w:rPr>
          <w:rFonts w:ascii="Cambria" w:hAnsi="Cambria"/>
          <w:sz w:val="21"/>
          <w:szCs w:val="21"/>
        </w:rPr>
        <w:t xml:space="preserve"> Daarnaast is consistent </w:t>
      </w:r>
      <w:r w:rsidR="002A2AEA">
        <w:rPr>
          <w:rFonts w:ascii="Cambria" w:hAnsi="Cambria"/>
          <w:sz w:val="21"/>
          <w:szCs w:val="21"/>
        </w:rPr>
        <w:t>overheidsbeleid van belang voor private partijen om lange-termijn investeringen in Nederland te doen.</w:t>
      </w:r>
    </w:p>
    <w:p w:rsidR="00151F71" w:rsidP="00E75103" w:rsidRDefault="00151F71" w14:paraId="34E18D44" w14:textId="77777777">
      <w:pPr>
        <w:spacing w:line="360" w:lineRule="auto"/>
        <w:rPr>
          <w:rFonts w:ascii="Cambria" w:hAnsi="Cambria"/>
          <w:sz w:val="21"/>
          <w:szCs w:val="21"/>
        </w:rPr>
      </w:pPr>
    </w:p>
    <w:p w:rsidR="00E75103" w:rsidP="00E75103" w:rsidRDefault="00E75103" w14:paraId="14FB30EE" w14:textId="4ABCAECE">
      <w:pPr>
        <w:spacing w:line="360" w:lineRule="auto"/>
        <w:rPr>
          <w:rFonts w:ascii="Cambria" w:hAnsi="Cambria"/>
          <w:sz w:val="21"/>
          <w:szCs w:val="21"/>
        </w:rPr>
      </w:pPr>
      <w:r w:rsidRPr="00E75103">
        <w:rPr>
          <w:rFonts w:ascii="Cambria" w:hAnsi="Cambria"/>
          <w:sz w:val="21"/>
          <w:szCs w:val="21"/>
        </w:rPr>
        <w:t>Ten tweede</w:t>
      </w:r>
      <w:r w:rsidR="004954C8">
        <w:rPr>
          <w:rFonts w:ascii="Cambria" w:hAnsi="Cambria"/>
          <w:sz w:val="21"/>
          <w:szCs w:val="21"/>
        </w:rPr>
        <w:t xml:space="preserve"> kunnen</w:t>
      </w:r>
      <w:r w:rsidRPr="00E75103">
        <w:rPr>
          <w:rFonts w:ascii="Cambria" w:hAnsi="Cambria"/>
          <w:sz w:val="21"/>
          <w:szCs w:val="21"/>
        </w:rPr>
        <w:t xml:space="preserve"> kredietrisico’s voor </w:t>
      </w:r>
      <w:r w:rsidR="00AC0C62">
        <w:rPr>
          <w:rFonts w:ascii="Cambria" w:hAnsi="Cambria"/>
          <w:sz w:val="21"/>
          <w:szCs w:val="21"/>
        </w:rPr>
        <w:t>financiële instellingen</w:t>
      </w:r>
      <w:r w:rsidRPr="00E75103">
        <w:rPr>
          <w:rFonts w:ascii="Cambria" w:hAnsi="Cambria"/>
          <w:sz w:val="21"/>
          <w:szCs w:val="21"/>
        </w:rPr>
        <w:t xml:space="preserve"> de komende tijd </w:t>
      </w:r>
      <w:r w:rsidR="0095079F">
        <w:rPr>
          <w:rFonts w:ascii="Cambria" w:hAnsi="Cambria"/>
          <w:sz w:val="21"/>
          <w:szCs w:val="21"/>
        </w:rPr>
        <w:t>oplopen</w:t>
      </w:r>
      <w:r w:rsidRPr="00E75103">
        <w:rPr>
          <w:rFonts w:ascii="Cambria" w:hAnsi="Cambria"/>
          <w:sz w:val="21"/>
          <w:szCs w:val="21"/>
        </w:rPr>
        <w:t>.</w:t>
      </w:r>
      <w:r w:rsidR="00151F71">
        <w:rPr>
          <w:rFonts w:ascii="Cambria" w:hAnsi="Cambria"/>
          <w:sz w:val="21"/>
          <w:szCs w:val="21"/>
        </w:rPr>
        <w:t xml:space="preserve"> Als de rentelasten van consumenten en bedrijven toenemen</w:t>
      </w:r>
      <w:r w:rsidR="004954C8">
        <w:rPr>
          <w:rFonts w:ascii="Cambria" w:hAnsi="Cambria"/>
          <w:sz w:val="21"/>
          <w:szCs w:val="21"/>
        </w:rPr>
        <w:t>,</w:t>
      </w:r>
      <w:r w:rsidR="009D0DED">
        <w:rPr>
          <w:rFonts w:ascii="Cambria" w:hAnsi="Cambria"/>
          <w:sz w:val="21"/>
          <w:szCs w:val="21"/>
        </w:rPr>
        <w:t xml:space="preserve"> kunnen meer klanten in betalingsproblemen komen.</w:t>
      </w:r>
      <w:r w:rsidR="00AC0C62">
        <w:rPr>
          <w:rFonts w:ascii="Cambria" w:hAnsi="Cambria"/>
          <w:sz w:val="21"/>
          <w:szCs w:val="21"/>
        </w:rPr>
        <w:t xml:space="preserve"> De huidige gegevens laten echter </w:t>
      </w:r>
      <w:r w:rsidR="0004519F">
        <w:rPr>
          <w:rFonts w:ascii="Cambria" w:hAnsi="Cambria"/>
          <w:sz w:val="21"/>
          <w:szCs w:val="21"/>
        </w:rPr>
        <w:t>nog relatief weinig betalingsachterstanden zien.</w:t>
      </w:r>
      <w:r w:rsidR="009D0DED">
        <w:rPr>
          <w:rFonts w:ascii="Cambria" w:hAnsi="Cambria"/>
          <w:sz w:val="21"/>
          <w:szCs w:val="21"/>
        </w:rPr>
        <w:t xml:space="preserve"> </w:t>
      </w:r>
      <w:r w:rsidR="00F16E6E">
        <w:rPr>
          <w:rFonts w:ascii="Cambria" w:hAnsi="Cambria"/>
          <w:sz w:val="21"/>
          <w:szCs w:val="21"/>
        </w:rPr>
        <w:t xml:space="preserve">Hoewel banken </w:t>
      </w:r>
      <w:r w:rsidR="00820516">
        <w:rPr>
          <w:rFonts w:ascii="Cambria" w:hAnsi="Cambria"/>
          <w:sz w:val="21"/>
          <w:szCs w:val="21"/>
        </w:rPr>
        <w:t>winstgevender zijn door hogere netto rentebaten</w:t>
      </w:r>
      <w:r w:rsidR="004954C8">
        <w:rPr>
          <w:rFonts w:ascii="Cambria" w:hAnsi="Cambria"/>
          <w:sz w:val="21"/>
          <w:szCs w:val="21"/>
        </w:rPr>
        <w:t>,</w:t>
      </w:r>
      <w:r w:rsidR="00820516">
        <w:rPr>
          <w:rFonts w:ascii="Cambria" w:hAnsi="Cambria"/>
          <w:sz w:val="21"/>
          <w:szCs w:val="21"/>
        </w:rPr>
        <w:t xml:space="preserve"> dient rekening gehouden te worden met </w:t>
      </w:r>
      <w:r w:rsidR="009C7252">
        <w:rPr>
          <w:rFonts w:ascii="Cambria" w:hAnsi="Cambria"/>
          <w:sz w:val="21"/>
          <w:szCs w:val="21"/>
        </w:rPr>
        <w:t xml:space="preserve">hogere financieringskosten en </w:t>
      </w:r>
      <w:r w:rsidR="00820516">
        <w:rPr>
          <w:rFonts w:ascii="Cambria" w:hAnsi="Cambria"/>
          <w:sz w:val="21"/>
          <w:szCs w:val="21"/>
        </w:rPr>
        <w:t>toenemende kredietrisico’s</w:t>
      </w:r>
      <w:r w:rsidR="00424544">
        <w:rPr>
          <w:rFonts w:ascii="Cambria" w:hAnsi="Cambria"/>
          <w:sz w:val="21"/>
          <w:szCs w:val="21"/>
        </w:rPr>
        <w:t>.</w:t>
      </w:r>
    </w:p>
    <w:p w:rsidR="00E75103" w:rsidP="00E75103" w:rsidRDefault="00E75103" w14:paraId="260D03DF" w14:textId="77777777">
      <w:pPr>
        <w:spacing w:line="360" w:lineRule="auto"/>
        <w:rPr>
          <w:rFonts w:ascii="Cambria" w:hAnsi="Cambria"/>
          <w:sz w:val="21"/>
          <w:szCs w:val="21"/>
        </w:rPr>
      </w:pPr>
    </w:p>
    <w:p w:rsidR="00134F1B" w:rsidP="00EB7EDE" w:rsidRDefault="00E75103" w14:paraId="7695041E" w14:textId="0E77D58D">
      <w:pPr>
        <w:spacing w:line="360" w:lineRule="auto"/>
        <w:rPr>
          <w:rFonts w:ascii="Cambria" w:hAnsi="Cambria"/>
          <w:sz w:val="21"/>
          <w:szCs w:val="21"/>
        </w:rPr>
      </w:pPr>
      <w:r w:rsidRPr="00E75103">
        <w:rPr>
          <w:rFonts w:ascii="Cambria" w:hAnsi="Cambria"/>
          <w:sz w:val="21"/>
          <w:szCs w:val="21"/>
        </w:rPr>
        <w:t xml:space="preserve">Net als in andere landen, staat de Nederlandse markt voor commercieel vastgoed onder druk. Op dit moment </w:t>
      </w:r>
      <w:r w:rsidR="00463404">
        <w:rPr>
          <w:rFonts w:ascii="Cambria" w:hAnsi="Cambria"/>
          <w:sz w:val="21"/>
          <w:szCs w:val="21"/>
        </w:rPr>
        <w:t>zijn er</w:t>
      </w:r>
      <w:r w:rsidRPr="00E75103">
        <w:rPr>
          <w:rFonts w:ascii="Cambria" w:hAnsi="Cambria"/>
          <w:sz w:val="21"/>
          <w:szCs w:val="21"/>
        </w:rPr>
        <w:t xml:space="preserve"> (nog) geen problemen</w:t>
      </w:r>
      <w:r w:rsidR="00463404">
        <w:rPr>
          <w:rFonts w:ascii="Cambria" w:hAnsi="Cambria"/>
          <w:sz w:val="21"/>
          <w:szCs w:val="21"/>
        </w:rPr>
        <w:t xml:space="preserve"> zichtbaar</w:t>
      </w:r>
      <w:r w:rsidRPr="00E75103">
        <w:rPr>
          <w:rFonts w:ascii="Cambria" w:hAnsi="Cambria"/>
          <w:sz w:val="21"/>
          <w:szCs w:val="21"/>
        </w:rPr>
        <w:t xml:space="preserve"> bij financiële instellingen die blootgesteld zijn aan commercieel vastgoed. Bij banken zijn nog geen signalen dat kredietrisico’s materialiseren, maar dit kan veranderen als rentes voor lange tijd op een hoger niveau blijven. Positief daarbij is dat de risico’s bij Nederlandse vastgoedbeleggingsfondsen beheerst </w:t>
      </w:r>
      <w:r w:rsidR="00DA525F">
        <w:rPr>
          <w:rFonts w:ascii="Cambria" w:hAnsi="Cambria"/>
          <w:sz w:val="21"/>
          <w:szCs w:val="21"/>
        </w:rPr>
        <w:t>lijken</w:t>
      </w:r>
      <w:r w:rsidRPr="00E75103">
        <w:rPr>
          <w:rFonts w:ascii="Cambria" w:hAnsi="Cambria"/>
          <w:sz w:val="21"/>
          <w:szCs w:val="21"/>
        </w:rPr>
        <w:t>. Dit komt onder meer doordat de terugbetalingsfrequentie van deze fondsen is afgestemd op het illiquide karakter van de vastgoedbeleggingen.</w:t>
      </w:r>
      <w:r w:rsidRPr="62C08AA6" w:rsidR="00FD7954">
        <w:rPr>
          <w:rFonts w:ascii="Cambria" w:hAnsi="Cambria"/>
          <w:sz w:val="21"/>
          <w:szCs w:val="21"/>
        </w:rPr>
        <w:t xml:space="preserve"> </w:t>
      </w:r>
      <w:r w:rsidR="001640CF">
        <w:rPr>
          <w:rFonts w:ascii="Cambria" w:hAnsi="Cambria"/>
          <w:sz w:val="21"/>
          <w:szCs w:val="21"/>
        </w:rPr>
        <w:t xml:space="preserve">Hierdoor wordt het risico op zogenaamde </w:t>
      </w:r>
      <w:r w:rsidRPr="002241F3" w:rsidR="001640CF">
        <w:rPr>
          <w:rFonts w:ascii="Cambria" w:hAnsi="Cambria"/>
          <w:i/>
          <w:iCs/>
          <w:sz w:val="21"/>
          <w:szCs w:val="21"/>
        </w:rPr>
        <w:t>fire sales</w:t>
      </w:r>
      <w:r w:rsidRPr="003954C3" w:rsidR="003954C3">
        <w:rPr>
          <w:rFonts w:ascii="Cambria" w:hAnsi="Cambria"/>
          <w:sz w:val="21"/>
          <w:szCs w:val="21"/>
        </w:rPr>
        <w:t>, wat onrust zou kunnen veroorzaken op financiële markten</w:t>
      </w:r>
      <w:r w:rsidR="003954C3">
        <w:rPr>
          <w:rFonts w:ascii="Cambria" w:hAnsi="Cambria"/>
          <w:sz w:val="21"/>
          <w:szCs w:val="21"/>
        </w:rPr>
        <w:t xml:space="preserve">, </w:t>
      </w:r>
      <w:r w:rsidR="001640CF">
        <w:rPr>
          <w:rFonts w:ascii="Cambria" w:hAnsi="Cambria"/>
          <w:sz w:val="21"/>
          <w:szCs w:val="21"/>
        </w:rPr>
        <w:t>beperkt</w:t>
      </w:r>
      <w:r w:rsidR="002241F3">
        <w:rPr>
          <w:rFonts w:ascii="Cambria" w:hAnsi="Cambria"/>
          <w:sz w:val="21"/>
          <w:szCs w:val="21"/>
        </w:rPr>
        <w:t>.</w:t>
      </w:r>
    </w:p>
    <w:p w:rsidR="00DF27E3" w:rsidP="00EB7EDE" w:rsidRDefault="00DF27E3" w14:paraId="67CA731D" w14:textId="77777777">
      <w:pPr>
        <w:spacing w:line="360" w:lineRule="auto"/>
        <w:rPr>
          <w:rFonts w:ascii="Cambria" w:hAnsi="Cambria"/>
          <w:sz w:val="21"/>
          <w:szCs w:val="21"/>
        </w:rPr>
      </w:pPr>
    </w:p>
    <w:bookmarkEnd w:id="0"/>
    <w:p w:rsidRPr="0048098D" w:rsidR="00531A1B" w:rsidP="00531A1B" w:rsidRDefault="00801151" w14:paraId="2387E30B" w14:textId="5F856A4B">
      <w:pPr>
        <w:spacing w:line="360" w:lineRule="auto"/>
        <w:rPr>
          <w:rFonts w:ascii="Cambria" w:hAnsi="Cambria"/>
          <w:b/>
          <w:sz w:val="21"/>
          <w:szCs w:val="21"/>
        </w:rPr>
      </w:pPr>
      <w:r>
        <w:rPr>
          <w:rFonts w:ascii="Cambria" w:hAnsi="Cambria"/>
          <w:b/>
          <w:sz w:val="21"/>
          <w:szCs w:val="21"/>
        </w:rPr>
        <w:t>Liquiditeitsstresstest voor pensioenfondsen</w:t>
      </w:r>
    </w:p>
    <w:p w:rsidR="00A03B36" w:rsidP="00B5035C" w:rsidRDefault="00424544" w14:paraId="0D003037" w14:textId="5C2E2A6D">
      <w:pPr>
        <w:spacing w:line="360" w:lineRule="auto"/>
        <w:rPr>
          <w:rFonts w:ascii="Cambria" w:hAnsi="Cambria"/>
          <w:sz w:val="21"/>
          <w:szCs w:val="21"/>
        </w:rPr>
      </w:pPr>
      <w:r>
        <w:rPr>
          <w:rFonts w:ascii="Cambria" w:hAnsi="Cambria"/>
          <w:sz w:val="21"/>
          <w:szCs w:val="21"/>
        </w:rPr>
        <w:t xml:space="preserve">Het FSC bespreekt </w:t>
      </w:r>
      <w:r w:rsidRPr="00B5035C" w:rsidR="00B5035C">
        <w:rPr>
          <w:rFonts w:ascii="Cambria" w:hAnsi="Cambria"/>
          <w:sz w:val="21"/>
          <w:szCs w:val="21"/>
        </w:rPr>
        <w:t xml:space="preserve">een door </w:t>
      </w:r>
      <w:r w:rsidR="006E7D6B">
        <w:rPr>
          <w:rFonts w:ascii="Cambria" w:hAnsi="Cambria"/>
          <w:sz w:val="21"/>
          <w:szCs w:val="21"/>
        </w:rPr>
        <w:t xml:space="preserve">DNB en </w:t>
      </w:r>
      <w:r w:rsidRPr="00B5035C" w:rsidR="00B5035C">
        <w:rPr>
          <w:rFonts w:ascii="Cambria" w:hAnsi="Cambria"/>
          <w:sz w:val="21"/>
          <w:szCs w:val="21"/>
        </w:rPr>
        <w:t>de AFM uitgevoerd onderzoek naar liquiditeitsrisico’s uit hoofde van derivatenportefeuilles van pensioenfondsen en betrokken uitvoerende vermogensbeheerders.</w:t>
      </w:r>
      <w:r w:rsidR="00631333">
        <w:rPr>
          <w:rFonts w:ascii="Cambria" w:hAnsi="Cambria"/>
          <w:sz w:val="21"/>
          <w:szCs w:val="21"/>
        </w:rPr>
        <w:t xml:space="preserve"> Dit </w:t>
      </w:r>
      <w:hyperlink w:history="1" r:id="rId11">
        <w:r w:rsidRPr="001F6824" w:rsidR="00631333">
          <w:rPr>
            <w:rStyle w:val="Hyperlink"/>
            <w:rFonts w:ascii="Cambria" w:hAnsi="Cambria"/>
            <w:sz w:val="21"/>
            <w:szCs w:val="21"/>
          </w:rPr>
          <w:t>onderzoek van DNB en AFM</w:t>
        </w:r>
      </w:hyperlink>
      <w:r w:rsidRPr="00B5035C" w:rsidR="00631333">
        <w:rPr>
          <w:rFonts w:ascii="Cambria" w:hAnsi="Cambria"/>
          <w:sz w:val="21"/>
          <w:szCs w:val="21"/>
        </w:rPr>
        <w:t xml:space="preserve"> </w:t>
      </w:r>
      <w:r w:rsidR="00631333">
        <w:rPr>
          <w:rFonts w:ascii="Cambria" w:hAnsi="Cambria"/>
          <w:sz w:val="21"/>
          <w:szCs w:val="21"/>
        </w:rPr>
        <w:t>is uitgevoerd</w:t>
      </w:r>
      <w:r w:rsidR="00A03B36">
        <w:rPr>
          <w:rFonts w:ascii="Cambria" w:hAnsi="Cambria"/>
          <w:sz w:val="21"/>
          <w:szCs w:val="21"/>
        </w:rPr>
        <w:t xml:space="preserve"> </w:t>
      </w:r>
      <w:r w:rsidR="00DA6973">
        <w:rPr>
          <w:rFonts w:ascii="Cambria" w:hAnsi="Cambria"/>
          <w:sz w:val="21"/>
          <w:szCs w:val="21"/>
        </w:rPr>
        <w:t>op</w:t>
      </w:r>
      <w:r w:rsidR="00A03B36">
        <w:rPr>
          <w:rFonts w:ascii="Cambria" w:hAnsi="Cambria"/>
          <w:sz w:val="21"/>
          <w:szCs w:val="21"/>
        </w:rPr>
        <w:t xml:space="preserve"> </w:t>
      </w:r>
      <w:hyperlink w:history="1" r:id="rId12">
        <w:r w:rsidRPr="001F6824" w:rsidR="00A03B36">
          <w:rPr>
            <w:rStyle w:val="Hyperlink"/>
            <w:rFonts w:ascii="Cambria" w:hAnsi="Cambria"/>
            <w:sz w:val="21"/>
            <w:szCs w:val="21"/>
          </w:rPr>
          <w:t xml:space="preserve">aanbeveling </w:t>
        </w:r>
        <w:r w:rsidRPr="001F6824" w:rsidR="00631333">
          <w:rPr>
            <w:rStyle w:val="Hyperlink"/>
            <w:rFonts w:ascii="Cambria" w:hAnsi="Cambria"/>
            <w:sz w:val="21"/>
            <w:szCs w:val="21"/>
          </w:rPr>
          <w:t>van het FSC</w:t>
        </w:r>
      </w:hyperlink>
      <w:r w:rsidR="00A03B36">
        <w:rPr>
          <w:rFonts w:ascii="Cambria" w:hAnsi="Cambria"/>
          <w:sz w:val="21"/>
          <w:szCs w:val="21"/>
        </w:rPr>
        <w:t>.</w:t>
      </w:r>
    </w:p>
    <w:p w:rsidR="000F45F9" w:rsidP="00B5035C" w:rsidRDefault="000F45F9" w14:paraId="64DC8163" w14:textId="77777777">
      <w:pPr>
        <w:spacing w:line="360" w:lineRule="auto"/>
        <w:rPr>
          <w:rFonts w:ascii="Cambria" w:hAnsi="Cambria"/>
          <w:sz w:val="21"/>
          <w:szCs w:val="21"/>
        </w:rPr>
      </w:pPr>
    </w:p>
    <w:p w:rsidRPr="00B5035C" w:rsidR="00B5035C" w:rsidP="00B5035C" w:rsidRDefault="3ED6633E" w14:paraId="62DFBE30" w14:textId="5A8F44AD">
      <w:pPr>
        <w:spacing w:line="360" w:lineRule="auto"/>
        <w:rPr>
          <w:rFonts w:ascii="Cambria" w:hAnsi="Cambria"/>
          <w:sz w:val="21"/>
          <w:szCs w:val="21"/>
        </w:rPr>
      </w:pPr>
      <w:r w:rsidRPr="6730D570">
        <w:rPr>
          <w:rFonts w:ascii="Cambria" w:hAnsi="Cambria"/>
          <w:sz w:val="21"/>
          <w:szCs w:val="21"/>
        </w:rPr>
        <w:lastRenderedPageBreak/>
        <w:t>In het onderzoek hebben</w:t>
      </w:r>
      <w:r w:rsidRPr="6730D570" w:rsidR="08B35903">
        <w:rPr>
          <w:rFonts w:ascii="Cambria" w:hAnsi="Cambria"/>
          <w:sz w:val="21"/>
          <w:szCs w:val="21"/>
        </w:rPr>
        <w:t xml:space="preserve"> </w:t>
      </w:r>
      <w:r w:rsidR="003A5E37">
        <w:rPr>
          <w:rFonts w:ascii="Cambria" w:hAnsi="Cambria"/>
          <w:sz w:val="21"/>
          <w:szCs w:val="21"/>
        </w:rPr>
        <w:t>een aantal</w:t>
      </w:r>
      <w:r w:rsidR="00EC6B2C">
        <w:rPr>
          <w:rFonts w:ascii="Cambria" w:hAnsi="Cambria"/>
          <w:sz w:val="21"/>
          <w:szCs w:val="21"/>
        </w:rPr>
        <w:t xml:space="preserve"> grote</w:t>
      </w:r>
      <w:r w:rsidRPr="6730D570" w:rsidR="08B35903">
        <w:rPr>
          <w:rFonts w:ascii="Cambria" w:hAnsi="Cambria"/>
          <w:sz w:val="21"/>
          <w:szCs w:val="21"/>
        </w:rPr>
        <w:t xml:space="preserve"> pensioenfondsen en </w:t>
      </w:r>
      <w:r w:rsidR="003A5E37">
        <w:rPr>
          <w:rFonts w:ascii="Cambria" w:hAnsi="Cambria"/>
          <w:sz w:val="21"/>
          <w:szCs w:val="21"/>
        </w:rPr>
        <w:t>betrokken</w:t>
      </w:r>
      <w:r w:rsidRPr="6730D570" w:rsidR="08B35903">
        <w:rPr>
          <w:rFonts w:ascii="Cambria" w:hAnsi="Cambria"/>
          <w:sz w:val="21"/>
          <w:szCs w:val="21"/>
        </w:rPr>
        <w:t xml:space="preserve"> pensioenuitvoeringsorganisaties (PUO’s) in een liquiditeitsstresstest vier verschillende stressscenario</w:t>
      </w:r>
      <w:r w:rsidRPr="6730D570">
        <w:rPr>
          <w:rFonts w:ascii="Cambria" w:hAnsi="Cambria"/>
          <w:sz w:val="21"/>
          <w:szCs w:val="21"/>
        </w:rPr>
        <w:t>’</w:t>
      </w:r>
      <w:r w:rsidRPr="6730D570" w:rsidR="08B35903">
        <w:rPr>
          <w:rFonts w:ascii="Cambria" w:hAnsi="Cambria"/>
          <w:sz w:val="21"/>
          <w:szCs w:val="21"/>
        </w:rPr>
        <w:t>s doorgerekend</w:t>
      </w:r>
      <w:r w:rsidRPr="6730D570">
        <w:rPr>
          <w:rFonts w:ascii="Cambria" w:hAnsi="Cambria"/>
          <w:sz w:val="21"/>
          <w:szCs w:val="21"/>
        </w:rPr>
        <w:t>. Deze stressscenario’s</w:t>
      </w:r>
      <w:r w:rsidRPr="6730D570" w:rsidR="08B35903">
        <w:rPr>
          <w:rFonts w:ascii="Cambria" w:hAnsi="Cambria"/>
          <w:sz w:val="21"/>
          <w:szCs w:val="21"/>
        </w:rPr>
        <w:t xml:space="preserve"> </w:t>
      </w:r>
      <w:r w:rsidRPr="6730D570">
        <w:rPr>
          <w:rFonts w:ascii="Cambria" w:hAnsi="Cambria"/>
          <w:sz w:val="21"/>
          <w:szCs w:val="21"/>
        </w:rPr>
        <w:t>bevatten</w:t>
      </w:r>
      <w:r w:rsidRPr="6730D570" w:rsidR="08B35903">
        <w:rPr>
          <w:rFonts w:ascii="Cambria" w:hAnsi="Cambria"/>
          <w:sz w:val="21"/>
          <w:szCs w:val="21"/>
        </w:rPr>
        <w:t xml:space="preserve"> </w:t>
      </w:r>
      <w:r w:rsidR="009C7252">
        <w:rPr>
          <w:rFonts w:ascii="Cambria" w:hAnsi="Cambria"/>
          <w:sz w:val="21"/>
          <w:szCs w:val="21"/>
        </w:rPr>
        <w:t xml:space="preserve">stevige </w:t>
      </w:r>
      <w:r w:rsidRPr="6730D570" w:rsidR="08B35903">
        <w:rPr>
          <w:rFonts w:ascii="Cambria" w:hAnsi="Cambria"/>
          <w:sz w:val="21"/>
          <w:szCs w:val="21"/>
        </w:rPr>
        <w:t xml:space="preserve">rente- en valutaschokken </w:t>
      </w:r>
      <w:r w:rsidRPr="6730D570">
        <w:rPr>
          <w:rFonts w:ascii="Cambria" w:hAnsi="Cambria"/>
          <w:sz w:val="21"/>
          <w:szCs w:val="21"/>
        </w:rPr>
        <w:t>alsmede</w:t>
      </w:r>
      <w:r w:rsidRPr="6730D570" w:rsidR="08B35903">
        <w:rPr>
          <w:rFonts w:ascii="Cambria" w:hAnsi="Cambria"/>
          <w:sz w:val="21"/>
          <w:szCs w:val="21"/>
        </w:rPr>
        <w:t xml:space="preserve"> beperkingen in de toegankelijkheid van de repomarkt.</w:t>
      </w:r>
      <w:r w:rsidRPr="6730D570" w:rsidR="6A5B8F71">
        <w:rPr>
          <w:rFonts w:ascii="Cambria" w:hAnsi="Cambria"/>
          <w:sz w:val="21"/>
          <w:szCs w:val="21"/>
        </w:rPr>
        <w:t xml:space="preserve"> De repomarkt is een belangrijke bron om aan liquiditeit te komen voor financiële instellingen.</w:t>
      </w:r>
      <w:r w:rsidRPr="6730D570" w:rsidR="448070B1">
        <w:rPr>
          <w:rFonts w:ascii="Cambria" w:hAnsi="Cambria"/>
          <w:sz w:val="21"/>
          <w:szCs w:val="21"/>
        </w:rPr>
        <w:t xml:space="preserve"> De stress</w:t>
      </w:r>
      <w:r w:rsidR="009C7252">
        <w:rPr>
          <w:rFonts w:ascii="Cambria" w:hAnsi="Cambria"/>
          <w:sz w:val="21"/>
          <w:szCs w:val="21"/>
        </w:rPr>
        <w:t>-</w:t>
      </w:r>
      <w:r w:rsidRPr="6730D570" w:rsidR="448070B1">
        <w:rPr>
          <w:rFonts w:ascii="Cambria" w:hAnsi="Cambria"/>
          <w:sz w:val="21"/>
          <w:szCs w:val="21"/>
        </w:rPr>
        <w:t xml:space="preserve">scenario’s verschillen in intensiteit om </w:t>
      </w:r>
      <w:r w:rsidRPr="6730D570" w:rsidR="092A1672">
        <w:rPr>
          <w:rFonts w:ascii="Cambria" w:hAnsi="Cambria"/>
          <w:sz w:val="21"/>
          <w:szCs w:val="21"/>
        </w:rPr>
        <w:t>beter inzich</w:t>
      </w:r>
      <w:r w:rsidR="009C7252">
        <w:rPr>
          <w:rFonts w:ascii="Cambria" w:hAnsi="Cambria"/>
          <w:sz w:val="21"/>
          <w:szCs w:val="21"/>
        </w:rPr>
        <w:t>t</w:t>
      </w:r>
      <w:r w:rsidRPr="6730D570" w:rsidR="092A1672">
        <w:rPr>
          <w:rFonts w:ascii="Cambria" w:hAnsi="Cambria"/>
          <w:sz w:val="21"/>
          <w:szCs w:val="21"/>
        </w:rPr>
        <w:t xml:space="preserve"> te verkrijgen in liquiditeitsrisico’s onder uiteenlopende omstandigheden. </w:t>
      </w:r>
      <w:r w:rsidRPr="6730D570" w:rsidR="417196BE">
        <w:rPr>
          <w:rFonts w:ascii="Cambria" w:hAnsi="Cambria"/>
          <w:sz w:val="21"/>
          <w:szCs w:val="21"/>
        </w:rPr>
        <w:t xml:space="preserve">Daarnaast zijn de stressscenario’s van korte duur, waarbij </w:t>
      </w:r>
      <w:r w:rsidRPr="6730D570" w:rsidR="762549EA">
        <w:rPr>
          <w:rFonts w:ascii="Cambria" w:hAnsi="Cambria"/>
          <w:sz w:val="21"/>
          <w:szCs w:val="21"/>
        </w:rPr>
        <w:t xml:space="preserve">de schokken zich in </w:t>
      </w:r>
      <w:r w:rsidR="004C6B63">
        <w:rPr>
          <w:rFonts w:ascii="Cambria" w:hAnsi="Cambria"/>
          <w:sz w:val="21"/>
          <w:szCs w:val="21"/>
        </w:rPr>
        <w:t>één</w:t>
      </w:r>
      <w:r w:rsidRPr="6730D570" w:rsidR="762549EA">
        <w:rPr>
          <w:rFonts w:ascii="Cambria" w:hAnsi="Cambria"/>
          <w:sz w:val="21"/>
          <w:szCs w:val="21"/>
        </w:rPr>
        <w:t xml:space="preserve"> of twee dagen voltrekken.</w:t>
      </w:r>
    </w:p>
    <w:p w:rsidRPr="00B5035C" w:rsidR="00B5035C" w:rsidP="00B5035C" w:rsidRDefault="00B5035C" w14:paraId="3C903564" w14:textId="77777777">
      <w:pPr>
        <w:spacing w:line="360" w:lineRule="auto"/>
        <w:rPr>
          <w:rFonts w:ascii="Cambria" w:hAnsi="Cambria"/>
          <w:sz w:val="21"/>
          <w:szCs w:val="21"/>
        </w:rPr>
      </w:pPr>
    </w:p>
    <w:p w:rsidR="00B5035C" w:rsidP="00B5035C" w:rsidRDefault="08B35903" w14:paraId="035D2422" w14:textId="2899A731">
      <w:pPr>
        <w:spacing w:line="360" w:lineRule="auto"/>
        <w:rPr>
          <w:rFonts w:ascii="Cambria" w:hAnsi="Cambria"/>
          <w:sz w:val="21"/>
          <w:szCs w:val="21"/>
        </w:rPr>
      </w:pPr>
      <w:r w:rsidRPr="6730D570">
        <w:rPr>
          <w:rFonts w:ascii="Cambria" w:hAnsi="Cambria"/>
          <w:sz w:val="21"/>
          <w:szCs w:val="21"/>
        </w:rPr>
        <w:t>Uit het onderzoek blijkt dat de</w:t>
      </w:r>
      <w:r w:rsidRPr="6730D570" w:rsidR="65061013">
        <w:rPr>
          <w:rFonts w:ascii="Cambria" w:hAnsi="Cambria"/>
          <w:sz w:val="21"/>
          <w:szCs w:val="21"/>
        </w:rPr>
        <w:t xml:space="preserve"> pensioenfondsen</w:t>
      </w:r>
      <w:r w:rsidRPr="6730D570" w:rsidR="3E541EEC">
        <w:rPr>
          <w:rFonts w:ascii="Cambria" w:hAnsi="Cambria"/>
          <w:sz w:val="21"/>
          <w:szCs w:val="21"/>
        </w:rPr>
        <w:t xml:space="preserve"> en</w:t>
      </w:r>
      <w:r w:rsidRPr="6730D570">
        <w:rPr>
          <w:rFonts w:ascii="Cambria" w:hAnsi="Cambria"/>
          <w:sz w:val="21"/>
          <w:szCs w:val="21"/>
        </w:rPr>
        <w:t xml:space="preserve"> PUO’s in de stress scenario’s in staat zijn om aan de margeverplichtingen </w:t>
      </w:r>
      <w:r w:rsidR="005201BC">
        <w:rPr>
          <w:rFonts w:ascii="Cambria" w:hAnsi="Cambria"/>
          <w:sz w:val="21"/>
          <w:szCs w:val="21"/>
        </w:rPr>
        <w:t xml:space="preserve">uit hoofde van hun derivatenpositie </w:t>
      </w:r>
      <w:r w:rsidRPr="6730D570">
        <w:rPr>
          <w:rFonts w:ascii="Cambria" w:hAnsi="Cambria"/>
          <w:sz w:val="21"/>
          <w:szCs w:val="21"/>
        </w:rPr>
        <w:t>te voldoen</w:t>
      </w:r>
      <w:r w:rsidRPr="6730D570" w:rsidR="6B06C436">
        <w:rPr>
          <w:rFonts w:ascii="Cambria" w:hAnsi="Cambria"/>
          <w:sz w:val="21"/>
          <w:szCs w:val="21"/>
        </w:rPr>
        <w:t>.</w:t>
      </w:r>
      <w:r w:rsidRPr="6730D570">
        <w:rPr>
          <w:rFonts w:ascii="Cambria" w:hAnsi="Cambria"/>
          <w:sz w:val="21"/>
          <w:szCs w:val="21"/>
        </w:rPr>
        <w:t xml:space="preserve"> </w:t>
      </w:r>
      <w:r w:rsidR="005201BC">
        <w:rPr>
          <w:rFonts w:ascii="Cambria" w:hAnsi="Cambria"/>
          <w:sz w:val="21"/>
          <w:szCs w:val="21"/>
        </w:rPr>
        <w:t>Ze</w:t>
      </w:r>
      <w:r w:rsidRPr="6730D570">
        <w:rPr>
          <w:rFonts w:ascii="Cambria" w:hAnsi="Cambria"/>
          <w:sz w:val="21"/>
          <w:szCs w:val="21"/>
        </w:rPr>
        <w:t xml:space="preserve"> maken gebruik van diverse liquiditeitsbronnen zoals</w:t>
      </w:r>
      <w:r w:rsidRPr="6730D570" w:rsidR="6B06C436">
        <w:rPr>
          <w:rFonts w:ascii="Cambria" w:hAnsi="Cambria"/>
          <w:sz w:val="21"/>
          <w:szCs w:val="21"/>
        </w:rPr>
        <w:t xml:space="preserve"> </w:t>
      </w:r>
      <w:r w:rsidRPr="6730D570">
        <w:rPr>
          <w:rFonts w:ascii="Cambria" w:hAnsi="Cambria"/>
          <w:sz w:val="21"/>
          <w:szCs w:val="21"/>
        </w:rPr>
        <w:t>deposito’s, repo’s, onttrekkingen uit geldmarktfondsen, en de inzet van hoogwaardig schuldpapier als onderpand in plaats van cash. In geen van de scenario’s hoeft te worden overgegaan op massale verkoop van kortlopend schuldpapier (of andere activa).</w:t>
      </w:r>
      <w:r w:rsidRPr="6730D570" w:rsidR="6B06C436">
        <w:rPr>
          <w:rFonts w:ascii="Cambria" w:hAnsi="Cambria"/>
          <w:sz w:val="21"/>
          <w:szCs w:val="21"/>
        </w:rPr>
        <w:t xml:space="preserve"> Hierdoor is de kans op grote prijsschokken vanwege </w:t>
      </w:r>
      <w:r w:rsidRPr="6730D570" w:rsidR="6B06C436">
        <w:rPr>
          <w:rFonts w:ascii="Cambria" w:hAnsi="Cambria"/>
          <w:i/>
          <w:iCs/>
          <w:sz w:val="21"/>
          <w:szCs w:val="21"/>
        </w:rPr>
        <w:t>fire sales</w:t>
      </w:r>
      <w:r w:rsidRPr="6730D570" w:rsidR="6B06C436">
        <w:rPr>
          <w:rFonts w:ascii="Cambria" w:hAnsi="Cambria"/>
          <w:sz w:val="21"/>
          <w:szCs w:val="21"/>
        </w:rPr>
        <w:t xml:space="preserve"> beperkt.</w:t>
      </w:r>
    </w:p>
    <w:p w:rsidR="00A4144F" w:rsidP="00B5035C" w:rsidRDefault="00A4144F" w14:paraId="246850D5" w14:textId="77777777">
      <w:pPr>
        <w:spacing w:line="360" w:lineRule="auto"/>
        <w:rPr>
          <w:rFonts w:ascii="Cambria" w:hAnsi="Cambria"/>
          <w:sz w:val="21"/>
          <w:szCs w:val="21"/>
        </w:rPr>
      </w:pPr>
    </w:p>
    <w:p w:rsidR="0040339C" w:rsidP="00B5035C" w:rsidRDefault="775AF061" w14:paraId="59BEEE14" w14:textId="77777777">
      <w:pPr>
        <w:spacing w:line="360" w:lineRule="auto"/>
        <w:rPr>
          <w:rFonts w:ascii="Cambria" w:hAnsi="Cambria"/>
          <w:sz w:val="21"/>
          <w:szCs w:val="21"/>
        </w:rPr>
      </w:pPr>
      <w:r w:rsidRPr="6730D570">
        <w:rPr>
          <w:rFonts w:ascii="Cambria" w:hAnsi="Cambria"/>
          <w:sz w:val="21"/>
          <w:szCs w:val="21"/>
        </w:rPr>
        <w:t>Het FSC benadrukt het b</w:t>
      </w:r>
      <w:r w:rsidRPr="6730D570" w:rsidR="1F455CF8">
        <w:rPr>
          <w:rFonts w:ascii="Cambria" w:hAnsi="Cambria"/>
          <w:sz w:val="21"/>
          <w:szCs w:val="21"/>
        </w:rPr>
        <w:t xml:space="preserve">elang </w:t>
      </w:r>
      <w:r w:rsidRPr="6730D570">
        <w:rPr>
          <w:rFonts w:ascii="Cambria" w:hAnsi="Cambria"/>
          <w:sz w:val="21"/>
          <w:szCs w:val="21"/>
        </w:rPr>
        <w:t>van goed</w:t>
      </w:r>
      <w:r w:rsidRPr="6730D570" w:rsidR="13E06ABA">
        <w:rPr>
          <w:rFonts w:ascii="Cambria" w:hAnsi="Cambria"/>
          <w:sz w:val="21"/>
          <w:szCs w:val="21"/>
        </w:rPr>
        <w:t>e</w:t>
      </w:r>
      <w:r w:rsidRPr="6730D570">
        <w:rPr>
          <w:rFonts w:ascii="Cambria" w:hAnsi="Cambria"/>
          <w:sz w:val="21"/>
          <w:szCs w:val="21"/>
        </w:rPr>
        <w:t xml:space="preserve"> </w:t>
      </w:r>
      <w:r w:rsidRPr="6730D570" w:rsidR="13E06ABA">
        <w:rPr>
          <w:rFonts w:ascii="Cambria" w:hAnsi="Cambria"/>
          <w:sz w:val="21"/>
          <w:szCs w:val="21"/>
        </w:rPr>
        <w:t>regelgeving voor</w:t>
      </w:r>
      <w:r w:rsidRPr="6730D570">
        <w:rPr>
          <w:rFonts w:ascii="Cambria" w:hAnsi="Cambria"/>
          <w:sz w:val="21"/>
          <w:szCs w:val="21"/>
        </w:rPr>
        <w:t xml:space="preserve"> </w:t>
      </w:r>
      <w:r w:rsidRPr="6730D570" w:rsidR="1F455CF8">
        <w:rPr>
          <w:rFonts w:ascii="Cambria" w:hAnsi="Cambria"/>
          <w:sz w:val="21"/>
          <w:szCs w:val="21"/>
        </w:rPr>
        <w:t xml:space="preserve">geldmarktfondsen en </w:t>
      </w:r>
      <w:r w:rsidRPr="6730D570" w:rsidR="0E56E3FC">
        <w:rPr>
          <w:rFonts w:ascii="Cambria" w:hAnsi="Cambria"/>
          <w:sz w:val="21"/>
          <w:szCs w:val="21"/>
        </w:rPr>
        <w:t>het stabiel</w:t>
      </w:r>
      <w:r w:rsidRPr="6730D570" w:rsidR="6EA566BE">
        <w:rPr>
          <w:rFonts w:ascii="Cambria" w:hAnsi="Cambria"/>
          <w:sz w:val="21"/>
          <w:szCs w:val="21"/>
        </w:rPr>
        <w:t xml:space="preserve"> functioneren</w:t>
      </w:r>
      <w:r w:rsidRPr="6730D570" w:rsidR="13E06ABA">
        <w:rPr>
          <w:rFonts w:ascii="Cambria" w:hAnsi="Cambria"/>
          <w:sz w:val="21"/>
          <w:szCs w:val="21"/>
        </w:rPr>
        <w:t xml:space="preserve"> van de</w:t>
      </w:r>
      <w:r w:rsidRPr="6730D570" w:rsidR="0488C62D">
        <w:rPr>
          <w:rFonts w:ascii="Cambria" w:hAnsi="Cambria"/>
          <w:sz w:val="21"/>
          <w:szCs w:val="21"/>
        </w:rPr>
        <w:t xml:space="preserve"> Europese</w:t>
      </w:r>
      <w:r w:rsidRPr="6730D570" w:rsidR="13E06ABA">
        <w:rPr>
          <w:rFonts w:ascii="Cambria" w:hAnsi="Cambria"/>
          <w:sz w:val="21"/>
          <w:szCs w:val="21"/>
        </w:rPr>
        <w:t xml:space="preserve"> </w:t>
      </w:r>
      <w:r w:rsidRPr="6730D570" w:rsidR="6EA566BE">
        <w:rPr>
          <w:rFonts w:ascii="Cambria" w:hAnsi="Cambria"/>
          <w:sz w:val="21"/>
          <w:szCs w:val="21"/>
        </w:rPr>
        <w:t>repomarkt.</w:t>
      </w:r>
      <w:r w:rsidRPr="6730D570" w:rsidR="13E06ABA">
        <w:rPr>
          <w:rFonts w:ascii="Cambria" w:hAnsi="Cambria"/>
          <w:sz w:val="21"/>
          <w:szCs w:val="21"/>
        </w:rPr>
        <w:t xml:space="preserve"> </w:t>
      </w:r>
      <w:r w:rsidR="005201BC">
        <w:rPr>
          <w:rFonts w:ascii="Cambria" w:hAnsi="Cambria"/>
          <w:sz w:val="21"/>
          <w:szCs w:val="21"/>
        </w:rPr>
        <w:t xml:space="preserve">FSC-leden zetten hier Europees en internationaal ook op in. </w:t>
      </w:r>
      <w:r w:rsidRPr="6730D570" w:rsidR="28734E68">
        <w:rPr>
          <w:rFonts w:ascii="Cambria" w:hAnsi="Cambria"/>
          <w:sz w:val="21"/>
          <w:szCs w:val="21"/>
        </w:rPr>
        <w:t>Wanneer liquiditeitsschokken plaatsvinden</w:t>
      </w:r>
      <w:r w:rsidR="006E0302">
        <w:rPr>
          <w:rFonts w:ascii="Cambria" w:hAnsi="Cambria"/>
          <w:sz w:val="21"/>
          <w:szCs w:val="21"/>
        </w:rPr>
        <w:t>,</w:t>
      </w:r>
      <w:r w:rsidRPr="6730D570" w:rsidR="28734E68">
        <w:rPr>
          <w:rFonts w:ascii="Cambria" w:hAnsi="Cambria"/>
          <w:sz w:val="21"/>
          <w:szCs w:val="21"/>
        </w:rPr>
        <w:t xml:space="preserve"> is het van belang dat geldmarktfondsen in staat zijn om aan de liquiditeitsvraag te </w:t>
      </w:r>
      <w:r w:rsidRPr="6730D570" w:rsidR="699C33D9">
        <w:rPr>
          <w:rFonts w:ascii="Cambria" w:hAnsi="Cambria"/>
          <w:sz w:val="21"/>
          <w:szCs w:val="21"/>
        </w:rPr>
        <w:t xml:space="preserve">voldoen. </w:t>
      </w:r>
      <w:r w:rsidRPr="6730D570" w:rsidR="1AC264CC">
        <w:rPr>
          <w:rFonts w:ascii="Cambria" w:hAnsi="Cambria"/>
          <w:sz w:val="21"/>
          <w:szCs w:val="21"/>
        </w:rPr>
        <w:t xml:space="preserve">In maart 2020 werden </w:t>
      </w:r>
      <w:r w:rsidRPr="6730D570" w:rsidR="5E83CA89">
        <w:rPr>
          <w:rFonts w:ascii="Cambria" w:hAnsi="Cambria"/>
          <w:sz w:val="21"/>
          <w:szCs w:val="21"/>
        </w:rPr>
        <w:t>geldmarktfondsen bijvoorbeeld geconfronteerd met een grote uitstroom</w:t>
      </w:r>
      <w:r w:rsidR="005201BC">
        <w:rPr>
          <w:rFonts w:ascii="Cambria" w:hAnsi="Cambria"/>
          <w:sz w:val="21"/>
          <w:szCs w:val="21"/>
        </w:rPr>
        <w:t>,</w:t>
      </w:r>
      <w:r w:rsidRPr="6730D570" w:rsidR="07A5CE0B">
        <w:rPr>
          <w:rFonts w:ascii="Cambria" w:hAnsi="Cambria"/>
          <w:sz w:val="21"/>
          <w:szCs w:val="21"/>
        </w:rPr>
        <w:t xml:space="preserve"> waardoor deze fondsen </w:t>
      </w:r>
      <w:r w:rsidR="00861D03">
        <w:rPr>
          <w:rFonts w:ascii="Cambria" w:hAnsi="Cambria"/>
          <w:sz w:val="21"/>
          <w:szCs w:val="21"/>
        </w:rPr>
        <w:t xml:space="preserve">massaal </w:t>
      </w:r>
      <w:r w:rsidRPr="6730D570" w:rsidR="07A5CE0B">
        <w:rPr>
          <w:rFonts w:ascii="Cambria" w:hAnsi="Cambria"/>
          <w:sz w:val="21"/>
          <w:szCs w:val="21"/>
        </w:rPr>
        <w:t>stukken moesten verkopen</w:t>
      </w:r>
      <w:r w:rsidRPr="6730D570" w:rsidR="5E83CA89">
        <w:rPr>
          <w:rFonts w:ascii="Cambria" w:hAnsi="Cambria"/>
          <w:sz w:val="21"/>
          <w:szCs w:val="21"/>
        </w:rPr>
        <w:t>. Deze periode van stress</w:t>
      </w:r>
      <w:r w:rsidRPr="6730D570" w:rsidR="1587A901">
        <w:rPr>
          <w:rFonts w:ascii="Cambria" w:hAnsi="Cambria"/>
          <w:sz w:val="21"/>
          <w:szCs w:val="21"/>
        </w:rPr>
        <w:t xml:space="preserve"> laat zien dat </w:t>
      </w:r>
      <w:r w:rsidR="002B0B7A">
        <w:rPr>
          <w:rFonts w:ascii="Cambria" w:hAnsi="Cambria"/>
          <w:sz w:val="21"/>
          <w:szCs w:val="21"/>
        </w:rPr>
        <w:t>onttrekkingen uit geldmarktfondsen</w:t>
      </w:r>
      <w:r w:rsidRPr="6730D570" w:rsidR="1587A901">
        <w:rPr>
          <w:rFonts w:ascii="Cambria" w:hAnsi="Cambria"/>
          <w:sz w:val="21"/>
          <w:szCs w:val="21"/>
        </w:rPr>
        <w:t xml:space="preserve"> indirect markteffecten kunnen versterken en</w:t>
      </w:r>
      <w:r w:rsidRPr="6730D570" w:rsidR="5E83CA89">
        <w:rPr>
          <w:rFonts w:ascii="Cambria" w:hAnsi="Cambria"/>
          <w:sz w:val="21"/>
          <w:szCs w:val="21"/>
        </w:rPr>
        <w:t xml:space="preserve"> </w:t>
      </w:r>
      <w:r w:rsidRPr="6730D570" w:rsidR="2EAB2A53">
        <w:rPr>
          <w:rFonts w:ascii="Cambria" w:hAnsi="Cambria"/>
          <w:sz w:val="21"/>
          <w:szCs w:val="21"/>
        </w:rPr>
        <w:t xml:space="preserve">benadrukt het belang dat geldmarktfondsen liquide </w:t>
      </w:r>
      <w:r w:rsidRPr="6730D570" w:rsidR="405F2727">
        <w:rPr>
          <w:rFonts w:ascii="Cambria" w:hAnsi="Cambria"/>
          <w:sz w:val="21"/>
          <w:szCs w:val="21"/>
        </w:rPr>
        <w:t>instrumenten aanhouden.</w:t>
      </w:r>
      <w:r w:rsidRPr="6730D570" w:rsidR="62D36A5A">
        <w:rPr>
          <w:rFonts w:ascii="Cambria" w:hAnsi="Cambria"/>
          <w:sz w:val="21"/>
          <w:szCs w:val="21"/>
        </w:rPr>
        <w:t xml:space="preserve"> </w:t>
      </w:r>
    </w:p>
    <w:p w:rsidR="0040339C" w:rsidP="00B5035C" w:rsidRDefault="0040339C" w14:paraId="6662D519" w14:textId="77777777">
      <w:pPr>
        <w:spacing w:line="360" w:lineRule="auto"/>
        <w:rPr>
          <w:rFonts w:ascii="Cambria" w:hAnsi="Cambria"/>
          <w:sz w:val="21"/>
          <w:szCs w:val="21"/>
        </w:rPr>
      </w:pPr>
    </w:p>
    <w:p w:rsidRPr="00B5035C" w:rsidR="00C12243" w:rsidP="00B5035C" w:rsidRDefault="006C56D0" w14:paraId="66F9E359" w14:textId="527F8C05">
      <w:pPr>
        <w:spacing w:line="360" w:lineRule="auto"/>
        <w:rPr>
          <w:rFonts w:ascii="Cambria" w:hAnsi="Cambria"/>
          <w:sz w:val="21"/>
          <w:szCs w:val="21"/>
        </w:rPr>
      </w:pPr>
      <w:r>
        <w:rPr>
          <w:rFonts w:ascii="Cambria" w:hAnsi="Cambria"/>
          <w:sz w:val="21"/>
          <w:szCs w:val="21"/>
        </w:rPr>
        <w:t xml:space="preserve">Voor reportransacties </w:t>
      </w:r>
      <w:r w:rsidR="00355DC3">
        <w:rPr>
          <w:rFonts w:ascii="Cambria" w:hAnsi="Cambria"/>
          <w:sz w:val="21"/>
          <w:szCs w:val="21"/>
        </w:rPr>
        <w:t>is onderpand van hoge kwaliteit noodzakelijk</w:t>
      </w:r>
      <w:r w:rsidR="00DE0111">
        <w:rPr>
          <w:rFonts w:ascii="Cambria" w:hAnsi="Cambria"/>
          <w:sz w:val="21"/>
          <w:szCs w:val="21"/>
        </w:rPr>
        <w:t>, met name staatsobligaties worden hiervoor gebruikt</w:t>
      </w:r>
      <w:r w:rsidR="00355DC3">
        <w:rPr>
          <w:rFonts w:ascii="Cambria" w:hAnsi="Cambria"/>
          <w:sz w:val="21"/>
          <w:szCs w:val="21"/>
        </w:rPr>
        <w:t xml:space="preserve">. </w:t>
      </w:r>
      <w:r w:rsidRPr="6730D570" w:rsidR="25A66EC6">
        <w:rPr>
          <w:rFonts w:ascii="Cambria" w:hAnsi="Cambria"/>
          <w:sz w:val="21"/>
          <w:szCs w:val="21"/>
        </w:rPr>
        <w:t xml:space="preserve">De markt voor </w:t>
      </w:r>
      <w:r w:rsidRPr="6730D570" w:rsidR="75C9B3A8">
        <w:rPr>
          <w:rFonts w:ascii="Cambria" w:hAnsi="Cambria"/>
          <w:sz w:val="21"/>
          <w:szCs w:val="21"/>
        </w:rPr>
        <w:t xml:space="preserve">staatsobligaties in het eurogebied is groot en diep. Hierdoor is er veel onderpand beschikbaar dat </w:t>
      </w:r>
      <w:r w:rsidRPr="6730D570" w:rsidR="4044FD35">
        <w:rPr>
          <w:rFonts w:ascii="Cambria" w:hAnsi="Cambria"/>
          <w:sz w:val="21"/>
          <w:szCs w:val="21"/>
        </w:rPr>
        <w:t>voor</w:t>
      </w:r>
      <w:r w:rsidRPr="6730D570" w:rsidR="75C9B3A8">
        <w:rPr>
          <w:rFonts w:ascii="Cambria" w:hAnsi="Cambria"/>
          <w:sz w:val="21"/>
          <w:szCs w:val="21"/>
        </w:rPr>
        <w:t xml:space="preserve"> repotransacties gebruikt kan worden. </w:t>
      </w:r>
      <w:r w:rsidRPr="6730D570" w:rsidR="3185546D">
        <w:rPr>
          <w:rFonts w:ascii="Cambria" w:hAnsi="Cambria"/>
          <w:sz w:val="21"/>
          <w:szCs w:val="21"/>
        </w:rPr>
        <w:t xml:space="preserve">FSC-leden </w:t>
      </w:r>
      <w:r w:rsidRPr="6730D570" w:rsidR="405F2727">
        <w:rPr>
          <w:rFonts w:ascii="Cambria" w:hAnsi="Cambria"/>
          <w:sz w:val="21"/>
          <w:szCs w:val="21"/>
        </w:rPr>
        <w:t>benadrukken</w:t>
      </w:r>
      <w:r w:rsidRPr="6730D570" w:rsidR="3185546D">
        <w:rPr>
          <w:rFonts w:ascii="Cambria" w:hAnsi="Cambria"/>
          <w:sz w:val="21"/>
          <w:szCs w:val="21"/>
        </w:rPr>
        <w:t xml:space="preserve"> </w:t>
      </w:r>
      <w:r w:rsidRPr="6730D570" w:rsidR="45B4E82D">
        <w:rPr>
          <w:rFonts w:ascii="Cambria" w:hAnsi="Cambria"/>
          <w:sz w:val="21"/>
          <w:szCs w:val="21"/>
        </w:rPr>
        <w:t>het belang van het goed functioneren van deze</w:t>
      </w:r>
      <w:r w:rsidRPr="6730D570" w:rsidR="71FD740D">
        <w:rPr>
          <w:rFonts w:ascii="Cambria" w:hAnsi="Cambria"/>
          <w:sz w:val="21"/>
          <w:szCs w:val="21"/>
        </w:rPr>
        <w:t xml:space="preserve"> </w:t>
      </w:r>
      <w:r w:rsidRPr="6730D570" w:rsidR="45B4E82D">
        <w:rPr>
          <w:rFonts w:ascii="Cambria" w:hAnsi="Cambria"/>
          <w:sz w:val="21"/>
          <w:szCs w:val="21"/>
        </w:rPr>
        <w:t>repo</w:t>
      </w:r>
      <w:r w:rsidRPr="6730D570" w:rsidR="71FD740D">
        <w:rPr>
          <w:rFonts w:ascii="Cambria" w:hAnsi="Cambria"/>
          <w:sz w:val="21"/>
          <w:szCs w:val="21"/>
        </w:rPr>
        <w:t>markt</w:t>
      </w:r>
      <w:r w:rsidRPr="6730D570" w:rsidR="45B4E82D">
        <w:rPr>
          <w:rFonts w:ascii="Cambria" w:hAnsi="Cambria"/>
          <w:sz w:val="21"/>
          <w:szCs w:val="21"/>
        </w:rPr>
        <w:t>, ook in periodes van stress.</w:t>
      </w:r>
      <w:r w:rsidRPr="6730D570" w:rsidR="71FD740D">
        <w:rPr>
          <w:rFonts w:ascii="Cambria" w:hAnsi="Cambria"/>
          <w:sz w:val="21"/>
          <w:szCs w:val="21"/>
        </w:rPr>
        <w:t xml:space="preserve"> </w:t>
      </w:r>
    </w:p>
    <w:p w:rsidR="00B5035C" w:rsidP="00B5035C" w:rsidRDefault="00B5035C" w14:paraId="273FE7EC" w14:textId="77777777">
      <w:pPr>
        <w:spacing w:line="360" w:lineRule="auto"/>
        <w:rPr>
          <w:rFonts w:ascii="Cambria" w:hAnsi="Cambria"/>
          <w:sz w:val="21"/>
          <w:szCs w:val="21"/>
        </w:rPr>
      </w:pPr>
    </w:p>
    <w:p w:rsidR="000D5F48" w:rsidP="00B5035C" w:rsidRDefault="0A3FE241" w14:paraId="07571022" w14:textId="1D55677F">
      <w:pPr>
        <w:spacing w:line="360" w:lineRule="auto"/>
        <w:rPr>
          <w:rFonts w:ascii="Cambria" w:hAnsi="Cambria"/>
          <w:sz w:val="21"/>
          <w:szCs w:val="21"/>
        </w:rPr>
      </w:pPr>
      <w:r w:rsidRPr="6730D570">
        <w:rPr>
          <w:rFonts w:ascii="Cambria" w:hAnsi="Cambria"/>
          <w:sz w:val="21"/>
          <w:szCs w:val="21"/>
        </w:rPr>
        <w:t xml:space="preserve">Het FSC </w:t>
      </w:r>
      <w:r w:rsidRPr="6730D570" w:rsidR="59B01F8A">
        <w:rPr>
          <w:rFonts w:ascii="Cambria" w:hAnsi="Cambria"/>
          <w:sz w:val="21"/>
          <w:szCs w:val="21"/>
        </w:rPr>
        <w:t>bespreekt</w:t>
      </w:r>
      <w:r w:rsidRPr="6730D570" w:rsidR="45B4E82D">
        <w:rPr>
          <w:rFonts w:ascii="Cambria" w:hAnsi="Cambria"/>
          <w:sz w:val="21"/>
          <w:szCs w:val="21"/>
        </w:rPr>
        <w:t xml:space="preserve"> verder</w:t>
      </w:r>
      <w:r w:rsidRPr="6730D570" w:rsidR="59B01F8A">
        <w:rPr>
          <w:rFonts w:ascii="Cambria" w:hAnsi="Cambria"/>
          <w:sz w:val="21"/>
          <w:szCs w:val="21"/>
        </w:rPr>
        <w:t xml:space="preserve"> </w:t>
      </w:r>
      <w:r w:rsidRPr="6730D570" w:rsidR="45B4E82D">
        <w:rPr>
          <w:rFonts w:ascii="Cambria" w:hAnsi="Cambria"/>
          <w:sz w:val="21"/>
          <w:szCs w:val="21"/>
        </w:rPr>
        <w:t xml:space="preserve">dat de </w:t>
      </w:r>
      <w:r w:rsidRPr="6730D570" w:rsidR="59B01F8A">
        <w:rPr>
          <w:rFonts w:ascii="Cambria" w:hAnsi="Cambria"/>
          <w:sz w:val="21"/>
          <w:szCs w:val="21"/>
        </w:rPr>
        <w:t xml:space="preserve">liquiditeitsdruk </w:t>
      </w:r>
      <w:r w:rsidRPr="6730D570" w:rsidR="0A2BD882">
        <w:rPr>
          <w:rFonts w:ascii="Cambria" w:hAnsi="Cambria"/>
          <w:sz w:val="21"/>
          <w:szCs w:val="21"/>
        </w:rPr>
        <w:t xml:space="preserve">zal </w:t>
      </w:r>
      <w:r w:rsidRPr="6730D570" w:rsidR="45B4E82D">
        <w:rPr>
          <w:rFonts w:ascii="Cambria" w:hAnsi="Cambria"/>
          <w:sz w:val="21"/>
          <w:szCs w:val="21"/>
        </w:rPr>
        <w:t xml:space="preserve">toenemen </w:t>
      </w:r>
      <w:r w:rsidRPr="6730D570" w:rsidR="59B01F8A">
        <w:rPr>
          <w:rFonts w:ascii="Cambria" w:hAnsi="Cambria"/>
          <w:sz w:val="21"/>
          <w:szCs w:val="21"/>
        </w:rPr>
        <w:t>door de afname van de mogelijkheid om margeverplichtingen in hoogwaardig schuldpapier te voldoen</w:t>
      </w:r>
      <w:r w:rsidRPr="6730D570" w:rsidR="3B3A0956">
        <w:rPr>
          <w:rFonts w:ascii="Cambria" w:hAnsi="Cambria"/>
          <w:sz w:val="21"/>
          <w:szCs w:val="21"/>
        </w:rPr>
        <w:t xml:space="preserve"> </w:t>
      </w:r>
      <w:r w:rsidR="0095079F">
        <w:rPr>
          <w:rFonts w:ascii="Cambria" w:hAnsi="Cambria"/>
          <w:sz w:val="21"/>
          <w:szCs w:val="21"/>
        </w:rPr>
        <w:t>nu</w:t>
      </w:r>
      <w:r w:rsidRPr="6730D570" w:rsidR="3B3A0956">
        <w:rPr>
          <w:rFonts w:ascii="Cambria" w:hAnsi="Cambria"/>
          <w:sz w:val="21"/>
          <w:szCs w:val="21"/>
        </w:rPr>
        <w:t xml:space="preserve"> d</w:t>
      </w:r>
      <w:r w:rsidRPr="6730D570" w:rsidR="7C72EE8D">
        <w:rPr>
          <w:rFonts w:ascii="Cambria" w:hAnsi="Cambria"/>
          <w:sz w:val="21"/>
          <w:szCs w:val="21"/>
        </w:rPr>
        <w:t>e vrijstelling voor verplichte centrale clearing van derivaten voor pensioenfondsen</w:t>
      </w:r>
      <w:r w:rsidR="0095079F">
        <w:rPr>
          <w:rFonts w:ascii="Cambria" w:hAnsi="Cambria"/>
          <w:sz w:val="21"/>
          <w:szCs w:val="21"/>
        </w:rPr>
        <w:t xml:space="preserve"> komt te vervallen</w:t>
      </w:r>
      <w:r w:rsidRPr="6730D570" w:rsidR="6FA85895">
        <w:rPr>
          <w:rFonts w:ascii="Cambria" w:hAnsi="Cambria"/>
          <w:sz w:val="21"/>
          <w:szCs w:val="21"/>
        </w:rPr>
        <w:t>.</w:t>
      </w:r>
      <w:r w:rsidRPr="6730D570" w:rsidR="7C72EE8D">
        <w:rPr>
          <w:rFonts w:ascii="Cambria" w:hAnsi="Cambria"/>
          <w:sz w:val="21"/>
          <w:szCs w:val="21"/>
        </w:rPr>
        <w:t xml:space="preserve"> Wel zal dit geleidelijk gebeuren, omdat de </w:t>
      </w:r>
      <w:r w:rsidR="00DA525F">
        <w:rPr>
          <w:rFonts w:ascii="Cambria" w:hAnsi="Cambria"/>
          <w:sz w:val="21"/>
          <w:szCs w:val="21"/>
        </w:rPr>
        <w:t xml:space="preserve">centrale </w:t>
      </w:r>
      <w:r w:rsidRPr="6730D570" w:rsidR="7C72EE8D">
        <w:rPr>
          <w:rFonts w:ascii="Cambria" w:hAnsi="Cambria"/>
          <w:sz w:val="21"/>
          <w:szCs w:val="21"/>
        </w:rPr>
        <w:t xml:space="preserve">clearingverplichting alleen voor nieuwe transacties geldt. Daartegenover staat dat het nieuwe pensioencontract </w:t>
      </w:r>
      <w:r w:rsidRPr="6730D570" w:rsidR="45B4E82D">
        <w:rPr>
          <w:rFonts w:ascii="Cambria" w:hAnsi="Cambria"/>
          <w:sz w:val="21"/>
          <w:szCs w:val="21"/>
        </w:rPr>
        <w:t>mogelijk</w:t>
      </w:r>
      <w:r w:rsidRPr="6730D570" w:rsidR="7C72EE8D">
        <w:rPr>
          <w:rFonts w:ascii="Cambria" w:hAnsi="Cambria"/>
          <w:sz w:val="21"/>
          <w:szCs w:val="21"/>
        </w:rPr>
        <w:t xml:space="preserve"> een neerwaartse druk op de liquiditeitsbehoefte geeft. </w:t>
      </w:r>
      <w:r w:rsidRPr="6730D570" w:rsidR="7D7A1341">
        <w:rPr>
          <w:rFonts w:ascii="Cambria" w:hAnsi="Cambria"/>
          <w:sz w:val="21"/>
          <w:szCs w:val="21"/>
        </w:rPr>
        <w:t>D</w:t>
      </w:r>
      <w:r w:rsidRPr="6730D570" w:rsidR="7C72EE8D">
        <w:rPr>
          <w:rFonts w:ascii="Cambria" w:hAnsi="Cambria"/>
          <w:sz w:val="21"/>
          <w:szCs w:val="21"/>
        </w:rPr>
        <w:t xml:space="preserve">e precieze impact </w:t>
      </w:r>
      <w:r w:rsidRPr="6730D570" w:rsidR="7D7A1341">
        <w:rPr>
          <w:rFonts w:ascii="Cambria" w:hAnsi="Cambria"/>
          <w:sz w:val="21"/>
          <w:szCs w:val="21"/>
        </w:rPr>
        <w:t xml:space="preserve">is </w:t>
      </w:r>
      <w:r w:rsidRPr="6730D570" w:rsidR="7C72EE8D">
        <w:rPr>
          <w:rFonts w:ascii="Cambria" w:hAnsi="Cambria"/>
          <w:sz w:val="21"/>
          <w:szCs w:val="21"/>
        </w:rPr>
        <w:t>nog onduidelijk</w:t>
      </w:r>
      <w:r w:rsidRPr="6730D570" w:rsidR="7D7A1341">
        <w:rPr>
          <w:rFonts w:ascii="Cambria" w:hAnsi="Cambria"/>
          <w:sz w:val="21"/>
          <w:szCs w:val="21"/>
        </w:rPr>
        <w:t xml:space="preserve"> en zal sterk afhangen van de </w:t>
      </w:r>
      <w:r w:rsidRPr="6730D570" w:rsidR="5FFF8FD0">
        <w:rPr>
          <w:rFonts w:ascii="Cambria" w:hAnsi="Cambria"/>
          <w:sz w:val="21"/>
          <w:szCs w:val="21"/>
        </w:rPr>
        <w:t>exacte</w:t>
      </w:r>
      <w:r w:rsidRPr="6730D570" w:rsidR="7D7A1341">
        <w:rPr>
          <w:rFonts w:ascii="Cambria" w:hAnsi="Cambria"/>
          <w:sz w:val="21"/>
          <w:szCs w:val="21"/>
        </w:rPr>
        <w:t xml:space="preserve"> renterisicoafdekking </w:t>
      </w:r>
      <w:r w:rsidR="005201BC">
        <w:rPr>
          <w:rFonts w:ascii="Cambria" w:hAnsi="Cambria"/>
          <w:sz w:val="21"/>
          <w:szCs w:val="21"/>
        </w:rPr>
        <w:t>onder</w:t>
      </w:r>
      <w:r w:rsidRPr="6730D570" w:rsidR="7D7A1341">
        <w:rPr>
          <w:rFonts w:ascii="Cambria" w:hAnsi="Cambria"/>
          <w:sz w:val="21"/>
          <w:szCs w:val="21"/>
        </w:rPr>
        <w:t xml:space="preserve"> het nieuwe pensioencontract</w:t>
      </w:r>
      <w:r w:rsidRPr="6730D570" w:rsidR="7C72EE8D">
        <w:rPr>
          <w:rFonts w:ascii="Cambria" w:hAnsi="Cambria"/>
          <w:sz w:val="21"/>
          <w:szCs w:val="21"/>
        </w:rPr>
        <w:t>.</w:t>
      </w:r>
    </w:p>
    <w:p w:rsidRPr="00B5035C" w:rsidR="000B7ACE" w:rsidP="00B5035C" w:rsidRDefault="000B7ACE" w14:paraId="3C3C55EA" w14:textId="77777777">
      <w:pPr>
        <w:spacing w:line="360" w:lineRule="auto"/>
        <w:rPr>
          <w:rFonts w:ascii="Cambria" w:hAnsi="Cambria"/>
          <w:sz w:val="21"/>
          <w:szCs w:val="21"/>
        </w:rPr>
      </w:pPr>
    </w:p>
    <w:p w:rsidRPr="00B5035C" w:rsidR="00B5035C" w:rsidP="00B5035C" w:rsidRDefault="004B1D32" w14:paraId="59B10BB8" w14:textId="3035B7C2">
      <w:pPr>
        <w:spacing w:line="360" w:lineRule="auto"/>
        <w:rPr>
          <w:rFonts w:ascii="Cambria" w:hAnsi="Cambria"/>
          <w:sz w:val="21"/>
          <w:szCs w:val="21"/>
        </w:rPr>
      </w:pPr>
      <w:r>
        <w:rPr>
          <w:rFonts w:ascii="Cambria" w:hAnsi="Cambria"/>
          <w:sz w:val="21"/>
          <w:szCs w:val="21"/>
        </w:rPr>
        <w:t>FSC</w:t>
      </w:r>
      <w:r w:rsidR="0066128A">
        <w:rPr>
          <w:rFonts w:ascii="Cambria" w:hAnsi="Cambria"/>
          <w:sz w:val="21"/>
          <w:szCs w:val="21"/>
        </w:rPr>
        <w:t>-</w:t>
      </w:r>
      <w:r>
        <w:rPr>
          <w:rFonts w:ascii="Cambria" w:hAnsi="Cambria"/>
          <w:sz w:val="21"/>
          <w:szCs w:val="21"/>
        </w:rPr>
        <w:t>leden steunen de</w:t>
      </w:r>
      <w:r w:rsidRPr="00B5035C" w:rsidR="00B5035C">
        <w:rPr>
          <w:rFonts w:ascii="Cambria" w:hAnsi="Cambria"/>
          <w:sz w:val="21"/>
          <w:szCs w:val="21"/>
        </w:rPr>
        <w:t xml:space="preserve"> aanbevelingen</w:t>
      </w:r>
      <w:r>
        <w:rPr>
          <w:rFonts w:ascii="Cambria" w:hAnsi="Cambria"/>
          <w:sz w:val="21"/>
          <w:szCs w:val="21"/>
        </w:rPr>
        <w:t xml:space="preserve"> die uit het onderzoek komen</w:t>
      </w:r>
      <w:r w:rsidRPr="00B5035C" w:rsidR="00B5035C">
        <w:rPr>
          <w:rFonts w:ascii="Cambria" w:hAnsi="Cambria"/>
          <w:sz w:val="21"/>
          <w:szCs w:val="21"/>
        </w:rPr>
        <w:t xml:space="preserve">: (i) het blijven monitoren van de liquiditeitspositie van pensioenfondsen en het functioneren van geldmarkten, (ii) het versterken van het macroprudentieel raamwerk voor </w:t>
      </w:r>
      <w:r w:rsidR="00CA44EB">
        <w:rPr>
          <w:rFonts w:ascii="Cambria" w:hAnsi="Cambria"/>
          <w:sz w:val="21"/>
          <w:szCs w:val="21"/>
        </w:rPr>
        <w:t>niet-bancaire financiële instellingen, zoals</w:t>
      </w:r>
      <w:r w:rsidRPr="00B5035C" w:rsidR="00B5035C">
        <w:rPr>
          <w:rFonts w:ascii="Cambria" w:hAnsi="Cambria"/>
          <w:sz w:val="21"/>
          <w:szCs w:val="21"/>
        </w:rPr>
        <w:t xml:space="preserve"> geldmarktfondsen, en (iii) </w:t>
      </w:r>
      <w:r w:rsidR="0095079F">
        <w:rPr>
          <w:rFonts w:ascii="Cambria" w:hAnsi="Cambria"/>
          <w:sz w:val="21"/>
          <w:szCs w:val="21"/>
        </w:rPr>
        <w:t xml:space="preserve">het vertalen van </w:t>
      </w:r>
      <w:r w:rsidRPr="00B5035C" w:rsidR="00B5035C">
        <w:rPr>
          <w:rFonts w:ascii="Cambria" w:hAnsi="Cambria"/>
          <w:sz w:val="21"/>
          <w:szCs w:val="21"/>
        </w:rPr>
        <w:t xml:space="preserve">de bevindingen </w:t>
      </w:r>
      <w:r w:rsidR="0095079F">
        <w:rPr>
          <w:rFonts w:ascii="Cambria" w:hAnsi="Cambria"/>
          <w:sz w:val="21"/>
          <w:szCs w:val="21"/>
        </w:rPr>
        <w:t>in</w:t>
      </w:r>
      <w:r w:rsidRPr="00B5035C" w:rsidR="00B5035C">
        <w:rPr>
          <w:rFonts w:ascii="Cambria" w:hAnsi="Cambria"/>
          <w:sz w:val="21"/>
          <w:szCs w:val="21"/>
        </w:rPr>
        <w:t xml:space="preserve"> de bestaande DNB </w:t>
      </w:r>
      <w:r w:rsidRPr="00B5035C" w:rsidR="00B5035C">
        <w:rPr>
          <w:rFonts w:ascii="Cambria" w:hAnsi="Cambria"/>
          <w:i/>
          <w:iCs/>
          <w:sz w:val="21"/>
          <w:szCs w:val="21"/>
        </w:rPr>
        <w:t>good practices</w:t>
      </w:r>
      <w:r w:rsidRPr="00B5035C" w:rsidR="00B5035C">
        <w:rPr>
          <w:rFonts w:ascii="Cambria" w:hAnsi="Cambria"/>
          <w:sz w:val="21"/>
          <w:szCs w:val="21"/>
        </w:rPr>
        <w:t xml:space="preserve"> over het liquiditeitsrisicomanagement van pensioenfondsen.</w:t>
      </w:r>
    </w:p>
    <w:p w:rsidR="00E46B1C" w:rsidP="0039649F" w:rsidRDefault="00E46B1C" w14:paraId="7BB123D5" w14:textId="77777777">
      <w:pPr>
        <w:spacing w:line="360" w:lineRule="auto"/>
        <w:ind w:right="-340"/>
        <w:rPr>
          <w:rFonts w:ascii="Cambria" w:hAnsi="Cambria"/>
          <w:sz w:val="21"/>
          <w:szCs w:val="21"/>
        </w:rPr>
      </w:pPr>
    </w:p>
    <w:p w:rsidRPr="00A77931" w:rsidR="00DB288F" w:rsidP="0039649F" w:rsidRDefault="004C5B97" w14:paraId="43485533" w14:textId="46D25031">
      <w:pPr>
        <w:spacing w:line="360" w:lineRule="auto"/>
        <w:ind w:right="-340"/>
        <w:rPr>
          <w:rFonts w:ascii="Cambria" w:hAnsi="Cambria"/>
          <w:b/>
          <w:sz w:val="21"/>
          <w:szCs w:val="21"/>
        </w:rPr>
      </w:pPr>
      <w:r>
        <w:rPr>
          <w:rFonts w:ascii="Cambria" w:hAnsi="Cambria"/>
          <w:b/>
          <w:sz w:val="21"/>
          <w:szCs w:val="21"/>
        </w:rPr>
        <w:t>Leennormen</w:t>
      </w:r>
      <w:r w:rsidR="00A85512">
        <w:rPr>
          <w:rFonts w:ascii="Cambria" w:hAnsi="Cambria"/>
          <w:b/>
          <w:sz w:val="21"/>
          <w:szCs w:val="21"/>
        </w:rPr>
        <w:t xml:space="preserve"> </w:t>
      </w:r>
      <w:r w:rsidR="00742451">
        <w:rPr>
          <w:rFonts w:ascii="Cambria" w:hAnsi="Cambria"/>
          <w:b/>
          <w:sz w:val="21"/>
          <w:szCs w:val="21"/>
        </w:rPr>
        <w:t>op</w:t>
      </w:r>
      <w:r w:rsidR="00A85512">
        <w:rPr>
          <w:rFonts w:ascii="Cambria" w:hAnsi="Cambria"/>
          <w:b/>
          <w:sz w:val="21"/>
          <w:szCs w:val="21"/>
        </w:rPr>
        <w:t xml:space="preserve"> de </w:t>
      </w:r>
      <w:r w:rsidR="00801151">
        <w:rPr>
          <w:rFonts w:ascii="Cambria" w:hAnsi="Cambria"/>
          <w:b/>
          <w:sz w:val="21"/>
          <w:szCs w:val="21"/>
        </w:rPr>
        <w:t>woningmarkt</w:t>
      </w:r>
    </w:p>
    <w:p w:rsidR="003D1FD3" w:rsidP="00671BB7" w:rsidRDefault="007E6DA3" w14:paraId="35E6D7AD" w14:textId="6F00B3BF">
      <w:pPr>
        <w:spacing w:line="360" w:lineRule="auto"/>
        <w:rPr>
          <w:rFonts w:ascii="Cambria" w:hAnsi="Cambria"/>
          <w:sz w:val="21"/>
          <w:szCs w:val="21"/>
        </w:rPr>
      </w:pPr>
      <w:bookmarkStart w:name="_Hlk103768182" w:id="1"/>
      <w:r>
        <w:rPr>
          <w:rFonts w:ascii="Cambria" w:hAnsi="Cambria"/>
          <w:sz w:val="21"/>
          <w:szCs w:val="21"/>
        </w:rPr>
        <w:t xml:space="preserve">De Nederlandse woningmarkt </w:t>
      </w:r>
      <w:r w:rsidR="009C18DF">
        <w:rPr>
          <w:rFonts w:ascii="Cambria" w:hAnsi="Cambria"/>
          <w:sz w:val="21"/>
          <w:szCs w:val="21"/>
        </w:rPr>
        <w:t xml:space="preserve">wordt gekenmerkt door krapte, met een grotere vraag naar woningen dan </w:t>
      </w:r>
      <w:r w:rsidR="00DA525F">
        <w:rPr>
          <w:rFonts w:ascii="Cambria" w:hAnsi="Cambria"/>
          <w:sz w:val="21"/>
          <w:szCs w:val="21"/>
        </w:rPr>
        <w:t xml:space="preserve">het </w:t>
      </w:r>
      <w:r w:rsidR="009C18DF">
        <w:rPr>
          <w:rFonts w:ascii="Cambria" w:hAnsi="Cambria"/>
          <w:sz w:val="21"/>
          <w:szCs w:val="21"/>
        </w:rPr>
        <w:t>beschikbaar aanbod</w:t>
      </w:r>
      <w:r w:rsidR="00107C22">
        <w:rPr>
          <w:rFonts w:ascii="Cambria" w:hAnsi="Cambria"/>
          <w:sz w:val="21"/>
          <w:szCs w:val="21"/>
        </w:rPr>
        <w:t>. D</w:t>
      </w:r>
      <w:r w:rsidR="0095079F">
        <w:rPr>
          <w:rFonts w:ascii="Cambria" w:hAnsi="Cambria"/>
          <w:sz w:val="21"/>
          <w:szCs w:val="21"/>
        </w:rPr>
        <w:t>e</w:t>
      </w:r>
      <w:r w:rsidR="00F66B44">
        <w:rPr>
          <w:rFonts w:ascii="Cambria" w:hAnsi="Cambria"/>
          <w:sz w:val="21"/>
          <w:szCs w:val="21"/>
        </w:rPr>
        <w:t xml:space="preserve"> woningprijzen</w:t>
      </w:r>
      <w:r w:rsidR="00107C22">
        <w:rPr>
          <w:rFonts w:ascii="Cambria" w:hAnsi="Cambria"/>
          <w:sz w:val="21"/>
          <w:szCs w:val="21"/>
        </w:rPr>
        <w:t xml:space="preserve"> zijn</w:t>
      </w:r>
      <w:r w:rsidR="00F66B44">
        <w:rPr>
          <w:rFonts w:ascii="Cambria" w:hAnsi="Cambria"/>
          <w:sz w:val="21"/>
          <w:szCs w:val="21"/>
        </w:rPr>
        <w:t xml:space="preserve"> sinds de zomer van 2023 </w:t>
      </w:r>
      <w:r w:rsidR="00123380">
        <w:rPr>
          <w:rFonts w:ascii="Cambria" w:hAnsi="Cambria"/>
          <w:sz w:val="21"/>
          <w:szCs w:val="21"/>
        </w:rPr>
        <w:t>gestabiliseerd</w:t>
      </w:r>
      <w:r w:rsidR="00335FBF">
        <w:rPr>
          <w:rFonts w:ascii="Cambria" w:hAnsi="Cambria"/>
          <w:sz w:val="21"/>
          <w:szCs w:val="21"/>
        </w:rPr>
        <w:t xml:space="preserve">. </w:t>
      </w:r>
      <w:r w:rsidR="003D1FD3">
        <w:rPr>
          <w:rFonts w:ascii="Cambria" w:hAnsi="Cambria"/>
          <w:sz w:val="21"/>
          <w:szCs w:val="21"/>
        </w:rPr>
        <w:t xml:space="preserve">Het FSC bespreekt </w:t>
      </w:r>
      <w:r w:rsidR="004946BD">
        <w:rPr>
          <w:rFonts w:ascii="Cambria" w:hAnsi="Cambria"/>
          <w:sz w:val="21"/>
          <w:szCs w:val="21"/>
        </w:rPr>
        <w:t>twee studies van het CPB</w:t>
      </w:r>
      <w:r w:rsidR="00391025">
        <w:rPr>
          <w:rFonts w:ascii="Cambria" w:hAnsi="Cambria"/>
          <w:sz w:val="21"/>
          <w:szCs w:val="21"/>
        </w:rPr>
        <w:t xml:space="preserve"> (</w:t>
      </w:r>
      <w:hyperlink w:history="1" w:anchor=":~:text=Het%20CPB%20heeft%20om%20de,niet%20per%20se%20beter%20af." r:id="rId13">
        <w:r w:rsidRPr="00391025" w:rsidR="00391025">
          <w:rPr>
            <w:rStyle w:val="Hyperlink"/>
            <w:rFonts w:ascii="Cambria" w:hAnsi="Cambria"/>
            <w:sz w:val="21"/>
            <w:szCs w:val="21"/>
          </w:rPr>
          <w:t>studie 1</w:t>
        </w:r>
      </w:hyperlink>
      <w:r w:rsidR="00391025">
        <w:rPr>
          <w:rFonts w:ascii="Cambria" w:hAnsi="Cambria"/>
          <w:sz w:val="21"/>
          <w:szCs w:val="21"/>
        </w:rPr>
        <w:t xml:space="preserve">, </w:t>
      </w:r>
      <w:hyperlink w:history="1" r:id="rId14">
        <w:r w:rsidRPr="00391025" w:rsidR="00391025">
          <w:rPr>
            <w:rStyle w:val="Hyperlink"/>
            <w:rFonts w:ascii="Cambria" w:hAnsi="Cambria"/>
            <w:sz w:val="21"/>
            <w:szCs w:val="21"/>
          </w:rPr>
          <w:t>studie 2</w:t>
        </w:r>
      </w:hyperlink>
      <w:r w:rsidR="00391025">
        <w:rPr>
          <w:rFonts w:ascii="Cambria" w:hAnsi="Cambria"/>
          <w:sz w:val="21"/>
          <w:szCs w:val="21"/>
        </w:rPr>
        <w:t>)</w:t>
      </w:r>
      <w:r w:rsidR="00523D2B">
        <w:rPr>
          <w:rStyle w:val="Voetnootmarkering"/>
          <w:rFonts w:ascii="Cambria" w:hAnsi="Cambria"/>
          <w:sz w:val="21"/>
          <w:szCs w:val="21"/>
        </w:rPr>
        <w:footnoteReference w:id="5"/>
      </w:r>
      <w:r w:rsidR="00523D2B">
        <w:rPr>
          <w:rFonts w:ascii="Cambria" w:hAnsi="Cambria"/>
          <w:sz w:val="21"/>
          <w:szCs w:val="21"/>
        </w:rPr>
        <w:t xml:space="preserve"> naar de effecten van </w:t>
      </w:r>
      <w:r w:rsidR="00260281">
        <w:rPr>
          <w:rFonts w:ascii="Cambria" w:hAnsi="Cambria"/>
          <w:sz w:val="21"/>
          <w:szCs w:val="21"/>
        </w:rPr>
        <w:t>de lo</w:t>
      </w:r>
      <w:r w:rsidR="00523D2B">
        <w:rPr>
          <w:rFonts w:ascii="Cambria" w:hAnsi="Cambria"/>
          <w:sz w:val="21"/>
          <w:szCs w:val="21"/>
        </w:rPr>
        <w:t xml:space="preserve">an-to-income ratio op de </w:t>
      </w:r>
      <w:r w:rsidR="00260281">
        <w:rPr>
          <w:rFonts w:ascii="Cambria" w:hAnsi="Cambria"/>
          <w:sz w:val="21"/>
          <w:szCs w:val="21"/>
        </w:rPr>
        <w:t>woningmarkt</w:t>
      </w:r>
      <w:r w:rsidR="00523D2B">
        <w:rPr>
          <w:rFonts w:ascii="Cambria" w:hAnsi="Cambria"/>
          <w:sz w:val="21"/>
          <w:szCs w:val="21"/>
        </w:rPr>
        <w:t>.</w:t>
      </w:r>
      <w:r w:rsidR="004D345B">
        <w:rPr>
          <w:rFonts w:ascii="Cambria" w:hAnsi="Cambria"/>
          <w:sz w:val="21"/>
          <w:szCs w:val="21"/>
        </w:rPr>
        <w:t xml:space="preserve"> </w:t>
      </w:r>
      <w:r w:rsidR="001E0324">
        <w:rPr>
          <w:rFonts w:ascii="Cambria" w:hAnsi="Cambria"/>
          <w:sz w:val="21"/>
          <w:szCs w:val="21"/>
        </w:rPr>
        <w:t xml:space="preserve">De studies </w:t>
      </w:r>
      <w:r w:rsidR="00B378E7">
        <w:rPr>
          <w:rFonts w:ascii="Cambria" w:hAnsi="Cambria"/>
          <w:sz w:val="21"/>
          <w:szCs w:val="21"/>
        </w:rPr>
        <w:t xml:space="preserve">laten zien dat </w:t>
      </w:r>
      <w:r w:rsidR="00DB3881">
        <w:rPr>
          <w:rFonts w:ascii="Cambria" w:hAnsi="Cambria"/>
          <w:sz w:val="21"/>
          <w:szCs w:val="21"/>
        </w:rPr>
        <w:t xml:space="preserve">strengere </w:t>
      </w:r>
      <w:r w:rsidR="00B378E7">
        <w:rPr>
          <w:rFonts w:ascii="Cambria" w:hAnsi="Cambria"/>
          <w:sz w:val="21"/>
          <w:szCs w:val="21"/>
        </w:rPr>
        <w:t>leennormen op hypotheken</w:t>
      </w:r>
      <w:r w:rsidR="00DB3881">
        <w:rPr>
          <w:rFonts w:ascii="Cambria" w:hAnsi="Cambria"/>
          <w:sz w:val="21"/>
          <w:szCs w:val="21"/>
        </w:rPr>
        <w:t>, zoals de LTI,</w:t>
      </w:r>
      <w:r w:rsidR="00B378E7">
        <w:rPr>
          <w:rFonts w:ascii="Cambria" w:hAnsi="Cambria"/>
          <w:sz w:val="21"/>
          <w:szCs w:val="21"/>
        </w:rPr>
        <w:t xml:space="preserve"> </w:t>
      </w:r>
      <w:r w:rsidR="005201BC">
        <w:rPr>
          <w:rFonts w:ascii="Cambria" w:hAnsi="Cambria"/>
          <w:sz w:val="21"/>
          <w:szCs w:val="21"/>
        </w:rPr>
        <w:t xml:space="preserve">welvaartseffecten hebben en </w:t>
      </w:r>
      <w:r w:rsidR="00B378E7">
        <w:rPr>
          <w:rFonts w:ascii="Cambria" w:hAnsi="Cambria"/>
          <w:sz w:val="21"/>
          <w:szCs w:val="21"/>
        </w:rPr>
        <w:t>de toegankelijkheid tot de koopwoningenmarkt beperken.</w:t>
      </w:r>
      <w:r w:rsidR="00FD09D0">
        <w:rPr>
          <w:rFonts w:ascii="Cambria" w:hAnsi="Cambria"/>
          <w:sz w:val="21"/>
          <w:szCs w:val="21"/>
        </w:rPr>
        <w:t xml:space="preserve"> </w:t>
      </w:r>
      <w:r w:rsidR="005F3ED3">
        <w:rPr>
          <w:rFonts w:ascii="Cambria" w:hAnsi="Cambria"/>
          <w:sz w:val="21"/>
          <w:szCs w:val="21"/>
        </w:rPr>
        <w:t xml:space="preserve">Het FSC </w:t>
      </w:r>
      <w:r w:rsidR="007D791B">
        <w:rPr>
          <w:rFonts w:ascii="Cambria" w:hAnsi="Cambria"/>
          <w:sz w:val="21"/>
          <w:szCs w:val="21"/>
        </w:rPr>
        <w:t>ziet</w:t>
      </w:r>
      <w:r w:rsidR="005F3ED3">
        <w:rPr>
          <w:rFonts w:ascii="Cambria" w:hAnsi="Cambria"/>
          <w:sz w:val="21"/>
          <w:szCs w:val="21"/>
        </w:rPr>
        <w:t xml:space="preserve"> de beschikbaarheid van</w:t>
      </w:r>
      <w:r w:rsidR="007D791B">
        <w:rPr>
          <w:rFonts w:ascii="Cambria" w:hAnsi="Cambria"/>
          <w:sz w:val="21"/>
          <w:szCs w:val="21"/>
        </w:rPr>
        <w:t xml:space="preserve"> woningen</w:t>
      </w:r>
      <w:r w:rsidR="005201BC">
        <w:rPr>
          <w:rFonts w:ascii="Cambria" w:hAnsi="Cambria"/>
          <w:sz w:val="21"/>
          <w:szCs w:val="21"/>
        </w:rPr>
        <w:t>, met name</w:t>
      </w:r>
      <w:r w:rsidR="007D791B">
        <w:rPr>
          <w:rFonts w:ascii="Cambria" w:hAnsi="Cambria"/>
          <w:sz w:val="21"/>
          <w:szCs w:val="21"/>
        </w:rPr>
        <w:t xml:space="preserve"> in het middenhuursegment</w:t>
      </w:r>
      <w:r w:rsidR="005201BC">
        <w:rPr>
          <w:rFonts w:ascii="Cambria" w:hAnsi="Cambria"/>
          <w:sz w:val="21"/>
          <w:szCs w:val="21"/>
        </w:rPr>
        <w:t>,</w:t>
      </w:r>
      <w:r w:rsidR="00383A14">
        <w:rPr>
          <w:rFonts w:ascii="Cambria" w:hAnsi="Cambria"/>
          <w:sz w:val="21"/>
          <w:szCs w:val="21"/>
        </w:rPr>
        <w:t xml:space="preserve"> als belangrijk voor een goed functionerende woningmarkt.</w:t>
      </w:r>
    </w:p>
    <w:p w:rsidR="00B378E7" w:rsidP="00B378E7" w:rsidRDefault="00B378E7" w14:paraId="6B076C4F" w14:textId="77777777">
      <w:pPr>
        <w:spacing w:line="360" w:lineRule="auto"/>
        <w:rPr>
          <w:rFonts w:ascii="Cambria" w:hAnsi="Cambria"/>
          <w:sz w:val="21"/>
          <w:szCs w:val="21"/>
        </w:rPr>
      </w:pPr>
    </w:p>
    <w:p w:rsidR="00C00437" w:rsidP="00C00437" w:rsidRDefault="00614CED" w14:paraId="14A15852" w14:textId="1AF4B3D1">
      <w:pPr>
        <w:spacing w:line="360" w:lineRule="auto"/>
        <w:rPr>
          <w:rFonts w:ascii="Cambria" w:hAnsi="Cambria"/>
          <w:sz w:val="21"/>
          <w:szCs w:val="21"/>
        </w:rPr>
      </w:pPr>
      <w:r w:rsidRPr="00614CED">
        <w:rPr>
          <w:rFonts w:ascii="Cambria" w:hAnsi="Cambria"/>
          <w:sz w:val="21"/>
          <w:szCs w:val="21"/>
        </w:rPr>
        <w:lastRenderedPageBreak/>
        <w:t>FSC-leden constateren dat de woningmarkt sinds de financiële crisis</w:t>
      </w:r>
      <w:r w:rsidRPr="00614CED" w:rsidDel="008870C6">
        <w:rPr>
          <w:rFonts w:ascii="Cambria" w:hAnsi="Cambria"/>
          <w:sz w:val="21"/>
          <w:szCs w:val="21"/>
        </w:rPr>
        <w:t xml:space="preserve"> </w:t>
      </w:r>
      <w:r w:rsidRPr="00614CED">
        <w:rPr>
          <w:rFonts w:ascii="Cambria" w:hAnsi="Cambria"/>
          <w:sz w:val="21"/>
          <w:szCs w:val="21"/>
        </w:rPr>
        <w:t>minder procyclisch is geworden.</w:t>
      </w:r>
      <w:r w:rsidR="00C00437">
        <w:rPr>
          <w:rFonts w:ascii="Cambria" w:hAnsi="Cambria"/>
          <w:sz w:val="21"/>
          <w:szCs w:val="21"/>
        </w:rPr>
        <w:t xml:space="preserve"> De genomen maatregelen </w:t>
      </w:r>
      <w:r w:rsidR="00123F4D">
        <w:rPr>
          <w:rFonts w:ascii="Cambria" w:hAnsi="Cambria"/>
          <w:sz w:val="21"/>
          <w:szCs w:val="21"/>
        </w:rPr>
        <w:t xml:space="preserve">ten aanzien van leennormen </w:t>
      </w:r>
      <w:r w:rsidR="00C00437">
        <w:rPr>
          <w:rFonts w:ascii="Cambria" w:hAnsi="Cambria"/>
          <w:sz w:val="21"/>
          <w:szCs w:val="21"/>
        </w:rPr>
        <w:t>hebben eraan bijgedragen dat de woningmarkt een minder sterk procyclisch effect op de Nederlandse economie heeft. Zo is de consumptie van huishoudens stabieler geworden en hangt deze minder sterk samen met huizenprijsontwikkelingen en het inkomen.</w:t>
      </w:r>
      <w:r w:rsidR="00AA160D">
        <w:rPr>
          <w:rFonts w:ascii="Cambria" w:hAnsi="Cambria"/>
          <w:sz w:val="21"/>
          <w:szCs w:val="21"/>
        </w:rPr>
        <w:t xml:space="preserve"> Het FSC stelt dat meer regelgeving de huizenmarkt niet per definitie</w:t>
      </w:r>
      <w:r w:rsidR="00043D48">
        <w:rPr>
          <w:rFonts w:ascii="Cambria" w:hAnsi="Cambria"/>
          <w:sz w:val="21"/>
          <w:szCs w:val="21"/>
        </w:rPr>
        <w:t xml:space="preserve"> stabieler maakt</w:t>
      </w:r>
      <w:r w:rsidR="005201BC">
        <w:rPr>
          <w:rFonts w:ascii="Cambria" w:hAnsi="Cambria"/>
          <w:sz w:val="21"/>
          <w:szCs w:val="21"/>
        </w:rPr>
        <w:t xml:space="preserve"> en</w:t>
      </w:r>
      <w:r w:rsidR="00043D48">
        <w:rPr>
          <w:rFonts w:ascii="Cambria" w:hAnsi="Cambria"/>
          <w:sz w:val="21"/>
          <w:szCs w:val="21"/>
        </w:rPr>
        <w:t xml:space="preserve"> dat er goed gekeken moet worden of regelgeving het gewenste effect heeft.</w:t>
      </w:r>
    </w:p>
    <w:p w:rsidR="00C00437" w:rsidP="00B378E7" w:rsidRDefault="00C00437" w14:paraId="2308703D" w14:textId="77777777">
      <w:pPr>
        <w:spacing w:line="360" w:lineRule="auto"/>
        <w:rPr>
          <w:rFonts w:ascii="Cambria" w:hAnsi="Cambria"/>
          <w:sz w:val="21"/>
          <w:szCs w:val="21"/>
        </w:rPr>
      </w:pPr>
    </w:p>
    <w:p w:rsidR="00B378E7" w:rsidP="00B378E7" w:rsidRDefault="00B378E7" w14:paraId="3CBCEC52" w14:textId="48A72A91">
      <w:pPr>
        <w:spacing w:line="360" w:lineRule="auto"/>
        <w:rPr>
          <w:rFonts w:ascii="Cambria" w:hAnsi="Cambria"/>
          <w:sz w:val="21"/>
          <w:szCs w:val="21"/>
        </w:rPr>
      </w:pPr>
      <w:r w:rsidRPr="00671BB7">
        <w:rPr>
          <w:rFonts w:ascii="Cambria" w:hAnsi="Cambria"/>
          <w:sz w:val="21"/>
          <w:szCs w:val="21"/>
        </w:rPr>
        <w:t>Het verruimen van leennormen zou ervoor kunnen zorgen dat meer huishoudens een woning kunnen kopen, maar ook dat woningprijzen verder stijgen.</w:t>
      </w:r>
      <w:r w:rsidR="00C00437">
        <w:rPr>
          <w:rFonts w:ascii="Cambria" w:hAnsi="Cambria"/>
          <w:sz w:val="21"/>
          <w:szCs w:val="21"/>
        </w:rPr>
        <w:t xml:space="preserve"> Voor starters </w:t>
      </w:r>
      <w:r w:rsidR="00B76FA4">
        <w:rPr>
          <w:rFonts w:ascii="Cambria" w:hAnsi="Cambria"/>
          <w:sz w:val="21"/>
          <w:szCs w:val="21"/>
        </w:rPr>
        <w:t>werken stijgende huizenprijzen juist contraproductief.</w:t>
      </w:r>
      <w:r w:rsidRPr="00671BB7">
        <w:rPr>
          <w:rFonts w:ascii="Cambria" w:hAnsi="Cambria"/>
          <w:sz w:val="21"/>
          <w:szCs w:val="21"/>
        </w:rPr>
        <w:t xml:space="preserve"> </w:t>
      </w:r>
      <w:r w:rsidR="008D57FF">
        <w:rPr>
          <w:rFonts w:ascii="Cambria" w:hAnsi="Cambria"/>
          <w:sz w:val="21"/>
          <w:szCs w:val="21"/>
        </w:rPr>
        <w:t xml:space="preserve">Daarnaast </w:t>
      </w:r>
      <w:r w:rsidR="00445671">
        <w:rPr>
          <w:rFonts w:ascii="Cambria" w:hAnsi="Cambria"/>
          <w:sz w:val="21"/>
          <w:szCs w:val="21"/>
        </w:rPr>
        <w:t xml:space="preserve">is consumentenbescherming van belang, vooral wanneer huishoudens vanwege bijvoorbeeld werkloosheid hun huis gedwongen moeten verkopen. </w:t>
      </w:r>
      <w:r w:rsidR="0022753C">
        <w:rPr>
          <w:rFonts w:ascii="Cambria" w:hAnsi="Cambria"/>
          <w:sz w:val="21"/>
          <w:szCs w:val="21"/>
        </w:rPr>
        <w:t xml:space="preserve">Aangezien werkloosheid normaliter sterk samenhangt met de economische cyclus </w:t>
      </w:r>
      <w:r w:rsidR="009D5EE6">
        <w:rPr>
          <w:rFonts w:ascii="Cambria" w:hAnsi="Cambria"/>
          <w:sz w:val="21"/>
          <w:szCs w:val="21"/>
        </w:rPr>
        <w:t xml:space="preserve">staan dan zowel inkomens als </w:t>
      </w:r>
      <w:r w:rsidR="0022753C">
        <w:rPr>
          <w:rFonts w:ascii="Cambria" w:hAnsi="Cambria"/>
          <w:sz w:val="21"/>
          <w:szCs w:val="21"/>
        </w:rPr>
        <w:t xml:space="preserve">huizenprijzen </w:t>
      </w:r>
      <w:r w:rsidR="009D5EE6">
        <w:rPr>
          <w:rFonts w:ascii="Cambria" w:hAnsi="Cambria"/>
          <w:sz w:val="21"/>
          <w:szCs w:val="21"/>
        </w:rPr>
        <w:t>onder druk</w:t>
      </w:r>
      <w:r w:rsidR="0022753C">
        <w:rPr>
          <w:rFonts w:ascii="Cambria" w:hAnsi="Cambria"/>
          <w:sz w:val="21"/>
          <w:szCs w:val="21"/>
        </w:rPr>
        <w:t xml:space="preserve">, waardoor de kans op restschuld </w:t>
      </w:r>
      <w:r w:rsidR="009D5EE6">
        <w:rPr>
          <w:rFonts w:ascii="Cambria" w:hAnsi="Cambria"/>
          <w:sz w:val="21"/>
          <w:szCs w:val="21"/>
        </w:rPr>
        <w:t>groter</w:t>
      </w:r>
      <w:r w:rsidR="0022753C">
        <w:rPr>
          <w:rFonts w:ascii="Cambria" w:hAnsi="Cambria"/>
          <w:sz w:val="21"/>
          <w:szCs w:val="21"/>
        </w:rPr>
        <w:t xml:space="preserve"> wordt.</w:t>
      </w:r>
      <w:r w:rsidRPr="00671BB7">
        <w:rPr>
          <w:rFonts w:ascii="Cambria" w:hAnsi="Cambria"/>
          <w:sz w:val="21"/>
          <w:szCs w:val="21"/>
        </w:rPr>
        <w:t xml:space="preserve"> </w:t>
      </w:r>
      <w:r w:rsidR="009D5EE6">
        <w:rPr>
          <w:rFonts w:ascii="Cambria" w:hAnsi="Cambria"/>
          <w:sz w:val="21"/>
          <w:szCs w:val="21"/>
        </w:rPr>
        <w:t>M</w:t>
      </w:r>
      <w:r w:rsidRPr="00671BB7">
        <w:rPr>
          <w:rFonts w:ascii="Cambria" w:hAnsi="Cambria"/>
          <w:sz w:val="21"/>
          <w:szCs w:val="21"/>
        </w:rPr>
        <w:t>eer woningbouw</w:t>
      </w:r>
      <w:r w:rsidR="008E646F">
        <w:rPr>
          <w:rFonts w:ascii="Cambria" w:hAnsi="Cambria"/>
          <w:sz w:val="21"/>
          <w:szCs w:val="21"/>
        </w:rPr>
        <w:t>, het uitbreiden van het middenhuursegment</w:t>
      </w:r>
      <w:r w:rsidRPr="00671BB7">
        <w:rPr>
          <w:rFonts w:ascii="Cambria" w:hAnsi="Cambria"/>
          <w:sz w:val="21"/>
          <w:szCs w:val="21"/>
        </w:rPr>
        <w:t xml:space="preserve"> </w:t>
      </w:r>
      <w:r w:rsidR="009D5EE6">
        <w:rPr>
          <w:rFonts w:ascii="Cambria" w:hAnsi="Cambria"/>
          <w:sz w:val="21"/>
          <w:szCs w:val="21"/>
        </w:rPr>
        <w:t>en</w:t>
      </w:r>
      <w:r w:rsidRPr="00671BB7">
        <w:rPr>
          <w:rFonts w:ascii="Cambria" w:hAnsi="Cambria"/>
          <w:sz w:val="21"/>
          <w:szCs w:val="21"/>
        </w:rPr>
        <w:t xml:space="preserve"> het </w:t>
      </w:r>
      <w:r w:rsidR="009D5EE6">
        <w:rPr>
          <w:rFonts w:ascii="Cambria" w:hAnsi="Cambria"/>
          <w:sz w:val="21"/>
          <w:szCs w:val="21"/>
        </w:rPr>
        <w:t xml:space="preserve">verder </w:t>
      </w:r>
      <w:r w:rsidRPr="00671BB7">
        <w:rPr>
          <w:rFonts w:ascii="Cambria" w:hAnsi="Cambria"/>
          <w:sz w:val="21"/>
          <w:szCs w:val="21"/>
        </w:rPr>
        <w:t xml:space="preserve">afbouwen van de fiscale stimulering van koopwoningen </w:t>
      </w:r>
      <w:r w:rsidR="009D5EE6">
        <w:rPr>
          <w:rFonts w:ascii="Cambria" w:hAnsi="Cambria"/>
          <w:sz w:val="21"/>
          <w:szCs w:val="21"/>
        </w:rPr>
        <w:t xml:space="preserve">zijn </w:t>
      </w:r>
      <w:r w:rsidRPr="00671BB7">
        <w:rPr>
          <w:rFonts w:ascii="Cambria" w:hAnsi="Cambria"/>
          <w:sz w:val="21"/>
          <w:szCs w:val="21"/>
        </w:rPr>
        <w:t>effectiever om de toegankelijkheid van de woningmarkt te vergroten.</w:t>
      </w:r>
    </w:p>
    <w:bookmarkEnd w:id="1"/>
    <w:p w:rsidR="000E185D" w:rsidP="009F6E95" w:rsidRDefault="000E185D" w14:paraId="7FC3ED32" w14:textId="77777777">
      <w:pPr>
        <w:spacing w:line="360" w:lineRule="auto"/>
        <w:rPr>
          <w:rFonts w:ascii="Cambria" w:hAnsi="Cambria"/>
          <w:sz w:val="21"/>
          <w:szCs w:val="21"/>
        </w:rPr>
      </w:pPr>
    </w:p>
    <w:p w:rsidRPr="00A77931" w:rsidR="00A85512" w:rsidP="00A85512" w:rsidRDefault="006A7BDB" w14:paraId="7FAD9ABB" w14:textId="66E0A646">
      <w:pPr>
        <w:spacing w:line="360" w:lineRule="auto"/>
        <w:ind w:right="-340"/>
        <w:rPr>
          <w:rFonts w:ascii="Cambria" w:hAnsi="Cambria"/>
          <w:b/>
          <w:sz w:val="21"/>
          <w:szCs w:val="21"/>
        </w:rPr>
      </w:pPr>
      <w:r>
        <w:rPr>
          <w:rFonts w:ascii="Cambria" w:hAnsi="Cambria"/>
          <w:b/>
          <w:sz w:val="21"/>
          <w:szCs w:val="21"/>
        </w:rPr>
        <w:t>Verzoek Eerste Kamerleden m.b.t. verslaglegging</w:t>
      </w:r>
    </w:p>
    <w:p w:rsidR="00A85512" w:rsidP="00A77931" w:rsidRDefault="007D1159" w14:paraId="41CA0EFB" w14:textId="758026AE">
      <w:pPr>
        <w:spacing w:line="360" w:lineRule="auto"/>
        <w:rPr>
          <w:rFonts w:ascii="Cambria" w:hAnsi="Cambria"/>
          <w:sz w:val="21"/>
          <w:szCs w:val="21"/>
        </w:rPr>
      </w:pPr>
      <w:r w:rsidRPr="007D1159">
        <w:rPr>
          <w:rFonts w:ascii="Cambria" w:hAnsi="Cambria"/>
          <w:sz w:val="21"/>
          <w:szCs w:val="21"/>
        </w:rPr>
        <w:t xml:space="preserve">In </w:t>
      </w:r>
      <w:r w:rsidR="004674BF">
        <w:rPr>
          <w:rFonts w:ascii="Cambria" w:hAnsi="Cambria"/>
          <w:sz w:val="21"/>
          <w:szCs w:val="21"/>
        </w:rPr>
        <w:t>een</w:t>
      </w:r>
      <w:r w:rsidRPr="007D1159" w:rsidR="004674BF">
        <w:rPr>
          <w:rFonts w:ascii="Cambria" w:hAnsi="Cambria"/>
          <w:sz w:val="21"/>
          <w:szCs w:val="21"/>
        </w:rPr>
        <w:t xml:space="preserve"> </w:t>
      </w:r>
      <w:r w:rsidRPr="007D1159">
        <w:rPr>
          <w:rFonts w:ascii="Cambria" w:hAnsi="Cambria"/>
          <w:sz w:val="21"/>
          <w:szCs w:val="21"/>
        </w:rPr>
        <w:t>brief van de V</w:t>
      </w:r>
      <w:r w:rsidR="007E5117">
        <w:rPr>
          <w:rFonts w:ascii="Cambria" w:hAnsi="Cambria"/>
          <w:sz w:val="21"/>
          <w:szCs w:val="21"/>
        </w:rPr>
        <w:t xml:space="preserve">aste </w:t>
      </w:r>
      <w:r w:rsidRPr="007D1159" w:rsidR="007E5117">
        <w:rPr>
          <w:rFonts w:ascii="Cambria" w:hAnsi="Cambria"/>
          <w:sz w:val="21"/>
          <w:szCs w:val="21"/>
        </w:rPr>
        <w:t>K</w:t>
      </w:r>
      <w:r w:rsidR="007E5117">
        <w:rPr>
          <w:rFonts w:ascii="Cambria" w:hAnsi="Cambria"/>
          <w:sz w:val="21"/>
          <w:szCs w:val="21"/>
        </w:rPr>
        <w:t>amercommissie</w:t>
      </w:r>
      <w:r w:rsidRPr="007D1159">
        <w:rPr>
          <w:rFonts w:ascii="Cambria" w:hAnsi="Cambria"/>
          <w:sz w:val="21"/>
          <w:szCs w:val="21"/>
        </w:rPr>
        <w:t xml:space="preserve"> Financiën</w:t>
      </w:r>
      <w:r w:rsidR="008321A5">
        <w:rPr>
          <w:rFonts w:ascii="Cambria" w:hAnsi="Cambria"/>
          <w:sz w:val="21"/>
          <w:szCs w:val="21"/>
        </w:rPr>
        <w:t xml:space="preserve"> aan de </w:t>
      </w:r>
      <w:r w:rsidR="009A1CF2">
        <w:rPr>
          <w:rFonts w:ascii="Cambria" w:hAnsi="Cambria"/>
          <w:sz w:val="21"/>
          <w:szCs w:val="21"/>
        </w:rPr>
        <w:t xml:space="preserve">minister </w:t>
      </w:r>
      <w:r w:rsidR="008321A5">
        <w:rPr>
          <w:rFonts w:ascii="Cambria" w:hAnsi="Cambria"/>
          <w:sz w:val="21"/>
          <w:szCs w:val="21"/>
        </w:rPr>
        <w:t>van Financiën</w:t>
      </w:r>
      <w:r w:rsidR="004674BF">
        <w:rPr>
          <w:rFonts w:ascii="Cambria" w:hAnsi="Cambria"/>
          <w:sz w:val="21"/>
          <w:szCs w:val="21"/>
        </w:rPr>
        <w:t xml:space="preserve"> </w:t>
      </w:r>
      <w:r w:rsidRPr="004674BF" w:rsidR="004674BF">
        <w:rPr>
          <w:rFonts w:ascii="Cambria" w:hAnsi="Cambria"/>
          <w:sz w:val="21"/>
          <w:szCs w:val="21"/>
        </w:rPr>
        <w:t>d.d. 13 oktober 2023</w:t>
      </w:r>
      <w:r w:rsidRPr="007D1159">
        <w:rPr>
          <w:rFonts w:ascii="Cambria" w:hAnsi="Cambria"/>
          <w:sz w:val="21"/>
          <w:szCs w:val="21"/>
        </w:rPr>
        <w:t xml:space="preserve"> verzoeken leden van de Eerste Kamer om in </w:t>
      </w:r>
      <w:r w:rsidR="009D5EE6">
        <w:rPr>
          <w:rFonts w:ascii="Cambria" w:hAnsi="Cambria"/>
          <w:sz w:val="21"/>
          <w:szCs w:val="21"/>
        </w:rPr>
        <w:t>het</w:t>
      </w:r>
      <w:r w:rsidRPr="007D1159">
        <w:rPr>
          <w:rFonts w:ascii="Cambria" w:hAnsi="Cambria"/>
          <w:sz w:val="21"/>
          <w:szCs w:val="21"/>
        </w:rPr>
        <w:t xml:space="preserve"> FSC</w:t>
      </w:r>
      <w:r w:rsidR="00D775B3">
        <w:rPr>
          <w:rFonts w:ascii="Cambria" w:hAnsi="Cambria"/>
          <w:sz w:val="21"/>
          <w:szCs w:val="21"/>
        </w:rPr>
        <w:t>-</w:t>
      </w:r>
      <w:r w:rsidRPr="007D1159">
        <w:rPr>
          <w:rFonts w:ascii="Cambria" w:hAnsi="Cambria"/>
          <w:sz w:val="21"/>
          <w:szCs w:val="21"/>
        </w:rPr>
        <w:t>verslag meer concrete analyse en conclusies op te nemen, als ook in meer gedetailleerde (concrete) vorm aandacht- en zorgpunten te duiden, zonder daarbij over te gaan tot lijvige rapportages.</w:t>
      </w:r>
    </w:p>
    <w:p w:rsidR="007E5117" w:rsidP="00A77931" w:rsidRDefault="007E5117" w14:paraId="654E012F" w14:textId="77777777">
      <w:pPr>
        <w:spacing w:line="360" w:lineRule="auto"/>
        <w:rPr>
          <w:rFonts w:ascii="Cambria" w:hAnsi="Cambria"/>
          <w:sz w:val="21"/>
          <w:szCs w:val="21"/>
        </w:rPr>
      </w:pPr>
    </w:p>
    <w:p w:rsidR="007E5117" w:rsidP="00A77931" w:rsidRDefault="009C78BB" w14:paraId="45D01916" w14:textId="5F9C7674">
      <w:pPr>
        <w:spacing w:line="360" w:lineRule="auto"/>
        <w:rPr>
          <w:rFonts w:ascii="Cambria" w:hAnsi="Cambria"/>
          <w:sz w:val="21"/>
          <w:szCs w:val="21"/>
        </w:rPr>
      </w:pPr>
      <w:r>
        <w:rPr>
          <w:rFonts w:ascii="Cambria" w:hAnsi="Cambria"/>
          <w:sz w:val="21"/>
          <w:szCs w:val="21"/>
        </w:rPr>
        <w:t>De</w:t>
      </w:r>
      <w:r w:rsidR="007E5117">
        <w:rPr>
          <w:rFonts w:ascii="Cambria" w:hAnsi="Cambria"/>
          <w:sz w:val="21"/>
          <w:szCs w:val="21"/>
        </w:rPr>
        <w:t xml:space="preserve"> FSC</w:t>
      </w:r>
      <w:r w:rsidR="0059286A">
        <w:rPr>
          <w:rFonts w:ascii="Cambria" w:hAnsi="Cambria"/>
          <w:sz w:val="21"/>
          <w:szCs w:val="21"/>
        </w:rPr>
        <w:t>-</w:t>
      </w:r>
      <w:r>
        <w:rPr>
          <w:rFonts w:ascii="Cambria" w:hAnsi="Cambria"/>
          <w:sz w:val="21"/>
          <w:szCs w:val="21"/>
        </w:rPr>
        <w:t>leden</w:t>
      </w:r>
      <w:r w:rsidR="007E5117">
        <w:rPr>
          <w:rFonts w:ascii="Cambria" w:hAnsi="Cambria"/>
          <w:sz w:val="21"/>
          <w:szCs w:val="21"/>
        </w:rPr>
        <w:t xml:space="preserve"> </w:t>
      </w:r>
      <w:r w:rsidR="00052C0C">
        <w:rPr>
          <w:rFonts w:ascii="Cambria" w:hAnsi="Cambria"/>
          <w:sz w:val="21"/>
          <w:szCs w:val="21"/>
        </w:rPr>
        <w:t>erkennen</w:t>
      </w:r>
      <w:r w:rsidR="0040644D">
        <w:rPr>
          <w:rFonts w:ascii="Cambria" w:hAnsi="Cambria"/>
          <w:sz w:val="21"/>
          <w:szCs w:val="21"/>
        </w:rPr>
        <w:t xml:space="preserve"> het belang van een g</w:t>
      </w:r>
      <w:r w:rsidR="009D5EE6">
        <w:rPr>
          <w:rFonts w:ascii="Cambria" w:hAnsi="Cambria"/>
          <w:sz w:val="21"/>
          <w:szCs w:val="21"/>
        </w:rPr>
        <w:t>edegen</w:t>
      </w:r>
      <w:r w:rsidR="0040644D">
        <w:rPr>
          <w:rFonts w:ascii="Cambria" w:hAnsi="Cambria"/>
          <w:sz w:val="21"/>
          <w:szCs w:val="21"/>
        </w:rPr>
        <w:t xml:space="preserve"> verslaglegging</w:t>
      </w:r>
      <w:r w:rsidR="009D5EE6">
        <w:rPr>
          <w:rFonts w:ascii="Cambria" w:hAnsi="Cambria"/>
          <w:sz w:val="21"/>
          <w:szCs w:val="21"/>
        </w:rPr>
        <w:t>,</w:t>
      </w:r>
      <w:r w:rsidR="00467413">
        <w:rPr>
          <w:rFonts w:ascii="Cambria" w:hAnsi="Cambria"/>
          <w:sz w:val="21"/>
          <w:szCs w:val="21"/>
        </w:rPr>
        <w:t xml:space="preserve"> zodat </w:t>
      </w:r>
      <w:r w:rsidR="00052C0C">
        <w:rPr>
          <w:rFonts w:ascii="Cambria" w:hAnsi="Cambria"/>
          <w:sz w:val="21"/>
          <w:szCs w:val="21"/>
        </w:rPr>
        <w:t xml:space="preserve">belanghebbenden </w:t>
      </w:r>
      <w:r w:rsidR="009D5EE6">
        <w:rPr>
          <w:rFonts w:ascii="Cambria" w:hAnsi="Cambria"/>
          <w:sz w:val="21"/>
          <w:szCs w:val="21"/>
        </w:rPr>
        <w:t>goed geïnformeerd worden</w:t>
      </w:r>
      <w:r w:rsidR="00467413">
        <w:rPr>
          <w:rFonts w:ascii="Cambria" w:hAnsi="Cambria"/>
          <w:sz w:val="21"/>
          <w:szCs w:val="21"/>
        </w:rPr>
        <w:t xml:space="preserve">. </w:t>
      </w:r>
      <w:r w:rsidR="00FF6B4C">
        <w:rPr>
          <w:rFonts w:ascii="Cambria" w:hAnsi="Cambria"/>
          <w:sz w:val="21"/>
          <w:szCs w:val="21"/>
        </w:rPr>
        <w:t>Om deze reden zal het FSC</w:t>
      </w:r>
      <w:r w:rsidR="00987743">
        <w:rPr>
          <w:rFonts w:ascii="Cambria" w:hAnsi="Cambria"/>
          <w:sz w:val="21"/>
          <w:szCs w:val="21"/>
        </w:rPr>
        <w:t xml:space="preserve"> extra </w:t>
      </w:r>
      <w:r w:rsidR="00046C86">
        <w:rPr>
          <w:rFonts w:ascii="Cambria" w:hAnsi="Cambria"/>
          <w:sz w:val="21"/>
          <w:szCs w:val="21"/>
        </w:rPr>
        <w:t xml:space="preserve">aandacht aan de verslaglegging besteden en waar mogelijk onderliggende analyses delen. </w:t>
      </w:r>
      <w:r w:rsidR="009D5EE6">
        <w:rPr>
          <w:rFonts w:ascii="Cambria" w:hAnsi="Cambria"/>
          <w:sz w:val="21"/>
          <w:szCs w:val="21"/>
        </w:rPr>
        <w:t>In dat licht</w:t>
      </w:r>
      <w:r w:rsidR="0075260C">
        <w:rPr>
          <w:rFonts w:ascii="Cambria" w:hAnsi="Cambria"/>
          <w:sz w:val="21"/>
          <w:szCs w:val="21"/>
        </w:rPr>
        <w:t xml:space="preserve"> verwijzen FSC-leden graag naar recente publicaties </w:t>
      </w:r>
      <w:r w:rsidR="0075260C">
        <w:rPr>
          <w:rFonts w:ascii="Cambria" w:hAnsi="Cambria"/>
          <w:sz w:val="21"/>
          <w:szCs w:val="21"/>
        </w:rPr>
        <w:lastRenderedPageBreak/>
        <w:t xml:space="preserve">van </w:t>
      </w:r>
      <w:hyperlink w:history="1" r:id="rId15">
        <w:r w:rsidRPr="00707923" w:rsidR="0075260C">
          <w:rPr>
            <w:rStyle w:val="Hyperlink"/>
            <w:rFonts w:ascii="Cambria" w:hAnsi="Cambria"/>
            <w:sz w:val="21"/>
            <w:szCs w:val="21"/>
          </w:rPr>
          <w:t>DNB</w:t>
        </w:r>
      </w:hyperlink>
      <w:r w:rsidR="0024249B">
        <w:rPr>
          <w:rStyle w:val="Voetnootmarkering"/>
          <w:rFonts w:ascii="Cambria" w:hAnsi="Cambria"/>
          <w:sz w:val="21"/>
          <w:szCs w:val="21"/>
        </w:rPr>
        <w:footnoteReference w:id="6"/>
      </w:r>
      <w:r w:rsidR="0075260C">
        <w:rPr>
          <w:rFonts w:ascii="Cambria" w:hAnsi="Cambria"/>
          <w:sz w:val="21"/>
          <w:szCs w:val="21"/>
        </w:rPr>
        <w:t xml:space="preserve">, de </w:t>
      </w:r>
      <w:hyperlink w:history="1" r:id="rId16">
        <w:r w:rsidRPr="00707923" w:rsidR="0075260C">
          <w:rPr>
            <w:rStyle w:val="Hyperlink"/>
            <w:rFonts w:ascii="Cambria" w:hAnsi="Cambria"/>
            <w:sz w:val="21"/>
            <w:szCs w:val="21"/>
          </w:rPr>
          <w:t>AFM</w:t>
        </w:r>
      </w:hyperlink>
      <w:r w:rsidR="00253E2A">
        <w:rPr>
          <w:rStyle w:val="Voetnootmarkering"/>
          <w:rFonts w:ascii="Cambria" w:hAnsi="Cambria"/>
          <w:sz w:val="21"/>
          <w:szCs w:val="21"/>
        </w:rPr>
        <w:footnoteReference w:id="7"/>
      </w:r>
      <w:r w:rsidR="0075260C">
        <w:rPr>
          <w:rFonts w:ascii="Cambria" w:hAnsi="Cambria"/>
          <w:sz w:val="21"/>
          <w:szCs w:val="21"/>
        </w:rPr>
        <w:t xml:space="preserve"> en het </w:t>
      </w:r>
      <w:hyperlink w:history="1" r:id="rId17">
        <w:r w:rsidRPr="00707923" w:rsidR="0075260C">
          <w:rPr>
            <w:rStyle w:val="Hyperlink"/>
            <w:rFonts w:ascii="Cambria" w:hAnsi="Cambria"/>
            <w:sz w:val="21"/>
            <w:szCs w:val="21"/>
          </w:rPr>
          <w:t>CPB</w:t>
        </w:r>
      </w:hyperlink>
      <w:r w:rsidR="005207A8">
        <w:rPr>
          <w:rStyle w:val="Voetnootmarkering"/>
          <w:rFonts w:ascii="Cambria" w:hAnsi="Cambria"/>
          <w:sz w:val="21"/>
          <w:szCs w:val="21"/>
        </w:rPr>
        <w:footnoteReference w:id="8"/>
      </w:r>
      <w:r w:rsidR="001022CC">
        <w:rPr>
          <w:rFonts w:ascii="Cambria" w:hAnsi="Cambria"/>
          <w:sz w:val="21"/>
          <w:szCs w:val="21"/>
        </w:rPr>
        <w:t xml:space="preserve"> </w:t>
      </w:r>
      <w:r w:rsidR="0075260C">
        <w:rPr>
          <w:rFonts w:ascii="Cambria" w:hAnsi="Cambria"/>
          <w:sz w:val="21"/>
          <w:szCs w:val="21"/>
        </w:rPr>
        <w:t xml:space="preserve">voor </w:t>
      </w:r>
      <w:r w:rsidR="00ED4C31">
        <w:rPr>
          <w:rFonts w:ascii="Cambria" w:hAnsi="Cambria"/>
          <w:sz w:val="21"/>
          <w:szCs w:val="21"/>
        </w:rPr>
        <w:t xml:space="preserve">analyses en duiding van </w:t>
      </w:r>
      <w:r w:rsidRPr="007D1159" w:rsidR="00ED4C31">
        <w:rPr>
          <w:rFonts w:ascii="Cambria" w:hAnsi="Cambria"/>
          <w:sz w:val="21"/>
          <w:szCs w:val="21"/>
        </w:rPr>
        <w:t>aandacht- en zorgpunte</w:t>
      </w:r>
      <w:r w:rsidR="00ED4C31">
        <w:rPr>
          <w:rFonts w:ascii="Cambria" w:hAnsi="Cambria"/>
          <w:sz w:val="21"/>
          <w:szCs w:val="21"/>
        </w:rPr>
        <w:t>n</w:t>
      </w:r>
      <w:r w:rsidR="001022CC">
        <w:rPr>
          <w:rFonts w:ascii="Cambria" w:hAnsi="Cambria"/>
          <w:sz w:val="21"/>
          <w:szCs w:val="21"/>
        </w:rPr>
        <w:t>.</w:t>
      </w:r>
      <w:r w:rsidRPr="00206738" w:rsidR="00206738">
        <w:rPr>
          <w:rFonts w:ascii="Cambria" w:hAnsi="Cambria"/>
          <w:sz w:val="21"/>
          <w:szCs w:val="21"/>
        </w:rPr>
        <w:t xml:space="preserve"> </w:t>
      </w:r>
      <w:r w:rsidR="00206738">
        <w:rPr>
          <w:rFonts w:ascii="Cambria" w:hAnsi="Cambria"/>
          <w:sz w:val="21"/>
          <w:szCs w:val="21"/>
        </w:rPr>
        <w:t>Tot slot benadrukken FSC-leden dat DNB, AFM en CPB onafhankelijke organen zijn en dat deze onafhankelijkheid gewaarborgd dient te blijven.</w:t>
      </w:r>
    </w:p>
    <w:p w:rsidR="007D1159" w:rsidP="00A77931" w:rsidRDefault="007D1159" w14:paraId="35EC5A7F" w14:textId="77777777">
      <w:pPr>
        <w:spacing w:line="360" w:lineRule="auto"/>
        <w:rPr>
          <w:rFonts w:ascii="Cambria" w:hAnsi="Cambria"/>
          <w:sz w:val="21"/>
          <w:szCs w:val="21"/>
        </w:rPr>
      </w:pPr>
    </w:p>
    <w:p w:rsidRPr="00C258B4" w:rsidR="00504BF4" w:rsidP="00504BF4" w:rsidRDefault="00504BF4" w14:paraId="3C949DAE" w14:textId="6663FE23">
      <w:pPr>
        <w:spacing w:line="360" w:lineRule="auto"/>
        <w:rPr>
          <w:rFonts w:ascii="Cambria" w:hAnsi="Cambria"/>
          <w:b/>
          <w:sz w:val="21"/>
          <w:szCs w:val="21"/>
        </w:rPr>
      </w:pPr>
      <w:r w:rsidRPr="00C258B4">
        <w:rPr>
          <w:rFonts w:ascii="Cambria" w:hAnsi="Cambria"/>
          <w:b/>
          <w:sz w:val="21"/>
          <w:szCs w:val="21"/>
        </w:rPr>
        <w:t>Volgende vergadering</w:t>
      </w:r>
    </w:p>
    <w:p w:rsidRPr="00B97A25" w:rsidR="00504BF4" w:rsidP="00B97A25" w:rsidRDefault="00410AEA" w14:paraId="298EF2B1" w14:textId="75151133">
      <w:pPr>
        <w:spacing w:line="360" w:lineRule="auto"/>
        <w:rPr>
          <w:rFonts w:ascii="Cambria" w:hAnsi="Cambria"/>
          <w:sz w:val="21"/>
          <w:szCs w:val="21"/>
        </w:rPr>
      </w:pPr>
      <w:r>
        <w:rPr>
          <w:rFonts w:ascii="Cambria" w:hAnsi="Cambria"/>
          <w:sz w:val="21"/>
          <w:szCs w:val="21"/>
        </w:rPr>
        <w:t xml:space="preserve">De </w:t>
      </w:r>
      <w:r w:rsidR="00504BF4">
        <w:rPr>
          <w:rFonts w:ascii="Cambria" w:hAnsi="Cambria"/>
          <w:sz w:val="21"/>
          <w:szCs w:val="21"/>
        </w:rPr>
        <w:t xml:space="preserve">volgende vergadering vindt </w:t>
      </w:r>
      <w:r w:rsidR="00CE7E11">
        <w:rPr>
          <w:rFonts w:ascii="Cambria" w:hAnsi="Cambria"/>
          <w:sz w:val="21"/>
          <w:szCs w:val="21"/>
        </w:rPr>
        <w:t xml:space="preserve">plaats </w:t>
      </w:r>
      <w:r w:rsidR="009E5DBE">
        <w:rPr>
          <w:rFonts w:ascii="Cambria" w:hAnsi="Cambria"/>
          <w:sz w:val="21"/>
          <w:szCs w:val="21"/>
        </w:rPr>
        <w:t xml:space="preserve">op </w:t>
      </w:r>
      <w:r w:rsidR="004D08E7">
        <w:rPr>
          <w:rFonts w:ascii="Cambria" w:hAnsi="Cambria"/>
          <w:sz w:val="21"/>
          <w:szCs w:val="21"/>
        </w:rPr>
        <w:t>vrijdag 1</w:t>
      </w:r>
      <w:r w:rsidR="00701AA5">
        <w:rPr>
          <w:rFonts w:ascii="Cambria" w:hAnsi="Cambria"/>
          <w:sz w:val="21"/>
          <w:szCs w:val="21"/>
        </w:rPr>
        <w:t>5</w:t>
      </w:r>
      <w:r w:rsidR="004D08E7">
        <w:rPr>
          <w:rFonts w:ascii="Cambria" w:hAnsi="Cambria"/>
          <w:sz w:val="21"/>
          <w:szCs w:val="21"/>
        </w:rPr>
        <w:t xml:space="preserve"> </w:t>
      </w:r>
      <w:r w:rsidR="00701AA5">
        <w:rPr>
          <w:rFonts w:ascii="Cambria" w:hAnsi="Cambria"/>
          <w:sz w:val="21"/>
          <w:szCs w:val="21"/>
        </w:rPr>
        <w:t>maart</w:t>
      </w:r>
      <w:r w:rsidR="00CE7E11">
        <w:rPr>
          <w:rFonts w:ascii="Cambria" w:hAnsi="Cambria"/>
          <w:sz w:val="21"/>
          <w:szCs w:val="21"/>
        </w:rPr>
        <w:t xml:space="preserve"> </w:t>
      </w:r>
      <w:r w:rsidR="009E5DBE">
        <w:rPr>
          <w:rFonts w:ascii="Cambria" w:hAnsi="Cambria"/>
          <w:sz w:val="21"/>
          <w:szCs w:val="21"/>
        </w:rPr>
        <w:t>202</w:t>
      </w:r>
      <w:r w:rsidR="00701AA5">
        <w:rPr>
          <w:rFonts w:ascii="Cambria" w:hAnsi="Cambria"/>
          <w:sz w:val="21"/>
          <w:szCs w:val="21"/>
        </w:rPr>
        <w:t>4</w:t>
      </w:r>
      <w:r w:rsidR="00504BF4">
        <w:rPr>
          <w:rFonts w:ascii="Cambria" w:hAnsi="Cambria"/>
          <w:sz w:val="21"/>
          <w:szCs w:val="21"/>
        </w:rPr>
        <w:t>.</w:t>
      </w:r>
      <w:r w:rsidR="00781D39">
        <w:rPr>
          <w:rFonts w:ascii="Cambria" w:hAnsi="Cambria"/>
          <w:sz w:val="21"/>
          <w:szCs w:val="21"/>
        </w:rPr>
        <w:t xml:space="preserve"> De agenda </w:t>
      </w:r>
      <w:r w:rsidR="00504BF4">
        <w:rPr>
          <w:rFonts w:ascii="Cambria" w:hAnsi="Cambria"/>
          <w:sz w:val="21"/>
          <w:szCs w:val="21"/>
        </w:rPr>
        <w:t xml:space="preserve">wordt enkele weken voorafgaand </w:t>
      </w:r>
      <w:r w:rsidR="000A4220">
        <w:rPr>
          <w:rFonts w:ascii="Cambria" w:hAnsi="Cambria"/>
          <w:sz w:val="21"/>
          <w:szCs w:val="21"/>
        </w:rPr>
        <w:t>aan de vergadering</w:t>
      </w:r>
      <w:r w:rsidR="00E47EB4">
        <w:rPr>
          <w:rFonts w:ascii="Cambria" w:hAnsi="Cambria"/>
          <w:sz w:val="21"/>
          <w:szCs w:val="21"/>
        </w:rPr>
        <w:t xml:space="preserve"> </w:t>
      </w:r>
      <w:r w:rsidR="00504BF4">
        <w:rPr>
          <w:rFonts w:ascii="Cambria" w:hAnsi="Cambria"/>
          <w:sz w:val="21"/>
          <w:szCs w:val="21"/>
        </w:rPr>
        <w:t>vastgesteld.</w:t>
      </w:r>
    </w:p>
    <w:sectPr w:rsidRPr="00B97A25" w:rsidR="00504BF4" w:rsidSect="005C0F2E">
      <w:footerReference w:type="default" r:id="rId18"/>
      <w:pgSz w:w="11906" w:h="16838"/>
      <w:pgMar w:top="3090" w:right="3175" w:bottom="1418" w:left="1474" w:header="142"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6B7F" w14:textId="77777777" w:rsidR="00F51982" w:rsidRDefault="00F51982" w:rsidP="000A2A03">
      <w:pPr>
        <w:spacing w:line="240" w:lineRule="auto"/>
      </w:pPr>
      <w:r>
        <w:separator/>
      </w:r>
    </w:p>
  </w:endnote>
  <w:endnote w:type="continuationSeparator" w:id="0">
    <w:p w14:paraId="2DA48A0C" w14:textId="77777777" w:rsidR="00F51982" w:rsidRDefault="00F51982" w:rsidP="000A2A03">
      <w:pPr>
        <w:spacing w:line="240" w:lineRule="auto"/>
      </w:pPr>
      <w:r>
        <w:continuationSeparator/>
      </w:r>
    </w:p>
  </w:endnote>
  <w:endnote w:type="continuationNotice" w:id="1">
    <w:p w14:paraId="5DFB4DCA" w14:textId="77777777" w:rsidR="00F51982" w:rsidRDefault="00F519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562584"/>
      <w:docPartObj>
        <w:docPartGallery w:val="Page Numbers (Bottom of Page)"/>
        <w:docPartUnique/>
      </w:docPartObj>
    </w:sdtPr>
    <w:sdtEndPr/>
    <w:sdtContent>
      <w:p w14:paraId="0E0949B1" w14:textId="24CD0A69" w:rsidR="00805D3A" w:rsidRDefault="00805D3A">
        <w:pPr>
          <w:pStyle w:val="Voettekst"/>
          <w:jc w:val="center"/>
        </w:pPr>
        <w:r>
          <w:fldChar w:fldCharType="begin"/>
        </w:r>
        <w:r>
          <w:instrText>PAGE   \* MERGEFORMAT</w:instrText>
        </w:r>
        <w:r>
          <w:fldChar w:fldCharType="separate"/>
        </w:r>
        <w:r w:rsidR="00945032">
          <w:rPr>
            <w:noProof/>
          </w:rPr>
          <w:t>6</w:t>
        </w:r>
        <w:r>
          <w:fldChar w:fldCharType="end"/>
        </w:r>
      </w:p>
    </w:sdtContent>
  </w:sdt>
  <w:p w14:paraId="052EEFD8" w14:textId="77777777" w:rsidR="00805D3A" w:rsidRDefault="00805D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0964" w14:textId="77777777" w:rsidR="00F51982" w:rsidRDefault="00F51982" w:rsidP="000A2A03">
      <w:pPr>
        <w:spacing w:line="240" w:lineRule="auto"/>
      </w:pPr>
      <w:r>
        <w:separator/>
      </w:r>
    </w:p>
  </w:footnote>
  <w:footnote w:type="continuationSeparator" w:id="0">
    <w:p w14:paraId="58A7AAA9" w14:textId="77777777" w:rsidR="00F51982" w:rsidRDefault="00F51982" w:rsidP="000A2A03">
      <w:pPr>
        <w:spacing w:line="240" w:lineRule="auto"/>
      </w:pPr>
      <w:r>
        <w:continuationSeparator/>
      </w:r>
    </w:p>
  </w:footnote>
  <w:footnote w:type="continuationNotice" w:id="1">
    <w:p w14:paraId="6088B746" w14:textId="77777777" w:rsidR="00F51982" w:rsidRDefault="00F51982">
      <w:pPr>
        <w:spacing w:line="240" w:lineRule="auto"/>
      </w:pPr>
    </w:p>
  </w:footnote>
  <w:footnote w:id="2">
    <w:p w14:paraId="0AB2B4E4" w14:textId="30AE43B0" w:rsidR="001C6204" w:rsidRPr="00B5123A" w:rsidRDefault="001C6204">
      <w:pPr>
        <w:pStyle w:val="Voetnoottekst"/>
        <w:rPr>
          <w:rFonts w:ascii="Cambria" w:hAnsi="Cambria"/>
        </w:rPr>
      </w:pPr>
      <w:r w:rsidRPr="00B5123A">
        <w:rPr>
          <w:rStyle w:val="Voetnootmarkering"/>
          <w:rFonts w:ascii="Cambria" w:hAnsi="Cambria"/>
        </w:rPr>
        <w:footnoteRef/>
      </w:r>
      <w:r w:rsidRPr="00B5123A">
        <w:rPr>
          <w:rFonts w:ascii="Cambria" w:hAnsi="Cambria"/>
        </w:rPr>
        <w:t xml:space="preserve"> </w:t>
      </w:r>
      <w:r w:rsidR="00B5123A" w:rsidRPr="00B5123A">
        <w:rPr>
          <w:rFonts w:ascii="Cambria" w:hAnsi="Cambria"/>
        </w:rPr>
        <w:t>Dit onderzoek van DNB en AFM is uitgevoerd naar aanleiding van een aanbeveling van het FSC volgend uit de FSC-vergadering van 17 februari 2023 (https://www.financieelstabiliteitscomite.nl/nieuws/fsc-roept-dnb-en-afm-op-om-potentiele-liquiditeitsrisico-s-bij-pensioenfondsen-op-te-volgen/). Zie https://www.dnb.nl/media/vfadtdjx/77776-dnb-liquiditeitsrisico-s-derivatenportefeuilles-pensioenfondsen_web.pdf voor het rapport.</w:t>
      </w:r>
    </w:p>
  </w:footnote>
  <w:footnote w:id="3">
    <w:p w14:paraId="35FFEF9B" w14:textId="10792991" w:rsidR="004A442C" w:rsidRPr="00106486" w:rsidRDefault="004A442C">
      <w:pPr>
        <w:pStyle w:val="Voetnoottekst"/>
        <w:rPr>
          <w:rFonts w:ascii="Cambria" w:hAnsi="Cambria"/>
        </w:rPr>
      </w:pPr>
      <w:r w:rsidRPr="00106486">
        <w:rPr>
          <w:rStyle w:val="Voetnootmarkering"/>
          <w:rFonts w:ascii="Cambria" w:hAnsi="Cambria"/>
        </w:rPr>
        <w:footnoteRef/>
      </w:r>
      <w:r w:rsidRPr="00106486">
        <w:rPr>
          <w:rFonts w:ascii="Cambria" w:hAnsi="Cambria"/>
        </w:rPr>
        <w:t xml:space="preserve"> Zie bijvoorbeeld DNB Analyse: </w:t>
      </w:r>
      <w:r w:rsidR="00C66F48" w:rsidRPr="00C66F48">
        <w:rPr>
          <w:rFonts w:ascii="Cambria" w:hAnsi="Cambria"/>
        </w:rPr>
        <w:t>https://www.dnb.nl/algemeen-nieuws/dnbulletin-2023/nederland-gevoelig-voor-verbrokkeling-van-internationale-handelssysteem/</w:t>
      </w:r>
    </w:p>
  </w:footnote>
  <w:footnote w:id="4">
    <w:p w14:paraId="0F8CA2F2" w14:textId="151EF1D1" w:rsidR="003C5D1B" w:rsidRPr="008E0425" w:rsidRDefault="003C5D1B" w:rsidP="003C5D1B">
      <w:pPr>
        <w:pStyle w:val="Voetnoottekst"/>
        <w:rPr>
          <w:rFonts w:ascii="Cambria" w:hAnsi="Cambria"/>
        </w:rPr>
      </w:pPr>
      <w:r w:rsidRPr="008E0425">
        <w:rPr>
          <w:rStyle w:val="Voetnootmarkering"/>
          <w:rFonts w:ascii="Cambria" w:hAnsi="Cambria"/>
        </w:rPr>
        <w:footnoteRef/>
      </w:r>
      <w:r w:rsidRPr="008E0425">
        <w:rPr>
          <w:rFonts w:ascii="Cambria" w:hAnsi="Cambria"/>
        </w:rPr>
        <w:t xml:space="preserve"> </w:t>
      </w:r>
      <w:r>
        <w:rPr>
          <w:rFonts w:ascii="Cambria" w:hAnsi="Cambria"/>
        </w:rPr>
        <w:t xml:space="preserve">Zie </w:t>
      </w:r>
      <w:r w:rsidR="00F669CD" w:rsidRPr="00F669CD">
        <w:rPr>
          <w:rFonts w:ascii="Cambria" w:hAnsi="Cambria"/>
        </w:rPr>
        <w:t>https://www.rijksoverheid.nl/documenten/publicaties/2023/12/12/17e-studiegroep-begrotingsruimte.</w:t>
      </w:r>
    </w:p>
  </w:footnote>
  <w:footnote w:id="5">
    <w:p w14:paraId="40A52E8D" w14:textId="20B8FFAE" w:rsidR="00523D2B" w:rsidRPr="00C10610" w:rsidRDefault="00523D2B">
      <w:pPr>
        <w:pStyle w:val="Voetnoottekst"/>
        <w:rPr>
          <w:rFonts w:ascii="Cambria" w:hAnsi="Cambria"/>
          <w:sz w:val="16"/>
          <w:szCs w:val="16"/>
        </w:rPr>
      </w:pPr>
      <w:r w:rsidRPr="00043D48">
        <w:rPr>
          <w:rStyle w:val="Voetnootmarkering"/>
          <w:rFonts w:ascii="Cambria" w:hAnsi="Cambria"/>
          <w:sz w:val="16"/>
          <w:szCs w:val="16"/>
        </w:rPr>
        <w:footnoteRef/>
      </w:r>
      <w:r w:rsidRPr="00043D48">
        <w:rPr>
          <w:rFonts w:ascii="Cambria" w:hAnsi="Cambria"/>
          <w:sz w:val="16"/>
          <w:szCs w:val="16"/>
        </w:rPr>
        <w:t xml:space="preserve"> </w:t>
      </w:r>
      <w:r w:rsidR="00C21368" w:rsidRPr="00043D48">
        <w:rPr>
          <w:rFonts w:ascii="Cambria" w:hAnsi="Cambria"/>
          <w:sz w:val="16"/>
          <w:szCs w:val="16"/>
        </w:rPr>
        <w:t xml:space="preserve">Zie </w:t>
      </w:r>
      <w:hyperlink r:id="rId1" w:anchor=":~:text=Het%20CPB%20heeft%20om%20de,niet%20per%20se%20beter%20af" w:history="1">
        <w:r w:rsidR="006C222A" w:rsidRPr="00A00B02">
          <w:rPr>
            <w:rStyle w:val="Hyperlink"/>
            <w:rFonts w:ascii="Cambria" w:hAnsi="Cambria"/>
            <w:sz w:val="16"/>
            <w:szCs w:val="16"/>
          </w:rPr>
          <w:t>https://www.cpb.nl/de-impact-van-leennormen-op-huurders-huizenbezitters-en-investeerders#:~:text=Het%20CPB%20heeft%20om%20de,niet%20per%20se%20beter%20af</w:t>
        </w:r>
      </w:hyperlink>
      <w:r w:rsidR="006C222A" w:rsidRPr="006C222A">
        <w:rPr>
          <w:rFonts w:ascii="Cambria" w:hAnsi="Cambria"/>
          <w:sz w:val="16"/>
          <w:szCs w:val="16"/>
        </w:rPr>
        <w:t>.</w:t>
      </w:r>
      <w:r w:rsidR="006C222A">
        <w:rPr>
          <w:rFonts w:ascii="Cambria" w:hAnsi="Cambria"/>
          <w:sz w:val="16"/>
          <w:szCs w:val="16"/>
        </w:rPr>
        <w:t xml:space="preserve"> </w:t>
      </w:r>
      <w:r w:rsidR="00C21368" w:rsidRPr="00C10610">
        <w:rPr>
          <w:rFonts w:ascii="Cambria" w:hAnsi="Cambria"/>
          <w:sz w:val="16"/>
          <w:szCs w:val="16"/>
        </w:rPr>
        <w:t xml:space="preserve">en </w:t>
      </w:r>
      <w:r w:rsidR="00C10610" w:rsidRPr="003765CA">
        <w:rPr>
          <w:rFonts w:ascii="Cambria" w:hAnsi="Cambria"/>
          <w:sz w:val="16"/>
          <w:szCs w:val="16"/>
        </w:rPr>
        <w:t>https://www.cpb.nl/sites/default/files/omnidownload/CPB-Discussion-Paper-449-Mortgage-Debt-Limits-and-Buy-to-Let-Investors-A-Structural-Model-of-Housing.pdf</w:t>
      </w:r>
      <w:hyperlink r:id="rId2" w:history="1"/>
      <w:r w:rsidR="003A426F" w:rsidRPr="00C10610">
        <w:rPr>
          <w:rFonts w:ascii="Cambria" w:hAnsi="Cambria"/>
          <w:sz w:val="16"/>
          <w:szCs w:val="16"/>
        </w:rPr>
        <w:t>.</w:t>
      </w:r>
    </w:p>
  </w:footnote>
  <w:footnote w:id="6">
    <w:p w14:paraId="6702B69D" w14:textId="77777777" w:rsidR="0024249B" w:rsidRPr="009118D7" w:rsidRDefault="0024249B" w:rsidP="0024249B">
      <w:pPr>
        <w:pStyle w:val="Voetnoottekst"/>
        <w:rPr>
          <w:rFonts w:ascii="Cambria" w:hAnsi="Cambria"/>
        </w:rPr>
      </w:pPr>
      <w:r w:rsidRPr="009118D7">
        <w:rPr>
          <w:rStyle w:val="Voetnootmarkering"/>
          <w:rFonts w:ascii="Cambria" w:hAnsi="Cambria"/>
        </w:rPr>
        <w:footnoteRef/>
      </w:r>
      <w:r w:rsidRPr="009118D7">
        <w:rPr>
          <w:rFonts w:ascii="Cambria" w:hAnsi="Cambria"/>
        </w:rPr>
        <w:t xml:space="preserve"> Overzicht Financiële Stabiliteit Najaar 2023, https://www.dnb.nl/publicaties/publicaties-dnb/ofs/overzicht-financiele-stabiliteit-najaar-2023/</w:t>
      </w:r>
    </w:p>
  </w:footnote>
  <w:footnote w:id="7">
    <w:p w14:paraId="002E890D" w14:textId="77777777" w:rsidR="00253E2A" w:rsidRPr="009118D7" w:rsidRDefault="00253E2A" w:rsidP="00253E2A">
      <w:pPr>
        <w:pStyle w:val="Voetnoottekst"/>
        <w:rPr>
          <w:rFonts w:ascii="Cambria" w:hAnsi="Cambria"/>
        </w:rPr>
      </w:pPr>
      <w:r w:rsidRPr="009118D7">
        <w:rPr>
          <w:rStyle w:val="Voetnootmarkering"/>
          <w:rFonts w:ascii="Cambria" w:hAnsi="Cambria"/>
        </w:rPr>
        <w:footnoteRef/>
      </w:r>
      <w:r w:rsidRPr="009118D7">
        <w:rPr>
          <w:rFonts w:ascii="Cambria" w:hAnsi="Cambria"/>
        </w:rPr>
        <w:t xml:space="preserve"> Trendzicht 2024, https://www.afm.nl/nl-nl/over-de-afm/verslaglegging/trendzicht</w:t>
      </w:r>
    </w:p>
  </w:footnote>
  <w:footnote w:id="8">
    <w:p w14:paraId="060CF039" w14:textId="77777777" w:rsidR="005207A8" w:rsidRDefault="005207A8" w:rsidP="005207A8">
      <w:pPr>
        <w:pStyle w:val="Voetnoottekst"/>
      </w:pPr>
      <w:r w:rsidRPr="009118D7">
        <w:rPr>
          <w:rStyle w:val="Voetnootmarkering"/>
          <w:rFonts w:ascii="Cambria" w:hAnsi="Cambria"/>
        </w:rPr>
        <w:footnoteRef/>
      </w:r>
      <w:r w:rsidRPr="009118D7">
        <w:rPr>
          <w:rFonts w:ascii="Cambria" w:hAnsi="Cambria"/>
        </w:rPr>
        <w:t xml:space="preserve"> Risicorapportage Financiële Markten 2023, https://www.cpb.nl/risicorapportage-financiele-markten-2023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21F0"/>
    <w:multiLevelType w:val="hybridMultilevel"/>
    <w:tmpl w:val="6D7E1114"/>
    <w:lvl w:ilvl="0" w:tplc="7BF60116">
      <w:start w:val="1"/>
      <w:numFmt w:val="bullet"/>
      <w:lvlText w:val=""/>
      <w:lvlJc w:val="left"/>
      <w:pPr>
        <w:ind w:left="340" w:hanging="340"/>
      </w:pPr>
      <w:rPr>
        <w:rFonts w:ascii="Symbol" w:hAnsi="Symbo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CE4EF9"/>
    <w:multiLevelType w:val="hybridMultilevel"/>
    <w:tmpl w:val="4E78B88C"/>
    <w:lvl w:ilvl="0" w:tplc="46E2CAC8">
      <w:start w:val="1"/>
      <w:numFmt w:val="bullet"/>
      <w:lvlText w:val=""/>
      <w:lvlJc w:val="left"/>
      <w:pPr>
        <w:ind w:left="340" w:hanging="340"/>
      </w:pPr>
      <w:rPr>
        <w:rFonts w:ascii="Symbol" w:hAnsi="Symbo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446999"/>
    <w:multiLevelType w:val="hybridMultilevel"/>
    <w:tmpl w:val="BEDCB7E4"/>
    <w:lvl w:ilvl="0" w:tplc="369E93DE">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135629"/>
    <w:multiLevelType w:val="hybridMultilevel"/>
    <w:tmpl w:val="6F86D9CA"/>
    <w:lvl w:ilvl="0" w:tplc="F56CE136">
      <w:start w:val="1"/>
      <w:numFmt w:val="bullet"/>
      <w:lvlText w:val=""/>
      <w:lvlJc w:val="left"/>
      <w:pPr>
        <w:ind w:left="680" w:hanging="340"/>
      </w:pPr>
      <w:rPr>
        <w:rFonts w:ascii="Wingdings" w:hAnsi="Wingdings"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C530F0"/>
    <w:multiLevelType w:val="hybridMultilevel"/>
    <w:tmpl w:val="35D81E8A"/>
    <w:lvl w:ilvl="0" w:tplc="D820F000">
      <w:start w:val="1"/>
      <w:numFmt w:val="bullet"/>
      <w:lvlText w:val=""/>
      <w:lvlJc w:val="left"/>
      <w:pPr>
        <w:ind w:left="340" w:hanging="34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97E7F00"/>
    <w:multiLevelType w:val="hybridMultilevel"/>
    <w:tmpl w:val="E4C02B24"/>
    <w:lvl w:ilvl="0" w:tplc="3DD6936A">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B565F6"/>
    <w:multiLevelType w:val="hybridMultilevel"/>
    <w:tmpl w:val="BB403B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26340F2"/>
    <w:multiLevelType w:val="hybridMultilevel"/>
    <w:tmpl w:val="77603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062DF9"/>
    <w:multiLevelType w:val="hybridMultilevel"/>
    <w:tmpl w:val="EFA88A30"/>
    <w:lvl w:ilvl="0" w:tplc="83AAA086">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0D1D47"/>
    <w:multiLevelType w:val="hybridMultilevel"/>
    <w:tmpl w:val="B9AEB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B379C0"/>
    <w:multiLevelType w:val="hybridMultilevel"/>
    <w:tmpl w:val="0688CC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C4F62B4"/>
    <w:multiLevelType w:val="hybridMultilevel"/>
    <w:tmpl w:val="EC704928"/>
    <w:lvl w:ilvl="0" w:tplc="CCA695EA">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271F59"/>
    <w:multiLevelType w:val="hybridMultilevel"/>
    <w:tmpl w:val="8A961AF2"/>
    <w:lvl w:ilvl="0" w:tplc="A6B4CEF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F036303"/>
    <w:multiLevelType w:val="hybridMultilevel"/>
    <w:tmpl w:val="09429FA6"/>
    <w:lvl w:ilvl="0" w:tplc="1C069CE0">
      <w:start w:val="1"/>
      <w:numFmt w:val="bullet"/>
      <w:lvlText w:val=""/>
      <w:lvlJc w:val="left"/>
      <w:pPr>
        <w:ind w:left="680" w:hanging="340"/>
      </w:pPr>
      <w:rPr>
        <w:rFonts w:ascii="Wingdings" w:hAnsi="Wingdings" w:hint="default"/>
        <w:lang w:val="nl-NL"/>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09418288">
    <w:abstractNumId w:val="1"/>
  </w:num>
  <w:num w:numId="2" w16cid:durableId="1080058403">
    <w:abstractNumId w:val="4"/>
  </w:num>
  <w:num w:numId="3" w16cid:durableId="1672951175">
    <w:abstractNumId w:val="9"/>
  </w:num>
  <w:num w:numId="4" w16cid:durableId="1214195242">
    <w:abstractNumId w:val="3"/>
  </w:num>
  <w:num w:numId="5" w16cid:durableId="1861582736">
    <w:abstractNumId w:val="14"/>
  </w:num>
  <w:num w:numId="6" w16cid:durableId="1948004643">
    <w:abstractNumId w:val="11"/>
  </w:num>
  <w:num w:numId="7" w16cid:durableId="525338016">
    <w:abstractNumId w:val="10"/>
  </w:num>
  <w:num w:numId="8" w16cid:durableId="602616169">
    <w:abstractNumId w:val="8"/>
  </w:num>
  <w:num w:numId="9" w16cid:durableId="215430202">
    <w:abstractNumId w:val="2"/>
  </w:num>
  <w:num w:numId="10" w16cid:durableId="1320765725">
    <w:abstractNumId w:val="5"/>
  </w:num>
  <w:num w:numId="11" w16cid:durableId="1963922950">
    <w:abstractNumId w:val="7"/>
  </w:num>
  <w:num w:numId="12" w16cid:durableId="1828469957">
    <w:abstractNumId w:val="15"/>
  </w:num>
  <w:num w:numId="13" w16cid:durableId="1587570951">
    <w:abstractNumId w:val="0"/>
  </w:num>
  <w:num w:numId="14" w16cid:durableId="1970236261">
    <w:abstractNumId w:val="12"/>
  </w:num>
  <w:num w:numId="15" w16cid:durableId="1060404131">
    <w:abstractNumId w:val="6"/>
  </w:num>
  <w:num w:numId="16" w16cid:durableId="137187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F4"/>
    <w:rsid w:val="00000660"/>
    <w:rsid w:val="00000C76"/>
    <w:rsid w:val="0000165F"/>
    <w:rsid w:val="00003D0A"/>
    <w:rsid w:val="00003D28"/>
    <w:rsid w:val="0000417D"/>
    <w:rsid w:val="00004AE9"/>
    <w:rsid w:val="0000736B"/>
    <w:rsid w:val="00010EEE"/>
    <w:rsid w:val="0001473C"/>
    <w:rsid w:val="0001488E"/>
    <w:rsid w:val="00014FB3"/>
    <w:rsid w:val="00016205"/>
    <w:rsid w:val="00016E53"/>
    <w:rsid w:val="00016EF5"/>
    <w:rsid w:val="00017195"/>
    <w:rsid w:val="00017257"/>
    <w:rsid w:val="000177FA"/>
    <w:rsid w:val="00017E21"/>
    <w:rsid w:val="000260F3"/>
    <w:rsid w:val="00027084"/>
    <w:rsid w:val="000271BD"/>
    <w:rsid w:val="000326C0"/>
    <w:rsid w:val="0003577C"/>
    <w:rsid w:val="00036290"/>
    <w:rsid w:val="00040691"/>
    <w:rsid w:val="00040E25"/>
    <w:rsid w:val="000419B0"/>
    <w:rsid w:val="00043291"/>
    <w:rsid w:val="00043D48"/>
    <w:rsid w:val="00044FC0"/>
    <w:rsid w:val="00044FDB"/>
    <w:rsid w:val="0004505B"/>
    <w:rsid w:val="0004519F"/>
    <w:rsid w:val="00046C86"/>
    <w:rsid w:val="000472B6"/>
    <w:rsid w:val="00047D91"/>
    <w:rsid w:val="00050AD5"/>
    <w:rsid w:val="00051063"/>
    <w:rsid w:val="00051253"/>
    <w:rsid w:val="000529DE"/>
    <w:rsid w:val="00052C0C"/>
    <w:rsid w:val="00054248"/>
    <w:rsid w:val="0005455C"/>
    <w:rsid w:val="0005492B"/>
    <w:rsid w:val="00055FD2"/>
    <w:rsid w:val="00055FD6"/>
    <w:rsid w:val="000566FC"/>
    <w:rsid w:val="00057E52"/>
    <w:rsid w:val="00057EDE"/>
    <w:rsid w:val="000613F1"/>
    <w:rsid w:val="00063E15"/>
    <w:rsid w:val="0006457D"/>
    <w:rsid w:val="00064BD2"/>
    <w:rsid w:val="000660C2"/>
    <w:rsid w:val="00067454"/>
    <w:rsid w:val="0007223A"/>
    <w:rsid w:val="00072501"/>
    <w:rsid w:val="0007292C"/>
    <w:rsid w:val="000754C3"/>
    <w:rsid w:val="00075792"/>
    <w:rsid w:val="000760AD"/>
    <w:rsid w:val="0007761E"/>
    <w:rsid w:val="00080D77"/>
    <w:rsid w:val="000819D9"/>
    <w:rsid w:val="00082D3D"/>
    <w:rsid w:val="00085946"/>
    <w:rsid w:val="00096511"/>
    <w:rsid w:val="000A1434"/>
    <w:rsid w:val="000A1480"/>
    <w:rsid w:val="000A2019"/>
    <w:rsid w:val="000A2590"/>
    <w:rsid w:val="000A27C1"/>
    <w:rsid w:val="000A2A03"/>
    <w:rsid w:val="000A4220"/>
    <w:rsid w:val="000A4B65"/>
    <w:rsid w:val="000A5517"/>
    <w:rsid w:val="000A5858"/>
    <w:rsid w:val="000B6DCD"/>
    <w:rsid w:val="000B7ACE"/>
    <w:rsid w:val="000C02C4"/>
    <w:rsid w:val="000C1530"/>
    <w:rsid w:val="000C2451"/>
    <w:rsid w:val="000C24B6"/>
    <w:rsid w:val="000C3E0B"/>
    <w:rsid w:val="000C5100"/>
    <w:rsid w:val="000C5202"/>
    <w:rsid w:val="000C569B"/>
    <w:rsid w:val="000C6287"/>
    <w:rsid w:val="000D36F9"/>
    <w:rsid w:val="000D4B87"/>
    <w:rsid w:val="000D5588"/>
    <w:rsid w:val="000D5F48"/>
    <w:rsid w:val="000E07F9"/>
    <w:rsid w:val="000E0836"/>
    <w:rsid w:val="000E09C5"/>
    <w:rsid w:val="000E1622"/>
    <w:rsid w:val="000E185D"/>
    <w:rsid w:val="000E336A"/>
    <w:rsid w:val="000E543C"/>
    <w:rsid w:val="000E6161"/>
    <w:rsid w:val="000E68D0"/>
    <w:rsid w:val="000E7BC9"/>
    <w:rsid w:val="000F174B"/>
    <w:rsid w:val="000F1FBB"/>
    <w:rsid w:val="000F45F9"/>
    <w:rsid w:val="000F4648"/>
    <w:rsid w:val="000F660B"/>
    <w:rsid w:val="0010176B"/>
    <w:rsid w:val="001022CC"/>
    <w:rsid w:val="00102598"/>
    <w:rsid w:val="00102AE8"/>
    <w:rsid w:val="00102ECE"/>
    <w:rsid w:val="00103124"/>
    <w:rsid w:val="001039ED"/>
    <w:rsid w:val="00103CAF"/>
    <w:rsid w:val="00104777"/>
    <w:rsid w:val="0010632D"/>
    <w:rsid w:val="00106486"/>
    <w:rsid w:val="00106697"/>
    <w:rsid w:val="00107B64"/>
    <w:rsid w:val="00107C22"/>
    <w:rsid w:val="00110472"/>
    <w:rsid w:val="0011054E"/>
    <w:rsid w:val="00110C09"/>
    <w:rsid w:val="001116D6"/>
    <w:rsid w:val="00111740"/>
    <w:rsid w:val="00111C30"/>
    <w:rsid w:val="00114E5D"/>
    <w:rsid w:val="00114F86"/>
    <w:rsid w:val="00116AEF"/>
    <w:rsid w:val="00122474"/>
    <w:rsid w:val="00123380"/>
    <w:rsid w:val="00123F4D"/>
    <w:rsid w:val="00125D2C"/>
    <w:rsid w:val="00132544"/>
    <w:rsid w:val="001328E4"/>
    <w:rsid w:val="0013387C"/>
    <w:rsid w:val="00133C72"/>
    <w:rsid w:val="00134A3B"/>
    <w:rsid w:val="00134F1B"/>
    <w:rsid w:val="00135625"/>
    <w:rsid w:val="00143034"/>
    <w:rsid w:val="0014376C"/>
    <w:rsid w:val="00143C14"/>
    <w:rsid w:val="001471CD"/>
    <w:rsid w:val="00147706"/>
    <w:rsid w:val="00150FA5"/>
    <w:rsid w:val="00151F71"/>
    <w:rsid w:val="00154E11"/>
    <w:rsid w:val="00155492"/>
    <w:rsid w:val="00155E9C"/>
    <w:rsid w:val="001561D9"/>
    <w:rsid w:val="001562AD"/>
    <w:rsid w:val="0015682D"/>
    <w:rsid w:val="00162D99"/>
    <w:rsid w:val="001640CF"/>
    <w:rsid w:val="00166079"/>
    <w:rsid w:val="0016682F"/>
    <w:rsid w:val="0016783E"/>
    <w:rsid w:val="00167AFF"/>
    <w:rsid w:val="00171746"/>
    <w:rsid w:val="00173BE4"/>
    <w:rsid w:val="00175983"/>
    <w:rsid w:val="00176B15"/>
    <w:rsid w:val="0018055E"/>
    <w:rsid w:val="001807D9"/>
    <w:rsid w:val="00180FDC"/>
    <w:rsid w:val="00183999"/>
    <w:rsid w:val="00183A93"/>
    <w:rsid w:val="00183D4E"/>
    <w:rsid w:val="00185E0C"/>
    <w:rsid w:val="0019051B"/>
    <w:rsid w:val="0019162D"/>
    <w:rsid w:val="00192302"/>
    <w:rsid w:val="001932BA"/>
    <w:rsid w:val="001959CE"/>
    <w:rsid w:val="001965F6"/>
    <w:rsid w:val="00197877"/>
    <w:rsid w:val="001A1584"/>
    <w:rsid w:val="001A6A7B"/>
    <w:rsid w:val="001B016B"/>
    <w:rsid w:val="001B57DD"/>
    <w:rsid w:val="001B6FB1"/>
    <w:rsid w:val="001B7C10"/>
    <w:rsid w:val="001B7CF6"/>
    <w:rsid w:val="001C0D37"/>
    <w:rsid w:val="001C22BD"/>
    <w:rsid w:val="001C3BDA"/>
    <w:rsid w:val="001C4226"/>
    <w:rsid w:val="001C5676"/>
    <w:rsid w:val="001C6016"/>
    <w:rsid w:val="001C6204"/>
    <w:rsid w:val="001D0850"/>
    <w:rsid w:val="001D0BD9"/>
    <w:rsid w:val="001D343B"/>
    <w:rsid w:val="001D5AB0"/>
    <w:rsid w:val="001E0324"/>
    <w:rsid w:val="001E0CC7"/>
    <w:rsid w:val="001E29CB"/>
    <w:rsid w:val="001E3DBD"/>
    <w:rsid w:val="001E5B64"/>
    <w:rsid w:val="001E65B1"/>
    <w:rsid w:val="001E6DB3"/>
    <w:rsid w:val="001E775B"/>
    <w:rsid w:val="001E779C"/>
    <w:rsid w:val="001E78D8"/>
    <w:rsid w:val="001E7ED6"/>
    <w:rsid w:val="001E7F25"/>
    <w:rsid w:val="001F0190"/>
    <w:rsid w:val="001F103E"/>
    <w:rsid w:val="001F1BD1"/>
    <w:rsid w:val="001F3E20"/>
    <w:rsid w:val="001F49B8"/>
    <w:rsid w:val="001F4E22"/>
    <w:rsid w:val="001F6824"/>
    <w:rsid w:val="001F7381"/>
    <w:rsid w:val="00202075"/>
    <w:rsid w:val="002021A7"/>
    <w:rsid w:val="0020317B"/>
    <w:rsid w:val="00206738"/>
    <w:rsid w:val="002118D6"/>
    <w:rsid w:val="00215B8E"/>
    <w:rsid w:val="002163C1"/>
    <w:rsid w:val="00216525"/>
    <w:rsid w:val="00217AE0"/>
    <w:rsid w:val="00220023"/>
    <w:rsid w:val="00222374"/>
    <w:rsid w:val="002227F8"/>
    <w:rsid w:val="00223075"/>
    <w:rsid w:val="002241F3"/>
    <w:rsid w:val="00224FDD"/>
    <w:rsid w:val="0022753C"/>
    <w:rsid w:val="00231F54"/>
    <w:rsid w:val="0024249B"/>
    <w:rsid w:val="002450B4"/>
    <w:rsid w:val="00246981"/>
    <w:rsid w:val="00252A17"/>
    <w:rsid w:val="00252C8E"/>
    <w:rsid w:val="00253D15"/>
    <w:rsid w:val="00253E2A"/>
    <w:rsid w:val="00254AC7"/>
    <w:rsid w:val="00254C72"/>
    <w:rsid w:val="00255636"/>
    <w:rsid w:val="00255967"/>
    <w:rsid w:val="00256D5C"/>
    <w:rsid w:val="00260281"/>
    <w:rsid w:val="002616E1"/>
    <w:rsid w:val="00262267"/>
    <w:rsid w:val="0026383F"/>
    <w:rsid w:val="00264E11"/>
    <w:rsid w:val="00265074"/>
    <w:rsid w:val="00265E22"/>
    <w:rsid w:val="002707FF"/>
    <w:rsid w:val="002709F7"/>
    <w:rsid w:val="002733E0"/>
    <w:rsid w:val="00273B3E"/>
    <w:rsid w:val="0027567C"/>
    <w:rsid w:val="00276CD5"/>
    <w:rsid w:val="00282E10"/>
    <w:rsid w:val="00284EA4"/>
    <w:rsid w:val="0028552B"/>
    <w:rsid w:val="00286D7A"/>
    <w:rsid w:val="00286E65"/>
    <w:rsid w:val="00291524"/>
    <w:rsid w:val="00292C99"/>
    <w:rsid w:val="00292F69"/>
    <w:rsid w:val="0029416B"/>
    <w:rsid w:val="00295A5F"/>
    <w:rsid w:val="002961D2"/>
    <w:rsid w:val="0029643C"/>
    <w:rsid w:val="00296AA4"/>
    <w:rsid w:val="00296FF8"/>
    <w:rsid w:val="00297A88"/>
    <w:rsid w:val="002A2772"/>
    <w:rsid w:val="002A2AEA"/>
    <w:rsid w:val="002A3477"/>
    <w:rsid w:val="002A69E4"/>
    <w:rsid w:val="002A6C9A"/>
    <w:rsid w:val="002A76D0"/>
    <w:rsid w:val="002B0B7A"/>
    <w:rsid w:val="002B6C73"/>
    <w:rsid w:val="002B7E05"/>
    <w:rsid w:val="002C018C"/>
    <w:rsid w:val="002C2F43"/>
    <w:rsid w:val="002C3992"/>
    <w:rsid w:val="002C4007"/>
    <w:rsid w:val="002C4C3E"/>
    <w:rsid w:val="002D0A48"/>
    <w:rsid w:val="002D34F4"/>
    <w:rsid w:val="002D62AE"/>
    <w:rsid w:val="002E4909"/>
    <w:rsid w:val="002F027A"/>
    <w:rsid w:val="002F27AA"/>
    <w:rsid w:val="002F2AD3"/>
    <w:rsid w:val="002F2B1F"/>
    <w:rsid w:val="002F3CDB"/>
    <w:rsid w:val="002F56BA"/>
    <w:rsid w:val="00300B20"/>
    <w:rsid w:val="00300F36"/>
    <w:rsid w:val="003025BD"/>
    <w:rsid w:val="003146F3"/>
    <w:rsid w:val="0031609A"/>
    <w:rsid w:val="00320B51"/>
    <w:rsid w:val="003238F9"/>
    <w:rsid w:val="003252FB"/>
    <w:rsid w:val="00332347"/>
    <w:rsid w:val="0033573B"/>
    <w:rsid w:val="00335EC6"/>
    <w:rsid w:val="00335FBF"/>
    <w:rsid w:val="003412B8"/>
    <w:rsid w:val="00341B39"/>
    <w:rsid w:val="00343C06"/>
    <w:rsid w:val="0034485A"/>
    <w:rsid w:val="0034683F"/>
    <w:rsid w:val="00346D85"/>
    <w:rsid w:val="00346E68"/>
    <w:rsid w:val="00350B3E"/>
    <w:rsid w:val="00351210"/>
    <w:rsid w:val="00351758"/>
    <w:rsid w:val="00351EB5"/>
    <w:rsid w:val="00355DC3"/>
    <w:rsid w:val="00356560"/>
    <w:rsid w:val="00361E18"/>
    <w:rsid w:val="0036235F"/>
    <w:rsid w:val="00363C10"/>
    <w:rsid w:val="00363C16"/>
    <w:rsid w:val="003709E2"/>
    <w:rsid w:val="00373BD5"/>
    <w:rsid w:val="00375EB6"/>
    <w:rsid w:val="00375F66"/>
    <w:rsid w:val="00376591"/>
    <w:rsid w:val="003765CA"/>
    <w:rsid w:val="0037740D"/>
    <w:rsid w:val="003810C2"/>
    <w:rsid w:val="003813E1"/>
    <w:rsid w:val="00383A14"/>
    <w:rsid w:val="00384637"/>
    <w:rsid w:val="0038573D"/>
    <w:rsid w:val="003903DD"/>
    <w:rsid w:val="00390623"/>
    <w:rsid w:val="00391025"/>
    <w:rsid w:val="00392735"/>
    <w:rsid w:val="003954C3"/>
    <w:rsid w:val="0039649F"/>
    <w:rsid w:val="003A0DD0"/>
    <w:rsid w:val="003A1787"/>
    <w:rsid w:val="003A1961"/>
    <w:rsid w:val="003A2E4B"/>
    <w:rsid w:val="003A3409"/>
    <w:rsid w:val="003A426F"/>
    <w:rsid w:val="003A5E37"/>
    <w:rsid w:val="003B0391"/>
    <w:rsid w:val="003B04A9"/>
    <w:rsid w:val="003B0DB2"/>
    <w:rsid w:val="003B160F"/>
    <w:rsid w:val="003B24AB"/>
    <w:rsid w:val="003B5BAB"/>
    <w:rsid w:val="003B71A1"/>
    <w:rsid w:val="003B7377"/>
    <w:rsid w:val="003C272D"/>
    <w:rsid w:val="003C2A1F"/>
    <w:rsid w:val="003C5357"/>
    <w:rsid w:val="003C5D1B"/>
    <w:rsid w:val="003C6D4E"/>
    <w:rsid w:val="003D0379"/>
    <w:rsid w:val="003D19B7"/>
    <w:rsid w:val="003D1FD3"/>
    <w:rsid w:val="003D4FBF"/>
    <w:rsid w:val="003D5154"/>
    <w:rsid w:val="003D57D4"/>
    <w:rsid w:val="003E68F9"/>
    <w:rsid w:val="003F05FF"/>
    <w:rsid w:val="003F1388"/>
    <w:rsid w:val="003F5566"/>
    <w:rsid w:val="003F6662"/>
    <w:rsid w:val="003F694A"/>
    <w:rsid w:val="003F6E85"/>
    <w:rsid w:val="003F7D1F"/>
    <w:rsid w:val="003F7FE1"/>
    <w:rsid w:val="00402512"/>
    <w:rsid w:val="0040307D"/>
    <w:rsid w:val="0040339C"/>
    <w:rsid w:val="00405C01"/>
    <w:rsid w:val="0040644D"/>
    <w:rsid w:val="00410AEA"/>
    <w:rsid w:val="004146C1"/>
    <w:rsid w:val="00416543"/>
    <w:rsid w:val="00417B5D"/>
    <w:rsid w:val="00422EE6"/>
    <w:rsid w:val="00424544"/>
    <w:rsid w:val="00425697"/>
    <w:rsid w:val="00427482"/>
    <w:rsid w:val="00427DBF"/>
    <w:rsid w:val="004300C3"/>
    <w:rsid w:val="00430570"/>
    <w:rsid w:val="004331E9"/>
    <w:rsid w:val="00433E58"/>
    <w:rsid w:val="004355E3"/>
    <w:rsid w:val="004370FD"/>
    <w:rsid w:val="004414AB"/>
    <w:rsid w:val="0044261F"/>
    <w:rsid w:val="0044317D"/>
    <w:rsid w:val="0044473F"/>
    <w:rsid w:val="00444F3B"/>
    <w:rsid w:val="00445671"/>
    <w:rsid w:val="00447736"/>
    <w:rsid w:val="00447992"/>
    <w:rsid w:val="00447D50"/>
    <w:rsid w:val="00447EC5"/>
    <w:rsid w:val="00452DCD"/>
    <w:rsid w:val="00452EE8"/>
    <w:rsid w:val="0045372D"/>
    <w:rsid w:val="00453BC7"/>
    <w:rsid w:val="00453D32"/>
    <w:rsid w:val="00453FA8"/>
    <w:rsid w:val="00454F47"/>
    <w:rsid w:val="00455A3F"/>
    <w:rsid w:val="0045624B"/>
    <w:rsid w:val="004568FC"/>
    <w:rsid w:val="0045690B"/>
    <w:rsid w:val="00456A10"/>
    <w:rsid w:val="0045719B"/>
    <w:rsid w:val="00460B0B"/>
    <w:rsid w:val="00463404"/>
    <w:rsid w:val="004648C1"/>
    <w:rsid w:val="00466642"/>
    <w:rsid w:val="00466F2B"/>
    <w:rsid w:val="00467149"/>
    <w:rsid w:val="00467413"/>
    <w:rsid w:val="004674BF"/>
    <w:rsid w:val="00467E5C"/>
    <w:rsid w:val="004710A8"/>
    <w:rsid w:val="00471DB2"/>
    <w:rsid w:val="00472C45"/>
    <w:rsid w:val="004741DE"/>
    <w:rsid w:val="00476565"/>
    <w:rsid w:val="00477A47"/>
    <w:rsid w:val="00480059"/>
    <w:rsid w:val="0048098D"/>
    <w:rsid w:val="00482CBF"/>
    <w:rsid w:val="00483BDD"/>
    <w:rsid w:val="00484C7F"/>
    <w:rsid w:val="00485589"/>
    <w:rsid w:val="00485F5E"/>
    <w:rsid w:val="0048628E"/>
    <w:rsid w:val="0048677B"/>
    <w:rsid w:val="00490378"/>
    <w:rsid w:val="004904CB"/>
    <w:rsid w:val="004946BD"/>
    <w:rsid w:val="004947D2"/>
    <w:rsid w:val="004954C8"/>
    <w:rsid w:val="00496121"/>
    <w:rsid w:val="004A2E6F"/>
    <w:rsid w:val="004A401D"/>
    <w:rsid w:val="004A42B8"/>
    <w:rsid w:val="004A442C"/>
    <w:rsid w:val="004A4DFC"/>
    <w:rsid w:val="004B0BE3"/>
    <w:rsid w:val="004B1D32"/>
    <w:rsid w:val="004B47AE"/>
    <w:rsid w:val="004B76FF"/>
    <w:rsid w:val="004C0298"/>
    <w:rsid w:val="004C2301"/>
    <w:rsid w:val="004C5B97"/>
    <w:rsid w:val="004C6B63"/>
    <w:rsid w:val="004C6D2E"/>
    <w:rsid w:val="004C6F5D"/>
    <w:rsid w:val="004C7411"/>
    <w:rsid w:val="004C7679"/>
    <w:rsid w:val="004C7818"/>
    <w:rsid w:val="004C7A2E"/>
    <w:rsid w:val="004D05EF"/>
    <w:rsid w:val="004D08E7"/>
    <w:rsid w:val="004D0B67"/>
    <w:rsid w:val="004D2A77"/>
    <w:rsid w:val="004D345B"/>
    <w:rsid w:val="004D42D4"/>
    <w:rsid w:val="004D42F7"/>
    <w:rsid w:val="004D4796"/>
    <w:rsid w:val="004D487C"/>
    <w:rsid w:val="004E18C2"/>
    <w:rsid w:val="004E2F09"/>
    <w:rsid w:val="004E4835"/>
    <w:rsid w:val="004E584C"/>
    <w:rsid w:val="004F09EB"/>
    <w:rsid w:val="004F16B3"/>
    <w:rsid w:val="004F2693"/>
    <w:rsid w:val="004F4741"/>
    <w:rsid w:val="004F75DE"/>
    <w:rsid w:val="004F785D"/>
    <w:rsid w:val="004F79A5"/>
    <w:rsid w:val="00500636"/>
    <w:rsid w:val="005025C4"/>
    <w:rsid w:val="00504BF4"/>
    <w:rsid w:val="0050608A"/>
    <w:rsid w:val="00510793"/>
    <w:rsid w:val="00513A3E"/>
    <w:rsid w:val="0051444B"/>
    <w:rsid w:val="005167CD"/>
    <w:rsid w:val="005169B0"/>
    <w:rsid w:val="00517057"/>
    <w:rsid w:val="00517299"/>
    <w:rsid w:val="005201BC"/>
    <w:rsid w:val="005207A8"/>
    <w:rsid w:val="00522439"/>
    <w:rsid w:val="00523D2B"/>
    <w:rsid w:val="005271AB"/>
    <w:rsid w:val="00527702"/>
    <w:rsid w:val="00530D43"/>
    <w:rsid w:val="005315D4"/>
    <w:rsid w:val="00531A1B"/>
    <w:rsid w:val="00531FDD"/>
    <w:rsid w:val="00533C2E"/>
    <w:rsid w:val="00534483"/>
    <w:rsid w:val="00534F78"/>
    <w:rsid w:val="00535054"/>
    <w:rsid w:val="00537346"/>
    <w:rsid w:val="005374FA"/>
    <w:rsid w:val="005375A3"/>
    <w:rsid w:val="00540F6E"/>
    <w:rsid w:val="005425B7"/>
    <w:rsid w:val="00543257"/>
    <w:rsid w:val="00543D78"/>
    <w:rsid w:val="0054408D"/>
    <w:rsid w:val="0054502D"/>
    <w:rsid w:val="005453AC"/>
    <w:rsid w:val="005461B7"/>
    <w:rsid w:val="00546A3A"/>
    <w:rsid w:val="0055223F"/>
    <w:rsid w:val="005550C4"/>
    <w:rsid w:val="00555743"/>
    <w:rsid w:val="00555924"/>
    <w:rsid w:val="00556BF1"/>
    <w:rsid w:val="0056142E"/>
    <w:rsid w:val="00563361"/>
    <w:rsid w:val="00565432"/>
    <w:rsid w:val="00566824"/>
    <w:rsid w:val="005671D6"/>
    <w:rsid w:val="0057046C"/>
    <w:rsid w:val="00570903"/>
    <w:rsid w:val="005711B6"/>
    <w:rsid w:val="00572B0D"/>
    <w:rsid w:val="005736D9"/>
    <w:rsid w:val="00573749"/>
    <w:rsid w:val="00574BE1"/>
    <w:rsid w:val="00576259"/>
    <w:rsid w:val="00580DC0"/>
    <w:rsid w:val="00582E0B"/>
    <w:rsid w:val="00584364"/>
    <w:rsid w:val="00584370"/>
    <w:rsid w:val="00591362"/>
    <w:rsid w:val="0059286A"/>
    <w:rsid w:val="00593238"/>
    <w:rsid w:val="00593DED"/>
    <w:rsid w:val="0059448E"/>
    <w:rsid w:val="00596F78"/>
    <w:rsid w:val="00597408"/>
    <w:rsid w:val="00597A03"/>
    <w:rsid w:val="005A12F9"/>
    <w:rsid w:val="005A3003"/>
    <w:rsid w:val="005A4644"/>
    <w:rsid w:val="005A76C8"/>
    <w:rsid w:val="005B14A9"/>
    <w:rsid w:val="005B4AC7"/>
    <w:rsid w:val="005B7E1E"/>
    <w:rsid w:val="005B7EB4"/>
    <w:rsid w:val="005C0F2E"/>
    <w:rsid w:val="005C50E4"/>
    <w:rsid w:val="005C75B2"/>
    <w:rsid w:val="005D1919"/>
    <w:rsid w:val="005D2949"/>
    <w:rsid w:val="005D449F"/>
    <w:rsid w:val="005D6857"/>
    <w:rsid w:val="005D6DEB"/>
    <w:rsid w:val="005D7D7A"/>
    <w:rsid w:val="005E1522"/>
    <w:rsid w:val="005E2DE1"/>
    <w:rsid w:val="005E5534"/>
    <w:rsid w:val="005F3ED3"/>
    <w:rsid w:val="005F44FF"/>
    <w:rsid w:val="005F6338"/>
    <w:rsid w:val="005F6675"/>
    <w:rsid w:val="00601560"/>
    <w:rsid w:val="006021ED"/>
    <w:rsid w:val="006037C2"/>
    <w:rsid w:val="006048E7"/>
    <w:rsid w:val="00606CE7"/>
    <w:rsid w:val="00607CDA"/>
    <w:rsid w:val="00610202"/>
    <w:rsid w:val="00611506"/>
    <w:rsid w:val="0061276E"/>
    <w:rsid w:val="00612AC6"/>
    <w:rsid w:val="006131E9"/>
    <w:rsid w:val="006139D8"/>
    <w:rsid w:val="00614CED"/>
    <w:rsid w:val="00615FFF"/>
    <w:rsid w:val="00623AF1"/>
    <w:rsid w:val="00624786"/>
    <w:rsid w:val="00625831"/>
    <w:rsid w:val="00630627"/>
    <w:rsid w:val="0063070E"/>
    <w:rsid w:val="00630B42"/>
    <w:rsid w:val="00631333"/>
    <w:rsid w:val="0063178C"/>
    <w:rsid w:val="006322FA"/>
    <w:rsid w:val="006341C0"/>
    <w:rsid w:val="006342EA"/>
    <w:rsid w:val="00637546"/>
    <w:rsid w:val="0063754B"/>
    <w:rsid w:val="00640F7F"/>
    <w:rsid w:val="0064377E"/>
    <w:rsid w:val="006442B3"/>
    <w:rsid w:val="00646310"/>
    <w:rsid w:val="00647929"/>
    <w:rsid w:val="006505BE"/>
    <w:rsid w:val="00652B59"/>
    <w:rsid w:val="00653254"/>
    <w:rsid w:val="0065466A"/>
    <w:rsid w:val="006554B5"/>
    <w:rsid w:val="00655679"/>
    <w:rsid w:val="00655DB7"/>
    <w:rsid w:val="0066128A"/>
    <w:rsid w:val="0066163B"/>
    <w:rsid w:val="0066277E"/>
    <w:rsid w:val="00662781"/>
    <w:rsid w:val="006649FB"/>
    <w:rsid w:val="00665A22"/>
    <w:rsid w:val="0066618C"/>
    <w:rsid w:val="00671BB7"/>
    <w:rsid w:val="006731F3"/>
    <w:rsid w:val="00674A03"/>
    <w:rsid w:val="00674CEB"/>
    <w:rsid w:val="00675725"/>
    <w:rsid w:val="006760DF"/>
    <w:rsid w:val="00677C4C"/>
    <w:rsid w:val="006803F5"/>
    <w:rsid w:val="00681279"/>
    <w:rsid w:val="00681910"/>
    <w:rsid w:val="00683C49"/>
    <w:rsid w:val="00686201"/>
    <w:rsid w:val="0068664C"/>
    <w:rsid w:val="006909C9"/>
    <w:rsid w:val="006919C4"/>
    <w:rsid w:val="006933F5"/>
    <w:rsid w:val="00693816"/>
    <w:rsid w:val="0069390F"/>
    <w:rsid w:val="00697547"/>
    <w:rsid w:val="006A0C68"/>
    <w:rsid w:val="006A0CB9"/>
    <w:rsid w:val="006A4816"/>
    <w:rsid w:val="006A5EC8"/>
    <w:rsid w:val="006A7BDB"/>
    <w:rsid w:val="006A7C0B"/>
    <w:rsid w:val="006B1A32"/>
    <w:rsid w:val="006B2921"/>
    <w:rsid w:val="006B4D48"/>
    <w:rsid w:val="006B55FF"/>
    <w:rsid w:val="006B61A2"/>
    <w:rsid w:val="006C03ED"/>
    <w:rsid w:val="006C16CA"/>
    <w:rsid w:val="006C222A"/>
    <w:rsid w:val="006C56D0"/>
    <w:rsid w:val="006C58EE"/>
    <w:rsid w:val="006C5D46"/>
    <w:rsid w:val="006D22C4"/>
    <w:rsid w:val="006D2F40"/>
    <w:rsid w:val="006D3A3B"/>
    <w:rsid w:val="006D3C09"/>
    <w:rsid w:val="006D4D24"/>
    <w:rsid w:val="006D744E"/>
    <w:rsid w:val="006E0302"/>
    <w:rsid w:val="006E1EDA"/>
    <w:rsid w:val="006E2517"/>
    <w:rsid w:val="006E57E5"/>
    <w:rsid w:val="006E7D6B"/>
    <w:rsid w:val="006E7F78"/>
    <w:rsid w:val="006F2000"/>
    <w:rsid w:val="006F2906"/>
    <w:rsid w:val="006F32A5"/>
    <w:rsid w:val="006F3CD8"/>
    <w:rsid w:val="006F4087"/>
    <w:rsid w:val="006F4BE1"/>
    <w:rsid w:val="006F52F5"/>
    <w:rsid w:val="00701AA5"/>
    <w:rsid w:val="00701DD0"/>
    <w:rsid w:val="0070582F"/>
    <w:rsid w:val="00706ED5"/>
    <w:rsid w:val="00706F08"/>
    <w:rsid w:val="00707923"/>
    <w:rsid w:val="0070796F"/>
    <w:rsid w:val="00710444"/>
    <w:rsid w:val="00711069"/>
    <w:rsid w:val="0071170E"/>
    <w:rsid w:val="00711A61"/>
    <w:rsid w:val="00713FAB"/>
    <w:rsid w:val="00717EFD"/>
    <w:rsid w:val="00720B3C"/>
    <w:rsid w:val="0072391B"/>
    <w:rsid w:val="007244D5"/>
    <w:rsid w:val="00730E2E"/>
    <w:rsid w:val="00731F67"/>
    <w:rsid w:val="00733D2D"/>
    <w:rsid w:val="007345CC"/>
    <w:rsid w:val="00735581"/>
    <w:rsid w:val="00737387"/>
    <w:rsid w:val="00737D21"/>
    <w:rsid w:val="00740A16"/>
    <w:rsid w:val="0074120E"/>
    <w:rsid w:val="00741518"/>
    <w:rsid w:val="00742451"/>
    <w:rsid w:val="00743ADC"/>
    <w:rsid w:val="00744744"/>
    <w:rsid w:val="00744767"/>
    <w:rsid w:val="00744963"/>
    <w:rsid w:val="00744964"/>
    <w:rsid w:val="00746389"/>
    <w:rsid w:val="007508B6"/>
    <w:rsid w:val="00750DA4"/>
    <w:rsid w:val="007513D3"/>
    <w:rsid w:val="0075260C"/>
    <w:rsid w:val="00752778"/>
    <w:rsid w:val="0075277D"/>
    <w:rsid w:val="00753187"/>
    <w:rsid w:val="00753882"/>
    <w:rsid w:val="00756792"/>
    <w:rsid w:val="007573A6"/>
    <w:rsid w:val="0076090F"/>
    <w:rsid w:val="00760CDD"/>
    <w:rsid w:val="007660FF"/>
    <w:rsid w:val="007663C5"/>
    <w:rsid w:val="00771CFC"/>
    <w:rsid w:val="00774A0F"/>
    <w:rsid w:val="0077519D"/>
    <w:rsid w:val="0077752B"/>
    <w:rsid w:val="00777679"/>
    <w:rsid w:val="00777F98"/>
    <w:rsid w:val="00781D39"/>
    <w:rsid w:val="007845CC"/>
    <w:rsid w:val="007846FB"/>
    <w:rsid w:val="00784B7D"/>
    <w:rsid w:val="00787AE9"/>
    <w:rsid w:val="0079057B"/>
    <w:rsid w:val="0079121A"/>
    <w:rsid w:val="00791673"/>
    <w:rsid w:val="007924A2"/>
    <w:rsid w:val="00793907"/>
    <w:rsid w:val="007954F2"/>
    <w:rsid w:val="00796211"/>
    <w:rsid w:val="00796D1E"/>
    <w:rsid w:val="007A0551"/>
    <w:rsid w:val="007A39BC"/>
    <w:rsid w:val="007A3C9A"/>
    <w:rsid w:val="007A69E5"/>
    <w:rsid w:val="007B04EC"/>
    <w:rsid w:val="007B07DD"/>
    <w:rsid w:val="007B2F0F"/>
    <w:rsid w:val="007B2F4A"/>
    <w:rsid w:val="007B3B2D"/>
    <w:rsid w:val="007B4E28"/>
    <w:rsid w:val="007B52E6"/>
    <w:rsid w:val="007B5EA3"/>
    <w:rsid w:val="007B659D"/>
    <w:rsid w:val="007B7253"/>
    <w:rsid w:val="007C0A87"/>
    <w:rsid w:val="007C0AA4"/>
    <w:rsid w:val="007C1691"/>
    <w:rsid w:val="007C3CE3"/>
    <w:rsid w:val="007C3FF1"/>
    <w:rsid w:val="007C5110"/>
    <w:rsid w:val="007C72E6"/>
    <w:rsid w:val="007D1159"/>
    <w:rsid w:val="007D46E7"/>
    <w:rsid w:val="007D4E7B"/>
    <w:rsid w:val="007D5C83"/>
    <w:rsid w:val="007D791B"/>
    <w:rsid w:val="007D7EEA"/>
    <w:rsid w:val="007E5117"/>
    <w:rsid w:val="007E6DA3"/>
    <w:rsid w:val="007F02CB"/>
    <w:rsid w:val="007F0A01"/>
    <w:rsid w:val="007F49BE"/>
    <w:rsid w:val="007F51B1"/>
    <w:rsid w:val="007F7078"/>
    <w:rsid w:val="0080087A"/>
    <w:rsid w:val="00801151"/>
    <w:rsid w:val="008019F3"/>
    <w:rsid w:val="00805D3A"/>
    <w:rsid w:val="00807BEC"/>
    <w:rsid w:val="00813C1E"/>
    <w:rsid w:val="00813CFE"/>
    <w:rsid w:val="00814A00"/>
    <w:rsid w:val="0081522D"/>
    <w:rsid w:val="00815366"/>
    <w:rsid w:val="0081585E"/>
    <w:rsid w:val="00816D2D"/>
    <w:rsid w:val="00816D76"/>
    <w:rsid w:val="00820516"/>
    <w:rsid w:val="00820941"/>
    <w:rsid w:val="0082353C"/>
    <w:rsid w:val="008275C9"/>
    <w:rsid w:val="008321A5"/>
    <w:rsid w:val="00832C8E"/>
    <w:rsid w:val="00835CF9"/>
    <w:rsid w:val="008366CE"/>
    <w:rsid w:val="0084283F"/>
    <w:rsid w:val="008438B5"/>
    <w:rsid w:val="00844C67"/>
    <w:rsid w:val="00845483"/>
    <w:rsid w:val="008500E5"/>
    <w:rsid w:val="00852657"/>
    <w:rsid w:val="008534D0"/>
    <w:rsid w:val="00853BCD"/>
    <w:rsid w:val="0086102F"/>
    <w:rsid w:val="00861172"/>
    <w:rsid w:val="00861D03"/>
    <w:rsid w:val="008627D2"/>
    <w:rsid w:val="0086286D"/>
    <w:rsid w:val="008635EA"/>
    <w:rsid w:val="0086378E"/>
    <w:rsid w:val="0086385A"/>
    <w:rsid w:val="00865A88"/>
    <w:rsid w:val="00865B8B"/>
    <w:rsid w:val="008679AB"/>
    <w:rsid w:val="00871359"/>
    <w:rsid w:val="008723EF"/>
    <w:rsid w:val="0087243B"/>
    <w:rsid w:val="00873797"/>
    <w:rsid w:val="00876845"/>
    <w:rsid w:val="0088104F"/>
    <w:rsid w:val="00883D98"/>
    <w:rsid w:val="00890F79"/>
    <w:rsid w:val="008913B5"/>
    <w:rsid w:val="00897967"/>
    <w:rsid w:val="008A1C39"/>
    <w:rsid w:val="008A1EDD"/>
    <w:rsid w:val="008A36CF"/>
    <w:rsid w:val="008A46D0"/>
    <w:rsid w:val="008A4D9C"/>
    <w:rsid w:val="008A57B7"/>
    <w:rsid w:val="008A7FE7"/>
    <w:rsid w:val="008B19D4"/>
    <w:rsid w:val="008B1FDB"/>
    <w:rsid w:val="008B2BD0"/>
    <w:rsid w:val="008B2BE6"/>
    <w:rsid w:val="008B5124"/>
    <w:rsid w:val="008B6AF1"/>
    <w:rsid w:val="008B6DE0"/>
    <w:rsid w:val="008B70E6"/>
    <w:rsid w:val="008C3067"/>
    <w:rsid w:val="008C5B3B"/>
    <w:rsid w:val="008D2E1D"/>
    <w:rsid w:val="008D332C"/>
    <w:rsid w:val="008D57FF"/>
    <w:rsid w:val="008D68E7"/>
    <w:rsid w:val="008E1EDA"/>
    <w:rsid w:val="008E2146"/>
    <w:rsid w:val="008E3B50"/>
    <w:rsid w:val="008E59A3"/>
    <w:rsid w:val="008E6116"/>
    <w:rsid w:val="008E646F"/>
    <w:rsid w:val="008F0206"/>
    <w:rsid w:val="008F0CFA"/>
    <w:rsid w:val="008F2576"/>
    <w:rsid w:val="008F28DF"/>
    <w:rsid w:val="008F410A"/>
    <w:rsid w:val="008F4D2D"/>
    <w:rsid w:val="008F547E"/>
    <w:rsid w:val="008F5523"/>
    <w:rsid w:val="008F783F"/>
    <w:rsid w:val="008F7BF3"/>
    <w:rsid w:val="008F7E9F"/>
    <w:rsid w:val="00907116"/>
    <w:rsid w:val="0090769E"/>
    <w:rsid w:val="00910A4D"/>
    <w:rsid w:val="009113C8"/>
    <w:rsid w:val="0091260F"/>
    <w:rsid w:val="009127A5"/>
    <w:rsid w:val="009147BF"/>
    <w:rsid w:val="00914A04"/>
    <w:rsid w:val="009177F8"/>
    <w:rsid w:val="00920393"/>
    <w:rsid w:val="00920EC8"/>
    <w:rsid w:val="00922900"/>
    <w:rsid w:val="00922A74"/>
    <w:rsid w:val="00923B5E"/>
    <w:rsid w:val="00924B77"/>
    <w:rsid w:val="009260D6"/>
    <w:rsid w:val="009261D7"/>
    <w:rsid w:val="009266A6"/>
    <w:rsid w:val="009301E5"/>
    <w:rsid w:val="00930707"/>
    <w:rsid w:val="00931AC2"/>
    <w:rsid w:val="00932D59"/>
    <w:rsid w:val="00932ECD"/>
    <w:rsid w:val="00932F04"/>
    <w:rsid w:val="009333F9"/>
    <w:rsid w:val="00933462"/>
    <w:rsid w:val="00933C1E"/>
    <w:rsid w:val="00936A19"/>
    <w:rsid w:val="00940358"/>
    <w:rsid w:val="00940EB9"/>
    <w:rsid w:val="0094322B"/>
    <w:rsid w:val="0094396C"/>
    <w:rsid w:val="00943E1C"/>
    <w:rsid w:val="00945032"/>
    <w:rsid w:val="009502FB"/>
    <w:rsid w:val="0095079F"/>
    <w:rsid w:val="00952145"/>
    <w:rsid w:val="0095280A"/>
    <w:rsid w:val="00955C91"/>
    <w:rsid w:val="00955F10"/>
    <w:rsid w:val="009574AE"/>
    <w:rsid w:val="00963F65"/>
    <w:rsid w:val="009641ED"/>
    <w:rsid w:val="009719C7"/>
    <w:rsid w:val="00973253"/>
    <w:rsid w:val="00974606"/>
    <w:rsid w:val="009778A4"/>
    <w:rsid w:val="0098050D"/>
    <w:rsid w:val="009833C1"/>
    <w:rsid w:val="00983C4A"/>
    <w:rsid w:val="00987030"/>
    <w:rsid w:val="00987743"/>
    <w:rsid w:val="00990AD0"/>
    <w:rsid w:val="00990D87"/>
    <w:rsid w:val="00994728"/>
    <w:rsid w:val="00997915"/>
    <w:rsid w:val="009A1CF2"/>
    <w:rsid w:val="009A1F2C"/>
    <w:rsid w:val="009A3031"/>
    <w:rsid w:val="009A3872"/>
    <w:rsid w:val="009A38D8"/>
    <w:rsid w:val="009A3CD7"/>
    <w:rsid w:val="009A444E"/>
    <w:rsid w:val="009A7BBD"/>
    <w:rsid w:val="009B0D46"/>
    <w:rsid w:val="009B1D1F"/>
    <w:rsid w:val="009B2AA9"/>
    <w:rsid w:val="009B3D61"/>
    <w:rsid w:val="009B45A6"/>
    <w:rsid w:val="009B567A"/>
    <w:rsid w:val="009B5D9A"/>
    <w:rsid w:val="009B71C4"/>
    <w:rsid w:val="009C18DF"/>
    <w:rsid w:val="009C288F"/>
    <w:rsid w:val="009C2947"/>
    <w:rsid w:val="009C31ED"/>
    <w:rsid w:val="009C3E38"/>
    <w:rsid w:val="009C42E2"/>
    <w:rsid w:val="009C4ED3"/>
    <w:rsid w:val="009C53AC"/>
    <w:rsid w:val="009C7252"/>
    <w:rsid w:val="009C78BB"/>
    <w:rsid w:val="009C79BB"/>
    <w:rsid w:val="009D0DED"/>
    <w:rsid w:val="009D17FB"/>
    <w:rsid w:val="009D3BFB"/>
    <w:rsid w:val="009D5EE6"/>
    <w:rsid w:val="009D70E1"/>
    <w:rsid w:val="009D7131"/>
    <w:rsid w:val="009E02F9"/>
    <w:rsid w:val="009E09F6"/>
    <w:rsid w:val="009E0EA0"/>
    <w:rsid w:val="009E22A7"/>
    <w:rsid w:val="009E2F1A"/>
    <w:rsid w:val="009E3C11"/>
    <w:rsid w:val="009E3D1F"/>
    <w:rsid w:val="009E3DD4"/>
    <w:rsid w:val="009E525A"/>
    <w:rsid w:val="009E533A"/>
    <w:rsid w:val="009E5710"/>
    <w:rsid w:val="009E5BDF"/>
    <w:rsid w:val="009E5C24"/>
    <w:rsid w:val="009E5DBE"/>
    <w:rsid w:val="009E6B58"/>
    <w:rsid w:val="009E6F62"/>
    <w:rsid w:val="009F3354"/>
    <w:rsid w:val="009F3CB4"/>
    <w:rsid w:val="009F43A1"/>
    <w:rsid w:val="009F5652"/>
    <w:rsid w:val="009F56F5"/>
    <w:rsid w:val="009F6434"/>
    <w:rsid w:val="009F6E95"/>
    <w:rsid w:val="00A011CF"/>
    <w:rsid w:val="00A01917"/>
    <w:rsid w:val="00A03B2F"/>
    <w:rsid w:val="00A03B36"/>
    <w:rsid w:val="00A053FD"/>
    <w:rsid w:val="00A115B0"/>
    <w:rsid w:val="00A14848"/>
    <w:rsid w:val="00A16A80"/>
    <w:rsid w:val="00A16D88"/>
    <w:rsid w:val="00A202C9"/>
    <w:rsid w:val="00A23152"/>
    <w:rsid w:val="00A24410"/>
    <w:rsid w:val="00A24630"/>
    <w:rsid w:val="00A33C5B"/>
    <w:rsid w:val="00A3405E"/>
    <w:rsid w:val="00A37C44"/>
    <w:rsid w:val="00A40954"/>
    <w:rsid w:val="00A40C91"/>
    <w:rsid w:val="00A4144F"/>
    <w:rsid w:val="00A4160B"/>
    <w:rsid w:val="00A43539"/>
    <w:rsid w:val="00A440CC"/>
    <w:rsid w:val="00A479CA"/>
    <w:rsid w:val="00A50D85"/>
    <w:rsid w:val="00A522F6"/>
    <w:rsid w:val="00A5421A"/>
    <w:rsid w:val="00A5431A"/>
    <w:rsid w:val="00A62874"/>
    <w:rsid w:val="00A63F9F"/>
    <w:rsid w:val="00A65398"/>
    <w:rsid w:val="00A6558C"/>
    <w:rsid w:val="00A65F37"/>
    <w:rsid w:val="00A66E80"/>
    <w:rsid w:val="00A72B58"/>
    <w:rsid w:val="00A73133"/>
    <w:rsid w:val="00A756E6"/>
    <w:rsid w:val="00A7786C"/>
    <w:rsid w:val="00A77931"/>
    <w:rsid w:val="00A77E30"/>
    <w:rsid w:val="00A8103A"/>
    <w:rsid w:val="00A84526"/>
    <w:rsid w:val="00A84E28"/>
    <w:rsid w:val="00A85512"/>
    <w:rsid w:val="00A85582"/>
    <w:rsid w:val="00A87052"/>
    <w:rsid w:val="00A87C20"/>
    <w:rsid w:val="00A921CC"/>
    <w:rsid w:val="00A944AF"/>
    <w:rsid w:val="00A96820"/>
    <w:rsid w:val="00AA160D"/>
    <w:rsid w:val="00AA3162"/>
    <w:rsid w:val="00AA3C9F"/>
    <w:rsid w:val="00AA42A7"/>
    <w:rsid w:val="00AA5489"/>
    <w:rsid w:val="00AA5680"/>
    <w:rsid w:val="00AA6F32"/>
    <w:rsid w:val="00AA73EA"/>
    <w:rsid w:val="00AB17A4"/>
    <w:rsid w:val="00AB531C"/>
    <w:rsid w:val="00AB6465"/>
    <w:rsid w:val="00AC08D3"/>
    <w:rsid w:val="00AC0C62"/>
    <w:rsid w:val="00AC3E11"/>
    <w:rsid w:val="00AD1488"/>
    <w:rsid w:val="00AD21B9"/>
    <w:rsid w:val="00AD3D60"/>
    <w:rsid w:val="00AD72C9"/>
    <w:rsid w:val="00AD7EED"/>
    <w:rsid w:val="00ADA102"/>
    <w:rsid w:val="00AE08F7"/>
    <w:rsid w:val="00AE4836"/>
    <w:rsid w:val="00AE5394"/>
    <w:rsid w:val="00AF1821"/>
    <w:rsid w:val="00AF476B"/>
    <w:rsid w:val="00B00784"/>
    <w:rsid w:val="00B017C2"/>
    <w:rsid w:val="00B02BB9"/>
    <w:rsid w:val="00B04300"/>
    <w:rsid w:val="00B0613B"/>
    <w:rsid w:val="00B07888"/>
    <w:rsid w:val="00B1291D"/>
    <w:rsid w:val="00B150DD"/>
    <w:rsid w:val="00B20456"/>
    <w:rsid w:val="00B20555"/>
    <w:rsid w:val="00B207E9"/>
    <w:rsid w:val="00B21208"/>
    <w:rsid w:val="00B212A2"/>
    <w:rsid w:val="00B224FD"/>
    <w:rsid w:val="00B2264D"/>
    <w:rsid w:val="00B244E0"/>
    <w:rsid w:val="00B3030A"/>
    <w:rsid w:val="00B336C8"/>
    <w:rsid w:val="00B345F2"/>
    <w:rsid w:val="00B346BC"/>
    <w:rsid w:val="00B378E7"/>
    <w:rsid w:val="00B40446"/>
    <w:rsid w:val="00B40463"/>
    <w:rsid w:val="00B4123E"/>
    <w:rsid w:val="00B416FE"/>
    <w:rsid w:val="00B43719"/>
    <w:rsid w:val="00B440A0"/>
    <w:rsid w:val="00B44700"/>
    <w:rsid w:val="00B468CF"/>
    <w:rsid w:val="00B46AED"/>
    <w:rsid w:val="00B47F38"/>
    <w:rsid w:val="00B5035C"/>
    <w:rsid w:val="00B5123A"/>
    <w:rsid w:val="00B51AAB"/>
    <w:rsid w:val="00B5320D"/>
    <w:rsid w:val="00B5505C"/>
    <w:rsid w:val="00B553D3"/>
    <w:rsid w:val="00B56578"/>
    <w:rsid w:val="00B60F0F"/>
    <w:rsid w:val="00B61047"/>
    <w:rsid w:val="00B638FC"/>
    <w:rsid w:val="00B63F12"/>
    <w:rsid w:val="00B64EAD"/>
    <w:rsid w:val="00B65BBD"/>
    <w:rsid w:val="00B664FE"/>
    <w:rsid w:val="00B66D65"/>
    <w:rsid w:val="00B676A3"/>
    <w:rsid w:val="00B67A6E"/>
    <w:rsid w:val="00B70CD0"/>
    <w:rsid w:val="00B74210"/>
    <w:rsid w:val="00B75DCB"/>
    <w:rsid w:val="00B76FA4"/>
    <w:rsid w:val="00B77169"/>
    <w:rsid w:val="00B867CD"/>
    <w:rsid w:val="00B8732D"/>
    <w:rsid w:val="00B9083E"/>
    <w:rsid w:val="00B92F5C"/>
    <w:rsid w:val="00B93466"/>
    <w:rsid w:val="00B94C0F"/>
    <w:rsid w:val="00B96455"/>
    <w:rsid w:val="00B97A25"/>
    <w:rsid w:val="00BA0E20"/>
    <w:rsid w:val="00BA2077"/>
    <w:rsid w:val="00BA2D5F"/>
    <w:rsid w:val="00BA34D1"/>
    <w:rsid w:val="00BA56D5"/>
    <w:rsid w:val="00BB0115"/>
    <w:rsid w:val="00BB08CF"/>
    <w:rsid w:val="00BB1561"/>
    <w:rsid w:val="00BB32E6"/>
    <w:rsid w:val="00BB5958"/>
    <w:rsid w:val="00BB60D3"/>
    <w:rsid w:val="00BC2A48"/>
    <w:rsid w:val="00BC45B5"/>
    <w:rsid w:val="00BC787C"/>
    <w:rsid w:val="00BD14DC"/>
    <w:rsid w:val="00BD2910"/>
    <w:rsid w:val="00BD4238"/>
    <w:rsid w:val="00BD5FAC"/>
    <w:rsid w:val="00BD6571"/>
    <w:rsid w:val="00BD67EB"/>
    <w:rsid w:val="00BE15A7"/>
    <w:rsid w:val="00BE3FEB"/>
    <w:rsid w:val="00BE4633"/>
    <w:rsid w:val="00BE5740"/>
    <w:rsid w:val="00BF05DC"/>
    <w:rsid w:val="00C00437"/>
    <w:rsid w:val="00C00D99"/>
    <w:rsid w:val="00C043B7"/>
    <w:rsid w:val="00C0492A"/>
    <w:rsid w:val="00C071BA"/>
    <w:rsid w:val="00C1014C"/>
    <w:rsid w:val="00C1017B"/>
    <w:rsid w:val="00C10610"/>
    <w:rsid w:val="00C10E05"/>
    <w:rsid w:val="00C12243"/>
    <w:rsid w:val="00C127C1"/>
    <w:rsid w:val="00C13316"/>
    <w:rsid w:val="00C148F7"/>
    <w:rsid w:val="00C160CE"/>
    <w:rsid w:val="00C170E9"/>
    <w:rsid w:val="00C17A85"/>
    <w:rsid w:val="00C17FD9"/>
    <w:rsid w:val="00C21368"/>
    <w:rsid w:val="00C21C68"/>
    <w:rsid w:val="00C22F50"/>
    <w:rsid w:val="00C24D0B"/>
    <w:rsid w:val="00C24DC3"/>
    <w:rsid w:val="00C258C4"/>
    <w:rsid w:val="00C26FD0"/>
    <w:rsid w:val="00C27300"/>
    <w:rsid w:val="00C31C05"/>
    <w:rsid w:val="00C32429"/>
    <w:rsid w:val="00C339E7"/>
    <w:rsid w:val="00C35E89"/>
    <w:rsid w:val="00C4042E"/>
    <w:rsid w:val="00C42501"/>
    <w:rsid w:val="00C4527D"/>
    <w:rsid w:val="00C617DA"/>
    <w:rsid w:val="00C61EB1"/>
    <w:rsid w:val="00C62CD2"/>
    <w:rsid w:val="00C63B36"/>
    <w:rsid w:val="00C63DD8"/>
    <w:rsid w:val="00C662E5"/>
    <w:rsid w:val="00C66F48"/>
    <w:rsid w:val="00C70661"/>
    <w:rsid w:val="00C713DB"/>
    <w:rsid w:val="00C74EB3"/>
    <w:rsid w:val="00C82654"/>
    <w:rsid w:val="00C82DB3"/>
    <w:rsid w:val="00C85792"/>
    <w:rsid w:val="00C85AE4"/>
    <w:rsid w:val="00C87BCB"/>
    <w:rsid w:val="00C907A2"/>
    <w:rsid w:val="00C913A2"/>
    <w:rsid w:val="00C91800"/>
    <w:rsid w:val="00C9182C"/>
    <w:rsid w:val="00C93314"/>
    <w:rsid w:val="00C93A75"/>
    <w:rsid w:val="00C94A3C"/>
    <w:rsid w:val="00CA2636"/>
    <w:rsid w:val="00CA3B5B"/>
    <w:rsid w:val="00CA44EB"/>
    <w:rsid w:val="00CA45F8"/>
    <w:rsid w:val="00CA78CE"/>
    <w:rsid w:val="00CB2C86"/>
    <w:rsid w:val="00CB39D8"/>
    <w:rsid w:val="00CC3BE9"/>
    <w:rsid w:val="00CC42F0"/>
    <w:rsid w:val="00CC5438"/>
    <w:rsid w:val="00CC5A6E"/>
    <w:rsid w:val="00CD25B2"/>
    <w:rsid w:val="00CD3A58"/>
    <w:rsid w:val="00CD3C1D"/>
    <w:rsid w:val="00CD6738"/>
    <w:rsid w:val="00CE1331"/>
    <w:rsid w:val="00CE1B96"/>
    <w:rsid w:val="00CE23AB"/>
    <w:rsid w:val="00CE25A4"/>
    <w:rsid w:val="00CE2957"/>
    <w:rsid w:val="00CE43E5"/>
    <w:rsid w:val="00CE7E11"/>
    <w:rsid w:val="00CF115F"/>
    <w:rsid w:val="00CF12FE"/>
    <w:rsid w:val="00CF2C14"/>
    <w:rsid w:val="00CF3F1D"/>
    <w:rsid w:val="00CF48A7"/>
    <w:rsid w:val="00CF7836"/>
    <w:rsid w:val="00CF7F71"/>
    <w:rsid w:val="00D00B60"/>
    <w:rsid w:val="00D01BC0"/>
    <w:rsid w:val="00D01F4C"/>
    <w:rsid w:val="00D020B7"/>
    <w:rsid w:val="00D034BA"/>
    <w:rsid w:val="00D0381A"/>
    <w:rsid w:val="00D04AB7"/>
    <w:rsid w:val="00D05304"/>
    <w:rsid w:val="00D109B1"/>
    <w:rsid w:val="00D12159"/>
    <w:rsid w:val="00D1248B"/>
    <w:rsid w:val="00D12C1B"/>
    <w:rsid w:val="00D12C39"/>
    <w:rsid w:val="00D14602"/>
    <w:rsid w:val="00D151F7"/>
    <w:rsid w:val="00D2003D"/>
    <w:rsid w:val="00D26590"/>
    <w:rsid w:val="00D2728B"/>
    <w:rsid w:val="00D27A58"/>
    <w:rsid w:val="00D27ADD"/>
    <w:rsid w:val="00D3097F"/>
    <w:rsid w:val="00D34194"/>
    <w:rsid w:val="00D36D3D"/>
    <w:rsid w:val="00D36F86"/>
    <w:rsid w:val="00D42E7A"/>
    <w:rsid w:val="00D43271"/>
    <w:rsid w:val="00D448F8"/>
    <w:rsid w:val="00D46A82"/>
    <w:rsid w:val="00D46E78"/>
    <w:rsid w:val="00D46F6D"/>
    <w:rsid w:val="00D4717F"/>
    <w:rsid w:val="00D50886"/>
    <w:rsid w:val="00D527F5"/>
    <w:rsid w:val="00D529FC"/>
    <w:rsid w:val="00D534E1"/>
    <w:rsid w:val="00D54138"/>
    <w:rsid w:val="00D5447C"/>
    <w:rsid w:val="00D55A39"/>
    <w:rsid w:val="00D56742"/>
    <w:rsid w:val="00D61389"/>
    <w:rsid w:val="00D63C93"/>
    <w:rsid w:val="00D6424F"/>
    <w:rsid w:val="00D65B37"/>
    <w:rsid w:val="00D662C4"/>
    <w:rsid w:val="00D66FA3"/>
    <w:rsid w:val="00D67190"/>
    <w:rsid w:val="00D676DE"/>
    <w:rsid w:val="00D67CF7"/>
    <w:rsid w:val="00D755E5"/>
    <w:rsid w:val="00D775B3"/>
    <w:rsid w:val="00D80E8B"/>
    <w:rsid w:val="00D81D3A"/>
    <w:rsid w:val="00D846BC"/>
    <w:rsid w:val="00D84AC9"/>
    <w:rsid w:val="00D84CFD"/>
    <w:rsid w:val="00D8501C"/>
    <w:rsid w:val="00D8575A"/>
    <w:rsid w:val="00D85B5E"/>
    <w:rsid w:val="00D87500"/>
    <w:rsid w:val="00D9001A"/>
    <w:rsid w:val="00D901EB"/>
    <w:rsid w:val="00D911AE"/>
    <w:rsid w:val="00D92637"/>
    <w:rsid w:val="00D94135"/>
    <w:rsid w:val="00D9442A"/>
    <w:rsid w:val="00D96692"/>
    <w:rsid w:val="00D9722C"/>
    <w:rsid w:val="00DA1D07"/>
    <w:rsid w:val="00DA2A60"/>
    <w:rsid w:val="00DA3D38"/>
    <w:rsid w:val="00DA525F"/>
    <w:rsid w:val="00DA5467"/>
    <w:rsid w:val="00DA6973"/>
    <w:rsid w:val="00DA7455"/>
    <w:rsid w:val="00DB1A9C"/>
    <w:rsid w:val="00DB288F"/>
    <w:rsid w:val="00DB2E1D"/>
    <w:rsid w:val="00DB3881"/>
    <w:rsid w:val="00DB39F4"/>
    <w:rsid w:val="00DB4A3F"/>
    <w:rsid w:val="00DB5250"/>
    <w:rsid w:val="00DC1B52"/>
    <w:rsid w:val="00DC7964"/>
    <w:rsid w:val="00DD339D"/>
    <w:rsid w:val="00DD4557"/>
    <w:rsid w:val="00DD535E"/>
    <w:rsid w:val="00DD713B"/>
    <w:rsid w:val="00DE0111"/>
    <w:rsid w:val="00DE0326"/>
    <w:rsid w:val="00DE088A"/>
    <w:rsid w:val="00DE1E44"/>
    <w:rsid w:val="00DE2AF3"/>
    <w:rsid w:val="00DE2C04"/>
    <w:rsid w:val="00DE2F65"/>
    <w:rsid w:val="00DE53B3"/>
    <w:rsid w:val="00DE6303"/>
    <w:rsid w:val="00DE6351"/>
    <w:rsid w:val="00DF0149"/>
    <w:rsid w:val="00DF27E3"/>
    <w:rsid w:val="00DF3694"/>
    <w:rsid w:val="00DF4CCD"/>
    <w:rsid w:val="00DF5918"/>
    <w:rsid w:val="00E001DD"/>
    <w:rsid w:val="00E05E36"/>
    <w:rsid w:val="00E06AB6"/>
    <w:rsid w:val="00E103AC"/>
    <w:rsid w:val="00E11293"/>
    <w:rsid w:val="00E125CF"/>
    <w:rsid w:val="00E12C3B"/>
    <w:rsid w:val="00E12CF7"/>
    <w:rsid w:val="00E13B4F"/>
    <w:rsid w:val="00E23702"/>
    <w:rsid w:val="00E23AC1"/>
    <w:rsid w:val="00E2406F"/>
    <w:rsid w:val="00E253A9"/>
    <w:rsid w:val="00E3087B"/>
    <w:rsid w:val="00E337CA"/>
    <w:rsid w:val="00E33C57"/>
    <w:rsid w:val="00E36E5F"/>
    <w:rsid w:val="00E37A4D"/>
    <w:rsid w:val="00E42656"/>
    <w:rsid w:val="00E42D39"/>
    <w:rsid w:val="00E450B6"/>
    <w:rsid w:val="00E452A2"/>
    <w:rsid w:val="00E46B1C"/>
    <w:rsid w:val="00E47EB4"/>
    <w:rsid w:val="00E507A8"/>
    <w:rsid w:val="00E50899"/>
    <w:rsid w:val="00E51175"/>
    <w:rsid w:val="00E51290"/>
    <w:rsid w:val="00E52A05"/>
    <w:rsid w:val="00E5307C"/>
    <w:rsid w:val="00E558BF"/>
    <w:rsid w:val="00E56A2B"/>
    <w:rsid w:val="00E60C31"/>
    <w:rsid w:val="00E6223D"/>
    <w:rsid w:val="00E6441A"/>
    <w:rsid w:val="00E66202"/>
    <w:rsid w:val="00E71198"/>
    <w:rsid w:val="00E722C4"/>
    <w:rsid w:val="00E7266F"/>
    <w:rsid w:val="00E7271B"/>
    <w:rsid w:val="00E72A9B"/>
    <w:rsid w:val="00E734DC"/>
    <w:rsid w:val="00E73C32"/>
    <w:rsid w:val="00E743F7"/>
    <w:rsid w:val="00E74798"/>
    <w:rsid w:val="00E747FD"/>
    <w:rsid w:val="00E749A9"/>
    <w:rsid w:val="00E74D6D"/>
    <w:rsid w:val="00E75103"/>
    <w:rsid w:val="00E75D4D"/>
    <w:rsid w:val="00E76A12"/>
    <w:rsid w:val="00E809EF"/>
    <w:rsid w:val="00E80BE7"/>
    <w:rsid w:val="00E81517"/>
    <w:rsid w:val="00E8334C"/>
    <w:rsid w:val="00E9028D"/>
    <w:rsid w:val="00E9186E"/>
    <w:rsid w:val="00E91B55"/>
    <w:rsid w:val="00E960A6"/>
    <w:rsid w:val="00E97B73"/>
    <w:rsid w:val="00EA0392"/>
    <w:rsid w:val="00EA234B"/>
    <w:rsid w:val="00EA5B5A"/>
    <w:rsid w:val="00EA664C"/>
    <w:rsid w:val="00EA7370"/>
    <w:rsid w:val="00EB1047"/>
    <w:rsid w:val="00EB21FD"/>
    <w:rsid w:val="00EB3B1F"/>
    <w:rsid w:val="00EB4FC3"/>
    <w:rsid w:val="00EB5D98"/>
    <w:rsid w:val="00EB7EDE"/>
    <w:rsid w:val="00EB7F34"/>
    <w:rsid w:val="00EC19FF"/>
    <w:rsid w:val="00EC2821"/>
    <w:rsid w:val="00EC3E89"/>
    <w:rsid w:val="00EC6B2C"/>
    <w:rsid w:val="00EC7EBD"/>
    <w:rsid w:val="00ED0CF0"/>
    <w:rsid w:val="00ED104D"/>
    <w:rsid w:val="00ED1905"/>
    <w:rsid w:val="00ED3D10"/>
    <w:rsid w:val="00ED4916"/>
    <w:rsid w:val="00ED4C31"/>
    <w:rsid w:val="00ED547A"/>
    <w:rsid w:val="00ED6DA9"/>
    <w:rsid w:val="00ED76F8"/>
    <w:rsid w:val="00EE17D9"/>
    <w:rsid w:val="00EE1B63"/>
    <w:rsid w:val="00EE238F"/>
    <w:rsid w:val="00EE2F96"/>
    <w:rsid w:val="00EE68EF"/>
    <w:rsid w:val="00EE7F86"/>
    <w:rsid w:val="00EF14BF"/>
    <w:rsid w:val="00EF1886"/>
    <w:rsid w:val="00EF2F6C"/>
    <w:rsid w:val="00EF7AF1"/>
    <w:rsid w:val="00F008E8"/>
    <w:rsid w:val="00F0202D"/>
    <w:rsid w:val="00F02E73"/>
    <w:rsid w:val="00F033E1"/>
    <w:rsid w:val="00F05124"/>
    <w:rsid w:val="00F057F6"/>
    <w:rsid w:val="00F05BA8"/>
    <w:rsid w:val="00F10D94"/>
    <w:rsid w:val="00F10DBA"/>
    <w:rsid w:val="00F139E8"/>
    <w:rsid w:val="00F13C0C"/>
    <w:rsid w:val="00F145BD"/>
    <w:rsid w:val="00F14F7D"/>
    <w:rsid w:val="00F1558B"/>
    <w:rsid w:val="00F15794"/>
    <w:rsid w:val="00F16E6E"/>
    <w:rsid w:val="00F17440"/>
    <w:rsid w:val="00F17945"/>
    <w:rsid w:val="00F17EA1"/>
    <w:rsid w:val="00F23173"/>
    <w:rsid w:val="00F250C8"/>
    <w:rsid w:val="00F272FD"/>
    <w:rsid w:val="00F27E97"/>
    <w:rsid w:val="00F30451"/>
    <w:rsid w:val="00F306B3"/>
    <w:rsid w:val="00F319E2"/>
    <w:rsid w:val="00F32F2F"/>
    <w:rsid w:val="00F33074"/>
    <w:rsid w:val="00F35935"/>
    <w:rsid w:val="00F40D30"/>
    <w:rsid w:val="00F416E4"/>
    <w:rsid w:val="00F5192F"/>
    <w:rsid w:val="00F51982"/>
    <w:rsid w:val="00F52303"/>
    <w:rsid w:val="00F53C08"/>
    <w:rsid w:val="00F545B4"/>
    <w:rsid w:val="00F61127"/>
    <w:rsid w:val="00F6309C"/>
    <w:rsid w:val="00F638B4"/>
    <w:rsid w:val="00F63F45"/>
    <w:rsid w:val="00F669CD"/>
    <w:rsid w:val="00F66B44"/>
    <w:rsid w:val="00F6785E"/>
    <w:rsid w:val="00F67A2B"/>
    <w:rsid w:val="00F67BD4"/>
    <w:rsid w:val="00F70C04"/>
    <w:rsid w:val="00F71644"/>
    <w:rsid w:val="00F72ECC"/>
    <w:rsid w:val="00F75A96"/>
    <w:rsid w:val="00F80040"/>
    <w:rsid w:val="00F81AF4"/>
    <w:rsid w:val="00F83CC0"/>
    <w:rsid w:val="00F85DB5"/>
    <w:rsid w:val="00F85FF4"/>
    <w:rsid w:val="00F90D70"/>
    <w:rsid w:val="00F92A9C"/>
    <w:rsid w:val="00F934F3"/>
    <w:rsid w:val="00F94060"/>
    <w:rsid w:val="00F94C8B"/>
    <w:rsid w:val="00FA0DBC"/>
    <w:rsid w:val="00FA19A7"/>
    <w:rsid w:val="00FA2CD4"/>
    <w:rsid w:val="00FB21D6"/>
    <w:rsid w:val="00FB26AF"/>
    <w:rsid w:val="00FB2B3D"/>
    <w:rsid w:val="00FB3805"/>
    <w:rsid w:val="00FC0A41"/>
    <w:rsid w:val="00FC1EE2"/>
    <w:rsid w:val="00FC23AC"/>
    <w:rsid w:val="00FC277F"/>
    <w:rsid w:val="00FC3334"/>
    <w:rsid w:val="00FC36CE"/>
    <w:rsid w:val="00FC3BE8"/>
    <w:rsid w:val="00FC4671"/>
    <w:rsid w:val="00FC5E4D"/>
    <w:rsid w:val="00FC5E68"/>
    <w:rsid w:val="00FC64B4"/>
    <w:rsid w:val="00FD09D0"/>
    <w:rsid w:val="00FD0F90"/>
    <w:rsid w:val="00FD22E0"/>
    <w:rsid w:val="00FD2C5C"/>
    <w:rsid w:val="00FD4EFC"/>
    <w:rsid w:val="00FD4F9F"/>
    <w:rsid w:val="00FD69F2"/>
    <w:rsid w:val="00FD7954"/>
    <w:rsid w:val="00FE21C5"/>
    <w:rsid w:val="00FE5727"/>
    <w:rsid w:val="00FE5A8C"/>
    <w:rsid w:val="00FE6EED"/>
    <w:rsid w:val="00FF190F"/>
    <w:rsid w:val="00FF1F98"/>
    <w:rsid w:val="00FF6B4C"/>
    <w:rsid w:val="02497163"/>
    <w:rsid w:val="0290E1DD"/>
    <w:rsid w:val="0488C62D"/>
    <w:rsid w:val="050016D9"/>
    <w:rsid w:val="05AAD70A"/>
    <w:rsid w:val="06A502B5"/>
    <w:rsid w:val="07A5CE0B"/>
    <w:rsid w:val="08B35903"/>
    <w:rsid w:val="08EB5202"/>
    <w:rsid w:val="092A1672"/>
    <w:rsid w:val="0975053D"/>
    <w:rsid w:val="0A2BD882"/>
    <w:rsid w:val="0A3FE241"/>
    <w:rsid w:val="0C7EA142"/>
    <w:rsid w:val="0C855F28"/>
    <w:rsid w:val="0DF26C4F"/>
    <w:rsid w:val="0E56E3FC"/>
    <w:rsid w:val="0EB94E9C"/>
    <w:rsid w:val="10983F8B"/>
    <w:rsid w:val="11368C73"/>
    <w:rsid w:val="1311A15E"/>
    <w:rsid w:val="13E06ABA"/>
    <w:rsid w:val="1587A901"/>
    <w:rsid w:val="18D1704F"/>
    <w:rsid w:val="19419E58"/>
    <w:rsid w:val="1AC264CC"/>
    <w:rsid w:val="1C793F1A"/>
    <w:rsid w:val="1CE11209"/>
    <w:rsid w:val="1D293A0E"/>
    <w:rsid w:val="1D4FE4C3"/>
    <w:rsid w:val="1E645185"/>
    <w:rsid w:val="1F455CF8"/>
    <w:rsid w:val="203F869E"/>
    <w:rsid w:val="24486E2D"/>
    <w:rsid w:val="25A66EC6"/>
    <w:rsid w:val="28734E68"/>
    <w:rsid w:val="2B5DFF10"/>
    <w:rsid w:val="2D69FD7A"/>
    <w:rsid w:val="2EAB2A53"/>
    <w:rsid w:val="30317033"/>
    <w:rsid w:val="308FA142"/>
    <w:rsid w:val="3185546D"/>
    <w:rsid w:val="31D9F550"/>
    <w:rsid w:val="34EBB8F9"/>
    <w:rsid w:val="36E84B1A"/>
    <w:rsid w:val="3B3A0956"/>
    <w:rsid w:val="3B433A76"/>
    <w:rsid w:val="3C654514"/>
    <w:rsid w:val="3DFD722A"/>
    <w:rsid w:val="3E541EEC"/>
    <w:rsid w:val="3ED6633E"/>
    <w:rsid w:val="4044FD35"/>
    <w:rsid w:val="405F2727"/>
    <w:rsid w:val="417196BE"/>
    <w:rsid w:val="41A7D018"/>
    <w:rsid w:val="42389599"/>
    <w:rsid w:val="448070B1"/>
    <w:rsid w:val="4554BE2D"/>
    <w:rsid w:val="45B4E82D"/>
    <w:rsid w:val="47ABD927"/>
    <w:rsid w:val="47FBBC91"/>
    <w:rsid w:val="4C01CF9C"/>
    <w:rsid w:val="4D7F28A8"/>
    <w:rsid w:val="55948255"/>
    <w:rsid w:val="57CF353E"/>
    <w:rsid w:val="5897D2AE"/>
    <w:rsid w:val="59B01F8A"/>
    <w:rsid w:val="5AD99EA2"/>
    <w:rsid w:val="5DA11FD0"/>
    <w:rsid w:val="5E83CA89"/>
    <w:rsid w:val="5F3E345D"/>
    <w:rsid w:val="5FFF8FD0"/>
    <w:rsid w:val="62C08AA6"/>
    <w:rsid w:val="62D36A5A"/>
    <w:rsid w:val="640089C1"/>
    <w:rsid w:val="65061013"/>
    <w:rsid w:val="6730D570"/>
    <w:rsid w:val="699C33D9"/>
    <w:rsid w:val="69B87B3E"/>
    <w:rsid w:val="6A5B8F71"/>
    <w:rsid w:val="6B06C436"/>
    <w:rsid w:val="6D2A281F"/>
    <w:rsid w:val="6E98955C"/>
    <w:rsid w:val="6EA566BE"/>
    <w:rsid w:val="6F3E3163"/>
    <w:rsid w:val="6FA85895"/>
    <w:rsid w:val="71FD740D"/>
    <w:rsid w:val="74626310"/>
    <w:rsid w:val="75571D5D"/>
    <w:rsid w:val="75C9B3A8"/>
    <w:rsid w:val="762549EA"/>
    <w:rsid w:val="775AF061"/>
    <w:rsid w:val="79D5D503"/>
    <w:rsid w:val="7C72EE8D"/>
    <w:rsid w:val="7D7A1341"/>
    <w:rsid w:val="7E537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E8E9"/>
  <w15:chartTrackingRefBased/>
  <w15:docId w15:val="{1EFB89DC-9453-4141-8149-7AE4DF3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4BF4"/>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pPr>
      <w:spacing w:line="240" w:lineRule="auto"/>
    </w:pPr>
    <w:rPr>
      <w:rFonts w:asciiTheme="minorHAnsi" w:hAnsiTheme="minorHAnsi"/>
      <w:color w:val="ADADAD"/>
      <w:sz w:val="12"/>
      <w:szCs w:val="12"/>
    </w:rPr>
  </w:style>
  <w:style w:type="paragraph" w:styleId="Tekstopmerking">
    <w:name w:val="annotation text"/>
    <w:basedOn w:val="Standaard"/>
    <w:link w:val="TekstopmerkingChar"/>
    <w:uiPriority w:val="99"/>
    <w:unhideWhenUsed/>
    <w:rsid w:val="00504BF4"/>
    <w:pPr>
      <w:spacing w:line="240" w:lineRule="auto"/>
    </w:pPr>
    <w:rPr>
      <w:sz w:val="20"/>
      <w:szCs w:val="20"/>
    </w:rPr>
  </w:style>
  <w:style w:type="character" w:customStyle="1" w:styleId="TekstopmerkingChar">
    <w:name w:val="Tekst opmerking Char"/>
    <w:basedOn w:val="Standaardalinea-lettertype"/>
    <w:link w:val="Tekstopmerking"/>
    <w:uiPriority w:val="99"/>
    <w:rsid w:val="00504BF4"/>
    <w:rPr>
      <w:sz w:val="20"/>
      <w:szCs w:val="20"/>
    </w:rPr>
  </w:style>
  <w:style w:type="character" w:styleId="Verwijzingopmerking">
    <w:name w:val="annotation reference"/>
    <w:basedOn w:val="Standaardalinea-lettertype"/>
    <w:uiPriority w:val="99"/>
    <w:semiHidden/>
    <w:unhideWhenUsed/>
    <w:rsid w:val="00504BF4"/>
    <w:rPr>
      <w:sz w:val="16"/>
      <w:szCs w:val="16"/>
    </w:rPr>
  </w:style>
  <w:style w:type="paragraph" w:customStyle="1" w:styleId="Default">
    <w:name w:val="Default"/>
    <w:rsid w:val="00F05BA8"/>
    <w:pPr>
      <w:autoSpaceDE w:val="0"/>
      <w:autoSpaceDN w:val="0"/>
      <w:adjustRightInd w:val="0"/>
      <w:spacing w:after="0" w:line="240" w:lineRule="auto"/>
    </w:pPr>
    <w:rPr>
      <w:rFonts w:ascii="Calibri" w:hAnsi="Calibri" w:cs="Calibri"/>
      <w:color w:val="000000"/>
      <w:sz w:val="24"/>
      <w:szCs w:val="24"/>
    </w:rPr>
  </w:style>
  <w:style w:type="paragraph" w:customStyle="1" w:styleId="Kleiner">
    <w:name w:val="Kleiner"/>
    <w:basedOn w:val="Standaard"/>
    <w:rsid w:val="005F6675"/>
    <w:pPr>
      <w:spacing w:line="360" w:lineRule="auto"/>
    </w:pPr>
    <w:rPr>
      <w:rFonts w:ascii="Cambria" w:eastAsia="Times New Roman" w:hAnsi="Cambria"/>
      <w:sz w:val="15"/>
      <w:szCs w:val="22"/>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50D85"/>
  </w:style>
  <w:style w:type="character" w:styleId="Onopgelostemelding">
    <w:name w:val="Unresolved Mention"/>
    <w:basedOn w:val="Standaardalinea-lettertype"/>
    <w:uiPriority w:val="99"/>
    <w:semiHidden/>
    <w:unhideWhenUsed/>
    <w:rsid w:val="004D42F7"/>
    <w:rPr>
      <w:color w:val="605E5C"/>
      <w:shd w:val="clear" w:color="auto" w:fill="E1DFDD"/>
    </w:rPr>
  </w:style>
  <w:style w:type="character" w:styleId="GevolgdeHyperlink">
    <w:name w:val="FollowedHyperlink"/>
    <w:basedOn w:val="Standaardalinea-lettertype"/>
    <w:uiPriority w:val="99"/>
    <w:semiHidden/>
    <w:unhideWhenUsed/>
    <w:rsid w:val="002F56BA"/>
    <w:rPr>
      <w:color w:val="954F72" w:themeColor="followedHyperlink"/>
      <w:u w:val="single"/>
    </w:rPr>
  </w:style>
  <w:style w:type="paragraph" w:styleId="Revisie">
    <w:name w:val="Revision"/>
    <w:hidden/>
    <w:uiPriority w:val="99"/>
    <w:semiHidden/>
    <w:rsid w:val="00262267"/>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45690B"/>
    <w:rPr>
      <w:b/>
      <w:bCs/>
    </w:rPr>
  </w:style>
  <w:style w:type="character" w:customStyle="1" w:styleId="OnderwerpvanopmerkingChar">
    <w:name w:val="Onderwerp van opmerking Char"/>
    <w:basedOn w:val="TekstopmerkingChar"/>
    <w:link w:val="Onderwerpvanopmerking"/>
    <w:uiPriority w:val="99"/>
    <w:semiHidden/>
    <w:rsid w:val="0045690B"/>
    <w:rPr>
      <w:b/>
      <w:bCs/>
      <w:sz w:val="20"/>
      <w:szCs w:val="20"/>
    </w:rPr>
  </w:style>
  <w:style w:type="character" w:customStyle="1" w:styleId="normaltextrun">
    <w:name w:val="normaltextrun"/>
    <w:basedOn w:val="Standaardalinea-lettertype"/>
    <w:rsid w:val="00734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8504">
      <w:bodyDiv w:val="1"/>
      <w:marLeft w:val="0"/>
      <w:marRight w:val="0"/>
      <w:marTop w:val="0"/>
      <w:marBottom w:val="0"/>
      <w:divBdr>
        <w:top w:val="none" w:sz="0" w:space="0" w:color="auto"/>
        <w:left w:val="none" w:sz="0" w:space="0" w:color="auto"/>
        <w:bottom w:val="none" w:sz="0" w:space="0" w:color="auto"/>
        <w:right w:val="none" w:sz="0" w:space="0" w:color="auto"/>
      </w:divBdr>
    </w:div>
    <w:div w:id="224726255">
      <w:bodyDiv w:val="1"/>
      <w:marLeft w:val="0"/>
      <w:marRight w:val="0"/>
      <w:marTop w:val="0"/>
      <w:marBottom w:val="0"/>
      <w:divBdr>
        <w:top w:val="none" w:sz="0" w:space="0" w:color="auto"/>
        <w:left w:val="none" w:sz="0" w:space="0" w:color="auto"/>
        <w:bottom w:val="none" w:sz="0" w:space="0" w:color="auto"/>
        <w:right w:val="none" w:sz="0" w:space="0" w:color="auto"/>
      </w:divBdr>
    </w:div>
    <w:div w:id="763918840">
      <w:bodyDiv w:val="1"/>
      <w:marLeft w:val="0"/>
      <w:marRight w:val="0"/>
      <w:marTop w:val="0"/>
      <w:marBottom w:val="0"/>
      <w:divBdr>
        <w:top w:val="none" w:sz="0" w:space="0" w:color="auto"/>
        <w:left w:val="none" w:sz="0" w:space="0" w:color="auto"/>
        <w:bottom w:val="none" w:sz="0" w:space="0" w:color="auto"/>
        <w:right w:val="none" w:sz="0" w:space="0" w:color="auto"/>
      </w:divBdr>
    </w:div>
    <w:div w:id="1087771322">
      <w:bodyDiv w:val="1"/>
      <w:marLeft w:val="0"/>
      <w:marRight w:val="0"/>
      <w:marTop w:val="0"/>
      <w:marBottom w:val="0"/>
      <w:divBdr>
        <w:top w:val="none" w:sz="0" w:space="0" w:color="auto"/>
        <w:left w:val="none" w:sz="0" w:space="0" w:color="auto"/>
        <w:bottom w:val="none" w:sz="0" w:space="0" w:color="auto"/>
        <w:right w:val="none" w:sz="0" w:space="0" w:color="auto"/>
      </w:divBdr>
    </w:div>
    <w:div w:id="1372195800">
      <w:bodyDiv w:val="1"/>
      <w:marLeft w:val="0"/>
      <w:marRight w:val="0"/>
      <w:marTop w:val="0"/>
      <w:marBottom w:val="0"/>
      <w:divBdr>
        <w:top w:val="none" w:sz="0" w:space="0" w:color="auto"/>
        <w:left w:val="none" w:sz="0" w:space="0" w:color="auto"/>
        <w:bottom w:val="none" w:sz="0" w:space="0" w:color="auto"/>
        <w:right w:val="none" w:sz="0" w:space="0" w:color="auto"/>
      </w:divBdr>
    </w:div>
    <w:div w:id="1616642967">
      <w:bodyDiv w:val="1"/>
      <w:marLeft w:val="0"/>
      <w:marRight w:val="0"/>
      <w:marTop w:val="0"/>
      <w:marBottom w:val="0"/>
      <w:divBdr>
        <w:top w:val="none" w:sz="0" w:space="0" w:color="auto"/>
        <w:left w:val="none" w:sz="0" w:space="0" w:color="auto"/>
        <w:bottom w:val="none" w:sz="0" w:space="0" w:color="auto"/>
        <w:right w:val="none" w:sz="0" w:space="0" w:color="auto"/>
      </w:divBdr>
    </w:div>
    <w:div w:id="1625968429">
      <w:bodyDiv w:val="1"/>
      <w:marLeft w:val="0"/>
      <w:marRight w:val="0"/>
      <w:marTop w:val="0"/>
      <w:marBottom w:val="0"/>
      <w:divBdr>
        <w:top w:val="none" w:sz="0" w:space="0" w:color="auto"/>
        <w:left w:val="none" w:sz="0" w:space="0" w:color="auto"/>
        <w:bottom w:val="none" w:sz="0" w:space="0" w:color="auto"/>
        <w:right w:val="none" w:sz="0" w:space="0" w:color="auto"/>
      </w:divBdr>
    </w:div>
    <w:div w:id="1748918533">
      <w:bodyDiv w:val="1"/>
      <w:marLeft w:val="0"/>
      <w:marRight w:val="0"/>
      <w:marTop w:val="0"/>
      <w:marBottom w:val="0"/>
      <w:divBdr>
        <w:top w:val="none" w:sz="0" w:space="0" w:color="auto"/>
        <w:left w:val="none" w:sz="0" w:space="0" w:color="auto"/>
        <w:bottom w:val="none" w:sz="0" w:space="0" w:color="auto"/>
        <w:right w:val="none" w:sz="0" w:space="0" w:color="auto"/>
      </w:divBdr>
    </w:div>
    <w:div w:id="1777090957">
      <w:bodyDiv w:val="1"/>
      <w:marLeft w:val="0"/>
      <w:marRight w:val="0"/>
      <w:marTop w:val="0"/>
      <w:marBottom w:val="0"/>
      <w:divBdr>
        <w:top w:val="none" w:sz="0" w:space="0" w:color="auto"/>
        <w:left w:val="none" w:sz="0" w:space="0" w:color="auto"/>
        <w:bottom w:val="none" w:sz="0" w:space="0" w:color="auto"/>
        <w:right w:val="none" w:sz="0" w:space="0" w:color="auto"/>
      </w:divBdr>
    </w:div>
    <w:div w:id="199933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ieelstabiliteitscomite.nl/nieuws/fsc-roept-dnb-en-afm-op-om-potentiele-liquiditeitsrisico-s-bij-pensioenfondsen-op-te-volgen/" TargetMode="External"/><Relationship Id="rId13" Type="http://schemas.openxmlformats.org/officeDocument/2006/relationships/hyperlink" Target="https://www.cpb.nl/de-impact-van-leennormen-op-huurders-huizenbezitters-en-investeerd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nb.nl/media/vfadtdjx/77776-dnb-liquiditeitsrisico-s-derivatenportefeuilles-pensioenfondsen_web.pdf" TargetMode="External"/><Relationship Id="rId12" Type="http://schemas.openxmlformats.org/officeDocument/2006/relationships/hyperlink" Target="https://www.financieelstabiliteitscomite.nl/nieuws/fsc-roept-dnb-en-afm-op-om-potentiele-liquiditeitsrisico-s-bij-pensioenfondsen-op-te-volgen/" TargetMode="External"/><Relationship Id="rId17" Type="http://schemas.openxmlformats.org/officeDocument/2006/relationships/hyperlink" Target="https://www.cpb.nl/risicorapportage-financiele-markten-2023" TargetMode="External"/><Relationship Id="rId2" Type="http://schemas.openxmlformats.org/officeDocument/2006/relationships/styles" Target="styles.xml"/><Relationship Id="rId16" Type="http://schemas.openxmlformats.org/officeDocument/2006/relationships/hyperlink" Target="https://www.afm.nl/nl-nl/over-de-afm/verslaglegging/trendzich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nb.nl/media/vfadtdjx/77776-dnb-liquiditeitsrisico-s-derivatenportefeuilles-pensioenfondsen_web.pdf" TargetMode="External"/><Relationship Id="rId5" Type="http://schemas.openxmlformats.org/officeDocument/2006/relationships/footnotes" Target="footnotes.xml"/><Relationship Id="rId15" Type="http://schemas.openxmlformats.org/officeDocument/2006/relationships/hyperlink" Target="https://www.dnb.nl/publicaties/publicaties-dnb/ofs/overzicht-financiele-stabiliteit-najaar-2023/" TargetMode="External"/><Relationship Id="rId10" Type="http://schemas.openxmlformats.org/officeDocument/2006/relationships/hyperlink" Target="https://www.rijksoverheid.nl/documenten/publicaties/2023/12/12/17e-studiegroep-begrotingsruimt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nb.nl/algemeen-nieuws/dnbulletin-2023/nederland-gevoelig-voor-verbrokkeling-van-internationale-handelssysteem/" TargetMode="External"/><Relationship Id="rId14" Type="http://schemas.openxmlformats.org/officeDocument/2006/relationships/hyperlink" Target="https://www.cpb.nl/sites/default/files/omnidownload/CPB-Discussion-Paper-449-Mortgage-Debt-Limits-and-Buy-to-Let-Investors-A-Structural-Model-of-Housing.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pb.nl/sites/default/files/omnidownload/CPB-Discussion-Paper-449-Mortgage-Debt-Limits-and-Buy-to-Let-Investors-A-Structural-Model-of-Housing.pdf" TargetMode="External"/><Relationship Id="rId1" Type="http://schemas.openxmlformats.org/officeDocument/2006/relationships/hyperlink" Target="https://www.cpb.nl/de-impact-van-leennormen-op-huurders-huizenbezitters-en-investeerd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7</ap:Pages>
  <ap:Words>2072</ap:Words>
  <ap:Characters>11401</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2024-02-07T10:03:00.0000000Z</dcterms:created>
  <dcterms:modified xsi:type="dcterms:W3CDTF">2024-02-07T10:03:00.0000000Z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MSIP_Label_6800fede-0e59-47ad-af95-4e63bbdb932d_Enabled">
    <vt:lpwstr>true</vt:lpwstr>
  </property>
  <property fmtid="{D5CDD505-2E9C-101B-9397-08002B2CF9AE}" pid="4" name="MSIP_Label_6800fede-0e59-47ad-af95-4e63bbdb932d_SetDate">
    <vt:lpwstr>2024-02-01T08:13:54Z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c9f628da-bacf-4ef9-807d-3ac1dd2d0862</vt:lpwstr>
  </property>
  <property fmtid="{D5CDD505-2E9C-101B-9397-08002B2CF9AE}" pid="9" name="MSIP_Label_6800fede-0e59-47ad-af95-4e63bbdb932d_ContentBits">
    <vt:lpwstr>0</vt:lpwstr>
  </property>
</Properties>
</file>