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02DCB">
                            <w:pPr>
                              <w:pStyle w:val="Huisstijl-Agendatitel"/>
                              <w:ind w:left="0" w:firstLine="0"/>
                              <w:jc w:val="right"/>
                            </w:pPr>
                            <w:r>
                              <w:t>5</w:t>
                            </w:r>
                            <w:r w:rsidR="006F6473">
                              <w:t xml:space="preserve"> februari 2024</w:t>
                            </w:r>
                          </w:p>
                          <w:p w:rsidR="006F6473" w:rsidP="00E02D08" w:rsidRDefault="006F6473">
                            <w:pPr>
                              <w:pStyle w:val="Huisstijl-Agendatitel"/>
                              <w:ind w:left="0" w:firstLine="0"/>
                              <w:jc w:val="right"/>
                            </w:pP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E02DCB">
                      <w:pPr>
                        <w:pStyle w:val="Huisstijl-Agendatitel"/>
                        <w:ind w:left="0" w:firstLine="0"/>
                        <w:jc w:val="right"/>
                      </w:pPr>
                      <w:r>
                        <w:t>5</w:t>
                      </w:r>
                      <w:r w:rsidR="006F6473">
                        <w:t xml:space="preserve"> februari 2024</w:t>
                      </w:r>
                    </w:p>
                    <w:p w:rsidR="006F6473" w:rsidP="00E02D08" w:rsidRDefault="006F6473">
                      <w:pPr>
                        <w:pStyle w:val="Huisstijl-Agendatitel"/>
                        <w:ind w:left="0" w:firstLine="0"/>
                        <w:jc w:val="right"/>
                      </w:pP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00EA4816" w:rsidP="00EA4816" w:rsidRDefault="00EA4816">
      <w:pPr>
        <w:ind w:left="709"/>
        <w:rPr>
          <w:szCs w:val="18"/>
        </w:rPr>
      </w:pPr>
      <w:r>
        <w:rPr>
          <w:szCs w:val="18"/>
        </w:rPr>
        <w:t>-N.v.t.</w:t>
      </w:r>
    </w:p>
    <w:p w:rsidRPr="00A9227F" w:rsidR="00EA4816" w:rsidP="002A4BD8" w:rsidRDefault="00EA4816">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E136BC">
            <w:pPr>
              <w:spacing w:after="240"/>
              <w:rPr>
                <w:b/>
                <w:color w:val="595959" w:themeColor="text1" w:themeTint="A6"/>
                <w:szCs w:val="18"/>
              </w:rPr>
            </w:pPr>
            <w:r>
              <w:rPr>
                <w:szCs w:val="18"/>
                <w:lang w:eastAsia="nl-NL"/>
              </w:rPr>
              <w:t xml:space="preserve">Aanbeveling voor een BESLUIT VAN DE RAAD waarbij de Commissie wordt gemachtigd onderhandelingen te openen over de wijziging van de vijf overeenkomsten inzake de automatische uitwisseling van inlichtingen over financiële rekeningen ter verbetering van de internationale naleving van de belastingplicht tussen de Europese Unie en respectievelijk de Zwitserse Bondsstaat, het Vorstendom Liechtenstein, het Vorstendom Andorra, het Vorstendom Monaco en de Republiek San Marino </w:t>
            </w:r>
            <w:hyperlink w:history="1" r:id="rId15">
              <w:r>
                <w:rPr>
                  <w:rStyle w:val="Hyperlink"/>
                  <w:szCs w:val="18"/>
                  <w:lang w:eastAsia="nl-NL"/>
                </w:rPr>
                <w:t>COM(2024)11</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E02DCB">
            <w:pPr>
              <w:spacing w:after="240"/>
              <w:rPr>
                <w:szCs w:val="18"/>
              </w:rPr>
            </w:pPr>
            <w:r>
              <w:rPr>
                <w:szCs w:val="18"/>
              </w:rPr>
              <w:t>Voor</w:t>
            </w:r>
            <w:r w:rsidR="00595E23">
              <w:rPr>
                <w:szCs w:val="18"/>
              </w:rPr>
              <w:t xml:space="preserve">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1D43B9" w:rsidR="0023305B" w:rsidP="0023305B" w:rsidRDefault="00C44026">
            <w:pPr>
              <w:spacing w:after="240"/>
              <w:rPr>
                <w:color w:val="595959" w:themeColor="text1" w:themeTint="A6"/>
                <w:szCs w:val="18"/>
              </w:rPr>
            </w:pPr>
            <w:r>
              <w:rPr>
                <w:color w:val="595959" w:themeColor="text1" w:themeTint="A6"/>
                <w:szCs w:val="18"/>
              </w:rPr>
              <w:t>De Commissie</w:t>
            </w:r>
            <w:r w:rsidRPr="001D43B9">
              <w:rPr>
                <w:color w:val="595959" w:themeColor="text1" w:themeTint="A6"/>
                <w:szCs w:val="18"/>
              </w:rPr>
              <w:t xml:space="preserve"> </w:t>
            </w:r>
            <w:r w:rsidR="009B32A6">
              <w:rPr>
                <w:color w:val="595959" w:themeColor="text1" w:themeTint="A6"/>
                <w:szCs w:val="18"/>
              </w:rPr>
              <w:t>streeft naar</w:t>
            </w:r>
            <w:r w:rsidRPr="001D43B9" w:rsidR="00CB076A">
              <w:rPr>
                <w:color w:val="595959" w:themeColor="text1" w:themeTint="A6"/>
                <w:szCs w:val="18"/>
              </w:rPr>
              <w:t xml:space="preserve"> </w:t>
            </w:r>
            <w:r w:rsidRPr="001D43B9" w:rsidR="009B32A6">
              <w:rPr>
                <w:color w:val="595959" w:themeColor="text1" w:themeTint="A6"/>
                <w:szCs w:val="18"/>
              </w:rPr>
              <w:t xml:space="preserve">machtiging </w:t>
            </w:r>
            <w:r w:rsidRPr="001D43B9" w:rsidR="00CB076A">
              <w:rPr>
                <w:color w:val="595959" w:themeColor="text1" w:themeTint="A6"/>
                <w:szCs w:val="18"/>
              </w:rPr>
              <w:t xml:space="preserve">van de Raad om </w:t>
            </w:r>
            <w:r w:rsidRPr="001D43B9" w:rsidR="001C3EB4">
              <w:rPr>
                <w:color w:val="595959" w:themeColor="text1" w:themeTint="A6"/>
                <w:szCs w:val="18"/>
              </w:rPr>
              <w:t xml:space="preserve">met vijf derde landen </w:t>
            </w:r>
            <w:r w:rsidRPr="001D43B9" w:rsidR="001C3EB4">
              <w:rPr>
                <w:color w:val="595959" w:themeColor="text1" w:themeTint="A6"/>
                <w:szCs w:val="18"/>
              </w:rPr>
              <w:softHyphen/>
              <w:t>–Zwitserland, Liechtenstein, Andorra, Monaco en San Marino</w:t>
            </w:r>
            <w:r w:rsidRPr="001D43B9" w:rsidR="001C3EB4">
              <w:rPr>
                <w:color w:val="595959" w:themeColor="text1" w:themeTint="A6"/>
                <w:szCs w:val="18"/>
              </w:rPr>
              <w:softHyphen/>
              <w:t xml:space="preserve">– te onderhandelen over amendering van </w:t>
            </w:r>
            <w:r w:rsidRPr="001D43B9" w:rsidR="00CB076A">
              <w:rPr>
                <w:color w:val="595959" w:themeColor="text1" w:themeTint="A6"/>
                <w:szCs w:val="18"/>
              </w:rPr>
              <w:t xml:space="preserve">de huidige </w:t>
            </w:r>
            <w:r w:rsidRPr="001D43B9" w:rsidR="001C3EB4">
              <w:rPr>
                <w:color w:val="595959" w:themeColor="text1" w:themeTint="A6"/>
                <w:szCs w:val="18"/>
              </w:rPr>
              <w:t>bilaterale overeenkomsten</w:t>
            </w:r>
            <w:r w:rsidRPr="001D43B9" w:rsidR="00CB076A">
              <w:rPr>
                <w:color w:val="595959" w:themeColor="text1" w:themeTint="A6"/>
                <w:szCs w:val="18"/>
              </w:rPr>
              <w:t xml:space="preserve"> over automatische </w:t>
            </w:r>
            <w:r w:rsidRPr="001D43B9" w:rsidR="00AB673E">
              <w:rPr>
                <w:color w:val="595959" w:themeColor="text1" w:themeTint="A6"/>
                <w:szCs w:val="18"/>
              </w:rPr>
              <w:t xml:space="preserve">wederzijdse </w:t>
            </w:r>
            <w:r w:rsidRPr="001D43B9" w:rsidR="00CB076A">
              <w:rPr>
                <w:color w:val="595959" w:themeColor="text1" w:themeTint="A6"/>
                <w:szCs w:val="18"/>
              </w:rPr>
              <w:t xml:space="preserve">uitwisseling van </w:t>
            </w:r>
            <w:r w:rsidRPr="001D43B9" w:rsidR="00AB673E">
              <w:rPr>
                <w:color w:val="595959" w:themeColor="text1" w:themeTint="A6"/>
                <w:szCs w:val="18"/>
              </w:rPr>
              <w:t>financiële</w:t>
            </w:r>
            <w:r w:rsidRPr="001D43B9" w:rsidR="001C3EB4">
              <w:rPr>
                <w:color w:val="595959" w:themeColor="text1" w:themeTint="A6"/>
                <w:szCs w:val="18"/>
              </w:rPr>
              <w:t xml:space="preserve"> </w:t>
            </w:r>
            <w:r w:rsidRPr="001D43B9" w:rsidR="00AB673E">
              <w:rPr>
                <w:color w:val="595959" w:themeColor="text1" w:themeTint="A6"/>
                <w:szCs w:val="18"/>
              </w:rPr>
              <w:t>gegevens ten behoeve van</w:t>
            </w:r>
            <w:r w:rsidRPr="001D43B9" w:rsidR="001C3EB4">
              <w:rPr>
                <w:color w:val="595959" w:themeColor="text1" w:themeTint="A6"/>
                <w:szCs w:val="18"/>
              </w:rPr>
              <w:t xml:space="preserve"> fiscale naleving. Dit vijftal bilaterale akkoorden, van kracht sinds 2016/2017, </w:t>
            </w:r>
            <w:r w:rsidRPr="001D43B9" w:rsidR="00595E23">
              <w:rPr>
                <w:color w:val="595959" w:themeColor="text1" w:themeTint="A6"/>
                <w:szCs w:val="18"/>
              </w:rPr>
              <w:t xml:space="preserve">regelt </w:t>
            </w:r>
            <w:r w:rsidR="001D43B9">
              <w:rPr>
                <w:color w:val="595959" w:themeColor="text1" w:themeTint="A6"/>
                <w:szCs w:val="18"/>
              </w:rPr>
              <w:t xml:space="preserve">de </w:t>
            </w:r>
            <w:r w:rsidRPr="001D43B9" w:rsidR="00550902">
              <w:rPr>
                <w:color w:val="595959" w:themeColor="text1" w:themeTint="A6"/>
                <w:szCs w:val="18"/>
              </w:rPr>
              <w:t xml:space="preserve">automatische gegevensuitwisseling </w:t>
            </w:r>
            <w:r w:rsidRPr="001D43B9" w:rsidR="00595E23">
              <w:rPr>
                <w:color w:val="595959" w:themeColor="text1" w:themeTint="A6"/>
                <w:szCs w:val="18"/>
              </w:rPr>
              <w:t>in overeenstemming met de Common Reporting Standard (CRS), een</w:t>
            </w:r>
            <w:r w:rsidRPr="001D43B9" w:rsidR="001D43B9">
              <w:rPr>
                <w:color w:val="595959" w:themeColor="text1" w:themeTint="A6"/>
                <w:szCs w:val="18"/>
              </w:rPr>
              <w:t xml:space="preserve"> in OESO-verband</w:t>
            </w:r>
            <w:r w:rsidRPr="001D43B9" w:rsidR="00550902">
              <w:rPr>
                <w:color w:val="595959" w:themeColor="text1" w:themeTint="A6"/>
                <w:szCs w:val="18"/>
              </w:rPr>
              <w:t xml:space="preserve"> overeengekomen informatiestandaard. </w:t>
            </w:r>
            <w:r w:rsidRPr="001D43B9" w:rsidR="00595E23">
              <w:rPr>
                <w:color w:val="595959" w:themeColor="text1" w:themeTint="A6"/>
                <w:szCs w:val="18"/>
              </w:rPr>
              <w:t>Tussen EU-lidstaten onderling geldt hiervoor richtlijn 2014/107/EU</w:t>
            </w:r>
            <w:r w:rsidRPr="001D43B9" w:rsidR="0071145A">
              <w:rPr>
                <w:color w:val="595959" w:themeColor="text1" w:themeTint="A6"/>
                <w:szCs w:val="18"/>
              </w:rPr>
              <w:t xml:space="preserve"> (DAC)</w:t>
            </w:r>
            <w:r w:rsidRPr="001D43B9" w:rsidR="00595E23">
              <w:rPr>
                <w:color w:val="595959" w:themeColor="text1" w:themeTint="A6"/>
                <w:szCs w:val="18"/>
              </w:rPr>
              <w:t xml:space="preserve">. </w:t>
            </w:r>
          </w:p>
          <w:p w:rsidRPr="001D43B9" w:rsidR="001D43B9" w:rsidP="0023305B" w:rsidRDefault="0071145A">
            <w:pPr>
              <w:spacing w:after="240"/>
              <w:rPr>
                <w:color w:val="595959" w:themeColor="text1" w:themeTint="A6"/>
                <w:szCs w:val="18"/>
              </w:rPr>
            </w:pPr>
            <w:r w:rsidRPr="001D43B9">
              <w:rPr>
                <w:color w:val="595959" w:themeColor="text1" w:themeTint="A6"/>
                <w:szCs w:val="18"/>
              </w:rPr>
              <w:t xml:space="preserve">Deze CSR is per </w:t>
            </w:r>
            <w:r w:rsidRPr="001D43B9" w:rsidR="001D43B9">
              <w:rPr>
                <w:color w:val="595959" w:themeColor="text1" w:themeTint="A6"/>
                <w:szCs w:val="18"/>
              </w:rPr>
              <w:t>multilateraal</w:t>
            </w:r>
            <w:r w:rsidRPr="001D43B9">
              <w:rPr>
                <w:color w:val="595959" w:themeColor="text1" w:themeTint="A6"/>
                <w:szCs w:val="18"/>
              </w:rPr>
              <w:t xml:space="preserve"> akkoord op belangrijke punten gewijzigd, zoals </w:t>
            </w:r>
            <w:r w:rsidRPr="001D43B9" w:rsidR="00C474E4">
              <w:rPr>
                <w:color w:val="595959" w:themeColor="text1" w:themeTint="A6"/>
                <w:szCs w:val="18"/>
              </w:rPr>
              <w:t xml:space="preserve">uitbreiding van de reikwijdte met </w:t>
            </w:r>
            <w:r w:rsidRPr="001D43B9">
              <w:rPr>
                <w:color w:val="595959" w:themeColor="text1" w:themeTint="A6"/>
                <w:szCs w:val="18"/>
              </w:rPr>
              <w:t xml:space="preserve">elektronische geldproducten (e-money) en digitaal centrale bankgeld (CBCD). </w:t>
            </w:r>
          </w:p>
          <w:p w:rsidRPr="001D43B9" w:rsidR="00550902" w:rsidP="0023305B" w:rsidRDefault="0071145A">
            <w:pPr>
              <w:spacing w:after="240"/>
              <w:rPr>
                <w:color w:val="595959" w:themeColor="text1" w:themeTint="A6"/>
                <w:szCs w:val="18"/>
              </w:rPr>
            </w:pPr>
            <w:r w:rsidRPr="001D43B9">
              <w:rPr>
                <w:color w:val="595959" w:themeColor="text1" w:themeTint="A6"/>
                <w:szCs w:val="18"/>
              </w:rPr>
              <w:t>Implementatie van deze wijzigingen staat voor 1 januari 2026 gepland</w:t>
            </w:r>
            <w:r w:rsidRPr="001D43B9" w:rsidR="00C474E4">
              <w:rPr>
                <w:color w:val="595959" w:themeColor="text1" w:themeTint="A6"/>
                <w:szCs w:val="18"/>
              </w:rPr>
              <w:t xml:space="preserve"> en heeft reeds </w:t>
            </w:r>
            <w:r w:rsidRPr="001D43B9">
              <w:rPr>
                <w:color w:val="595959" w:themeColor="text1" w:themeTint="A6"/>
                <w:szCs w:val="18"/>
              </w:rPr>
              <w:t>geleid tot amendering van de DAC (DAC8)</w:t>
            </w:r>
            <w:r w:rsidRPr="001D43B9" w:rsidR="00C474E4">
              <w:rPr>
                <w:color w:val="595959" w:themeColor="text1" w:themeTint="A6"/>
                <w:szCs w:val="18"/>
              </w:rPr>
              <w:t xml:space="preserve">. </w:t>
            </w:r>
            <w:r w:rsidRPr="001D43B9" w:rsidR="001D43B9">
              <w:rPr>
                <w:color w:val="595959" w:themeColor="text1" w:themeTint="A6"/>
                <w:szCs w:val="18"/>
              </w:rPr>
              <w:t xml:space="preserve">Desgelijks wil </w:t>
            </w:r>
            <w:r w:rsidR="00C44026">
              <w:rPr>
                <w:color w:val="595959" w:themeColor="text1" w:themeTint="A6"/>
                <w:szCs w:val="18"/>
              </w:rPr>
              <w:t>de Commissie</w:t>
            </w:r>
            <w:r w:rsidRPr="001D43B9" w:rsidR="00C44026">
              <w:rPr>
                <w:color w:val="595959" w:themeColor="text1" w:themeTint="A6"/>
                <w:szCs w:val="18"/>
              </w:rPr>
              <w:t xml:space="preserve"> </w:t>
            </w:r>
            <w:r w:rsidRPr="001D43B9" w:rsidR="001D43B9">
              <w:rPr>
                <w:color w:val="595959" w:themeColor="text1" w:themeTint="A6"/>
                <w:szCs w:val="18"/>
              </w:rPr>
              <w:t xml:space="preserve">nu de vijf bilaterale akkoorden </w:t>
            </w:r>
            <w:r w:rsidR="00EA4816">
              <w:rPr>
                <w:color w:val="595959" w:themeColor="text1" w:themeTint="A6"/>
                <w:szCs w:val="18"/>
              </w:rPr>
              <w:t>actualiseren</w:t>
            </w:r>
            <w:r w:rsidRPr="001D43B9" w:rsidR="001D43B9">
              <w:rPr>
                <w:color w:val="595959" w:themeColor="text1" w:themeTint="A6"/>
                <w:szCs w:val="18"/>
              </w:rPr>
              <w:t xml:space="preserve"> om deze in overeenstemming te brengen met de nieuwe CSR.</w:t>
            </w:r>
          </w:p>
          <w:p w:rsidRPr="00A9227F" w:rsidR="00D75535" w:rsidP="0023305B" w:rsidRDefault="00D75535">
            <w:pPr>
              <w:spacing w:after="240"/>
              <w:rPr>
                <w:color w:val="595959" w:themeColor="text1" w:themeTint="A6"/>
                <w:szCs w:val="18"/>
              </w:rPr>
            </w:pPr>
          </w:p>
        </w:tc>
      </w:tr>
    </w:tbl>
    <w:p w:rsidRPr="00A9227F"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E96CCF">
            <w:pPr>
              <w:spacing w:after="240"/>
              <w:rPr>
                <w:b/>
                <w:color w:val="595959" w:themeColor="text1" w:themeTint="A6"/>
                <w:szCs w:val="18"/>
              </w:rPr>
            </w:pPr>
            <w:r>
              <w:rPr>
                <w:szCs w:val="18"/>
                <w:lang w:eastAsia="nl-NL"/>
              </w:rPr>
              <w:t xml:space="preserve">REPORT FROM THE COMMISSION TO THE EUROPEAN PARLIAMENT AND THE COUNCIL on </w:t>
            </w:r>
            <w:proofErr w:type="spellStart"/>
            <w:r>
              <w:rPr>
                <w:szCs w:val="18"/>
                <w:lang w:eastAsia="nl-NL"/>
              </w:rPr>
              <w:t>the</w:t>
            </w:r>
            <w:proofErr w:type="spellEnd"/>
            <w:r>
              <w:rPr>
                <w:szCs w:val="18"/>
                <w:lang w:eastAsia="nl-NL"/>
              </w:rPr>
              <w:t xml:space="preserve"> </w:t>
            </w:r>
            <w:proofErr w:type="spellStart"/>
            <w:r>
              <w:rPr>
                <w:szCs w:val="18"/>
                <w:lang w:eastAsia="nl-NL"/>
              </w:rPr>
              <w:t>macroprudential</w:t>
            </w:r>
            <w:proofErr w:type="spellEnd"/>
            <w:r>
              <w:rPr>
                <w:szCs w:val="18"/>
                <w:lang w:eastAsia="nl-NL"/>
              </w:rPr>
              <w:t xml:space="preserve"> review </w:t>
            </w:r>
            <w:proofErr w:type="spellStart"/>
            <w:r>
              <w:rPr>
                <w:szCs w:val="18"/>
                <w:lang w:eastAsia="nl-NL"/>
              </w:rPr>
              <w:t>for</w:t>
            </w:r>
            <w:proofErr w:type="spellEnd"/>
            <w:r>
              <w:rPr>
                <w:szCs w:val="18"/>
                <w:lang w:eastAsia="nl-NL"/>
              </w:rPr>
              <w:t xml:space="preserve"> credit </w:t>
            </w:r>
            <w:proofErr w:type="spellStart"/>
            <w:r>
              <w:rPr>
                <w:szCs w:val="18"/>
                <w:lang w:eastAsia="nl-NL"/>
              </w:rPr>
              <w:t>institutions</w:t>
            </w:r>
            <w:proofErr w:type="spellEnd"/>
            <w:r>
              <w:rPr>
                <w:szCs w:val="18"/>
                <w:lang w:eastAsia="nl-NL"/>
              </w:rPr>
              <w:t xml:space="preserve">, </w:t>
            </w:r>
            <w:proofErr w:type="spellStart"/>
            <w:r>
              <w:rPr>
                <w:szCs w:val="18"/>
                <w:lang w:eastAsia="nl-NL"/>
              </w:rPr>
              <w:t>the</w:t>
            </w:r>
            <w:proofErr w:type="spellEnd"/>
            <w:r>
              <w:rPr>
                <w:szCs w:val="18"/>
                <w:lang w:eastAsia="nl-NL"/>
              </w:rPr>
              <w:t xml:space="preserve"> </w:t>
            </w:r>
            <w:proofErr w:type="spellStart"/>
            <w:r>
              <w:rPr>
                <w:szCs w:val="18"/>
                <w:lang w:eastAsia="nl-NL"/>
              </w:rPr>
              <w:t>systemic</w:t>
            </w:r>
            <w:proofErr w:type="spellEnd"/>
            <w:r>
              <w:rPr>
                <w:szCs w:val="18"/>
                <w:lang w:eastAsia="nl-NL"/>
              </w:rPr>
              <w:t xml:space="preserve"> </w:t>
            </w:r>
            <w:proofErr w:type="spellStart"/>
            <w:r>
              <w:rPr>
                <w:szCs w:val="18"/>
                <w:lang w:eastAsia="nl-NL"/>
              </w:rPr>
              <w:t>risks</w:t>
            </w:r>
            <w:proofErr w:type="spellEnd"/>
            <w:r>
              <w:rPr>
                <w:szCs w:val="18"/>
                <w:lang w:eastAsia="nl-NL"/>
              </w:rPr>
              <w:t xml:space="preserve"> </w:t>
            </w:r>
            <w:proofErr w:type="spellStart"/>
            <w:r>
              <w:rPr>
                <w:szCs w:val="18"/>
                <w:lang w:eastAsia="nl-NL"/>
              </w:rPr>
              <w:t>relating</w:t>
            </w:r>
            <w:proofErr w:type="spellEnd"/>
            <w:r>
              <w:rPr>
                <w:szCs w:val="18"/>
                <w:lang w:eastAsia="nl-NL"/>
              </w:rPr>
              <w:t xml:space="preserve"> </w:t>
            </w:r>
            <w:proofErr w:type="spellStart"/>
            <w:r>
              <w:rPr>
                <w:szCs w:val="18"/>
                <w:lang w:eastAsia="nl-NL"/>
              </w:rPr>
              <w:t>to</w:t>
            </w:r>
            <w:proofErr w:type="spellEnd"/>
            <w:r>
              <w:rPr>
                <w:szCs w:val="18"/>
                <w:lang w:eastAsia="nl-NL"/>
              </w:rPr>
              <w:t xml:space="preserve"> Non-Bank Financial </w:t>
            </w:r>
            <w:proofErr w:type="spellStart"/>
            <w:r>
              <w:rPr>
                <w:szCs w:val="18"/>
                <w:lang w:eastAsia="nl-NL"/>
              </w:rPr>
              <w:t>Intermediaries</w:t>
            </w:r>
            <w:proofErr w:type="spellEnd"/>
            <w:r>
              <w:rPr>
                <w:szCs w:val="18"/>
                <w:lang w:eastAsia="nl-NL"/>
              </w:rPr>
              <w:t xml:space="preserve"> (</w:t>
            </w:r>
            <w:proofErr w:type="spellStart"/>
            <w:r>
              <w:rPr>
                <w:szCs w:val="18"/>
                <w:lang w:eastAsia="nl-NL"/>
              </w:rPr>
              <w:t>NBFIs</w:t>
            </w:r>
            <w:proofErr w:type="spellEnd"/>
            <w:r>
              <w:rPr>
                <w:szCs w:val="18"/>
                <w:lang w:eastAsia="nl-NL"/>
              </w:rPr>
              <w:t xml:space="preserve">) </w:t>
            </w:r>
            <w:proofErr w:type="spellStart"/>
            <w:r>
              <w:rPr>
                <w:szCs w:val="18"/>
                <w:lang w:eastAsia="nl-NL"/>
              </w:rPr>
              <w:t>and</w:t>
            </w:r>
            <w:proofErr w:type="spellEnd"/>
            <w:r>
              <w:rPr>
                <w:szCs w:val="18"/>
                <w:lang w:eastAsia="nl-NL"/>
              </w:rPr>
              <w:t xml:space="preserve"> </w:t>
            </w:r>
            <w:proofErr w:type="spellStart"/>
            <w:r>
              <w:rPr>
                <w:szCs w:val="18"/>
                <w:lang w:eastAsia="nl-NL"/>
              </w:rPr>
              <w:t>their</w:t>
            </w:r>
            <w:proofErr w:type="spellEnd"/>
            <w:r>
              <w:rPr>
                <w:szCs w:val="18"/>
                <w:lang w:eastAsia="nl-NL"/>
              </w:rPr>
              <w:t xml:space="preserve"> </w:t>
            </w:r>
            <w:proofErr w:type="spellStart"/>
            <w:r>
              <w:rPr>
                <w:szCs w:val="18"/>
                <w:lang w:eastAsia="nl-NL"/>
              </w:rPr>
              <w:t>interconnectedness</w:t>
            </w:r>
            <w:proofErr w:type="spellEnd"/>
            <w:r>
              <w:rPr>
                <w:szCs w:val="18"/>
                <w:lang w:eastAsia="nl-NL"/>
              </w:rPr>
              <w:t xml:space="preserve"> </w:t>
            </w:r>
            <w:proofErr w:type="spellStart"/>
            <w:r>
              <w:rPr>
                <w:szCs w:val="18"/>
                <w:lang w:eastAsia="nl-NL"/>
              </w:rPr>
              <w:t>with</w:t>
            </w:r>
            <w:proofErr w:type="spellEnd"/>
            <w:r>
              <w:rPr>
                <w:szCs w:val="18"/>
                <w:lang w:eastAsia="nl-NL"/>
              </w:rPr>
              <w:t xml:space="preserve"> credit </w:t>
            </w:r>
            <w:proofErr w:type="spellStart"/>
            <w:r>
              <w:rPr>
                <w:szCs w:val="18"/>
                <w:lang w:eastAsia="nl-NL"/>
              </w:rPr>
              <w:t>institutions</w:t>
            </w:r>
            <w:proofErr w:type="spellEnd"/>
            <w:r>
              <w:rPr>
                <w:szCs w:val="18"/>
                <w:lang w:eastAsia="nl-NL"/>
              </w:rPr>
              <w:t xml:space="preserve">, </w:t>
            </w:r>
            <w:proofErr w:type="spellStart"/>
            <w:r>
              <w:rPr>
                <w:szCs w:val="18"/>
                <w:lang w:eastAsia="nl-NL"/>
              </w:rPr>
              <w:t>under</w:t>
            </w:r>
            <w:proofErr w:type="spellEnd"/>
            <w:r>
              <w:rPr>
                <w:szCs w:val="18"/>
                <w:lang w:eastAsia="nl-NL"/>
              </w:rPr>
              <w:t xml:space="preserve"> </w:t>
            </w:r>
            <w:proofErr w:type="spellStart"/>
            <w:r>
              <w:rPr>
                <w:szCs w:val="18"/>
                <w:lang w:eastAsia="nl-NL"/>
              </w:rPr>
              <w:t>Article</w:t>
            </w:r>
            <w:proofErr w:type="spellEnd"/>
            <w:r>
              <w:rPr>
                <w:szCs w:val="18"/>
                <w:lang w:eastAsia="nl-NL"/>
              </w:rPr>
              <w:t xml:space="preserve"> 513 of </w:t>
            </w:r>
            <w:proofErr w:type="spellStart"/>
            <w:r>
              <w:rPr>
                <w:szCs w:val="18"/>
                <w:lang w:eastAsia="nl-NL"/>
              </w:rPr>
              <w:t>Regulation</w:t>
            </w:r>
            <w:proofErr w:type="spellEnd"/>
            <w:r>
              <w:rPr>
                <w:szCs w:val="18"/>
                <w:lang w:eastAsia="nl-NL"/>
              </w:rPr>
              <w:t xml:space="preserve"> (EU) No 575/2013 of </w:t>
            </w:r>
            <w:proofErr w:type="spellStart"/>
            <w:r>
              <w:rPr>
                <w:szCs w:val="18"/>
                <w:lang w:eastAsia="nl-NL"/>
              </w:rPr>
              <w:t>the</w:t>
            </w:r>
            <w:proofErr w:type="spellEnd"/>
            <w:r>
              <w:rPr>
                <w:szCs w:val="18"/>
                <w:lang w:eastAsia="nl-NL"/>
              </w:rPr>
              <w:t xml:space="preserve"> European </w:t>
            </w:r>
            <w:proofErr w:type="spellStart"/>
            <w:r>
              <w:rPr>
                <w:szCs w:val="18"/>
                <w:lang w:eastAsia="nl-NL"/>
              </w:rPr>
              <w:t>Parliament</w:t>
            </w:r>
            <w:proofErr w:type="spellEnd"/>
            <w:r>
              <w:rPr>
                <w:szCs w:val="18"/>
                <w:lang w:eastAsia="nl-NL"/>
              </w:rPr>
              <w:t xml:space="preserve"> </w:t>
            </w:r>
            <w:proofErr w:type="spellStart"/>
            <w:r>
              <w:rPr>
                <w:szCs w:val="18"/>
                <w:lang w:eastAsia="nl-NL"/>
              </w:rPr>
              <w:t>and</w:t>
            </w:r>
            <w:proofErr w:type="spellEnd"/>
            <w:r>
              <w:rPr>
                <w:szCs w:val="18"/>
                <w:lang w:eastAsia="nl-NL"/>
              </w:rPr>
              <w:t xml:space="preserve"> of </w:t>
            </w:r>
            <w:proofErr w:type="spellStart"/>
            <w:r>
              <w:rPr>
                <w:szCs w:val="18"/>
                <w:lang w:eastAsia="nl-NL"/>
              </w:rPr>
              <w:t>the</w:t>
            </w:r>
            <w:proofErr w:type="spellEnd"/>
            <w:r>
              <w:rPr>
                <w:szCs w:val="18"/>
                <w:lang w:eastAsia="nl-NL"/>
              </w:rPr>
              <w:t xml:space="preserve"> Council of 26 </w:t>
            </w:r>
            <w:proofErr w:type="spellStart"/>
            <w:r>
              <w:rPr>
                <w:szCs w:val="18"/>
                <w:lang w:eastAsia="nl-NL"/>
              </w:rPr>
              <w:t>June</w:t>
            </w:r>
            <w:proofErr w:type="spellEnd"/>
            <w:r>
              <w:rPr>
                <w:szCs w:val="18"/>
                <w:lang w:eastAsia="nl-NL"/>
              </w:rPr>
              <w:t xml:space="preserve"> 2013 on </w:t>
            </w:r>
            <w:proofErr w:type="spellStart"/>
            <w:r>
              <w:rPr>
                <w:szCs w:val="18"/>
                <w:lang w:eastAsia="nl-NL"/>
              </w:rPr>
              <w:t>prudential</w:t>
            </w:r>
            <w:proofErr w:type="spellEnd"/>
            <w:r>
              <w:rPr>
                <w:szCs w:val="18"/>
                <w:lang w:eastAsia="nl-NL"/>
              </w:rPr>
              <w:t xml:space="preserve"> </w:t>
            </w:r>
            <w:proofErr w:type="spellStart"/>
            <w:r>
              <w:rPr>
                <w:szCs w:val="18"/>
                <w:lang w:eastAsia="nl-NL"/>
              </w:rPr>
              <w:t>requirements</w:t>
            </w:r>
            <w:proofErr w:type="spellEnd"/>
            <w:r>
              <w:rPr>
                <w:szCs w:val="18"/>
                <w:lang w:eastAsia="nl-NL"/>
              </w:rPr>
              <w:t xml:space="preserve"> </w:t>
            </w:r>
            <w:proofErr w:type="spellStart"/>
            <w:r>
              <w:rPr>
                <w:szCs w:val="18"/>
                <w:lang w:eastAsia="nl-NL"/>
              </w:rPr>
              <w:t>for</w:t>
            </w:r>
            <w:proofErr w:type="spellEnd"/>
            <w:r>
              <w:rPr>
                <w:szCs w:val="18"/>
                <w:lang w:eastAsia="nl-NL"/>
              </w:rPr>
              <w:t xml:space="preserve"> credit </w:t>
            </w:r>
            <w:proofErr w:type="spellStart"/>
            <w:r>
              <w:rPr>
                <w:szCs w:val="18"/>
                <w:lang w:eastAsia="nl-NL"/>
              </w:rPr>
              <w:t>institutions</w:t>
            </w:r>
            <w:proofErr w:type="spellEnd"/>
            <w:r>
              <w:rPr>
                <w:szCs w:val="18"/>
                <w:lang w:eastAsia="nl-NL"/>
              </w:rPr>
              <w:t xml:space="preserve"> </w:t>
            </w:r>
            <w:proofErr w:type="spellStart"/>
            <w:r>
              <w:rPr>
                <w:szCs w:val="18"/>
                <w:lang w:eastAsia="nl-NL"/>
              </w:rPr>
              <w:t>and</w:t>
            </w:r>
            <w:proofErr w:type="spellEnd"/>
            <w:r>
              <w:rPr>
                <w:szCs w:val="18"/>
                <w:lang w:eastAsia="nl-NL"/>
              </w:rPr>
              <w:t xml:space="preserve"> </w:t>
            </w:r>
            <w:proofErr w:type="spellStart"/>
            <w:r>
              <w:rPr>
                <w:szCs w:val="18"/>
                <w:lang w:eastAsia="nl-NL"/>
              </w:rPr>
              <w:t>amending</w:t>
            </w:r>
            <w:proofErr w:type="spellEnd"/>
            <w:r>
              <w:rPr>
                <w:szCs w:val="18"/>
                <w:lang w:eastAsia="nl-NL"/>
              </w:rPr>
              <w:t xml:space="preserve"> </w:t>
            </w:r>
            <w:proofErr w:type="spellStart"/>
            <w:r>
              <w:rPr>
                <w:szCs w:val="18"/>
                <w:lang w:eastAsia="nl-NL"/>
              </w:rPr>
              <w:t>Regulation</w:t>
            </w:r>
            <w:proofErr w:type="spellEnd"/>
            <w:r>
              <w:rPr>
                <w:szCs w:val="18"/>
                <w:lang w:eastAsia="nl-NL"/>
              </w:rPr>
              <w:t xml:space="preserve"> (EU) No 648/2012 </w:t>
            </w:r>
            <w:hyperlink w:history="1" r:id="rId16">
              <w:r>
                <w:rPr>
                  <w:rStyle w:val="Hyperlink"/>
                  <w:szCs w:val="18"/>
                  <w:lang w:eastAsia="nl-NL"/>
                </w:rPr>
                <w:t>COM(2024)21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E02DCB">
            <w:pPr>
              <w:spacing w:after="240"/>
              <w:rPr>
                <w:szCs w:val="18"/>
              </w:rPr>
            </w:pPr>
            <w:r>
              <w:rPr>
                <w:szCs w:val="18"/>
              </w:rPr>
              <w:t>Voor</w:t>
            </w:r>
            <w:r w:rsidR="0031085C">
              <w:rPr>
                <w:szCs w:val="18"/>
              </w:rPr>
              <w:t xml:space="preserve">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004E7D0D" w:rsidP="003A4AE1" w:rsidRDefault="00496139">
            <w:pPr>
              <w:spacing w:after="240"/>
              <w:rPr>
                <w:color w:val="595959" w:themeColor="text1" w:themeTint="A6"/>
                <w:szCs w:val="18"/>
              </w:rPr>
            </w:pPr>
            <w:r>
              <w:rPr>
                <w:color w:val="595959" w:themeColor="text1" w:themeTint="A6"/>
                <w:szCs w:val="18"/>
              </w:rPr>
              <w:t xml:space="preserve">Verordening </w:t>
            </w:r>
            <w:r w:rsidRPr="00EA4816">
              <w:rPr>
                <w:color w:val="595959" w:themeColor="text1" w:themeTint="A6"/>
                <w:szCs w:val="18"/>
              </w:rPr>
              <w:t>575/2013</w:t>
            </w:r>
            <w:r>
              <w:rPr>
                <w:color w:val="595959" w:themeColor="text1" w:themeTint="A6"/>
                <w:szCs w:val="18"/>
              </w:rPr>
              <w:t xml:space="preserve"> betreffende</w:t>
            </w:r>
            <w:r w:rsidRPr="00EA4816">
              <w:rPr>
                <w:color w:val="595959" w:themeColor="text1" w:themeTint="A6"/>
                <w:szCs w:val="18"/>
              </w:rPr>
              <w:t xml:space="preserve"> </w:t>
            </w:r>
            <w:r>
              <w:rPr>
                <w:color w:val="595959" w:themeColor="text1" w:themeTint="A6"/>
                <w:szCs w:val="18"/>
              </w:rPr>
              <w:t>kapitaalsvereisten (CRR) v</w:t>
            </w:r>
            <w:r w:rsidR="00EA4816">
              <w:rPr>
                <w:color w:val="595959" w:themeColor="text1" w:themeTint="A6"/>
                <w:szCs w:val="18"/>
              </w:rPr>
              <w:t xml:space="preserve">ereist dat </w:t>
            </w:r>
            <w:r w:rsidR="00C44026">
              <w:rPr>
                <w:color w:val="595959" w:themeColor="text1" w:themeTint="A6"/>
                <w:szCs w:val="18"/>
              </w:rPr>
              <w:t xml:space="preserve">de Commissie </w:t>
            </w:r>
            <w:r w:rsidR="003A4AE1">
              <w:rPr>
                <w:color w:val="595959" w:themeColor="text1" w:themeTint="A6"/>
                <w:szCs w:val="18"/>
              </w:rPr>
              <w:t>periodiek</w:t>
            </w:r>
            <w:r w:rsidR="00EA4816">
              <w:rPr>
                <w:color w:val="595959" w:themeColor="text1" w:themeTint="A6"/>
                <w:szCs w:val="18"/>
              </w:rPr>
              <w:t xml:space="preserve"> toetst of de </w:t>
            </w:r>
            <w:proofErr w:type="spellStart"/>
            <w:r w:rsidR="00EA4816">
              <w:rPr>
                <w:color w:val="595959" w:themeColor="text1" w:themeTint="A6"/>
                <w:szCs w:val="18"/>
              </w:rPr>
              <w:t>macroprudentiële</w:t>
            </w:r>
            <w:proofErr w:type="spellEnd"/>
            <w:r w:rsidR="00EA4816">
              <w:rPr>
                <w:color w:val="595959" w:themeColor="text1" w:themeTint="A6"/>
                <w:szCs w:val="18"/>
              </w:rPr>
              <w:t xml:space="preserve"> regels nog afdoende zijn </w:t>
            </w:r>
            <w:r w:rsidR="003A4AE1">
              <w:rPr>
                <w:color w:val="595959" w:themeColor="text1" w:themeTint="A6"/>
                <w:szCs w:val="18"/>
              </w:rPr>
              <w:t xml:space="preserve">om financiële systeemrisico’s te ondervangen. </w:t>
            </w:r>
            <w:proofErr w:type="spellStart"/>
            <w:r w:rsidR="003A4AE1">
              <w:rPr>
                <w:color w:val="595959" w:themeColor="text1" w:themeTint="A6"/>
                <w:szCs w:val="18"/>
              </w:rPr>
              <w:t>Macroprudentieel</w:t>
            </w:r>
            <w:proofErr w:type="spellEnd"/>
            <w:r w:rsidR="003A4AE1">
              <w:rPr>
                <w:color w:val="595959" w:themeColor="text1" w:themeTint="A6"/>
                <w:szCs w:val="18"/>
              </w:rPr>
              <w:t xml:space="preserve"> beleid ziet op bescherming van de financiële stabiliteit op stelselniveau</w:t>
            </w:r>
            <w:r w:rsidR="004E7D0D">
              <w:rPr>
                <w:color w:val="595959" w:themeColor="text1" w:themeTint="A6"/>
                <w:szCs w:val="18"/>
              </w:rPr>
              <w:t xml:space="preserve">. Dit is noodzakelijk door de onderlinge verwevenheid van individuele financiële instellingen het is daarmee aanvullend op het </w:t>
            </w:r>
            <w:proofErr w:type="spellStart"/>
            <w:r w:rsidR="004E7D0D">
              <w:rPr>
                <w:color w:val="595959" w:themeColor="text1" w:themeTint="A6"/>
                <w:szCs w:val="18"/>
              </w:rPr>
              <w:t>microprudentieel</w:t>
            </w:r>
            <w:proofErr w:type="spellEnd"/>
            <w:r w:rsidR="004E7D0D">
              <w:rPr>
                <w:color w:val="595959" w:themeColor="text1" w:themeTint="A6"/>
                <w:szCs w:val="18"/>
              </w:rPr>
              <w:t xml:space="preserve"> beleid op entiteitsniveau.</w:t>
            </w:r>
          </w:p>
          <w:p w:rsidRPr="00A9227F" w:rsidR="003A4AE1" w:rsidP="006163DB" w:rsidRDefault="004E7D0D">
            <w:pPr>
              <w:spacing w:after="240"/>
              <w:rPr>
                <w:color w:val="595959" w:themeColor="text1" w:themeTint="A6"/>
                <w:szCs w:val="18"/>
              </w:rPr>
            </w:pPr>
            <w:r>
              <w:rPr>
                <w:color w:val="595959" w:themeColor="text1" w:themeTint="A6"/>
                <w:szCs w:val="18"/>
              </w:rPr>
              <w:t xml:space="preserve">In het onderhavig rapport </w:t>
            </w:r>
            <w:r w:rsidR="006163DB">
              <w:rPr>
                <w:color w:val="595959" w:themeColor="text1" w:themeTint="A6"/>
                <w:szCs w:val="18"/>
              </w:rPr>
              <w:t xml:space="preserve">geeft </w:t>
            </w:r>
            <w:r w:rsidR="00C44026">
              <w:rPr>
                <w:color w:val="595959" w:themeColor="text1" w:themeTint="A6"/>
                <w:szCs w:val="18"/>
              </w:rPr>
              <w:t>de Commissie</w:t>
            </w:r>
            <w:r w:rsidRPr="001D43B9" w:rsidR="00C44026">
              <w:rPr>
                <w:color w:val="595959" w:themeColor="text1" w:themeTint="A6"/>
                <w:szCs w:val="18"/>
              </w:rPr>
              <w:t xml:space="preserve"> </w:t>
            </w:r>
            <w:r w:rsidR="006163DB">
              <w:rPr>
                <w:color w:val="595959" w:themeColor="text1" w:themeTint="A6"/>
                <w:szCs w:val="18"/>
              </w:rPr>
              <w:t xml:space="preserve">uitvoering aan voornoemde vereiste en identificeert zij </w:t>
            </w:r>
            <w:r>
              <w:rPr>
                <w:color w:val="595959" w:themeColor="text1" w:themeTint="A6"/>
                <w:szCs w:val="18"/>
              </w:rPr>
              <w:t xml:space="preserve">een aantal </w:t>
            </w:r>
            <w:r w:rsidR="0028344A">
              <w:rPr>
                <w:color w:val="595959" w:themeColor="text1" w:themeTint="A6"/>
                <w:szCs w:val="18"/>
              </w:rPr>
              <w:t xml:space="preserve">relevante </w:t>
            </w:r>
            <w:proofErr w:type="spellStart"/>
            <w:r w:rsidR="0028344A">
              <w:rPr>
                <w:color w:val="595959" w:themeColor="text1" w:themeTint="A6"/>
                <w:szCs w:val="18"/>
              </w:rPr>
              <w:t>macroprudentiële</w:t>
            </w:r>
            <w:proofErr w:type="spellEnd"/>
            <w:r w:rsidR="0028344A">
              <w:rPr>
                <w:color w:val="595959" w:themeColor="text1" w:themeTint="A6"/>
                <w:szCs w:val="18"/>
              </w:rPr>
              <w:t xml:space="preserve"> </w:t>
            </w:r>
            <w:r>
              <w:rPr>
                <w:color w:val="595959" w:themeColor="text1" w:themeTint="A6"/>
                <w:szCs w:val="18"/>
              </w:rPr>
              <w:t>focusgebieden</w:t>
            </w:r>
            <w:r w:rsidR="0028344A">
              <w:rPr>
                <w:color w:val="595959" w:themeColor="text1" w:themeTint="A6"/>
                <w:szCs w:val="18"/>
              </w:rPr>
              <w:t xml:space="preserve">. Ook spreekt </w:t>
            </w:r>
            <w:r w:rsidR="00C44026">
              <w:rPr>
                <w:color w:val="595959" w:themeColor="text1" w:themeTint="A6"/>
                <w:szCs w:val="18"/>
              </w:rPr>
              <w:t>de Commissie</w:t>
            </w:r>
            <w:r w:rsidRPr="001D43B9" w:rsidR="00C44026">
              <w:rPr>
                <w:color w:val="595959" w:themeColor="text1" w:themeTint="A6"/>
                <w:szCs w:val="18"/>
              </w:rPr>
              <w:t xml:space="preserve"> </w:t>
            </w:r>
            <w:r w:rsidR="0028344A">
              <w:rPr>
                <w:color w:val="595959" w:themeColor="text1" w:themeTint="A6"/>
                <w:szCs w:val="18"/>
              </w:rPr>
              <w:t xml:space="preserve">het voornemen uit om een specifieke consultatie te houden teneinde verder inzicht op te doen op gebied van niet-bancaire financiële </w:t>
            </w:r>
            <w:proofErr w:type="spellStart"/>
            <w:r w:rsidR="0028344A">
              <w:rPr>
                <w:color w:val="595959" w:themeColor="text1" w:themeTint="A6"/>
                <w:szCs w:val="18"/>
              </w:rPr>
              <w:t>intermediatie</w:t>
            </w:r>
            <w:proofErr w:type="spellEnd"/>
            <w:r w:rsidR="0028344A">
              <w:rPr>
                <w:color w:val="595959" w:themeColor="text1" w:themeTint="A6"/>
                <w:szCs w:val="18"/>
              </w:rPr>
              <w:t xml:space="preserve"> (NBFI). Dit betreft instellingen die niet onder bankentoezicht houden, maar </w:t>
            </w:r>
            <w:r w:rsidRPr="0028344A" w:rsidR="0028344A">
              <w:rPr>
                <w:color w:val="595959" w:themeColor="text1" w:themeTint="A6"/>
                <w:szCs w:val="18"/>
              </w:rPr>
              <w:t xml:space="preserve">die wel activiteiten ontplooien met bankachtige risico’s en vaak </w:t>
            </w:r>
            <w:r w:rsidR="00496139">
              <w:rPr>
                <w:color w:val="595959" w:themeColor="text1" w:themeTint="A6"/>
                <w:szCs w:val="18"/>
              </w:rPr>
              <w:t>met elkaar, alsook met wel on</w:t>
            </w:r>
            <w:r w:rsidRPr="0028344A" w:rsidR="00496139">
              <w:rPr>
                <w:color w:val="595959" w:themeColor="text1" w:themeTint="A6"/>
                <w:szCs w:val="18"/>
              </w:rPr>
              <w:t>der toezicht staande banken</w:t>
            </w:r>
            <w:r w:rsidR="00496139">
              <w:rPr>
                <w:color w:val="595959" w:themeColor="text1" w:themeTint="A6"/>
                <w:szCs w:val="18"/>
              </w:rPr>
              <w:t xml:space="preserve"> </w:t>
            </w:r>
            <w:r w:rsidRPr="0028344A" w:rsidR="0028344A">
              <w:rPr>
                <w:color w:val="595959" w:themeColor="text1" w:themeTint="A6"/>
                <w:szCs w:val="18"/>
              </w:rPr>
              <w:t>zijn</w:t>
            </w:r>
            <w:r w:rsidR="00496139">
              <w:rPr>
                <w:color w:val="595959" w:themeColor="text1" w:themeTint="A6"/>
                <w:szCs w:val="18"/>
              </w:rPr>
              <w:t xml:space="preserve"> verweven</w:t>
            </w:r>
            <w:r w:rsidRPr="0028344A" w:rsidR="0028344A">
              <w:rPr>
                <w:color w:val="595959" w:themeColor="text1" w:themeTint="A6"/>
                <w:szCs w:val="18"/>
              </w:rPr>
              <w:t>.</w:t>
            </w:r>
            <w:r w:rsidR="0028344A">
              <w:rPr>
                <w:rFonts w:ascii="Arial" w:hAnsi="Arial" w:cs="Arial"/>
                <w:b/>
                <w:bCs/>
                <w:color w:val="1226AA"/>
                <w:sz w:val="27"/>
                <w:szCs w:val="27"/>
                <w:shd w:val="clear" w:color="auto" w:fill="FAFAFC"/>
              </w:rPr>
              <w:t xml:space="preserv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0253DE">
            <w:pPr>
              <w:spacing w:after="240"/>
              <w:rPr>
                <w:b/>
                <w:color w:val="595959" w:themeColor="text1" w:themeTint="A6"/>
                <w:szCs w:val="18"/>
              </w:rPr>
            </w:pPr>
            <w:r>
              <w:rPr>
                <w:szCs w:val="18"/>
                <w:lang w:eastAsia="nl-NL"/>
              </w:rPr>
              <w:t xml:space="preserve">VERSLAG VAN DE COMMISSIE AAN DE RAAD Verslag over het EU-mechanisme voor financiële ondersteuning op middellange termijn van de betalingsbalansen van de lidstaten uit hoofde van artikel 10 van Verordening (EG) nr. 332/2002 van de Raad </w:t>
            </w:r>
            <w:hyperlink w:history="1" r:id="rId17">
              <w:r>
                <w:rPr>
                  <w:rStyle w:val="Hyperlink"/>
                  <w:szCs w:val="18"/>
                  <w:lang w:eastAsia="nl-NL"/>
                </w:rPr>
                <w:t>COM(2024)41</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E02DCB">
            <w:pPr>
              <w:spacing w:after="240"/>
              <w:rPr>
                <w:szCs w:val="18"/>
              </w:rPr>
            </w:pPr>
            <w:r>
              <w:rPr>
                <w:szCs w:val="18"/>
              </w:rPr>
              <w:t>Voor</w:t>
            </w:r>
            <w:r w:rsidR="0031085C">
              <w:rPr>
                <w:szCs w:val="18"/>
              </w:rPr>
              <w:t xml:space="preserve">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FE3082" w:rsidR="00B00FDC" w:rsidP="0031085C" w:rsidRDefault="0031085C">
            <w:pPr>
              <w:spacing w:after="240"/>
              <w:rPr>
                <w:color w:val="595959" w:themeColor="text1" w:themeTint="A6"/>
                <w:szCs w:val="18"/>
              </w:rPr>
            </w:pPr>
            <w:r>
              <w:rPr>
                <w:color w:val="595959" w:themeColor="text1" w:themeTint="A6"/>
                <w:szCs w:val="18"/>
              </w:rPr>
              <w:t xml:space="preserve">Dit verslag van </w:t>
            </w:r>
            <w:r w:rsidR="00C44026">
              <w:rPr>
                <w:color w:val="595959" w:themeColor="text1" w:themeTint="A6"/>
                <w:szCs w:val="18"/>
              </w:rPr>
              <w:t>de Commissie</w:t>
            </w:r>
            <w:r w:rsidRPr="001D43B9" w:rsidR="00C44026">
              <w:rPr>
                <w:color w:val="595959" w:themeColor="text1" w:themeTint="A6"/>
                <w:szCs w:val="18"/>
              </w:rPr>
              <w:t xml:space="preserve"> </w:t>
            </w:r>
            <w:r>
              <w:rPr>
                <w:color w:val="595959" w:themeColor="text1" w:themeTint="A6"/>
                <w:szCs w:val="18"/>
              </w:rPr>
              <w:t>aan de Raad handelt over het gebruik van de betalingsbalansfaciliteit (</w:t>
            </w:r>
            <w:proofErr w:type="spellStart"/>
            <w:r>
              <w:rPr>
                <w:color w:val="595959" w:themeColor="text1" w:themeTint="A6"/>
                <w:szCs w:val="18"/>
              </w:rPr>
              <w:t>BoP</w:t>
            </w:r>
            <w:proofErr w:type="spellEnd"/>
            <w:r>
              <w:rPr>
                <w:color w:val="595959" w:themeColor="text1" w:themeTint="A6"/>
                <w:szCs w:val="18"/>
              </w:rPr>
              <w:t xml:space="preserve"> Facility) voor </w:t>
            </w:r>
            <w:r w:rsidR="00C44026">
              <w:rPr>
                <w:color w:val="595959" w:themeColor="text1" w:themeTint="A6"/>
                <w:szCs w:val="18"/>
              </w:rPr>
              <w:t xml:space="preserve">lidstaten </w:t>
            </w:r>
            <w:r>
              <w:rPr>
                <w:color w:val="595959" w:themeColor="text1" w:themeTint="A6"/>
                <w:szCs w:val="18"/>
              </w:rPr>
              <w:t>die nog niet de euro hebben ingevoerd</w:t>
            </w:r>
            <w:r w:rsidR="00164A83">
              <w:rPr>
                <w:color w:val="595959" w:themeColor="text1" w:themeTint="A6"/>
                <w:szCs w:val="18"/>
              </w:rPr>
              <w:t xml:space="preserve"> en (</w:t>
            </w:r>
            <w:r w:rsidR="00FE3082">
              <w:rPr>
                <w:color w:val="595959" w:themeColor="text1" w:themeTint="A6"/>
                <w:szCs w:val="18"/>
              </w:rPr>
              <w:t>d</w:t>
            </w:r>
            <w:r w:rsidR="00A52EDA">
              <w:rPr>
                <w:color w:val="595959" w:themeColor="text1" w:themeTint="A6"/>
                <w:szCs w:val="18"/>
              </w:rPr>
              <w:t>reigende</w:t>
            </w:r>
            <w:r w:rsidR="00164A83">
              <w:rPr>
                <w:color w:val="595959" w:themeColor="text1" w:themeTint="A6"/>
                <w:szCs w:val="18"/>
              </w:rPr>
              <w:t xml:space="preserve">) betalingsbalansproblemen </w:t>
            </w:r>
            <w:r w:rsidR="00FE3082">
              <w:rPr>
                <w:color w:val="595959" w:themeColor="text1" w:themeTint="A6"/>
                <w:szCs w:val="18"/>
              </w:rPr>
              <w:t>ondervinden</w:t>
            </w:r>
            <w:r>
              <w:rPr>
                <w:color w:val="595959" w:themeColor="text1" w:themeTint="A6"/>
                <w:szCs w:val="18"/>
              </w:rPr>
              <w:t xml:space="preserve">. De betreffende verordening </w:t>
            </w:r>
            <w:r w:rsidRPr="0031085C">
              <w:rPr>
                <w:color w:val="595959" w:themeColor="text1" w:themeTint="A6"/>
                <w:szCs w:val="18"/>
              </w:rPr>
              <w:t>332/2002</w:t>
            </w:r>
            <w:r>
              <w:rPr>
                <w:color w:val="595959" w:themeColor="text1" w:themeTint="A6"/>
                <w:szCs w:val="18"/>
              </w:rPr>
              <w:t xml:space="preserve"> </w:t>
            </w:r>
            <w:r w:rsidR="00B00FDC">
              <w:rPr>
                <w:color w:val="595959" w:themeColor="text1" w:themeTint="A6"/>
                <w:szCs w:val="18"/>
              </w:rPr>
              <w:t xml:space="preserve">vereist dat de Raad periodiek onderzoekt </w:t>
            </w:r>
            <w:r w:rsidRPr="00FE3082" w:rsidR="00B00FDC">
              <w:rPr>
                <w:color w:val="595959" w:themeColor="text1" w:themeTint="A6"/>
                <w:szCs w:val="18"/>
              </w:rPr>
              <w:t>of het beginsel, de toepassingsregels en de toepasselijke maxima nog voldoen aan de behoeften</w:t>
            </w:r>
            <w:r w:rsidRPr="00FE3082" w:rsidR="00164A83">
              <w:rPr>
                <w:color w:val="595959" w:themeColor="text1" w:themeTint="A6"/>
                <w:szCs w:val="18"/>
              </w:rPr>
              <w:t xml:space="preserve"> waartoe de faciliteit </w:t>
            </w:r>
            <w:r w:rsidRPr="00FE3082" w:rsidR="00B00FDC">
              <w:rPr>
                <w:color w:val="595959" w:themeColor="text1" w:themeTint="A6"/>
                <w:szCs w:val="18"/>
              </w:rPr>
              <w:t>is opgericht. De Raad onderzoekt zulks aan de hand van een verslag van de Commissie en op advies van het Economisch en Financieel Comité.</w:t>
            </w:r>
          </w:p>
          <w:p w:rsidRPr="00FE3082" w:rsidR="002A4BD8" w:rsidP="00FE3082" w:rsidRDefault="006163DB">
            <w:pPr>
              <w:spacing w:after="240"/>
              <w:rPr>
                <w:rFonts w:ascii="Tahoma" w:hAnsi="Tahoma" w:cs="Tahoma"/>
                <w:color w:val="333333"/>
                <w:sz w:val="19"/>
                <w:szCs w:val="19"/>
                <w:shd w:val="clear" w:color="auto" w:fill="FFFFFF"/>
              </w:rPr>
            </w:pPr>
            <w:r w:rsidRPr="00FE3082">
              <w:rPr>
                <w:color w:val="595959" w:themeColor="text1" w:themeTint="A6"/>
                <w:szCs w:val="18"/>
              </w:rPr>
              <w:t xml:space="preserve">In lijn met een eerder advies adviseert </w:t>
            </w:r>
            <w:r w:rsidR="00C44026">
              <w:rPr>
                <w:color w:val="595959" w:themeColor="text1" w:themeTint="A6"/>
                <w:szCs w:val="18"/>
              </w:rPr>
              <w:t>de Commissie</w:t>
            </w:r>
            <w:r w:rsidRPr="001D43B9" w:rsidR="00C44026">
              <w:rPr>
                <w:color w:val="595959" w:themeColor="text1" w:themeTint="A6"/>
                <w:szCs w:val="18"/>
              </w:rPr>
              <w:t xml:space="preserve"> </w:t>
            </w:r>
            <w:r w:rsidR="00C44026">
              <w:rPr>
                <w:color w:val="595959" w:themeColor="text1" w:themeTint="A6"/>
                <w:szCs w:val="18"/>
              </w:rPr>
              <w:t xml:space="preserve">aan </w:t>
            </w:r>
            <w:r w:rsidRPr="00FE3082">
              <w:rPr>
                <w:color w:val="595959" w:themeColor="text1" w:themeTint="A6"/>
                <w:szCs w:val="18"/>
              </w:rPr>
              <w:t xml:space="preserve">de Raad om </w:t>
            </w:r>
            <w:r w:rsidRPr="00FE3082" w:rsidR="00797FA2">
              <w:rPr>
                <w:color w:val="595959" w:themeColor="text1" w:themeTint="A6"/>
                <w:szCs w:val="18"/>
              </w:rPr>
              <w:t xml:space="preserve">te beraadslagen </w:t>
            </w:r>
            <w:r w:rsidRPr="00FE3082">
              <w:rPr>
                <w:color w:val="595959" w:themeColor="text1" w:themeTint="A6"/>
                <w:szCs w:val="18"/>
              </w:rPr>
              <w:t xml:space="preserve">hoe de </w:t>
            </w:r>
            <w:proofErr w:type="spellStart"/>
            <w:r w:rsidRPr="00FE3082">
              <w:rPr>
                <w:color w:val="595959" w:themeColor="text1" w:themeTint="A6"/>
                <w:szCs w:val="18"/>
              </w:rPr>
              <w:t>BoP</w:t>
            </w:r>
            <w:proofErr w:type="spellEnd"/>
            <w:r w:rsidRPr="00FE3082">
              <w:rPr>
                <w:color w:val="595959" w:themeColor="text1" w:themeTint="A6"/>
                <w:szCs w:val="18"/>
              </w:rPr>
              <w:t>, op zichzelf een effectief instrument, kan worden verbeterd door</w:t>
            </w:r>
            <w:r w:rsidRPr="00FE3082" w:rsidR="00853875">
              <w:rPr>
                <w:color w:val="595959" w:themeColor="text1" w:themeTint="A6"/>
                <w:szCs w:val="18"/>
              </w:rPr>
              <w:t xml:space="preserve"> rekening te houden </w:t>
            </w:r>
            <w:r w:rsidRPr="00FE3082" w:rsidR="00FE3082">
              <w:rPr>
                <w:color w:val="595959" w:themeColor="text1" w:themeTint="A6"/>
                <w:szCs w:val="18"/>
              </w:rPr>
              <w:t xml:space="preserve">met de institutionele </w:t>
            </w:r>
            <w:r w:rsidRPr="00FE3082" w:rsidR="00FE3082">
              <w:rPr>
                <w:color w:val="595959" w:themeColor="text1" w:themeTint="A6"/>
                <w:szCs w:val="18"/>
              </w:rPr>
              <w:lastRenderedPageBreak/>
              <w:t>en economische ontwikkelingen sinds</w:t>
            </w:r>
            <w:r w:rsidRPr="00FE3082" w:rsidR="00853875">
              <w:rPr>
                <w:color w:val="595959" w:themeColor="text1" w:themeTint="A6"/>
                <w:szCs w:val="18"/>
              </w:rPr>
              <w:t xml:space="preserve"> de vorige revisie </w:t>
            </w:r>
            <w:r w:rsidRPr="00FE3082" w:rsidR="00FE3082">
              <w:rPr>
                <w:color w:val="595959" w:themeColor="text1" w:themeTint="A6"/>
                <w:szCs w:val="18"/>
              </w:rPr>
              <w:t>in</w:t>
            </w:r>
            <w:r w:rsidRPr="00FE3082" w:rsidR="00853875">
              <w:rPr>
                <w:color w:val="595959" w:themeColor="text1" w:themeTint="A6"/>
                <w:szCs w:val="18"/>
              </w:rPr>
              <w:t xml:space="preserve"> 2009, zoals de oprichting van het Europees Stabiliteitsmechanisme (ESM).</w:t>
            </w:r>
            <w:r w:rsidR="00797FA2">
              <w:rPr>
                <w:rFonts w:ascii="Tahoma" w:hAnsi="Tahoma" w:cs="Tahoma"/>
                <w:color w:val="333333"/>
                <w:sz w:val="19"/>
                <w:szCs w:val="19"/>
                <w:shd w:val="clear" w:color="auto" w:fill="FFFFFF"/>
              </w:rPr>
              <w:t xml:space="preserve"> </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D079D8">
            <w:pPr>
              <w:spacing w:after="240"/>
              <w:rPr>
                <w:b/>
                <w:color w:val="595959" w:themeColor="text1" w:themeTint="A6"/>
                <w:szCs w:val="18"/>
              </w:rPr>
            </w:pPr>
            <w:r>
              <w:rPr>
                <w:szCs w:val="18"/>
                <w:lang w:eastAsia="nl-NL"/>
              </w:rPr>
              <w:t xml:space="preserve">Voorstel voor een UITVOERINGSBESLUIT VAN DE RAAD waarbij Polen wordt gemachtigd om verlaagde accijnstarieven toe te passen op zware stookolie, aardgas, kolen en cokes die als verwarmingsbrandstof worden gebruikt </w:t>
            </w:r>
            <w:hyperlink w:history="1" r:id="rId18">
              <w:r>
                <w:rPr>
                  <w:rStyle w:val="Hyperlink"/>
                  <w:szCs w:val="18"/>
                  <w:lang w:eastAsia="nl-NL"/>
                </w:rPr>
                <w:t>COM(2024)8</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E02DCB">
            <w:pPr>
              <w:spacing w:after="240"/>
              <w:rPr>
                <w:szCs w:val="18"/>
              </w:rPr>
            </w:pPr>
            <w:r>
              <w:rPr>
                <w:szCs w:val="18"/>
              </w:rPr>
              <w:t>Voor</w:t>
            </w:r>
            <w:r w:rsidR="001B4A8B">
              <w:rPr>
                <w:szCs w:val="18"/>
              </w:rPr>
              <w:t xml:space="preserve"> kennisgeving aannemen</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0A2FB3" w:rsidR="0070450D" w:rsidP="0070450D" w:rsidRDefault="00A0029D">
            <w:pPr>
              <w:spacing w:after="240"/>
              <w:rPr>
                <w:color w:val="595959" w:themeColor="text1" w:themeTint="A6"/>
                <w:szCs w:val="18"/>
              </w:rPr>
            </w:pPr>
            <w:r>
              <w:rPr>
                <w:color w:val="595959" w:themeColor="text1" w:themeTint="A6"/>
                <w:szCs w:val="18"/>
              </w:rPr>
              <w:t xml:space="preserve">Met dit voorstel aan de Raad, steunt de Commissie </w:t>
            </w:r>
            <w:r w:rsidR="0070450D">
              <w:rPr>
                <w:color w:val="595959" w:themeColor="text1" w:themeTint="A6"/>
                <w:szCs w:val="18"/>
              </w:rPr>
              <w:t xml:space="preserve">een verzoek van Polen tot machtiging </w:t>
            </w:r>
            <w:r w:rsidR="00C05297">
              <w:rPr>
                <w:color w:val="595959" w:themeColor="text1" w:themeTint="A6"/>
                <w:szCs w:val="18"/>
              </w:rPr>
              <w:t>onder r</w:t>
            </w:r>
            <w:r w:rsidRPr="000A2FB3" w:rsidR="00C05297">
              <w:rPr>
                <w:color w:val="595959" w:themeColor="text1" w:themeTint="A6"/>
                <w:szCs w:val="18"/>
              </w:rPr>
              <w:t>ichtlijn 203/96/EG</w:t>
            </w:r>
            <w:r w:rsidR="00C05297">
              <w:rPr>
                <w:color w:val="595959" w:themeColor="text1" w:themeTint="A6"/>
                <w:szCs w:val="18"/>
              </w:rPr>
              <w:t xml:space="preserve"> (richtlijn </w:t>
            </w:r>
            <w:r w:rsidRPr="000A2FB3" w:rsidR="00C05297">
              <w:rPr>
                <w:color w:val="595959" w:themeColor="text1" w:themeTint="A6"/>
                <w:szCs w:val="18"/>
              </w:rPr>
              <w:t>Energiebelastingen</w:t>
            </w:r>
            <w:r w:rsidR="00C05297">
              <w:rPr>
                <w:color w:val="595959" w:themeColor="text1" w:themeTint="A6"/>
                <w:szCs w:val="18"/>
              </w:rPr>
              <w:t>)</w:t>
            </w:r>
            <w:r w:rsidRPr="000A2FB3" w:rsidR="00C05297">
              <w:rPr>
                <w:color w:val="595959" w:themeColor="text1" w:themeTint="A6"/>
                <w:szCs w:val="18"/>
              </w:rPr>
              <w:t xml:space="preserve"> </w:t>
            </w:r>
            <w:r w:rsidR="0070450D">
              <w:rPr>
                <w:color w:val="595959" w:themeColor="text1" w:themeTint="A6"/>
                <w:szCs w:val="18"/>
              </w:rPr>
              <w:t>voor een tijdelijke verlaging</w:t>
            </w:r>
            <w:r w:rsidR="000A2FB3">
              <w:rPr>
                <w:color w:val="595959" w:themeColor="text1" w:themeTint="A6"/>
                <w:szCs w:val="18"/>
              </w:rPr>
              <w:t xml:space="preserve"> </w:t>
            </w:r>
            <w:r w:rsidR="00C05297">
              <w:rPr>
                <w:color w:val="595959" w:themeColor="text1" w:themeTint="A6"/>
                <w:szCs w:val="18"/>
              </w:rPr>
              <w:t xml:space="preserve">gedurende 6 maanden </w:t>
            </w:r>
            <w:r w:rsidR="0070450D">
              <w:rPr>
                <w:color w:val="595959" w:themeColor="text1" w:themeTint="A6"/>
                <w:szCs w:val="18"/>
              </w:rPr>
              <w:t>van de accijnstarieven op</w:t>
            </w:r>
            <w:r w:rsidRPr="000A2FB3" w:rsidR="0070450D">
              <w:rPr>
                <w:color w:val="595959" w:themeColor="text1" w:themeTint="A6"/>
                <w:szCs w:val="18"/>
              </w:rPr>
              <w:t xml:space="preserve"> zware stookolie, aardgas, kolen en cokes die als verwarmingsbrandstof worden gebruikt. Dit betreft een verlenging van</w:t>
            </w:r>
            <w:r w:rsidR="00C05297">
              <w:rPr>
                <w:color w:val="595959" w:themeColor="text1" w:themeTint="A6"/>
                <w:szCs w:val="18"/>
              </w:rPr>
              <w:t xml:space="preserve"> eenzelfde eerdere machtiging van gelijke duur die </w:t>
            </w:r>
            <w:r w:rsidRPr="000A2FB3" w:rsidR="000A2FB3">
              <w:rPr>
                <w:color w:val="595959" w:themeColor="text1" w:themeTint="A6"/>
                <w:szCs w:val="18"/>
              </w:rPr>
              <w:t>was</w:t>
            </w:r>
            <w:r w:rsidRPr="000A2FB3" w:rsidR="0070450D">
              <w:rPr>
                <w:color w:val="595959" w:themeColor="text1" w:themeTint="A6"/>
                <w:szCs w:val="18"/>
              </w:rPr>
              <w:t xml:space="preserve"> verlopen. Polen beroept zich hierbij op een ongunstige koers van de zloty op de peildatum, alsook op de sociaaleconomische impact van hoge inflatie</w:t>
            </w:r>
            <w:r w:rsidRPr="000A2FB3" w:rsidR="000A2FB3">
              <w:rPr>
                <w:color w:val="595959" w:themeColor="text1" w:themeTint="A6"/>
                <w:szCs w:val="18"/>
              </w:rPr>
              <w:t xml:space="preserve">. </w:t>
            </w:r>
          </w:p>
          <w:p w:rsidR="000A2FB3" w:rsidP="000A2FB3" w:rsidRDefault="000A2FB3">
            <w:pPr>
              <w:spacing w:after="240"/>
              <w:rPr>
                <w:color w:val="595959" w:themeColor="text1" w:themeTint="A6"/>
                <w:szCs w:val="18"/>
              </w:rPr>
            </w:pPr>
            <w:r w:rsidRPr="000A2FB3">
              <w:rPr>
                <w:color w:val="595959" w:themeColor="text1" w:themeTint="A6"/>
                <w:szCs w:val="18"/>
              </w:rPr>
              <w:t>De Commissie acht</w:t>
            </w:r>
            <w:r w:rsidRPr="000A2FB3" w:rsidR="00C05297">
              <w:rPr>
                <w:color w:val="595959" w:themeColor="text1" w:themeTint="A6"/>
                <w:szCs w:val="18"/>
              </w:rPr>
              <w:t xml:space="preserve"> inwilliging van dit uitzonderingsverzoek</w:t>
            </w:r>
            <w:r w:rsidR="00C05297">
              <w:rPr>
                <w:color w:val="595959" w:themeColor="text1" w:themeTint="A6"/>
                <w:szCs w:val="18"/>
              </w:rPr>
              <w:t xml:space="preserve">, mede gelet op de beperkte duur en reikwijdte, </w:t>
            </w:r>
            <w:r w:rsidRPr="000A2FB3">
              <w:rPr>
                <w:color w:val="595959" w:themeColor="text1" w:themeTint="A6"/>
                <w:szCs w:val="18"/>
              </w:rPr>
              <w:t>gepast</w:t>
            </w:r>
            <w:r>
              <w:rPr>
                <w:color w:val="595959" w:themeColor="text1" w:themeTint="A6"/>
                <w:szCs w:val="18"/>
              </w:rPr>
              <w:t xml:space="preserve"> en evenredig.</w:t>
            </w:r>
            <w:r w:rsidRPr="000A2FB3">
              <w:rPr>
                <w:color w:val="595959" w:themeColor="text1" w:themeTint="A6"/>
                <w:szCs w:val="18"/>
              </w:rPr>
              <w:t xml:space="preserve"> </w:t>
            </w:r>
          </w:p>
          <w:p w:rsidRPr="00A9227F" w:rsidR="002A4BD8" w:rsidP="0070450D" w:rsidRDefault="00C44026">
            <w:pPr>
              <w:spacing w:after="240"/>
              <w:rPr>
                <w:color w:val="595959" w:themeColor="text1" w:themeTint="A6"/>
                <w:szCs w:val="18"/>
              </w:rPr>
            </w:pPr>
            <w:r>
              <w:rPr>
                <w:color w:val="595959" w:themeColor="text1" w:themeTint="A6"/>
                <w:szCs w:val="18"/>
              </w:rPr>
              <w:t>Voor de machtiging is vereist dat de Raad het commissievoorstel unaniem aanneemt.</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D079D8">
            <w:pPr>
              <w:spacing w:after="240"/>
              <w:rPr>
                <w:b/>
                <w:color w:val="595959" w:themeColor="text1" w:themeTint="A6"/>
                <w:szCs w:val="18"/>
              </w:rPr>
            </w:pPr>
            <w:r>
              <w:rPr>
                <w:szCs w:val="18"/>
                <w:lang w:eastAsia="nl-NL"/>
              </w:rPr>
              <w:t xml:space="preserve">Voorstel voor een UITVOERINGSBESLUIT VAN DE RAAD waarbij Zweden wordt gemachtigd een verlaagd belastingtarief toe te passen op stroom die rechtstreeks wordt geleverd aan schepen die op een ligplaats in een haven zijn afgemeerd </w:t>
            </w:r>
            <w:hyperlink w:history="1" r:id="rId19">
              <w:r>
                <w:rPr>
                  <w:rStyle w:val="Hyperlink"/>
                  <w:szCs w:val="18"/>
                  <w:lang w:eastAsia="nl-NL"/>
                </w:rPr>
                <w:t>COM(2024)18</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E02DCB">
            <w:pPr>
              <w:spacing w:after="240"/>
              <w:rPr>
                <w:szCs w:val="18"/>
              </w:rPr>
            </w:pPr>
            <w:r>
              <w:rPr>
                <w:szCs w:val="18"/>
              </w:rPr>
              <w:t>Voor</w:t>
            </w:r>
            <w:r w:rsidR="001B4A8B">
              <w:rPr>
                <w:szCs w:val="18"/>
              </w:rPr>
              <w:t xml:space="preserve">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Pr="00E55982" w:rsidR="000A2FB3" w:rsidP="00E55982" w:rsidRDefault="00A0029D">
            <w:pPr>
              <w:spacing w:after="240"/>
              <w:rPr>
                <w:color w:val="595959" w:themeColor="text1" w:themeTint="A6"/>
                <w:szCs w:val="18"/>
              </w:rPr>
            </w:pPr>
            <w:r>
              <w:rPr>
                <w:color w:val="595959" w:themeColor="text1" w:themeTint="A6"/>
                <w:szCs w:val="18"/>
              </w:rPr>
              <w:t xml:space="preserve">Met dit voorstel aan de Raad, steunt de Commissie </w:t>
            </w:r>
            <w:r w:rsidR="000A2FB3">
              <w:rPr>
                <w:color w:val="595959" w:themeColor="text1" w:themeTint="A6"/>
                <w:szCs w:val="18"/>
              </w:rPr>
              <w:t xml:space="preserve">een verzoek van </w:t>
            </w:r>
            <w:r w:rsidR="00DF78E0">
              <w:rPr>
                <w:color w:val="595959" w:themeColor="text1" w:themeTint="A6"/>
                <w:szCs w:val="18"/>
              </w:rPr>
              <w:t>Zweden</w:t>
            </w:r>
            <w:r w:rsidR="000A2FB3">
              <w:rPr>
                <w:color w:val="595959" w:themeColor="text1" w:themeTint="A6"/>
                <w:szCs w:val="18"/>
              </w:rPr>
              <w:t xml:space="preserve"> tot machtiging voor een tijdelijke verlaging onder r</w:t>
            </w:r>
            <w:r w:rsidRPr="000A2FB3" w:rsidR="000A2FB3">
              <w:rPr>
                <w:color w:val="595959" w:themeColor="text1" w:themeTint="A6"/>
                <w:szCs w:val="18"/>
              </w:rPr>
              <w:t>ichtlijn 203/96/EG</w:t>
            </w:r>
            <w:r w:rsidR="000A2FB3">
              <w:rPr>
                <w:color w:val="595959" w:themeColor="text1" w:themeTint="A6"/>
                <w:szCs w:val="18"/>
              </w:rPr>
              <w:t xml:space="preserve"> (richtlijn </w:t>
            </w:r>
            <w:r w:rsidRPr="000A2FB3" w:rsidR="000A2FB3">
              <w:rPr>
                <w:color w:val="595959" w:themeColor="text1" w:themeTint="A6"/>
                <w:szCs w:val="18"/>
              </w:rPr>
              <w:t>Energiebelastingen</w:t>
            </w:r>
            <w:r w:rsidR="000A2FB3">
              <w:rPr>
                <w:color w:val="595959" w:themeColor="text1" w:themeTint="A6"/>
                <w:szCs w:val="18"/>
              </w:rPr>
              <w:t>)</w:t>
            </w:r>
            <w:r w:rsidRPr="000A2FB3" w:rsidR="000A2FB3">
              <w:rPr>
                <w:color w:val="595959" w:themeColor="text1" w:themeTint="A6"/>
                <w:szCs w:val="18"/>
              </w:rPr>
              <w:t xml:space="preserve"> </w:t>
            </w:r>
            <w:r w:rsidR="00B50A8E">
              <w:rPr>
                <w:color w:val="595959" w:themeColor="text1" w:themeTint="A6"/>
                <w:szCs w:val="18"/>
              </w:rPr>
              <w:t xml:space="preserve">gedurende drie jaar </w:t>
            </w:r>
            <w:r w:rsidR="000A2FB3">
              <w:rPr>
                <w:color w:val="595959" w:themeColor="text1" w:themeTint="A6"/>
                <w:szCs w:val="18"/>
              </w:rPr>
              <w:t xml:space="preserve">van de </w:t>
            </w:r>
            <w:r w:rsidR="00DF78E0">
              <w:rPr>
                <w:color w:val="595959" w:themeColor="text1" w:themeTint="A6"/>
                <w:szCs w:val="18"/>
              </w:rPr>
              <w:t xml:space="preserve">belastingtarieven op stroom die </w:t>
            </w:r>
            <w:r w:rsidRPr="00E55982" w:rsidR="00DF78E0">
              <w:rPr>
                <w:color w:val="595959" w:themeColor="text1" w:themeTint="A6"/>
                <w:szCs w:val="18"/>
              </w:rPr>
              <w:t>rechtstreeks wordt geleverd aan schepen die op een ligplaats in een haven zijn afgemeerd.</w:t>
            </w:r>
            <w:r w:rsidRPr="00E55982" w:rsidR="00B50A8E">
              <w:rPr>
                <w:color w:val="595959" w:themeColor="text1" w:themeTint="A6"/>
                <w:szCs w:val="18"/>
              </w:rPr>
              <w:t xml:space="preserve"> </w:t>
            </w:r>
            <w:r w:rsidR="00E55982">
              <w:rPr>
                <w:color w:val="595959" w:themeColor="text1" w:themeTint="A6"/>
                <w:szCs w:val="18"/>
              </w:rPr>
              <w:t xml:space="preserve">Vanaf </w:t>
            </w:r>
            <w:r w:rsidRPr="00E55982" w:rsidR="00B50A8E">
              <w:rPr>
                <w:color w:val="595959" w:themeColor="text1" w:themeTint="A6"/>
                <w:szCs w:val="18"/>
              </w:rPr>
              <w:t>20</w:t>
            </w:r>
            <w:r w:rsidR="00E55982">
              <w:rPr>
                <w:color w:val="595959" w:themeColor="text1" w:themeTint="A6"/>
                <w:szCs w:val="18"/>
              </w:rPr>
              <w:t>11 heeft Zweden hiertoe doorlopend machtigingen van drie jaar ontvangen.</w:t>
            </w:r>
          </w:p>
          <w:p w:rsidR="00DF78E0" w:rsidP="000279E0" w:rsidRDefault="00DF78E0">
            <w:pPr>
              <w:spacing w:after="240"/>
              <w:rPr>
                <w:color w:val="595959" w:themeColor="text1" w:themeTint="A6"/>
                <w:szCs w:val="18"/>
              </w:rPr>
            </w:pPr>
            <w:r w:rsidRPr="00E55982">
              <w:rPr>
                <w:color w:val="595959" w:themeColor="text1" w:themeTint="A6"/>
                <w:szCs w:val="18"/>
              </w:rPr>
              <w:t>Het doel van de maatregel is</w:t>
            </w:r>
            <w:r w:rsidR="00B432D1">
              <w:rPr>
                <w:color w:val="595959" w:themeColor="text1" w:themeTint="A6"/>
                <w:szCs w:val="18"/>
              </w:rPr>
              <w:t xml:space="preserve"> om</w:t>
            </w:r>
            <w:r w:rsidRPr="00E55982">
              <w:rPr>
                <w:color w:val="595959" w:themeColor="text1" w:themeTint="A6"/>
                <w:szCs w:val="18"/>
              </w:rPr>
              <w:t xml:space="preserve"> </w:t>
            </w:r>
            <w:r w:rsidRPr="00E55982" w:rsidR="00B50A8E">
              <w:rPr>
                <w:color w:val="595959" w:themeColor="text1" w:themeTint="A6"/>
                <w:szCs w:val="18"/>
              </w:rPr>
              <w:t xml:space="preserve">aan te moedigen dat deze schepen niet de benzine-aangedreven hulpmotor gebruiken voor de energietoevoer om zo verzuring van de bodem en geluidshinder </w:t>
            </w:r>
            <w:r w:rsidR="00B432D1">
              <w:rPr>
                <w:color w:val="595959" w:themeColor="text1" w:themeTint="A6"/>
                <w:szCs w:val="18"/>
              </w:rPr>
              <w:t>te voorkomen</w:t>
            </w:r>
            <w:r w:rsidRPr="00E55982" w:rsidR="00B50A8E">
              <w:rPr>
                <w:color w:val="595959" w:themeColor="text1" w:themeTint="A6"/>
                <w:szCs w:val="18"/>
              </w:rPr>
              <w:t>.</w:t>
            </w:r>
          </w:p>
          <w:p w:rsidRPr="00E55982" w:rsidR="00A0029D" w:rsidP="000279E0" w:rsidRDefault="00C44026">
            <w:pPr>
              <w:spacing w:after="240"/>
              <w:rPr>
                <w:color w:val="595959" w:themeColor="text1" w:themeTint="A6"/>
                <w:szCs w:val="18"/>
              </w:rPr>
            </w:pPr>
            <w:r>
              <w:rPr>
                <w:color w:val="595959" w:themeColor="text1" w:themeTint="A6"/>
                <w:szCs w:val="18"/>
              </w:rPr>
              <w:t>Voor de</w:t>
            </w:r>
            <w:r w:rsidR="00A0029D">
              <w:rPr>
                <w:color w:val="595959" w:themeColor="text1" w:themeTint="A6"/>
                <w:szCs w:val="18"/>
              </w:rPr>
              <w:t xml:space="preserve"> machtiging </w:t>
            </w:r>
            <w:r>
              <w:rPr>
                <w:color w:val="595959" w:themeColor="text1" w:themeTint="A6"/>
                <w:szCs w:val="18"/>
              </w:rPr>
              <w:t xml:space="preserve">is </w:t>
            </w:r>
            <w:r w:rsidR="00A0029D">
              <w:rPr>
                <w:color w:val="595959" w:themeColor="text1" w:themeTint="A6"/>
                <w:szCs w:val="18"/>
              </w:rPr>
              <w:t>vereist dat de Raad het commissievoorstel unaniem aanneemt.</w:t>
            </w:r>
          </w:p>
          <w:p w:rsidR="000A2FB3" w:rsidP="000279E0" w:rsidRDefault="000A2FB3">
            <w:pPr>
              <w:spacing w:after="240"/>
              <w:rPr>
                <w:color w:val="595959" w:themeColor="text1" w:themeTint="A6"/>
                <w:szCs w:val="18"/>
              </w:rPr>
            </w:pPr>
          </w:p>
          <w:p w:rsidRPr="00A9227F" w:rsidR="00DF5A2E" w:rsidP="000279E0" w:rsidRDefault="00DF5A2E">
            <w:pPr>
              <w:spacing w:after="240"/>
              <w:rPr>
                <w:color w:val="595959" w:themeColor="text1" w:themeTint="A6"/>
                <w:szCs w:val="18"/>
              </w:rPr>
            </w:pPr>
          </w:p>
        </w:tc>
      </w:tr>
    </w:tbl>
    <w:p w:rsidRPr="00A9227F"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Titel</w:t>
            </w:r>
          </w:p>
        </w:tc>
        <w:tc>
          <w:tcPr>
            <w:tcW w:w="6529" w:type="dxa"/>
          </w:tcPr>
          <w:p w:rsidRPr="00A9227F" w:rsidR="00DF5A2E" w:rsidP="000279E0" w:rsidRDefault="00D079D8">
            <w:pPr>
              <w:spacing w:after="240"/>
              <w:rPr>
                <w:b/>
                <w:color w:val="595959" w:themeColor="text1" w:themeTint="A6"/>
                <w:szCs w:val="18"/>
              </w:rPr>
            </w:pPr>
            <w:r>
              <w:rPr>
                <w:szCs w:val="18"/>
                <w:lang w:eastAsia="nl-NL"/>
              </w:rPr>
              <w:t xml:space="preserve">Voorstel voor een UITVOERINGSBESLUIT VAN DE RAAD waarbij Zweden wordt gemachtigd verlaagde accijnstarieven toe te passen op de elektriciteit die wordt verbruikt door huishoudens en bedrijven in de dienstensector in bepaalde gebieden in het noorden van Zweden </w:t>
            </w:r>
            <w:hyperlink w:history="1" r:id="rId20">
              <w:r>
                <w:rPr>
                  <w:rStyle w:val="Hyperlink"/>
                  <w:szCs w:val="18"/>
                  <w:lang w:eastAsia="nl-NL"/>
                </w:rPr>
                <w:t>COM(2024)39</w:t>
              </w:r>
            </w:hyperlink>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szCs w:val="18"/>
              </w:rPr>
            </w:pPr>
          </w:p>
        </w:tc>
        <w:tc>
          <w:tcPr>
            <w:tcW w:w="1035" w:type="dxa"/>
          </w:tcPr>
          <w:p w:rsidRPr="00A9227F" w:rsidR="00DF5A2E" w:rsidP="000279E0" w:rsidRDefault="00DF5A2E">
            <w:pPr>
              <w:spacing w:after="240"/>
              <w:rPr>
                <w:szCs w:val="18"/>
              </w:rPr>
            </w:pPr>
            <w:r w:rsidRPr="00A9227F">
              <w:rPr>
                <w:szCs w:val="18"/>
              </w:rPr>
              <w:t>Voorstel</w:t>
            </w:r>
          </w:p>
        </w:tc>
        <w:tc>
          <w:tcPr>
            <w:tcW w:w="6529" w:type="dxa"/>
          </w:tcPr>
          <w:p w:rsidRPr="00A9227F" w:rsidR="00DF5A2E" w:rsidP="000279E0" w:rsidRDefault="00E02DCB">
            <w:pPr>
              <w:spacing w:after="240"/>
              <w:rPr>
                <w:szCs w:val="18"/>
              </w:rPr>
            </w:pPr>
            <w:r>
              <w:rPr>
                <w:szCs w:val="18"/>
              </w:rPr>
              <w:t>Voor</w:t>
            </w:r>
            <w:bookmarkStart w:name="_GoBack" w:id="0"/>
            <w:bookmarkEnd w:id="0"/>
            <w:r w:rsidR="00C44026">
              <w:rPr>
                <w:szCs w:val="18"/>
              </w:rPr>
              <w:t xml:space="preserve"> kennisgeving aannemen</w:t>
            </w:r>
          </w:p>
        </w:tc>
      </w:tr>
      <w:tr w:rsidRPr="00A9227F"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A9227F" w:rsidR="00DF5A2E" w:rsidP="000279E0" w:rsidRDefault="00DF5A2E">
            <w:pPr>
              <w:spacing w:after="240"/>
              <w:rPr>
                <w:color w:val="595959" w:themeColor="text1" w:themeTint="A6"/>
                <w:szCs w:val="18"/>
              </w:rPr>
            </w:pPr>
          </w:p>
        </w:tc>
        <w:tc>
          <w:tcPr>
            <w:tcW w:w="1035" w:type="dxa"/>
          </w:tcPr>
          <w:p w:rsidRPr="00A9227F" w:rsidR="00DF5A2E" w:rsidP="000279E0" w:rsidRDefault="00DF5A2E">
            <w:pPr>
              <w:spacing w:after="240"/>
              <w:rPr>
                <w:color w:val="595959" w:themeColor="text1" w:themeTint="A6"/>
                <w:szCs w:val="18"/>
              </w:rPr>
            </w:pPr>
            <w:r w:rsidRPr="00A9227F">
              <w:rPr>
                <w:color w:val="595959" w:themeColor="text1" w:themeTint="A6"/>
                <w:szCs w:val="18"/>
              </w:rPr>
              <w:t>Noot</w:t>
            </w:r>
          </w:p>
        </w:tc>
        <w:tc>
          <w:tcPr>
            <w:tcW w:w="6529" w:type="dxa"/>
          </w:tcPr>
          <w:p w:rsidR="001B4A8B" w:rsidP="001B4A8B" w:rsidRDefault="00A0029D">
            <w:pPr>
              <w:spacing w:after="240"/>
              <w:rPr>
                <w:color w:val="595959" w:themeColor="text1" w:themeTint="A6"/>
                <w:szCs w:val="18"/>
              </w:rPr>
            </w:pPr>
            <w:r>
              <w:rPr>
                <w:color w:val="595959" w:themeColor="text1" w:themeTint="A6"/>
                <w:szCs w:val="18"/>
              </w:rPr>
              <w:t xml:space="preserve">Met dit voorstel aan de Raad, steunt de Commissie </w:t>
            </w:r>
            <w:r w:rsidR="001B4A8B">
              <w:rPr>
                <w:color w:val="595959" w:themeColor="text1" w:themeTint="A6"/>
                <w:szCs w:val="18"/>
              </w:rPr>
              <w:t xml:space="preserve">een verzoek van Zweden tot machtiging voor een </w:t>
            </w:r>
            <w:r w:rsidR="009B32A6">
              <w:rPr>
                <w:color w:val="595959" w:themeColor="text1" w:themeTint="A6"/>
                <w:szCs w:val="18"/>
              </w:rPr>
              <w:t xml:space="preserve">tijdelijke </w:t>
            </w:r>
            <w:r w:rsidR="001B4A8B">
              <w:rPr>
                <w:color w:val="595959" w:themeColor="text1" w:themeTint="A6"/>
                <w:szCs w:val="18"/>
              </w:rPr>
              <w:t>verlaging onder r</w:t>
            </w:r>
            <w:r w:rsidRPr="000A2FB3" w:rsidR="001B4A8B">
              <w:rPr>
                <w:color w:val="595959" w:themeColor="text1" w:themeTint="A6"/>
                <w:szCs w:val="18"/>
              </w:rPr>
              <w:t>ichtlijn 203/96/EG</w:t>
            </w:r>
            <w:r w:rsidR="001B4A8B">
              <w:rPr>
                <w:color w:val="595959" w:themeColor="text1" w:themeTint="A6"/>
                <w:szCs w:val="18"/>
              </w:rPr>
              <w:t xml:space="preserve"> (richtlijn </w:t>
            </w:r>
            <w:r w:rsidRPr="000A2FB3" w:rsidR="001B4A8B">
              <w:rPr>
                <w:color w:val="595959" w:themeColor="text1" w:themeTint="A6"/>
                <w:szCs w:val="18"/>
              </w:rPr>
              <w:t>Energiebelastingen</w:t>
            </w:r>
            <w:r w:rsidR="001B4A8B">
              <w:rPr>
                <w:color w:val="595959" w:themeColor="text1" w:themeTint="A6"/>
                <w:szCs w:val="18"/>
              </w:rPr>
              <w:t>)</w:t>
            </w:r>
            <w:r w:rsidRPr="000A2FB3" w:rsidR="001B4A8B">
              <w:rPr>
                <w:color w:val="595959" w:themeColor="text1" w:themeTint="A6"/>
                <w:szCs w:val="18"/>
              </w:rPr>
              <w:t xml:space="preserve"> </w:t>
            </w:r>
            <w:r w:rsidR="001B4A8B">
              <w:rPr>
                <w:color w:val="595959" w:themeColor="text1" w:themeTint="A6"/>
                <w:szCs w:val="18"/>
              </w:rPr>
              <w:t>gedurende vier jaar van accijnstarieven van huishoudens en bedrijven in bepaalde noordelijke gebieden in Zweden. Dit strekt tot compensatie van de hoge verwarmingskosten die worden veroorzaakt door de specifieke klimaatomstandigheden aldaar.</w:t>
            </w:r>
          </w:p>
          <w:p w:rsidR="009B32A6" w:rsidP="001B4A8B" w:rsidRDefault="009B32A6">
            <w:pPr>
              <w:spacing w:after="240"/>
              <w:rPr>
                <w:color w:val="595959" w:themeColor="text1" w:themeTint="A6"/>
                <w:szCs w:val="18"/>
              </w:rPr>
            </w:pPr>
            <w:r>
              <w:rPr>
                <w:color w:val="595959" w:themeColor="text1" w:themeTint="A6"/>
                <w:szCs w:val="18"/>
              </w:rPr>
              <w:t>Sinds 2005 past Zweden deze compensatoire belastingmaatregel toe en heeft het hiertoe opeenvolgende machtiging</w:t>
            </w:r>
            <w:r w:rsidR="00B432D1">
              <w:rPr>
                <w:color w:val="595959" w:themeColor="text1" w:themeTint="A6"/>
                <w:szCs w:val="18"/>
              </w:rPr>
              <w:t>en</w:t>
            </w:r>
            <w:r>
              <w:rPr>
                <w:color w:val="595959" w:themeColor="text1" w:themeTint="A6"/>
                <w:szCs w:val="18"/>
              </w:rPr>
              <w:t xml:space="preserve"> van de Raad ontvangen.</w:t>
            </w:r>
          </w:p>
          <w:p w:rsidR="001B4A8B" w:rsidP="00C44026" w:rsidRDefault="00C44026">
            <w:pPr>
              <w:spacing w:after="240"/>
            </w:pPr>
            <w:r>
              <w:rPr>
                <w:color w:val="595959" w:themeColor="text1" w:themeTint="A6"/>
                <w:szCs w:val="18"/>
              </w:rPr>
              <w:t>Voor de machtiging is vereist dat de Raad het commissievoorstel unaniem aanneemt.</w:t>
            </w:r>
          </w:p>
          <w:p w:rsidRPr="00A9227F" w:rsidR="00DF5A2E" w:rsidP="001B4A8B" w:rsidRDefault="00DF5A2E">
            <w:pPr>
              <w:pStyle w:val="Standaard2"/>
              <w:shd w:val="clear" w:color="auto" w:fill="FFFFFF"/>
              <w:spacing w:before="0" w:beforeAutospacing="0" w:after="0" w:afterAutospacing="0"/>
              <w:jc w:val="both"/>
              <w:rPr>
                <w:color w:val="595959" w:themeColor="text1" w:themeTint="A6"/>
                <w:szCs w:val="18"/>
              </w:rPr>
            </w:pPr>
          </w:p>
        </w:tc>
      </w:tr>
    </w:tbl>
    <w:p w:rsidRPr="00A9227F" w:rsidR="00DF5A2E" w:rsidP="002A4BD8" w:rsidRDefault="00DF5A2E">
      <w:pPr>
        <w:rPr>
          <w:szCs w:val="18"/>
        </w:rPr>
      </w:pPr>
    </w:p>
    <w:p w:rsidRPr="00A9227F" w:rsidR="006E5214" w:rsidP="002A4BD8" w:rsidRDefault="006E5214">
      <w:pPr>
        <w:rPr>
          <w:szCs w:val="18"/>
        </w:rPr>
      </w:pPr>
    </w:p>
    <w:p w:rsidRPr="00A9227F" w:rsidR="006E5214" w:rsidP="002A4BD8" w:rsidRDefault="006E5214">
      <w:pPr>
        <w:rPr>
          <w:szCs w:val="18"/>
        </w:rPr>
      </w:pPr>
    </w:p>
    <w:sectPr w:rsidRPr="00A9227F" w:rsidR="006E5214" w:rsidSect="00BF62AD">
      <w:headerReference w:type="default" r:id="rId21"/>
      <w:footerReference w:type="default" r:id="rId22"/>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619" w:rsidRDefault="00235619">
      <w:r>
        <w:separator/>
      </w:r>
    </w:p>
  </w:endnote>
  <w:endnote w:type="continuationSeparator" w:id="0">
    <w:p w:rsidR="00235619" w:rsidRDefault="0023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02D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02D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E02DCB">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E02DCB">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619" w:rsidRDefault="00235619">
      <w:r>
        <w:separator/>
      </w:r>
    </w:p>
  </w:footnote>
  <w:footnote w:type="continuationSeparator" w:id="0">
    <w:p w:rsidR="00235619" w:rsidRDefault="00235619">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53DE"/>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A2FB3"/>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64A83"/>
    <w:rsid w:val="001706B1"/>
    <w:rsid w:val="00170AFB"/>
    <w:rsid w:val="001715CC"/>
    <w:rsid w:val="0017367F"/>
    <w:rsid w:val="00187402"/>
    <w:rsid w:val="0018775E"/>
    <w:rsid w:val="00192F0E"/>
    <w:rsid w:val="00193DF4"/>
    <w:rsid w:val="001959F4"/>
    <w:rsid w:val="001A3995"/>
    <w:rsid w:val="001A4097"/>
    <w:rsid w:val="001B2F65"/>
    <w:rsid w:val="001B4A8B"/>
    <w:rsid w:val="001B7CAE"/>
    <w:rsid w:val="001C14DB"/>
    <w:rsid w:val="001C3467"/>
    <w:rsid w:val="001C3EB4"/>
    <w:rsid w:val="001D08B2"/>
    <w:rsid w:val="001D3CD3"/>
    <w:rsid w:val="001D43B9"/>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305B"/>
    <w:rsid w:val="00235619"/>
    <w:rsid w:val="00235B3D"/>
    <w:rsid w:val="00241DE4"/>
    <w:rsid w:val="00245D08"/>
    <w:rsid w:val="00251996"/>
    <w:rsid w:val="002538C7"/>
    <w:rsid w:val="00262A1B"/>
    <w:rsid w:val="002650A4"/>
    <w:rsid w:val="00266365"/>
    <w:rsid w:val="00271075"/>
    <w:rsid w:val="0028208B"/>
    <w:rsid w:val="002826C8"/>
    <w:rsid w:val="0028344A"/>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085C"/>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4AE1"/>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96139"/>
    <w:rsid w:val="004A0757"/>
    <w:rsid w:val="004A2857"/>
    <w:rsid w:val="004A48F2"/>
    <w:rsid w:val="004A553E"/>
    <w:rsid w:val="004B109E"/>
    <w:rsid w:val="004B447F"/>
    <w:rsid w:val="004B572A"/>
    <w:rsid w:val="004B5B19"/>
    <w:rsid w:val="004C7B01"/>
    <w:rsid w:val="004E3424"/>
    <w:rsid w:val="004E426E"/>
    <w:rsid w:val="004E5595"/>
    <w:rsid w:val="004E7D0D"/>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0902"/>
    <w:rsid w:val="00554CBF"/>
    <w:rsid w:val="00565011"/>
    <w:rsid w:val="00575841"/>
    <w:rsid w:val="00581C55"/>
    <w:rsid w:val="005825DC"/>
    <w:rsid w:val="005834BB"/>
    <w:rsid w:val="0058398B"/>
    <w:rsid w:val="00584691"/>
    <w:rsid w:val="0058632D"/>
    <w:rsid w:val="00593119"/>
    <w:rsid w:val="005933F0"/>
    <w:rsid w:val="0059370A"/>
    <w:rsid w:val="00595E23"/>
    <w:rsid w:val="005A14F3"/>
    <w:rsid w:val="005A49F7"/>
    <w:rsid w:val="005A62B3"/>
    <w:rsid w:val="005A7851"/>
    <w:rsid w:val="005B5654"/>
    <w:rsid w:val="005B6496"/>
    <w:rsid w:val="005B6B29"/>
    <w:rsid w:val="005B6C69"/>
    <w:rsid w:val="005C08F0"/>
    <w:rsid w:val="005C1BD1"/>
    <w:rsid w:val="005C4AF5"/>
    <w:rsid w:val="005C4C7F"/>
    <w:rsid w:val="005D20CD"/>
    <w:rsid w:val="005E1390"/>
    <w:rsid w:val="005E300D"/>
    <w:rsid w:val="005E7B45"/>
    <w:rsid w:val="005F1EDF"/>
    <w:rsid w:val="005F3027"/>
    <w:rsid w:val="00605B5A"/>
    <w:rsid w:val="006060B3"/>
    <w:rsid w:val="0060611D"/>
    <w:rsid w:val="00613764"/>
    <w:rsid w:val="006163DB"/>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6F6473"/>
    <w:rsid w:val="0070058B"/>
    <w:rsid w:val="00701CB8"/>
    <w:rsid w:val="0070450D"/>
    <w:rsid w:val="00705CD9"/>
    <w:rsid w:val="00706D62"/>
    <w:rsid w:val="0071017A"/>
    <w:rsid w:val="0071145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97FA2"/>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53875"/>
    <w:rsid w:val="00866593"/>
    <w:rsid w:val="00870719"/>
    <w:rsid w:val="00892314"/>
    <w:rsid w:val="0089371C"/>
    <w:rsid w:val="00895F7E"/>
    <w:rsid w:val="008A4075"/>
    <w:rsid w:val="008A5C07"/>
    <w:rsid w:val="008A5F82"/>
    <w:rsid w:val="008B33EB"/>
    <w:rsid w:val="008B3ABC"/>
    <w:rsid w:val="008B4B43"/>
    <w:rsid w:val="008B5E4B"/>
    <w:rsid w:val="008B7783"/>
    <w:rsid w:val="008C3D84"/>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2A6"/>
    <w:rsid w:val="009B3CF3"/>
    <w:rsid w:val="009B4DCA"/>
    <w:rsid w:val="009B706C"/>
    <w:rsid w:val="009C2266"/>
    <w:rsid w:val="009D0749"/>
    <w:rsid w:val="009E2113"/>
    <w:rsid w:val="009F1C43"/>
    <w:rsid w:val="009F2CCC"/>
    <w:rsid w:val="00A0029D"/>
    <w:rsid w:val="00A009CA"/>
    <w:rsid w:val="00A04C8A"/>
    <w:rsid w:val="00A149AC"/>
    <w:rsid w:val="00A20A7D"/>
    <w:rsid w:val="00A324AB"/>
    <w:rsid w:val="00A33B04"/>
    <w:rsid w:val="00A34E30"/>
    <w:rsid w:val="00A362EB"/>
    <w:rsid w:val="00A37656"/>
    <w:rsid w:val="00A42CDC"/>
    <w:rsid w:val="00A464BD"/>
    <w:rsid w:val="00A501AD"/>
    <w:rsid w:val="00A52EDA"/>
    <w:rsid w:val="00A57E41"/>
    <w:rsid w:val="00A657BB"/>
    <w:rsid w:val="00A77085"/>
    <w:rsid w:val="00A80CBB"/>
    <w:rsid w:val="00A828E3"/>
    <w:rsid w:val="00A9227F"/>
    <w:rsid w:val="00A95091"/>
    <w:rsid w:val="00A96541"/>
    <w:rsid w:val="00A967C4"/>
    <w:rsid w:val="00AA0328"/>
    <w:rsid w:val="00AA44E4"/>
    <w:rsid w:val="00AB0987"/>
    <w:rsid w:val="00AB365C"/>
    <w:rsid w:val="00AB601C"/>
    <w:rsid w:val="00AB673E"/>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00FDC"/>
    <w:rsid w:val="00B257AD"/>
    <w:rsid w:val="00B2723B"/>
    <w:rsid w:val="00B30327"/>
    <w:rsid w:val="00B306FA"/>
    <w:rsid w:val="00B34C2F"/>
    <w:rsid w:val="00B432D1"/>
    <w:rsid w:val="00B50A8E"/>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5297"/>
    <w:rsid w:val="00C072B0"/>
    <w:rsid w:val="00C113E9"/>
    <w:rsid w:val="00C13494"/>
    <w:rsid w:val="00C14EA7"/>
    <w:rsid w:val="00C150F3"/>
    <w:rsid w:val="00C17A75"/>
    <w:rsid w:val="00C17E79"/>
    <w:rsid w:val="00C22406"/>
    <w:rsid w:val="00C24B87"/>
    <w:rsid w:val="00C3378C"/>
    <w:rsid w:val="00C3534E"/>
    <w:rsid w:val="00C4073F"/>
    <w:rsid w:val="00C44026"/>
    <w:rsid w:val="00C4727D"/>
    <w:rsid w:val="00C474E4"/>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076A"/>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079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8FA"/>
    <w:rsid w:val="00D64CF8"/>
    <w:rsid w:val="00D64F93"/>
    <w:rsid w:val="00D6591C"/>
    <w:rsid w:val="00D67F7F"/>
    <w:rsid w:val="00D7255C"/>
    <w:rsid w:val="00D72CC9"/>
    <w:rsid w:val="00D75535"/>
    <w:rsid w:val="00D871D2"/>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DF78E0"/>
    <w:rsid w:val="00E006B7"/>
    <w:rsid w:val="00E02D08"/>
    <w:rsid w:val="00E02DCB"/>
    <w:rsid w:val="00E057F3"/>
    <w:rsid w:val="00E10297"/>
    <w:rsid w:val="00E1180B"/>
    <w:rsid w:val="00E11A26"/>
    <w:rsid w:val="00E11B7B"/>
    <w:rsid w:val="00E136BC"/>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55982"/>
    <w:rsid w:val="00E63829"/>
    <w:rsid w:val="00E6432B"/>
    <w:rsid w:val="00E666D4"/>
    <w:rsid w:val="00E67989"/>
    <w:rsid w:val="00E80096"/>
    <w:rsid w:val="00E80FBD"/>
    <w:rsid w:val="00E82B47"/>
    <w:rsid w:val="00E84D83"/>
    <w:rsid w:val="00E86E93"/>
    <w:rsid w:val="00E96CCF"/>
    <w:rsid w:val="00EA3A9D"/>
    <w:rsid w:val="00EA4816"/>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3082"/>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90E941"/>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andaard1">
    <w:name w:val="Standaard1"/>
    <w:basedOn w:val="Standaard"/>
    <w:rsid w:val="000A2FB3"/>
    <w:pPr>
      <w:spacing w:before="100" w:beforeAutospacing="1" w:after="100" w:afterAutospacing="1"/>
    </w:pPr>
    <w:rPr>
      <w:rFonts w:ascii="Times New Roman" w:eastAsia="Times New Roman" w:hAnsi="Times New Roman"/>
      <w:sz w:val="24"/>
      <w:szCs w:val="24"/>
      <w:lang w:eastAsia="nl-NL"/>
    </w:rPr>
  </w:style>
  <w:style w:type="character" w:customStyle="1" w:styleId="footnotereference">
    <w:name w:val="footnotereference"/>
    <w:basedOn w:val="Standaardalinea-lettertype"/>
    <w:rsid w:val="000A2FB3"/>
  </w:style>
  <w:style w:type="paragraph" w:customStyle="1" w:styleId="Standaard2">
    <w:name w:val="Standaard2"/>
    <w:basedOn w:val="Standaard"/>
    <w:rsid w:val="00E55982"/>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4571">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172649">
      <w:bodyDiv w:val="1"/>
      <w:marLeft w:val="0"/>
      <w:marRight w:val="0"/>
      <w:marTop w:val="0"/>
      <w:marBottom w:val="0"/>
      <w:divBdr>
        <w:top w:val="none" w:sz="0" w:space="0" w:color="auto"/>
        <w:left w:val="none" w:sz="0" w:space="0" w:color="auto"/>
        <w:bottom w:val="none" w:sz="0" w:space="0" w:color="auto"/>
        <w:right w:val="none" w:sz="0" w:space="0" w:color="auto"/>
      </w:divBdr>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658190876">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41809672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978780">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4PC0008&amp;qid=1705920564130" TargetMode="External" Id="rId18" /><Relationship Type="http://schemas.openxmlformats.org/officeDocument/2006/relationships/header" Target="head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4%3A41%3AFIN&amp;qid=1706604639069" TargetMode="External" Id="rId17" /><Relationship Type="http://schemas.openxmlformats.org/officeDocument/2006/relationships/hyperlink" Target="https://eur-lex.europa.eu/legal-content/NL/TXT/?uri=CELEX%3A52024DC0021&amp;qid=1706602792211" TargetMode="External" Id="rId16" /><Relationship Type="http://schemas.openxmlformats.org/officeDocument/2006/relationships/hyperlink" Target="https://eur-lex.europa.eu/legal-content/NL/TXT/?qid=1706688464298&amp;uri=COM%3A2024%3A39%3AFIN" TargetMode="External" Id="rId20" /><Relationship Type="http://schemas.openxmlformats.org/officeDocument/2006/relationships/footnotes" Target="footnotes.xml" Id="rId11" /><Relationship Type="http://schemas.openxmlformats.org/officeDocument/2006/relationships/theme" Target="theme/theme1.xml" Id="rId24" /><Relationship Type="http://schemas.openxmlformats.org/officeDocument/2006/relationships/hyperlink" Target="https://eur-lex.europa.eu/legal-content/NL/TXT/?uri=CELEX%3A52024PC0011&amp;qid=1705920837666" TargetMode="External" Id="rId15" /><Relationship Type="http://schemas.openxmlformats.org/officeDocument/2006/relationships/fontTable" Target="fontTable.xml" Id="rId23" /><Relationship Type="http://schemas.openxmlformats.org/officeDocument/2006/relationships/webSettings" Target="webSettings.xml" Id="rId10" /><Relationship Type="http://schemas.openxmlformats.org/officeDocument/2006/relationships/hyperlink" Target="https://eur-lex.europa.eu/legal-content/NL/TXT/?uri=COM%3A2024%3A18%3AFIN&amp;qid=170592116807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2.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1071</ap:Words>
  <ap:Characters>7374</ap:Characters>
  <ap:DocSecurity>0</ap:DocSecurity>
  <ap:Lines>61</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2024-02-02T12:30:00.0000000Z</dcterms:created>
  <dcterms:modified xsi:type="dcterms:W3CDTF">2024-02-02T12:31:00.0000000Z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a5a63e0c-c2a8-477e-a0fb-d8a6482d4401</vt:lpwstr>
  </property>
</Properties>
</file>