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227F" w:rsidR="00A828E3" w:rsidRDefault="00E02D08">
      <w:pPr>
        <w:pStyle w:val="PlatteTekst"/>
        <w:rPr>
          <w:szCs w:val="18"/>
        </w:rPr>
        <w:sectPr w:rsidRPr="00A9227F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A9227F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8505A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22</w:t>
                            </w:r>
                            <w:bookmarkStart w:name="_GoBack" w:id="0"/>
                            <w:bookmarkEnd w:id="0"/>
                            <w:r w:rsidR="000B023F">
                              <w:t xml:space="preserve"> januari 2024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36908">
                        <w:t xml:space="preserve"> FIN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8505A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22</w:t>
                      </w:r>
                      <w:bookmarkStart w:name="_GoBack" w:id="1"/>
                      <w:bookmarkEnd w:id="1"/>
                      <w:r w:rsidR="000B023F">
                        <w:t xml:space="preserve"> januari 2024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A9227F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A9227F" w:rsidR="00E02D08" w:rsidP="00C727FA" w:rsidRDefault="00E02D08">
      <w:pPr>
        <w:rPr>
          <w:b/>
          <w:szCs w:val="18"/>
        </w:rPr>
      </w:pPr>
      <w:r w:rsidRPr="00A9227F">
        <w:rPr>
          <w:b/>
          <w:szCs w:val="18"/>
        </w:rPr>
        <w:t xml:space="preserve">Lijst van nieuwe EU-voorstellen </w:t>
      </w:r>
    </w:p>
    <w:p w:rsidRPr="00A9227F" w:rsidR="00E02D08" w:rsidP="00C727FA" w:rsidRDefault="00E02D08">
      <w:pPr>
        <w:rPr>
          <w:b/>
          <w:szCs w:val="18"/>
        </w:rPr>
      </w:pPr>
    </w:p>
    <w:p w:rsidRPr="00A9227F" w:rsidR="005115F8" w:rsidP="005115F8" w:rsidRDefault="005115F8">
      <w:pPr>
        <w:pStyle w:val="Normaalweb"/>
        <w:rPr>
          <w:rFonts w:ascii="Verdana" w:hAnsi="Verdana"/>
          <w:sz w:val="18"/>
          <w:szCs w:val="18"/>
        </w:rPr>
      </w:pPr>
      <w:r w:rsidRPr="00A9227F">
        <w:rPr>
          <w:rFonts w:ascii="Verdana" w:hAnsi="Verdana"/>
          <w:sz w:val="18"/>
          <w:szCs w:val="18"/>
        </w:rPr>
        <w:t>De Europese Commissie heeft in de periode sinds de vorige lijst met EU-voorstellen (die is besproken in de vorige procedurevergadering) de volgende voor deze vaste commissie relevante voorstellen voor Europese wetgeving, besluiten en andere beleidsvormende documenten aan de Tweede Kamer gestuurd</w:t>
      </w:r>
      <w:r w:rsidRPr="00A9227F" w:rsidR="00A9227F">
        <w:rPr>
          <w:rStyle w:val="Voetnootmarkering"/>
          <w:rFonts w:ascii="Verdana" w:hAnsi="Verdana"/>
          <w:sz w:val="18"/>
          <w:szCs w:val="18"/>
        </w:rPr>
        <w:footnoteReference w:id="1"/>
      </w:r>
      <w:r w:rsidRPr="00A9227F">
        <w:rPr>
          <w:rFonts w:ascii="Verdana" w:hAnsi="Verdana"/>
          <w:sz w:val="18"/>
          <w:szCs w:val="18"/>
        </w:rPr>
        <w:t xml:space="preserve">: </w:t>
      </w:r>
    </w:p>
    <w:p w:rsidRPr="00A9227F" w:rsidR="00820149" w:rsidP="00C727FA" w:rsidRDefault="00820149">
      <w:pPr>
        <w:rPr>
          <w:szCs w:val="18"/>
        </w:rPr>
      </w:pPr>
    </w:p>
    <w:p w:rsidRPr="00D31672" w:rsidR="00970CA0" w:rsidP="00C727FA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 voorgestelde EU-w</w:t>
      </w:r>
      <w:r w:rsidRPr="00A9227F" w:rsidR="00820149">
        <w:rPr>
          <w:b/>
          <w:szCs w:val="18"/>
        </w:rPr>
        <w:t>etgeving</w:t>
      </w:r>
      <w:r w:rsidRPr="00A9227F" w:rsidR="00E02D08">
        <w:rPr>
          <w:rStyle w:val="Voetnootmarkering"/>
          <w:b/>
          <w:szCs w:val="18"/>
        </w:rPr>
        <w:br/>
      </w:r>
      <w:r w:rsidRPr="00A9227F" w:rsidR="00E02D08">
        <w:rPr>
          <w:szCs w:val="18"/>
        </w:rPr>
        <w:t>(Verordeningen, richtlijnen en wetgevende besluiten)</w:t>
      </w:r>
    </w:p>
    <w:p w:rsidRPr="00D31672" w:rsidR="002A4BD8" w:rsidP="00D31672" w:rsidRDefault="002A4BD8">
      <w:pPr>
        <w:pStyle w:val="Lijstalinea"/>
        <w:numPr>
          <w:ilvl w:val="0"/>
          <w:numId w:val="11"/>
        </w:numPr>
        <w:rPr>
          <w:szCs w:val="18"/>
        </w:rPr>
      </w:pPr>
    </w:p>
    <w:p w:rsidRPr="00A9227F" w:rsidR="006E5214" w:rsidP="002A4BD8" w:rsidRDefault="006E5214">
      <w:pPr>
        <w:rPr>
          <w:szCs w:val="18"/>
        </w:rPr>
      </w:pPr>
    </w:p>
    <w:p w:rsidRPr="00A9227F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Nieuwe</w:t>
      </w:r>
      <w:r w:rsidRPr="00A9227F" w:rsidR="008C43A5">
        <w:rPr>
          <w:b/>
          <w:szCs w:val="18"/>
        </w:rPr>
        <w:t xml:space="preserve"> EU-</w:t>
      </w:r>
      <w:r w:rsidRPr="00A9227F" w:rsidR="006E2C94">
        <w:rPr>
          <w:b/>
          <w:szCs w:val="18"/>
        </w:rPr>
        <w:t>documenten</w:t>
      </w:r>
      <w:r w:rsidRPr="00A9227F">
        <w:rPr>
          <w:b/>
          <w:szCs w:val="18"/>
        </w:rPr>
        <w:t xml:space="preserve"> van niet-wetgevende aard </w:t>
      </w:r>
      <w:r w:rsidRPr="00A9227F" w:rsidR="00E02D08">
        <w:rPr>
          <w:b/>
          <w:szCs w:val="18"/>
        </w:rPr>
        <w:br/>
      </w:r>
      <w:r w:rsidRPr="00A9227F" w:rsidR="00E02D08">
        <w:rPr>
          <w:szCs w:val="18"/>
        </w:rPr>
        <w:t>(M</w:t>
      </w:r>
      <w:r w:rsidRPr="00A9227F" w:rsidR="00820149">
        <w:rPr>
          <w:szCs w:val="18"/>
        </w:rPr>
        <w:t>edede</w:t>
      </w:r>
      <w:r w:rsidRPr="00A9227F">
        <w:rPr>
          <w:szCs w:val="18"/>
        </w:rPr>
        <w:t>lingen, aanbevelingen, actieplannen, consultaties, etc.</w:t>
      </w:r>
      <w:r w:rsidRPr="00A9227F" w:rsidR="00E02D08">
        <w:rPr>
          <w:szCs w:val="18"/>
        </w:rPr>
        <w:t>)</w:t>
      </w:r>
    </w:p>
    <w:p w:rsidRPr="00A9227F"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A9227F"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A9227F" w:rsidR="00D75535" w:rsidP="00D14A89" w:rsidRDefault="000B023F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VERSLAG VAN DE COMMISSIE AAN HET EUROPEES PARLEMENT, DE RAAD, HET EUROPEES ECONOMISCH EN SOCIAAL COMITÉ EN HET COMITÉ VAN DE REGIO'S Europese structuur- en investeringsfondsen Samenvattend verslag van 2023 over de jaarlijkse uitvoeringsverslagen van de programma’s voor de periode 2014–2020 </w:t>
            </w:r>
            <w:hyperlink w:history="1" r:id="rId15">
              <w:r>
                <w:rPr>
                  <w:rStyle w:val="Hyperlink"/>
                  <w:szCs w:val="18"/>
                </w:rPr>
                <w:t>COM(2024)6</w:t>
              </w:r>
            </w:hyperlink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  <w:r w:rsidRPr="00A9227F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A9227F" w:rsidR="00D75535" w:rsidP="002A4BD8" w:rsidRDefault="00D3167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A9227F" w:rsidR="00D75535" w:rsidP="00D31672" w:rsidRDefault="00D31672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een jaarlijks verslag over de </w:t>
            </w:r>
            <w:r w:rsidRPr="00D31672">
              <w:rPr>
                <w:color w:val="595959" w:themeColor="text1" w:themeTint="A6"/>
                <w:szCs w:val="18"/>
              </w:rPr>
              <w:t>structuur- en investeringsfondsen van de EU (de ESI-fondsen)</w:t>
            </w:r>
            <w:r>
              <w:rPr>
                <w:color w:val="595959" w:themeColor="text1" w:themeTint="A6"/>
                <w:szCs w:val="18"/>
              </w:rPr>
              <w:t xml:space="preserve">. Hieronder vallen </w:t>
            </w:r>
            <w:r w:rsidRPr="00D31672">
              <w:rPr>
                <w:color w:val="595959" w:themeColor="text1" w:themeTint="A6"/>
                <w:szCs w:val="18"/>
              </w:rPr>
              <w:t>het Europees Fonds voo</w:t>
            </w:r>
            <w:r>
              <w:rPr>
                <w:color w:val="595959" w:themeColor="text1" w:themeTint="A6"/>
                <w:szCs w:val="18"/>
              </w:rPr>
              <w:t xml:space="preserve">r regionale ontwikkeling (EFRO), </w:t>
            </w:r>
            <w:r w:rsidRPr="00D31672">
              <w:rPr>
                <w:color w:val="595959" w:themeColor="text1" w:themeTint="A6"/>
                <w:szCs w:val="18"/>
              </w:rPr>
              <w:t>het Europ</w:t>
            </w:r>
            <w:r>
              <w:rPr>
                <w:color w:val="595959" w:themeColor="text1" w:themeTint="A6"/>
                <w:szCs w:val="18"/>
              </w:rPr>
              <w:t xml:space="preserve">ees Sociaal Fonds (ESF), het Cohesiefonds, </w:t>
            </w:r>
            <w:r w:rsidRPr="00D31672">
              <w:rPr>
                <w:color w:val="595959" w:themeColor="text1" w:themeTint="A6"/>
                <w:szCs w:val="18"/>
              </w:rPr>
              <w:t xml:space="preserve">het Europees Landbouwfonds voor </w:t>
            </w:r>
            <w:r>
              <w:rPr>
                <w:color w:val="595959" w:themeColor="text1" w:themeTint="A6"/>
                <w:szCs w:val="18"/>
              </w:rPr>
              <w:t>Plattelandsontwikkeling (</w:t>
            </w:r>
            <w:proofErr w:type="spellStart"/>
            <w:r>
              <w:rPr>
                <w:color w:val="595959" w:themeColor="text1" w:themeTint="A6"/>
                <w:szCs w:val="18"/>
              </w:rPr>
              <w:t>Elfpo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) en </w:t>
            </w:r>
            <w:r w:rsidRPr="00D31672">
              <w:rPr>
                <w:color w:val="595959" w:themeColor="text1" w:themeTint="A6"/>
                <w:szCs w:val="18"/>
              </w:rPr>
              <w:t>het Europees Fonds voor maritieme zaken en visserij (EFMZV).</w:t>
            </w:r>
            <w:r>
              <w:rPr>
                <w:color w:val="595959" w:themeColor="text1" w:themeTint="A6"/>
                <w:szCs w:val="18"/>
              </w:rPr>
              <w:t xml:space="preserve"> In</w:t>
            </w:r>
            <w:r w:rsidRPr="00D31672">
              <w:rPr>
                <w:color w:val="595959" w:themeColor="text1" w:themeTint="A6"/>
                <w:szCs w:val="18"/>
              </w:rPr>
              <w:t xml:space="preserve"> het verslag </w:t>
            </w:r>
            <w:r>
              <w:rPr>
                <w:color w:val="595959" w:themeColor="text1" w:themeTint="A6"/>
                <w:szCs w:val="18"/>
              </w:rPr>
              <w:t>wordt geconcludeerd</w:t>
            </w:r>
            <w:r w:rsidRPr="00D31672">
              <w:rPr>
                <w:color w:val="595959" w:themeColor="text1" w:themeTint="A6"/>
                <w:szCs w:val="18"/>
              </w:rPr>
              <w:t xml:space="preserve"> dat de ESI-fondsen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D31672">
              <w:rPr>
                <w:color w:val="595959" w:themeColor="text1" w:themeTint="A6"/>
                <w:szCs w:val="18"/>
              </w:rPr>
              <w:t xml:space="preserve">een stabiel en voorspelbaar kader </w:t>
            </w:r>
            <w:r>
              <w:rPr>
                <w:color w:val="595959" w:themeColor="text1" w:themeTint="A6"/>
                <w:szCs w:val="18"/>
              </w:rPr>
              <w:t>vormen</w:t>
            </w:r>
            <w:r w:rsidRPr="00D31672">
              <w:rPr>
                <w:color w:val="595959" w:themeColor="text1" w:themeTint="A6"/>
                <w:szCs w:val="18"/>
              </w:rPr>
              <w:t xml:space="preserve"> voor publieke en private investeringen in alle regio’s van de EU.</w:t>
            </w:r>
          </w:p>
        </w:tc>
      </w:tr>
    </w:tbl>
    <w:p w:rsidRPr="00A9227F" w:rsidR="00D75535" w:rsidP="006F2511" w:rsidRDefault="00D75535">
      <w:pPr>
        <w:rPr>
          <w:szCs w:val="18"/>
        </w:rPr>
      </w:pPr>
    </w:p>
    <w:p w:rsidRPr="00A9227F" w:rsidR="002A4BD8" w:rsidP="002A4BD8" w:rsidRDefault="002A4BD8">
      <w:pPr>
        <w:rPr>
          <w:szCs w:val="18"/>
        </w:rPr>
      </w:pPr>
    </w:p>
    <w:p w:rsidRPr="00A9227F" w:rsidR="002A4BD8" w:rsidP="002A4BD8" w:rsidRDefault="002A4BD8">
      <w:pPr>
        <w:rPr>
          <w:szCs w:val="18"/>
        </w:rPr>
      </w:pPr>
    </w:p>
    <w:p w:rsidRPr="00A9227F" w:rsidR="002A4BD8" w:rsidP="002A4BD8" w:rsidRDefault="002A4BD8">
      <w:pPr>
        <w:rPr>
          <w:szCs w:val="18"/>
        </w:rPr>
      </w:pPr>
    </w:p>
    <w:p w:rsidRPr="00A9227F" w:rsidR="00DF5A2E" w:rsidP="002A4BD8" w:rsidRDefault="00DF5A2E">
      <w:pPr>
        <w:rPr>
          <w:szCs w:val="18"/>
        </w:rPr>
      </w:pPr>
    </w:p>
    <w:p w:rsidRPr="00A9227F" w:rsidR="00DF5A2E" w:rsidP="002A4BD8" w:rsidRDefault="00DF5A2E">
      <w:pPr>
        <w:rPr>
          <w:szCs w:val="18"/>
        </w:rPr>
      </w:pPr>
    </w:p>
    <w:p w:rsidRPr="00A9227F" w:rsidR="006E5214" w:rsidP="002A4BD8" w:rsidRDefault="006E5214">
      <w:pPr>
        <w:rPr>
          <w:szCs w:val="18"/>
        </w:rPr>
      </w:pPr>
    </w:p>
    <w:p w:rsidRPr="00A9227F" w:rsidR="006E5214" w:rsidP="002A4BD8" w:rsidRDefault="006E5214">
      <w:pPr>
        <w:rPr>
          <w:szCs w:val="18"/>
        </w:rPr>
      </w:pPr>
    </w:p>
    <w:sectPr w:rsidRPr="00A9227F" w:rsidR="006E5214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0C" w:rsidRDefault="00A9210C">
      <w:r>
        <w:separator/>
      </w:r>
    </w:p>
  </w:endnote>
  <w:endnote w:type="continuationSeparator" w:id="0">
    <w:p w:rsidR="00A9210C" w:rsidRDefault="00A9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505A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505A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3167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3167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0C" w:rsidRDefault="00A9210C">
      <w:r>
        <w:separator/>
      </w:r>
    </w:p>
  </w:footnote>
  <w:footnote w:type="continuationSeparator" w:id="0">
    <w:p w:rsidR="00A9210C" w:rsidRDefault="00A9210C">
      <w:r>
        <w:continuationSeparator/>
      </w:r>
    </w:p>
  </w:footnote>
  <w:footnote w:id="1">
    <w:p w:rsidR="00A9227F" w:rsidRDefault="00A9227F" w:rsidP="00A9227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027D"/>
    <w:multiLevelType w:val="hybridMultilevel"/>
    <w:tmpl w:val="35CC503A"/>
    <w:lvl w:ilvl="0" w:tplc="F072C670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44C7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023F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3E4B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05A8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210C"/>
    <w:rsid w:val="00A9227F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26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4A89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1672"/>
    <w:rsid w:val="00D36A44"/>
    <w:rsid w:val="00D40390"/>
    <w:rsid w:val="00D4444E"/>
    <w:rsid w:val="00D46679"/>
    <w:rsid w:val="00D467E2"/>
    <w:rsid w:val="00D5115C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2670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CB6E68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OM%3A2024%3A6%3AFIN&amp;qid=1705315733197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1290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2024-01-19T15:41:00.0000000Z</dcterms:created>
  <dcterms:modified xsi:type="dcterms:W3CDTF">2024-01-19T16:15:00.0000000Z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1ef0a08a-3039-4af9-b111-4913e7c9d6bd</vt:lpwstr>
  </property>
</Properties>
</file>