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B0CA9" w:rsidTr="001B0CA9" w14:paraId="680B3D58" w14:textId="77777777">
        <w:sdt>
          <w:sdtPr>
            <w:tag w:val="bmZaakNummerAdvies"/>
            <w:id w:val="952518718"/>
            <w:lock w:val="sdtLocked"/>
            <w:placeholder>
              <w:docPart w:val="DefaultPlaceholder_-1854013440"/>
            </w:placeholder>
          </w:sdtPr>
          <w:sdtEndPr/>
          <w:sdtContent>
            <w:tc>
              <w:tcPr>
                <w:tcW w:w="4251" w:type="dxa"/>
              </w:tcPr>
              <w:p w:rsidR="001B0CA9" w:rsidRDefault="001B0CA9" w14:paraId="4EE1FF2E" w14:textId="1AFFA7E6">
                <w:r>
                  <w:t>No. W12.23.00337/III</w:t>
                </w:r>
              </w:p>
            </w:tc>
          </w:sdtContent>
        </w:sdt>
        <w:sdt>
          <w:sdtPr>
            <w:tag w:val="bmDatumAdvies"/>
            <w:id w:val="-1437588413"/>
            <w:lock w:val="sdtLocked"/>
            <w:placeholder>
              <w:docPart w:val="DefaultPlaceholder_-1854013440"/>
            </w:placeholder>
          </w:sdtPr>
          <w:sdtEndPr/>
          <w:sdtContent>
            <w:tc>
              <w:tcPr>
                <w:tcW w:w="4252" w:type="dxa"/>
              </w:tcPr>
              <w:p w:rsidR="001B0CA9" w:rsidRDefault="001B0CA9" w14:paraId="4F0759C2" w14:textId="3BE25825">
                <w:r>
                  <w:t xml:space="preserve">'s-Gravenhage, </w:t>
                </w:r>
                <w:r w:rsidR="00DC0595">
                  <w:t>6</w:t>
                </w:r>
                <w:r>
                  <w:t xml:space="preserve"> december 2023</w:t>
                </w:r>
              </w:p>
            </w:tc>
          </w:sdtContent>
        </w:sdt>
      </w:tr>
    </w:tbl>
    <w:p w:rsidR="001B0CA9" w:rsidRDefault="001B0CA9" w14:paraId="70BF4BDB" w14:textId="77777777"/>
    <w:p w:rsidR="001B0CA9" w:rsidRDefault="001B0CA9" w14:paraId="790A8CC3" w14:textId="77777777"/>
    <w:p w:rsidR="00BA16AF" w:rsidRDefault="00B923D9" w14:paraId="0E088289" w14:textId="3D87B2D6">
      <w:sdt>
        <w:sdtPr>
          <w:tag w:val="bmAanhef"/>
          <w:id w:val="838351927"/>
          <w:lock w:val="sdtLocked"/>
          <w:placeholder>
            <w:docPart w:val="DefaultPlaceholder_-1854013440"/>
          </w:placeholder>
        </w:sdtPr>
        <w:sdtEndPr/>
        <w:sdtContent>
          <w:r w:rsidR="001B0CA9">
            <w:rPr>
              <w:color w:val="000000"/>
            </w:rPr>
            <w:t>Bij Kabinetsmissive van 13 november 2023, no.2023002632, heeft Uwe Majesteit, op voordracht van de Minister van Sociale Zaken en Werkgelegenheid, bij de Afdeling advisering van de Raad van State ter overweging aanhangig gemaakt het voorstel van wet tot wijziging van de Wet minimumloon en minimumvakantiebijslag in verband met de verhoging van het wettelijk minimumloon met 1,2% per 1 juli 2024, met memorie van toelichting.</w:t>
          </w:r>
        </w:sdtContent>
      </w:sdt>
    </w:p>
    <w:p w:rsidR="00BA16AF" w:rsidRDefault="00BA16AF" w14:paraId="0E08828A" w14:textId="77777777"/>
    <w:sdt>
      <w:sdtPr>
        <w:tag w:val="bmVrijeTekst1"/>
        <w:id w:val="1691029475"/>
        <w:lock w:val="sdtLocked"/>
        <w:placeholder>
          <w:docPart w:val="DefaultPlaceholder_-1854013440"/>
        </w:placeholder>
      </w:sdtPr>
      <w:sdtEndPr/>
      <w:sdtContent>
        <w:p w:rsidR="00AF1C37" w:rsidP="00984BF6" w:rsidRDefault="00AF1C37" w14:paraId="556DCE16" w14:textId="212DE494">
          <w:r w:rsidRPr="00984BF6">
            <w:t xml:space="preserve">Het wetsvoorstel strekt </w:t>
          </w:r>
          <w:r>
            <w:t>tot u</w:t>
          </w:r>
          <w:r w:rsidRPr="00984BF6">
            <w:t>itvoering van een bij de begroting</w:t>
          </w:r>
          <w:r>
            <w:t>sbehandeling</w:t>
          </w:r>
          <w:r w:rsidRPr="00984BF6">
            <w:t xml:space="preserve"> aangenomen amendement </w:t>
          </w:r>
          <w:r>
            <w:t xml:space="preserve">om </w:t>
          </w:r>
          <w:r w:rsidRPr="00984BF6">
            <w:t>het wettelijk minimumloon per 1 juli 2024 bijzonder te verhogen met 1,2 procent</w:t>
          </w:r>
          <w:r>
            <w:t xml:space="preserve">. </w:t>
          </w:r>
          <w:r w:rsidR="00151524">
            <w:t xml:space="preserve">De koppeling met de uitkeringen blijft daarbij volledig intact. </w:t>
          </w:r>
          <w:r w:rsidRPr="00984BF6">
            <w:t>Het doel van de</w:t>
          </w:r>
          <w:r w:rsidR="007142B9">
            <w:t>ze verhoging i</w:t>
          </w:r>
          <w:r w:rsidRPr="00984BF6">
            <w:t xml:space="preserve">s het </w:t>
          </w:r>
          <w:r w:rsidR="00256E67">
            <w:t xml:space="preserve">zetten van een verdere stap </w:t>
          </w:r>
          <w:r w:rsidRPr="00256E67" w:rsidR="00256E67">
            <w:t>om het inkomen en de inkomenszekerheid van werknemers en uitkerings</w:t>
          </w:r>
          <w:r w:rsidR="00BF360E">
            <w:t>gerec</w:t>
          </w:r>
          <w:r w:rsidR="004C4820">
            <w:t>htigden met een minimuminkomen</w:t>
          </w:r>
          <w:r w:rsidRPr="00256E67" w:rsidR="00256E67">
            <w:t xml:space="preserve"> verder te verstevigen</w:t>
          </w:r>
          <w:r w:rsidRPr="00984BF6">
            <w:t xml:space="preserve">. </w:t>
          </w:r>
        </w:p>
        <w:p w:rsidR="00151524" w:rsidP="00984BF6" w:rsidRDefault="00151524" w14:paraId="266A6A86" w14:textId="77777777">
          <w:pPr>
            <w:rPr>
              <w:b/>
              <w:bCs/>
            </w:rPr>
          </w:pPr>
        </w:p>
        <w:p w:rsidR="00BB3FA0" w:rsidP="00984BF6" w:rsidRDefault="00B37BC9" w14:paraId="6964EAAA" w14:textId="79A792BC">
          <w:r>
            <w:t>De Afdeling advisering van de Raad van State merkt op dat</w:t>
          </w:r>
          <w:r w:rsidR="00E83EEF">
            <w:t xml:space="preserve"> de </w:t>
          </w:r>
          <w:r w:rsidR="00422EB1">
            <w:t>voorgestelde</w:t>
          </w:r>
          <w:r w:rsidR="00C56003">
            <w:t xml:space="preserve"> doorwerking </w:t>
          </w:r>
          <w:r w:rsidR="002053D1">
            <w:t xml:space="preserve">van de </w:t>
          </w:r>
          <w:r w:rsidR="009F79AB">
            <w:t xml:space="preserve">verhoging van het </w:t>
          </w:r>
          <w:r w:rsidR="002053D1">
            <w:t xml:space="preserve">minimumloon naar de </w:t>
          </w:r>
          <w:r w:rsidR="00E24B0C">
            <w:t>Algemene Ouderdomswet (</w:t>
          </w:r>
          <w:r w:rsidR="002053D1">
            <w:t>AOW</w:t>
          </w:r>
          <w:r w:rsidR="00E24B0C">
            <w:t>)</w:t>
          </w:r>
          <w:r w:rsidR="002053D1">
            <w:t xml:space="preserve"> </w:t>
          </w:r>
          <w:r>
            <w:t>in het licht van de</w:t>
          </w:r>
          <w:r w:rsidR="0004637A">
            <w:t xml:space="preserve">ze doelstelling </w:t>
          </w:r>
          <w:r w:rsidR="00E83EEF">
            <w:t xml:space="preserve">vragen </w:t>
          </w:r>
          <w:r w:rsidR="0004637A">
            <w:t>oproept</w:t>
          </w:r>
          <w:r w:rsidR="00FF1705">
            <w:t>.</w:t>
          </w:r>
          <w:r w:rsidR="000E7A15">
            <w:t xml:space="preserve"> Mede gelet op </w:t>
          </w:r>
          <w:r w:rsidR="00C5705E">
            <w:t xml:space="preserve">het grote budgettaire effect van de koppeling met de AOW, </w:t>
          </w:r>
          <w:r w:rsidR="00DB31A6">
            <w:t>adviseert zij uit het oogpunt van doelmatigheid en (i</w:t>
          </w:r>
          <w:r w:rsidR="000129DC">
            <w:t>ntergenerationele) solidariteit</w:t>
          </w:r>
          <w:r w:rsidR="00DB31A6">
            <w:t xml:space="preserve"> d</w:t>
          </w:r>
          <w:r w:rsidR="00945837">
            <w:t>e doorwerking naar de AOW nader te motiveren.</w:t>
          </w:r>
        </w:p>
        <w:p w:rsidR="00D67354" w:rsidP="00984BF6" w:rsidRDefault="00D67354" w14:paraId="17568D72" w14:textId="77777777"/>
        <w:p w:rsidR="00984BF6" w:rsidP="00D67354" w:rsidRDefault="00D67354" w14:paraId="145349FA" w14:textId="659E897F">
          <w:r>
            <w:t xml:space="preserve">In verband hiermee is aanpassing van de toelichting en zo nodig van het wetsvoorstel wenselijk. </w:t>
          </w:r>
        </w:p>
        <w:p w:rsidR="00D67354" w:rsidP="00D67354" w:rsidRDefault="00D67354" w14:paraId="0DDB181C" w14:textId="77777777"/>
        <w:p w:rsidRPr="00984BF6" w:rsidR="00984BF6" w:rsidP="00984BF6" w:rsidRDefault="00984BF6" w14:paraId="168AA132" w14:textId="4E502933">
          <w:r w:rsidRPr="00984BF6">
            <w:t xml:space="preserve">1. </w:t>
          </w:r>
          <w:r w:rsidRPr="00984BF6">
            <w:tab/>
          </w:r>
          <w:r w:rsidRPr="004E3944" w:rsidR="004E3944">
            <w:rPr>
              <w:u w:val="single"/>
            </w:rPr>
            <w:t>Achtergrond en i</w:t>
          </w:r>
          <w:r w:rsidRPr="004E3944">
            <w:rPr>
              <w:u w:val="single"/>
            </w:rPr>
            <w:t>nhoud</w:t>
          </w:r>
          <w:r w:rsidRPr="00984BF6">
            <w:rPr>
              <w:u w:val="single"/>
            </w:rPr>
            <w:t xml:space="preserve"> wetsvoorstel</w:t>
          </w:r>
        </w:p>
        <w:p w:rsidRPr="00984BF6" w:rsidR="00984BF6" w:rsidP="00984BF6" w:rsidRDefault="00984BF6" w14:paraId="5F56C4BE" w14:textId="77777777"/>
        <w:p w:rsidRPr="00984BF6" w:rsidR="00984BF6" w:rsidP="00984BF6" w:rsidRDefault="00984BF6" w14:paraId="1EC6951A" w14:textId="27EF3408">
          <w:r w:rsidRPr="00984BF6">
            <w:t xml:space="preserve">Het wetsvoorstel strekt </w:t>
          </w:r>
          <w:r>
            <w:t>tot u</w:t>
          </w:r>
          <w:r w:rsidRPr="00984BF6">
            <w:t xml:space="preserve">itvoering van een aangenomen amendement </w:t>
          </w:r>
          <w:r w:rsidR="0002093D">
            <w:t>op de</w:t>
          </w:r>
          <w:r w:rsidR="00E32F18">
            <w:t xml:space="preserve"> begrotingswet van het </w:t>
          </w:r>
          <w:r w:rsidR="00ED3508">
            <w:t>m</w:t>
          </w:r>
          <w:r w:rsidR="00E32F18">
            <w:t>inisterie van Sociale Zaken en Werkgelegenheid</w:t>
          </w:r>
          <w:r w:rsidR="00FC2670">
            <w:t xml:space="preserve"> voor het jaar 2024</w:t>
          </w:r>
          <w:r w:rsidR="00AB4651">
            <w:t>.</w:t>
          </w:r>
          <w:r w:rsidR="00EB105D">
            <w:rPr>
              <w:rStyle w:val="Voetnootmarkering"/>
            </w:rPr>
            <w:footnoteReference w:id="2"/>
          </w:r>
          <w:r w:rsidR="00AB4651">
            <w:t xml:space="preserve"> </w:t>
          </w:r>
          <w:r w:rsidR="00C44742">
            <w:t>Het stelt voor</w:t>
          </w:r>
          <w:r w:rsidR="000F531D">
            <w:t xml:space="preserve"> </w:t>
          </w:r>
          <w:r w:rsidR="00E86014">
            <w:t xml:space="preserve">om </w:t>
          </w:r>
          <w:r w:rsidRPr="00984BF6">
            <w:t>het wettelijk minimumloon per 1 juli 2024 bijzonder te verhogen met 1,2 procent. Deze</w:t>
          </w:r>
          <w:r w:rsidR="00524AE6">
            <w:t xml:space="preserve"> b</w:t>
          </w:r>
          <w:r w:rsidR="006B20EB">
            <w:t>ijzondere</w:t>
          </w:r>
          <w:r w:rsidR="005706AB">
            <w:t xml:space="preserve"> </w:t>
          </w:r>
          <w:r w:rsidRPr="00984BF6">
            <w:t>verhoging zal plaatsvinden in aanvulling op de reguliere halfjaarlijkse indexatie</w:t>
          </w:r>
          <w:r w:rsidR="000E6B3B">
            <w:t xml:space="preserve"> en komt bovenop de bijzondere verhoging van afgelopen 1 januari</w:t>
          </w:r>
          <w:r w:rsidR="004331D6">
            <w:t>.</w:t>
          </w:r>
          <w:r w:rsidR="004049B8">
            <w:rPr>
              <w:rStyle w:val="Voetnootmarkering"/>
            </w:rPr>
            <w:footnoteReference w:id="3"/>
          </w:r>
          <w:r w:rsidR="004331D6">
            <w:t xml:space="preserve"> Toen is </w:t>
          </w:r>
          <w:r w:rsidR="000E6B3B">
            <w:t>het minimumloon met in totaal 10,15</w:t>
          </w:r>
          <w:r w:rsidR="004331D6">
            <w:t xml:space="preserve"> </w:t>
          </w:r>
          <w:r w:rsidR="000E6B3B">
            <w:t xml:space="preserve">procent </w:t>
          </w:r>
          <w:r w:rsidR="00267DD5">
            <w:t>verhoogd</w:t>
          </w:r>
          <w:r w:rsidRPr="00984BF6">
            <w:t xml:space="preserve">. </w:t>
          </w:r>
          <w:r w:rsidR="00A35855">
            <w:t xml:space="preserve">Overeenkomstig het aangenomen </w:t>
          </w:r>
          <w:r w:rsidRPr="00984BF6">
            <w:t>amendement</w:t>
          </w:r>
          <w:r w:rsidR="00AF6EF3">
            <w:t xml:space="preserve"> </w:t>
          </w:r>
          <w:r w:rsidRPr="00984BF6">
            <w:t xml:space="preserve">blijft de koppeling met de uitkeringen </w:t>
          </w:r>
          <w:r w:rsidR="00A55722">
            <w:t xml:space="preserve">hierbij </w:t>
          </w:r>
          <w:r w:rsidRPr="00984BF6">
            <w:t xml:space="preserve">volledig intact. </w:t>
          </w:r>
        </w:p>
        <w:p w:rsidRPr="00984BF6" w:rsidR="00984BF6" w:rsidP="00984BF6" w:rsidRDefault="00984BF6" w14:paraId="4352C563" w14:textId="77777777"/>
        <w:p w:rsidRPr="00984BF6" w:rsidR="00984BF6" w:rsidP="00984BF6" w:rsidRDefault="00984BF6" w14:paraId="596B309E" w14:textId="7E73B01D">
          <w:r w:rsidRPr="00984BF6">
            <w:t>Met de</w:t>
          </w:r>
          <w:r w:rsidR="002B1E6D">
            <w:t>ze bijzondere</w:t>
          </w:r>
          <w:r w:rsidRPr="00984BF6">
            <w:t xml:space="preserve"> verhoging van het minimumloon wordt beoogd de bestaanszekerheid van </w:t>
          </w:r>
          <w:r w:rsidR="00310F1E">
            <w:t xml:space="preserve">mensen met </w:t>
          </w:r>
          <w:r w:rsidRPr="00984BF6">
            <w:t>lage en middeninkomens te vergroten.</w:t>
          </w:r>
          <w:r w:rsidRPr="00984BF6">
            <w:rPr>
              <w:vertAlign w:val="superscript"/>
            </w:rPr>
            <w:footnoteReference w:id="4"/>
          </w:r>
          <w:r w:rsidRPr="00984BF6">
            <w:t xml:space="preserve"> Dit was ook een belangrijk doel van de </w:t>
          </w:r>
          <w:r w:rsidR="006D305F">
            <w:t xml:space="preserve">recente </w:t>
          </w:r>
          <w:r w:rsidRPr="00984BF6">
            <w:t xml:space="preserve">verhoging van het minimumloon </w:t>
          </w:r>
          <w:r w:rsidR="003F0889">
            <w:t>met 10,15</w:t>
          </w:r>
          <w:r w:rsidR="004331D6">
            <w:t xml:space="preserve"> procent</w:t>
          </w:r>
          <w:r w:rsidR="00AA39FF">
            <w:t xml:space="preserve">, </w:t>
          </w:r>
          <w:r w:rsidR="006B3992">
            <w:t>d</w:t>
          </w:r>
          <w:r w:rsidR="00C2639A">
            <w:t>ie volledig doorwerkte in de gekoppelde uitkeringen.</w:t>
          </w:r>
          <w:r w:rsidR="00FF1667">
            <w:t xml:space="preserve"> </w:t>
          </w:r>
          <w:r w:rsidR="00D64E64">
            <w:t xml:space="preserve">Volledige </w:t>
          </w:r>
          <w:r w:rsidR="00D64E64">
            <w:lastRenderedPageBreak/>
            <w:t>d</w:t>
          </w:r>
          <w:r w:rsidR="00AF3FC8">
            <w:t>oorwerking i</w:t>
          </w:r>
          <w:r w:rsidR="00FF47BE">
            <w:t xml:space="preserve">n de uitkeringen </w:t>
          </w:r>
          <w:r w:rsidR="00AF3FC8">
            <w:t xml:space="preserve">wordt ook hier voorgesteld, omdat dit </w:t>
          </w:r>
          <w:r w:rsidR="00843844">
            <w:t xml:space="preserve">volgens de toelichting </w:t>
          </w:r>
          <w:r w:rsidR="00BE2826">
            <w:t xml:space="preserve">passend </w:t>
          </w:r>
          <w:r w:rsidR="00843844">
            <w:t xml:space="preserve">is </w:t>
          </w:r>
          <w:r w:rsidR="00BE2826">
            <w:t>om h</w:t>
          </w:r>
          <w:r w:rsidRPr="00984BF6">
            <w:t xml:space="preserve">et inkomen van sociale minima toereikender te </w:t>
          </w:r>
          <w:r w:rsidR="00FA5E3E">
            <w:t>maken</w:t>
          </w:r>
          <w:r w:rsidRPr="00984BF6">
            <w:t>.</w:t>
          </w:r>
          <w:r w:rsidRPr="00984BF6">
            <w:rPr>
              <w:vertAlign w:val="superscript"/>
            </w:rPr>
            <w:footnoteReference w:id="5"/>
          </w:r>
          <w:r w:rsidRPr="00984BF6">
            <w:t xml:space="preserve"> De generieke doorwerking betekent dat ook de AOW-uitkeringen worden verhoogd. D</w:t>
          </w:r>
          <w:r w:rsidR="00E71338">
            <w:t xml:space="preserve">e verhoging werkt </w:t>
          </w:r>
          <w:r w:rsidR="006A25EF">
            <w:t xml:space="preserve">(nog) </w:t>
          </w:r>
          <w:r w:rsidR="00E71338">
            <w:t xml:space="preserve">niet door </w:t>
          </w:r>
          <w:r w:rsidRPr="00984BF6">
            <w:t>in de arbeidskorting.</w:t>
          </w:r>
          <w:r w:rsidRPr="00984BF6">
            <w:rPr>
              <w:vertAlign w:val="superscript"/>
            </w:rPr>
            <w:footnoteReference w:id="6"/>
          </w:r>
        </w:p>
        <w:p w:rsidRPr="00984BF6" w:rsidR="00984BF6" w:rsidP="00984BF6" w:rsidRDefault="00984BF6" w14:paraId="00350C72" w14:textId="77777777"/>
        <w:p w:rsidRPr="00984BF6" w:rsidR="00984BF6" w:rsidP="00984BF6" w:rsidRDefault="00984BF6" w14:paraId="0E2B2C3C" w14:textId="437B189B">
          <w:r w:rsidRPr="00984BF6">
            <w:t>Het totale budgettaire effect van de verhoging bedraagt structureel € 857 miljoen per jaar. Dekking wordt verkregen door een verhoging van de bankenbelasting, een structurele belasting van de inkoop van eigen aandelen en een structurele verhoging van de hoogste tarieven in box 2 en box 3.</w:t>
          </w:r>
          <w:r w:rsidR="00513EDC">
            <w:rPr>
              <w:rStyle w:val="Voetnootmarkering"/>
            </w:rPr>
            <w:footnoteReference w:id="7"/>
          </w:r>
          <w:r w:rsidRPr="00984BF6">
            <w:t xml:space="preserve"> </w:t>
          </w:r>
        </w:p>
        <w:p w:rsidRPr="00984BF6" w:rsidR="00984BF6" w:rsidP="00984BF6" w:rsidRDefault="00984BF6" w14:paraId="294CC3D4" w14:textId="77777777"/>
        <w:p w:rsidRPr="00984BF6" w:rsidR="00984BF6" w:rsidP="00984BF6" w:rsidRDefault="00984BF6" w14:paraId="01016F8C" w14:textId="77777777">
          <w:r w:rsidRPr="00984BF6">
            <w:t xml:space="preserve">2. </w:t>
          </w:r>
          <w:r w:rsidRPr="00984BF6">
            <w:tab/>
          </w:r>
          <w:r w:rsidRPr="00984BF6">
            <w:rPr>
              <w:u w:val="single"/>
            </w:rPr>
            <w:t>Doorwerking naar de AOW</w:t>
          </w:r>
        </w:p>
        <w:p w:rsidRPr="00984BF6" w:rsidR="00984BF6" w:rsidP="00984BF6" w:rsidRDefault="00984BF6" w14:paraId="2F20F725" w14:textId="77777777"/>
        <w:p w:rsidRPr="00984BF6" w:rsidR="00984BF6" w:rsidP="00984BF6" w:rsidRDefault="00984BF6" w14:paraId="1EB62382" w14:textId="374DCA2A">
          <w:r w:rsidRPr="00984BF6">
            <w:t xml:space="preserve">Het doel van de </w:t>
          </w:r>
          <w:r w:rsidR="00417961">
            <w:t xml:space="preserve">voorgestelde </w:t>
          </w:r>
          <w:r w:rsidR="006A25EF">
            <w:t xml:space="preserve">verhoging van het </w:t>
          </w:r>
          <w:r w:rsidR="009B2C85">
            <w:t xml:space="preserve">wettelijk </w:t>
          </w:r>
          <w:r w:rsidRPr="00984BF6">
            <w:t>minimumloon</w:t>
          </w:r>
          <w:r w:rsidR="006A25EF">
            <w:t xml:space="preserve"> </w:t>
          </w:r>
          <w:r w:rsidRPr="00984BF6">
            <w:t xml:space="preserve">is </w:t>
          </w:r>
          <w:r w:rsidR="00F0324D">
            <w:t xml:space="preserve">volgens de toelichting </w:t>
          </w:r>
          <w:r w:rsidR="00F36704">
            <w:t>om</w:t>
          </w:r>
          <w:r w:rsidR="00F0324D">
            <w:t xml:space="preserve">, na de verhoging </w:t>
          </w:r>
          <w:r w:rsidR="009B2C85">
            <w:t xml:space="preserve">van </w:t>
          </w:r>
          <w:r w:rsidRPr="00984BF6">
            <w:t xml:space="preserve">het </w:t>
          </w:r>
          <w:r w:rsidR="009B2C85">
            <w:t xml:space="preserve">minimumloon </w:t>
          </w:r>
          <w:r w:rsidR="007B2588">
            <w:t>per 1 januari 2023,</w:t>
          </w:r>
          <w:r w:rsidR="00E245D8">
            <w:t xml:space="preserve"> een </w:t>
          </w:r>
          <w:r w:rsidR="00D35948">
            <w:t xml:space="preserve">nieuwe </w:t>
          </w:r>
          <w:r w:rsidR="00E245D8">
            <w:t>stap te zetten om</w:t>
          </w:r>
          <w:r w:rsidR="00FF361C">
            <w:t xml:space="preserve"> </w:t>
          </w:r>
          <w:r w:rsidR="00FF361C">
            <w:rPr>
              <w:rFonts w:cstheme="minorHAnsi"/>
            </w:rPr>
            <w:t>h</w:t>
          </w:r>
          <w:r w:rsidRPr="00B93579" w:rsidR="00FF361C">
            <w:rPr>
              <w:rFonts w:cstheme="minorHAnsi"/>
            </w:rPr>
            <w:t>et inkomen en de inkomenszekerheid</w:t>
          </w:r>
          <w:r w:rsidRPr="00B93579">
            <w:rPr>
              <w:rFonts w:cstheme="minorHAnsi"/>
            </w:rPr>
            <w:t xml:space="preserve"> van </w:t>
          </w:r>
          <w:r w:rsidRPr="00B93579" w:rsidR="00FF361C">
            <w:rPr>
              <w:rFonts w:cstheme="minorHAnsi"/>
            </w:rPr>
            <w:t>werknemers aan de basis van de arbeidsmarkt</w:t>
          </w:r>
          <w:r w:rsidRPr="00984BF6">
            <w:t xml:space="preserve"> en uitkeringsontvangers</w:t>
          </w:r>
          <w:r w:rsidR="00FF361C">
            <w:t xml:space="preserve"> nog verder te verstevigen</w:t>
          </w:r>
          <w:r w:rsidRPr="00984BF6">
            <w:t>.</w:t>
          </w:r>
          <w:r w:rsidR="00FF361C">
            <w:rPr>
              <w:rStyle w:val="Voetnootmarkering"/>
            </w:rPr>
            <w:footnoteReference w:id="8"/>
          </w:r>
          <w:r w:rsidRPr="00984BF6">
            <w:t xml:space="preserve"> De verhoging werkt </w:t>
          </w:r>
          <w:r w:rsidR="002A1EDE">
            <w:t>ook</w:t>
          </w:r>
          <w:r w:rsidRPr="00984BF6">
            <w:t xml:space="preserve"> door naar de </w:t>
          </w:r>
          <w:r w:rsidR="003B2DA5">
            <w:t>AOW</w:t>
          </w:r>
          <w:r w:rsidRPr="00984BF6">
            <w:t xml:space="preserve">. </w:t>
          </w:r>
        </w:p>
        <w:p w:rsidRPr="00984BF6" w:rsidR="00984BF6" w:rsidP="00984BF6" w:rsidRDefault="00984BF6" w14:paraId="4C7CE1C5" w14:textId="77777777"/>
        <w:p w:rsidRPr="00984BF6" w:rsidR="003233A4" w:rsidP="003233A4" w:rsidRDefault="003233A4" w14:paraId="6393A862" w14:textId="7379F5ED">
          <w:r w:rsidRPr="00984BF6">
            <w:t xml:space="preserve">De Afdeling onderkent dat een </w:t>
          </w:r>
          <w:r w:rsidR="006E32CE">
            <w:t xml:space="preserve">nieuwe </w:t>
          </w:r>
          <w:r w:rsidRPr="00984BF6">
            <w:t xml:space="preserve">verhoging van het minimumloon een </w:t>
          </w:r>
          <w:r w:rsidR="00BC70C3">
            <w:t xml:space="preserve">verdere </w:t>
          </w:r>
          <w:r w:rsidRPr="00984BF6">
            <w:t>bijdrage kan leveren aan de bestaanszekerheid van minimumloonverdieners en ontvangers van sociale (minimum-)uitkeringen. In het licht van deze doelstelling roept de onverkorte doorwerking naar de AOW echter vragen op.</w:t>
          </w:r>
        </w:p>
        <w:p w:rsidRPr="00984BF6" w:rsidR="003233A4" w:rsidP="00984BF6" w:rsidRDefault="003233A4" w14:paraId="5B4679C1" w14:textId="77777777"/>
        <w:p w:rsidRPr="00984BF6" w:rsidR="00984BF6" w:rsidP="00984BF6" w:rsidRDefault="00984BF6" w14:paraId="6DEE12D9" w14:textId="29EC5280">
          <w:r w:rsidRPr="00984BF6">
            <w:t>Recent</w:t>
          </w:r>
          <w:r w:rsidR="00106259">
            <w:t>elijk</w:t>
          </w:r>
          <w:r w:rsidRPr="00984BF6">
            <w:t xml:space="preserve"> meldde het C</w:t>
          </w:r>
          <w:r w:rsidR="00417961">
            <w:t>entraal Bureau voor de Statistiek (C</w:t>
          </w:r>
          <w:r w:rsidRPr="00984BF6">
            <w:t>BS</w:t>
          </w:r>
          <w:r w:rsidR="00417961">
            <w:t>)</w:t>
          </w:r>
          <w:r w:rsidRPr="00984BF6">
            <w:t xml:space="preserve"> dat in 2022 3,8 procent van de bevolking risico op armoede liep.</w:t>
          </w:r>
          <w:r w:rsidRPr="00984BF6">
            <w:rPr>
              <w:vertAlign w:val="superscript"/>
            </w:rPr>
            <w:footnoteReference w:id="9"/>
          </w:r>
          <w:r w:rsidRPr="00984BF6">
            <w:t xml:space="preserve"> Voor 2024 verwacht het C</w:t>
          </w:r>
          <w:r w:rsidR="00417961">
            <w:t xml:space="preserve">entraal Planbureau </w:t>
          </w:r>
          <w:r w:rsidRPr="00984BF6">
            <w:t>dat de armoede – ondanks het wegvallen van tijdelijke inkomensondersteunende maatregelen – onder het niveau van 2021 zal blijven.</w:t>
          </w:r>
          <w:r w:rsidRPr="00984BF6">
            <w:rPr>
              <w:vertAlign w:val="superscript"/>
            </w:rPr>
            <w:footnoteReference w:id="10"/>
          </w:r>
          <w:r w:rsidRPr="00984BF6">
            <w:t xml:space="preserve"> Uit de </w:t>
          </w:r>
          <w:r w:rsidR="00AF1363">
            <w:t>genoemde</w:t>
          </w:r>
          <w:r w:rsidRPr="00984BF6">
            <w:t xml:space="preserve"> CBS-cijfers blijkt verder dat 65-plussers in 2022 het minste risico liepen op armoede (1,7 procent). Dit komt overeen met eerdere bevindingen dat 65-plussers van alle leeftijdsgroepen het minst risico op (langdurige) armoede lopen.</w:t>
          </w:r>
          <w:r w:rsidRPr="00984BF6">
            <w:rPr>
              <w:vertAlign w:val="superscript"/>
            </w:rPr>
            <w:footnoteReference w:id="11"/>
          </w:r>
          <w:r w:rsidRPr="00984BF6">
            <w:t xml:space="preserve"> </w:t>
          </w:r>
          <w:r w:rsidR="00653AD4">
            <w:t xml:space="preserve">Veel </w:t>
          </w:r>
          <w:r w:rsidRPr="0022023E" w:rsidR="00765CD4">
            <w:t xml:space="preserve">AOW’ers </w:t>
          </w:r>
          <w:r w:rsidR="00653AD4">
            <w:t xml:space="preserve">hebben een aanvullend pensioen. </w:t>
          </w:r>
          <w:r w:rsidR="000A7F25">
            <w:t xml:space="preserve">Voor degenen met een onvolledige AOW-uitkering vult </w:t>
          </w:r>
          <w:r w:rsidR="00653AD4">
            <w:t>de Aanvullende inkome</w:t>
          </w:r>
          <w:r w:rsidR="00B5560B">
            <w:t>ns</w:t>
          </w:r>
          <w:r w:rsidR="00653AD4">
            <w:t xml:space="preserve">voorziening </w:t>
          </w:r>
          <w:r w:rsidR="00D05DD6">
            <w:t xml:space="preserve">voor </w:t>
          </w:r>
          <w:r w:rsidR="00653AD4">
            <w:t xml:space="preserve">ouderen (AIO) </w:t>
          </w:r>
          <w:r w:rsidR="000A7F25">
            <w:t>het inkomen zo nodig aan tot het bijstandsniveau.</w:t>
          </w:r>
          <w:r w:rsidRPr="0022023E" w:rsidR="00765CD4">
            <w:t xml:space="preserve"> </w:t>
          </w:r>
        </w:p>
        <w:p w:rsidRPr="00984BF6" w:rsidR="00984BF6" w:rsidP="00984BF6" w:rsidRDefault="00984BF6" w14:paraId="3017E2D6" w14:textId="77777777"/>
        <w:p w:rsidR="0033603F" w:rsidP="00984BF6" w:rsidRDefault="00984BF6" w14:paraId="2C33B20F" w14:textId="16695C49">
          <w:r w:rsidRPr="00984BF6">
            <w:lastRenderedPageBreak/>
            <w:t>Uit de</w:t>
          </w:r>
          <w:r w:rsidR="00887D3F">
            <w:t xml:space="preserve"> </w:t>
          </w:r>
          <w:r w:rsidR="00F35252">
            <w:t>ramingen van de</w:t>
          </w:r>
          <w:r w:rsidR="00887D3F">
            <w:t xml:space="preserve"> inkomenseffecten</w:t>
          </w:r>
          <w:r w:rsidR="00F35252">
            <w:t xml:space="preserve"> in</w:t>
          </w:r>
          <w:r w:rsidRPr="00984BF6">
            <w:t xml:space="preserve"> </w:t>
          </w:r>
          <w:r w:rsidR="000241D4">
            <w:t xml:space="preserve">de </w:t>
          </w:r>
          <w:r w:rsidRPr="00984BF6">
            <w:t xml:space="preserve">toelichting blijkt dat, naast alleenstaande minimumloonverdieners en bijstandsgerechtigden, </w:t>
          </w:r>
          <w:r w:rsidR="00A927ED">
            <w:t>in het bijzonder</w:t>
          </w:r>
          <w:r w:rsidRPr="00984BF6">
            <w:t xml:space="preserve"> AOW-gerechtigden baat hebben bij de bijzondere </w:t>
          </w:r>
          <w:r w:rsidR="00F05C76">
            <w:t xml:space="preserve">verhoging van het </w:t>
          </w:r>
          <w:r w:rsidRPr="00984BF6">
            <w:t>minimumloon.</w:t>
          </w:r>
          <w:r w:rsidRPr="00984BF6">
            <w:rPr>
              <w:vertAlign w:val="superscript"/>
            </w:rPr>
            <w:footnoteReference w:id="12"/>
          </w:r>
          <w:r w:rsidRPr="00984BF6">
            <w:t xml:space="preserve"> Zoals vermeld lopen AOW’ers echter het minste risico op (langdurige) armoede.</w:t>
          </w:r>
          <w:r w:rsidR="00DD4DDD">
            <w:t xml:space="preserve"> </w:t>
          </w:r>
          <w:r w:rsidRPr="00984BF6">
            <w:t xml:space="preserve">De koppeling met de AOW blijkt </w:t>
          </w:r>
          <w:r w:rsidR="00F4407B">
            <w:t>daarnaast</w:t>
          </w:r>
          <w:r w:rsidR="00326A02">
            <w:t xml:space="preserve"> </w:t>
          </w:r>
          <w:r w:rsidRPr="00984BF6">
            <w:t>ruimschoots het grootste budgettaire effect van het voorstel te hebben. De kosten hiervan bedragen structureel € 517 miljoen.</w:t>
          </w:r>
          <w:r w:rsidRPr="00984BF6">
            <w:rPr>
              <w:vertAlign w:val="superscript"/>
            </w:rPr>
            <w:footnoteReference w:id="13"/>
          </w:r>
          <w:r w:rsidRPr="00984BF6">
            <w:t xml:space="preserve"> Gelet op het voorgaande zal hiervan maar een klein gedeelte ten goede komen aan </w:t>
          </w:r>
          <w:r w:rsidRPr="00984BF6" w:rsidDel="003C00EE">
            <w:t xml:space="preserve">de </w:t>
          </w:r>
          <w:r w:rsidRPr="00984BF6" w:rsidDel="003A1FBF">
            <w:t xml:space="preserve">groep </w:t>
          </w:r>
          <w:r w:rsidR="005456C9">
            <w:t>AOW’ers</w:t>
          </w:r>
          <w:r w:rsidR="003A1FBF">
            <w:t xml:space="preserve"> met alleen een (onvolledige) AOW-uitkering</w:t>
          </w:r>
          <w:r w:rsidRPr="00984BF6">
            <w:t>.</w:t>
          </w:r>
          <w:r w:rsidRPr="00984BF6" w:rsidR="00190DC9">
            <w:rPr>
              <w:vertAlign w:val="superscript"/>
            </w:rPr>
            <w:footnoteReference w:id="14"/>
          </w:r>
          <w:r w:rsidRPr="00984BF6">
            <w:t xml:space="preserve"> </w:t>
          </w:r>
        </w:p>
        <w:p w:rsidR="0033603F" w:rsidP="00984BF6" w:rsidRDefault="0033603F" w14:paraId="094DD089" w14:textId="77777777"/>
        <w:p w:rsidRPr="00984BF6" w:rsidR="00984BF6" w:rsidP="00984BF6" w:rsidRDefault="00984BF6" w14:paraId="10277942" w14:textId="2876FDB3">
          <w:r w:rsidRPr="00984BF6">
            <w:t xml:space="preserve">Dit roept de vraag op naar de doelmatigheid van de koppeling met de AOW. </w:t>
          </w:r>
          <w:r w:rsidR="00657590">
            <w:t>De</w:t>
          </w:r>
          <w:r w:rsidR="00043C4D">
            <w:t xml:space="preserve"> hiervoor uit te trekken</w:t>
          </w:r>
          <w:r w:rsidDel="00CF267C" w:rsidR="009B7058">
            <w:t xml:space="preserve"> </w:t>
          </w:r>
          <w:r w:rsidR="009B7058">
            <w:t>middelen kunnen daarnaast</w:t>
          </w:r>
          <w:r w:rsidR="006E72ED">
            <w:t xml:space="preserve">, zoals de Afdeling eerder </w:t>
          </w:r>
          <w:r w:rsidR="007B2662">
            <w:t xml:space="preserve">heeft </w:t>
          </w:r>
          <w:r w:rsidR="006E72ED">
            <w:t>op</w:t>
          </w:r>
          <w:r w:rsidR="007B2662">
            <w:t>ge</w:t>
          </w:r>
          <w:r w:rsidR="006E72ED">
            <w:t>merkt,</w:t>
          </w:r>
          <w:r w:rsidR="00C906BB">
            <w:t xml:space="preserve"> </w:t>
          </w:r>
          <w:r w:rsidR="00120B8F">
            <w:t>niet meer worden ingezet voor andere doeleinden, zoals gerichte</w:t>
          </w:r>
          <w:r w:rsidR="00DF4988">
            <w:t>re</w:t>
          </w:r>
          <w:r w:rsidR="00120B8F">
            <w:t xml:space="preserve"> </w:t>
          </w:r>
          <w:r w:rsidR="00123479">
            <w:t xml:space="preserve">financiële </w:t>
          </w:r>
          <w:r w:rsidR="00120B8F">
            <w:t xml:space="preserve">ondersteuning van </w:t>
          </w:r>
          <w:r w:rsidR="00143124">
            <w:t>mensen in armoede.</w:t>
          </w:r>
          <w:r w:rsidRPr="00984BF6" w:rsidR="005B3B4E">
            <w:rPr>
              <w:vertAlign w:val="superscript"/>
            </w:rPr>
            <w:footnoteReference w:id="15"/>
          </w:r>
          <w:r w:rsidR="00CB1714">
            <w:t xml:space="preserve"> </w:t>
          </w:r>
          <w:r w:rsidR="00143124">
            <w:t>Di</w:t>
          </w:r>
          <w:r w:rsidRPr="00984BF6">
            <w:t xml:space="preserve">t roept vragen op uit het oogpunt van </w:t>
          </w:r>
          <w:r w:rsidR="003B3046">
            <w:t>de houdb</w:t>
          </w:r>
          <w:r w:rsidR="009239C1">
            <w:t>aarheid</w:t>
          </w:r>
          <w:r w:rsidR="003B3046">
            <w:t xml:space="preserve"> </w:t>
          </w:r>
          <w:r w:rsidR="001816EA">
            <w:t xml:space="preserve">van de </w:t>
          </w:r>
          <w:r w:rsidR="003B3046">
            <w:t>ov</w:t>
          </w:r>
          <w:r w:rsidR="001816EA">
            <w:t>erheids</w:t>
          </w:r>
          <w:r w:rsidR="003B3046">
            <w:t>fin</w:t>
          </w:r>
          <w:r w:rsidR="001816EA">
            <w:t xml:space="preserve">anciën </w:t>
          </w:r>
          <w:r w:rsidR="003B3046">
            <w:t xml:space="preserve">en </w:t>
          </w:r>
          <w:r w:rsidR="003556C5">
            <w:t xml:space="preserve">de </w:t>
          </w:r>
          <w:r w:rsidR="00C70074">
            <w:t xml:space="preserve">daarmee samenhangende </w:t>
          </w:r>
          <w:r w:rsidR="003556C5">
            <w:t xml:space="preserve">noodzaak </w:t>
          </w:r>
          <w:r w:rsidR="00C70074">
            <w:t xml:space="preserve">om </w:t>
          </w:r>
          <w:r w:rsidR="003556C5">
            <w:t xml:space="preserve">bij </w:t>
          </w:r>
          <w:r w:rsidR="008E4CE4">
            <w:t xml:space="preserve">de vervulling van nieuwe wensen </w:t>
          </w:r>
          <w:r w:rsidR="003556C5">
            <w:t>scherpe keuzes te maken.</w:t>
          </w:r>
          <w:r w:rsidR="001816EA">
            <w:t xml:space="preserve"> </w:t>
          </w:r>
          <w:r w:rsidR="003556C5">
            <w:t xml:space="preserve">Ook de </w:t>
          </w:r>
          <w:r w:rsidRPr="00984BF6">
            <w:t>(intergenerationele) solidariteit</w:t>
          </w:r>
          <w:r w:rsidR="003556C5">
            <w:t xml:space="preserve"> is bij deze keuze aan de orde</w:t>
          </w:r>
          <w:r w:rsidRPr="00984BF6">
            <w:t xml:space="preserve">. De Afdeling acht het wenselijk dat de toelichting hier ook op ingaat. </w:t>
          </w:r>
        </w:p>
        <w:p w:rsidRPr="00984BF6" w:rsidR="00984BF6" w:rsidP="00984BF6" w:rsidRDefault="00984BF6" w14:paraId="55639A2A" w14:textId="77777777"/>
        <w:p w:rsidR="00BA16AF" w:rsidRDefault="00984BF6" w14:paraId="0E08828B" w14:textId="51150765">
          <w:r w:rsidRPr="00984BF6">
            <w:t>De Afdeling adviseert met inachtneming van het voorgaande de doorwerking van de verhoging van het minimumloon naar de AOW nader te motiveren</w:t>
          </w:r>
          <w:r w:rsidR="005F3539">
            <w:t xml:space="preserve"> en zo nodig het voorstel aan te passen</w:t>
          </w:r>
          <w:r w:rsidRPr="00984BF6">
            <w:t>.</w:t>
          </w:r>
          <w:r w:rsidR="006A18C2">
            <w:t xml:space="preserve"> </w:t>
          </w:r>
        </w:p>
      </w:sdtContent>
    </w:sdt>
    <w:p w:rsidR="00E0436F" w:rsidRDefault="00E0436F" w14:paraId="1B3EA993" w14:textId="3A0DEB55"/>
    <w:sdt>
      <w:sdtPr>
        <w:tag w:val="bmDictum"/>
        <w:id w:val="-1559933486"/>
        <w:lock w:val="sdtLocked"/>
        <w:placeholder>
          <w:docPart w:val="DefaultPlaceholder_-1854013440"/>
        </w:placeholder>
      </w:sdtPr>
      <w:sdtEndPr/>
      <w:sdtContent>
        <w:p w:rsidR="00E0436F" w:rsidRDefault="00E0436F" w14:paraId="4309FEC9" w14:textId="2373CA2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E0436F" w:rsidSect="001B0CA9">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D3EE" w14:textId="77777777" w:rsidR="0034406D" w:rsidRDefault="0034406D">
      <w:r>
        <w:separator/>
      </w:r>
    </w:p>
  </w:endnote>
  <w:endnote w:type="continuationSeparator" w:id="0">
    <w:p w14:paraId="33666EBF" w14:textId="77777777" w:rsidR="0034406D" w:rsidRDefault="0034406D">
      <w:r>
        <w:continuationSeparator/>
      </w:r>
    </w:p>
  </w:endnote>
  <w:endnote w:type="continuationNotice" w:id="1">
    <w:p w14:paraId="2E5A0EC3" w14:textId="77777777" w:rsidR="0034406D" w:rsidRDefault="00344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5815" w14:textId="77777777" w:rsidR="00831420" w:rsidRDefault="008314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F3E9D" w14:paraId="0E088293" w14:textId="77777777" w:rsidTr="00BA16AF">
      <w:tc>
        <w:tcPr>
          <w:tcW w:w="4815" w:type="dxa"/>
        </w:tcPr>
        <w:p w14:paraId="0E088291" w14:textId="77777777" w:rsidR="00BA16AF" w:rsidRDefault="00BA16AF" w:rsidP="00BA16AF">
          <w:pPr>
            <w:pStyle w:val="Voettekst"/>
          </w:pPr>
        </w:p>
      </w:tc>
      <w:tc>
        <w:tcPr>
          <w:tcW w:w="4247" w:type="dxa"/>
        </w:tcPr>
        <w:p w14:paraId="0E088292" w14:textId="77777777" w:rsidR="00BA16AF" w:rsidRDefault="00BA16AF" w:rsidP="00BA16AF">
          <w:pPr>
            <w:pStyle w:val="Voettekst"/>
            <w:jc w:val="right"/>
          </w:pPr>
        </w:p>
      </w:tc>
    </w:tr>
  </w:tbl>
  <w:p w14:paraId="0E088294" w14:textId="77777777" w:rsidR="00BA16AF" w:rsidRDefault="00BA16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7584" w14:textId="592305F3" w:rsidR="001B0CA9" w:rsidRPr="001B0CA9" w:rsidRDefault="001B0CA9">
    <w:pPr>
      <w:pStyle w:val="Voettekst"/>
      <w:rPr>
        <w:rFonts w:ascii="Bembo" w:hAnsi="Bembo"/>
        <w:sz w:val="32"/>
      </w:rPr>
    </w:pPr>
    <w:r w:rsidRPr="001B0CA9">
      <w:rPr>
        <w:rFonts w:ascii="Bembo" w:hAnsi="Bembo"/>
        <w:sz w:val="32"/>
      </w:rPr>
      <w:t>AAN DE KONING</w:t>
    </w:r>
  </w:p>
  <w:p w14:paraId="231617F0" w14:textId="77777777" w:rsidR="001B0CA9" w:rsidRDefault="001B0C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711A" w14:textId="77777777" w:rsidR="0034406D" w:rsidRDefault="0034406D">
      <w:r>
        <w:separator/>
      </w:r>
    </w:p>
  </w:footnote>
  <w:footnote w:type="continuationSeparator" w:id="0">
    <w:p w14:paraId="45B27367" w14:textId="77777777" w:rsidR="0034406D" w:rsidRDefault="0034406D">
      <w:r>
        <w:continuationSeparator/>
      </w:r>
    </w:p>
  </w:footnote>
  <w:footnote w:type="continuationNotice" w:id="1">
    <w:p w14:paraId="69F1DFC5" w14:textId="77777777" w:rsidR="0034406D" w:rsidRDefault="0034406D"/>
  </w:footnote>
  <w:footnote w:id="2">
    <w:p w14:paraId="3E280A8D" w14:textId="77777777" w:rsidR="00EB105D" w:rsidRPr="0022023E" w:rsidRDefault="00EB105D" w:rsidP="00EB105D">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Kamerstukken II 2023/24, 36410-XV, nr. 7.</w:t>
      </w:r>
    </w:p>
  </w:footnote>
  <w:footnote w:id="3">
    <w:p w14:paraId="5C56123B" w14:textId="1B1F365A" w:rsidR="004049B8" w:rsidRPr="0022023E" w:rsidRDefault="004049B8">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Stb. 2022, 381.</w:t>
      </w:r>
    </w:p>
  </w:footnote>
  <w:footnote w:id="4">
    <w:p w14:paraId="09A71BDA" w14:textId="77777777" w:rsidR="00984BF6" w:rsidRPr="0022023E" w:rsidRDefault="00984BF6" w:rsidP="00984BF6">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Memorie van toelichting, paragraaf 2 en 3.</w:t>
      </w:r>
    </w:p>
  </w:footnote>
  <w:footnote w:id="5">
    <w:p w14:paraId="6AE43E61" w14:textId="77777777" w:rsidR="00984BF6" w:rsidRPr="0022023E" w:rsidRDefault="00984BF6" w:rsidP="00984BF6">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Memorie van toelichting, paragraaf 3.</w:t>
      </w:r>
    </w:p>
  </w:footnote>
  <w:footnote w:id="6">
    <w:p w14:paraId="5139F451" w14:textId="77777777" w:rsidR="00984BF6" w:rsidRPr="0022023E" w:rsidRDefault="00984BF6" w:rsidP="00984BF6">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Dit zal worden geregeld in het Belastingplan 2025. Zie de memorie van toelichting, paragraaf 4.</w:t>
      </w:r>
    </w:p>
  </w:footnote>
  <w:footnote w:id="7">
    <w:p w14:paraId="38D7E40A" w14:textId="3BAC66E2" w:rsidR="00513EDC" w:rsidRPr="005814DF" w:rsidRDefault="00513EDC">
      <w:pPr>
        <w:pStyle w:val="Voetnoottekst"/>
        <w:rPr>
          <w:rFonts w:ascii="Univers" w:hAnsi="Univers"/>
        </w:rPr>
      </w:pPr>
      <w:r w:rsidRPr="005814DF">
        <w:rPr>
          <w:rStyle w:val="Voetnootmarkering"/>
          <w:rFonts w:ascii="Univers" w:hAnsi="Univers"/>
        </w:rPr>
        <w:footnoteRef/>
      </w:r>
      <w:r w:rsidRPr="005814DF">
        <w:rPr>
          <w:rFonts w:ascii="Univers" w:hAnsi="Univers"/>
        </w:rPr>
        <w:t xml:space="preserve"> Memorie van toelichting, paragraaf 10.</w:t>
      </w:r>
    </w:p>
  </w:footnote>
  <w:footnote w:id="8">
    <w:p w14:paraId="65FF32D4" w14:textId="42B4A921" w:rsidR="00FF361C" w:rsidRPr="005814DF" w:rsidRDefault="00FF361C">
      <w:pPr>
        <w:pStyle w:val="Voetnoottekst"/>
        <w:rPr>
          <w:rFonts w:ascii="Univers" w:hAnsi="Univers"/>
        </w:rPr>
      </w:pPr>
      <w:r w:rsidRPr="005814DF">
        <w:rPr>
          <w:rStyle w:val="Voetnootmarkering"/>
          <w:rFonts w:ascii="Univers" w:hAnsi="Univers"/>
        </w:rPr>
        <w:footnoteRef/>
      </w:r>
      <w:r w:rsidRPr="005814DF">
        <w:rPr>
          <w:rFonts w:ascii="Univers" w:hAnsi="Univers"/>
        </w:rPr>
        <w:t xml:space="preserve"> Memorie van toelichting, paragraaf 1.</w:t>
      </w:r>
    </w:p>
  </w:footnote>
  <w:footnote w:id="9">
    <w:p w14:paraId="375EA29D" w14:textId="20DC92A2" w:rsidR="00984BF6" w:rsidRPr="0022023E" w:rsidRDefault="00984BF6" w:rsidP="00984BF6">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CBS, </w:t>
      </w:r>
      <w:r w:rsidR="009E013E">
        <w:rPr>
          <w:rFonts w:ascii="Univers" w:hAnsi="Univers"/>
        </w:rPr>
        <w:t>‘</w:t>
      </w:r>
      <w:r w:rsidRPr="009E013E">
        <w:rPr>
          <w:rFonts w:ascii="Univers" w:hAnsi="Univers"/>
        </w:rPr>
        <w:t>Laagste armoederisico in 45 jaar door energietoeslag</w:t>
      </w:r>
      <w:r w:rsidR="009E013E">
        <w:rPr>
          <w:rFonts w:ascii="Univers" w:hAnsi="Univers"/>
        </w:rPr>
        <w:t xml:space="preserve">’, </w:t>
      </w:r>
      <w:r w:rsidR="0036726F">
        <w:rPr>
          <w:rFonts w:ascii="Univers" w:hAnsi="Univers"/>
        </w:rPr>
        <w:t>8 november 2023</w:t>
      </w:r>
      <w:r w:rsidR="009E013E">
        <w:rPr>
          <w:rFonts w:ascii="Univers" w:hAnsi="Univers"/>
        </w:rPr>
        <w:t>.</w:t>
      </w:r>
    </w:p>
  </w:footnote>
  <w:footnote w:id="10">
    <w:p w14:paraId="44913D0C" w14:textId="173AF056" w:rsidR="00984BF6" w:rsidRPr="0022023E" w:rsidRDefault="00984BF6" w:rsidP="00984BF6">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w:t>
      </w:r>
      <w:r w:rsidRPr="00AF52F4">
        <w:rPr>
          <w:rFonts w:ascii="Univers" w:hAnsi="Univers"/>
        </w:rPr>
        <w:t xml:space="preserve">CPB, </w:t>
      </w:r>
      <w:r w:rsidR="00AF52F4" w:rsidRPr="007E0DED">
        <w:rPr>
          <w:rFonts w:ascii="Univers" w:hAnsi="Univers"/>
          <w:i/>
          <w:iCs/>
        </w:rPr>
        <w:t>Augustusraming 2023 (</w:t>
      </w:r>
      <w:proofErr w:type="spellStart"/>
      <w:r w:rsidRPr="007E0DED">
        <w:rPr>
          <w:rFonts w:ascii="Univers" w:hAnsi="Univers"/>
          <w:i/>
          <w:iCs/>
        </w:rPr>
        <w:t>cMEV</w:t>
      </w:r>
      <w:proofErr w:type="spellEnd"/>
      <w:r w:rsidRPr="007E0DED">
        <w:rPr>
          <w:rFonts w:ascii="Univers" w:hAnsi="Univers"/>
          <w:i/>
          <w:iCs/>
        </w:rPr>
        <w:t xml:space="preserve"> 2024</w:t>
      </w:r>
      <w:r w:rsidR="00AF52F4" w:rsidRPr="007E0DED">
        <w:rPr>
          <w:rFonts w:ascii="Univers" w:hAnsi="Univers"/>
          <w:i/>
          <w:iCs/>
        </w:rPr>
        <w:t>)</w:t>
      </w:r>
      <w:r w:rsidRPr="00AF52F4">
        <w:rPr>
          <w:rFonts w:ascii="Univers" w:hAnsi="Univers"/>
        </w:rPr>
        <w:t xml:space="preserve">, </w:t>
      </w:r>
      <w:r w:rsidR="00975E95">
        <w:rPr>
          <w:rFonts w:ascii="Univers" w:hAnsi="Univers"/>
        </w:rPr>
        <w:t xml:space="preserve">augustus 2023, </w:t>
      </w:r>
      <w:r w:rsidRPr="00AF52F4">
        <w:rPr>
          <w:rFonts w:ascii="Univers" w:hAnsi="Univers"/>
        </w:rPr>
        <w:t>p. 8.</w:t>
      </w:r>
    </w:p>
  </w:footnote>
  <w:footnote w:id="11">
    <w:p w14:paraId="12DFD14D" w14:textId="3867877F" w:rsidR="00984BF6" w:rsidRPr="0022023E" w:rsidRDefault="00984BF6" w:rsidP="00984BF6">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CBS, </w:t>
      </w:r>
      <w:r w:rsidRPr="007E0DED">
        <w:rPr>
          <w:rFonts w:ascii="Univers" w:hAnsi="Univers"/>
          <w:i/>
          <w:iCs/>
        </w:rPr>
        <w:t>Armoede en sociale uitsluiting 2021</w:t>
      </w:r>
      <w:r w:rsidR="00E47E62">
        <w:rPr>
          <w:rFonts w:ascii="Univers" w:hAnsi="Univers"/>
        </w:rPr>
        <w:t>, 2021</w:t>
      </w:r>
      <w:r w:rsidRPr="0022023E">
        <w:rPr>
          <w:rFonts w:ascii="Univers" w:hAnsi="Univers"/>
        </w:rPr>
        <w:t xml:space="preserve">. SCP, </w:t>
      </w:r>
      <w:r w:rsidRPr="007E0DED">
        <w:rPr>
          <w:rFonts w:ascii="Univers" w:hAnsi="Univers"/>
          <w:i/>
          <w:iCs/>
        </w:rPr>
        <w:t>Armoede in kaart 2019</w:t>
      </w:r>
      <w:r w:rsidR="00A35F73">
        <w:rPr>
          <w:rFonts w:ascii="Univers" w:hAnsi="Univers"/>
        </w:rPr>
        <w:t>, 2019</w:t>
      </w:r>
      <w:r w:rsidRPr="0022023E">
        <w:rPr>
          <w:rFonts w:ascii="Univers" w:hAnsi="Univers"/>
        </w:rPr>
        <w:t xml:space="preserve">. </w:t>
      </w:r>
      <w:r w:rsidR="001F3121">
        <w:rPr>
          <w:rFonts w:ascii="Univers" w:hAnsi="Univers"/>
        </w:rPr>
        <w:t>Hier is ook relevant</w:t>
      </w:r>
      <w:r w:rsidR="001F3121" w:rsidRPr="00143124">
        <w:rPr>
          <w:rFonts w:ascii="Univers" w:hAnsi="Univers"/>
        </w:rPr>
        <w:t xml:space="preserve"> dat het netto-inkomen van AOW’ers (veel) hoger ligt dan van bijstandontvangers en minimumloonverdieners (J. Donders en F. de Kam, ‘Kloof tussen AOW en bijstand toont politieke macht van ouderen’, </w:t>
      </w:r>
      <w:r w:rsidR="001F3121" w:rsidRPr="00143124">
        <w:rPr>
          <w:rFonts w:ascii="Univers" w:hAnsi="Univers"/>
          <w:i/>
          <w:iCs/>
        </w:rPr>
        <w:t xml:space="preserve">ESB </w:t>
      </w:r>
      <w:r w:rsidR="001F3121" w:rsidRPr="00143124">
        <w:rPr>
          <w:rFonts w:ascii="Univers" w:hAnsi="Univers"/>
        </w:rPr>
        <w:t>2022, afl. 4813, p. 408-411).</w:t>
      </w:r>
    </w:p>
  </w:footnote>
  <w:footnote w:id="12">
    <w:p w14:paraId="094777DC" w14:textId="77777777" w:rsidR="00984BF6" w:rsidRPr="0022023E" w:rsidRDefault="00984BF6" w:rsidP="00984BF6">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Memorie van toelichting, paragraaf 9.</w:t>
      </w:r>
    </w:p>
  </w:footnote>
  <w:footnote w:id="13">
    <w:p w14:paraId="65918C99" w14:textId="51338764" w:rsidR="00984BF6" w:rsidRPr="0022023E" w:rsidRDefault="00984BF6" w:rsidP="00984BF6">
      <w:pPr>
        <w:pStyle w:val="Voetnoottekst"/>
        <w:rPr>
          <w:rFonts w:ascii="Univers" w:hAnsi="Univers"/>
        </w:rPr>
      </w:pPr>
      <w:r w:rsidRPr="0022023E">
        <w:rPr>
          <w:rStyle w:val="Voetnootmarkering"/>
          <w:rFonts w:ascii="Univers" w:hAnsi="Univers"/>
        </w:rPr>
        <w:footnoteRef/>
      </w:r>
      <w:r w:rsidRPr="0022023E">
        <w:rPr>
          <w:rFonts w:ascii="Univers" w:hAnsi="Univers"/>
        </w:rPr>
        <w:t xml:space="preserve"> Memorie van toelichting, paragraaf 10.</w:t>
      </w:r>
      <w:r w:rsidR="00BF56FB">
        <w:rPr>
          <w:rFonts w:ascii="Univers" w:hAnsi="Univers"/>
        </w:rPr>
        <w:t xml:space="preserve"> </w:t>
      </w:r>
    </w:p>
  </w:footnote>
  <w:footnote w:id="14">
    <w:p w14:paraId="10C6EBDC" w14:textId="31629B74" w:rsidR="00190DC9" w:rsidRPr="00143124" w:rsidRDefault="00190DC9" w:rsidP="00190DC9">
      <w:pPr>
        <w:pStyle w:val="Voetnoottekst"/>
        <w:rPr>
          <w:rFonts w:ascii="Univers" w:hAnsi="Univers"/>
        </w:rPr>
      </w:pPr>
      <w:r w:rsidRPr="00143124">
        <w:rPr>
          <w:rStyle w:val="Voetnootmarkering"/>
          <w:rFonts w:ascii="Univers" w:hAnsi="Univers"/>
        </w:rPr>
        <w:footnoteRef/>
      </w:r>
      <w:r w:rsidRPr="00143124">
        <w:rPr>
          <w:rFonts w:ascii="Univers" w:hAnsi="Univers"/>
        </w:rPr>
        <w:t xml:space="preserve"> </w:t>
      </w:r>
      <w:r w:rsidR="00B753BD">
        <w:rPr>
          <w:rFonts w:ascii="Univers" w:hAnsi="Univers"/>
        </w:rPr>
        <w:t xml:space="preserve">Omdat </w:t>
      </w:r>
      <w:r>
        <w:rPr>
          <w:rFonts w:ascii="Univers" w:hAnsi="Univers"/>
        </w:rPr>
        <w:t xml:space="preserve">de genoemde AIO </w:t>
      </w:r>
      <w:r w:rsidR="00E10750">
        <w:rPr>
          <w:rFonts w:ascii="Univers" w:hAnsi="Univers"/>
        </w:rPr>
        <w:t xml:space="preserve">overigens </w:t>
      </w:r>
      <w:r w:rsidR="009E2B90">
        <w:rPr>
          <w:rFonts w:ascii="Univers" w:hAnsi="Univers"/>
        </w:rPr>
        <w:t xml:space="preserve">zelfstandig gekoppeld is </w:t>
      </w:r>
      <w:r w:rsidR="00872785">
        <w:rPr>
          <w:rFonts w:ascii="Univers" w:hAnsi="Univers"/>
        </w:rPr>
        <w:t>aan het minimumloon</w:t>
      </w:r>
      <w:r w:rsidR="000D0CB8">
        <w:rPr>
          <w:rFonts w:ascii="Univers" w:hAnsi="Univers"/>
        </w:rPr>
        <w:t xml:space="preserve"> en dus zal meestijgen </w:t>
      </w:r>
      <w:r w:rsidR="00876DEE">
        <w:rPr>
          <w:rFonts w:ascii="Univers" w:hAnsi="Univers"/>
        </w:rPr>
        <w:t>met</w:t>
      </w:r>
      <w:r w:rsidR="000D0CB8">
        <w:rPr>
          <w:rFonts w:ascii="Univers" w:hAnsi="Univers"/>
        </w:rPr>
        <w:t xml:space="preserve"> deze verhoging</w:t>
      </w:r>
      <w:r w:rsidR="009E2B90">
        <w:rPr>
          <w:rFonts w:ascii="Univers" w:hAnsi="Univers"/>
        </w:rPr>
        <w:t>,</w:t>
      </w:r>
      <w:r w:rsidR="00872785">
        <w:rPr>
          <w:rFonts w:ascii="Univers" w:hAnsi="Univers"/>
        </w:rPr>
        <w:t xml:space="preserve"> kan de groep AOW’ers </w:t>
      </w:r>
      <w:r w:rsidR="00465E6F">
        <w:rPr>
          <w:rFonts w:ascii="Univers" w:hAnsi="Univers"/>
        </w:rPr>
        <w:t>met een onvolledige AOW-uitkering en een AIO-aanvulling</w:t>
      </w:r>
      <w:r w:rsidR="00D314CF">
        <w:rPr>
          <w:rFonts w:ascii="Univers" w:hAnsi="Univers"/>
        </w:rPr>
        <w:t xml:space="preserve"> </w:t>
      </w:r>
      <w:r w:rsidR="006D7DDD">
        <w:rPr>
          <w:rFonts w:ascii="Univers" w:hAnsi="Univers"/>
        </w:rPr>
        <w:t xml:space="preserve">ook </w:t>
      </w:r>
      <w:r w:rsidR="009B7E88">
        <w:rPr>
          <w:rFonts w:ascii="Univers" w:hAnsi="Univers"/>
        </w:rPr>
        <w:t xml:space="preserve">zonder verhoging van de AOW </w:t>
      </w:r>
      <w:r w:rsidR="00F36AC2">
        <w:rPr>
          <w:rFonts w:ascii="Univers" w:hAnsi="Univers"/>
        </w:rPr>
        <w:t xml:space="preserve">al </w:t>
      </w:r>
      <w:r w:rsidR="009B7E88">
        <w:rPr>
          <w:rFonts w:ascii="Univers" w:hAnsi="Univers"/>
        </w:rPr>
        <w:t>worden bereikt</w:t>
      </w:r>
      <w:r w:rsidR="00C15681">
        <w:rPr>
          <w:rFonts w:ascii="Univers" w:hAnsi="Univers"/>
        </w:rPr>
        <w:t>.</w:t>
      </w:r>
    </w:p>
  </w:footnote>
  <w:footnote w:id="15">
    <w:p w14:paraId="160F1051" w14:textId="77777777" w:rsidR="005B3B4E" w:rsidRPr="00143124" w:rsidRDefault="005B3B4E" w:rsidP="005B3B4E">
      <w:pPr>
        <w:pStyle w:val="Voetnoottekst"/>
        <w:rPr>
          <w:rFonts w:ascii="Univers" w:hAnsi="Univers"/>
        </w:rPr>
      </w:pPr>
      <w:r w:rsidRPr="00143124">
        <w:rPr>
          <w:rStyle w:val="Voetnootmarkering"/>
          <w:rFonts w:ascii="Univers" w:hAnsi="Univers"/>
        </w:rPr>
        <w:footnoteRef/>
      </w:r>
      <w:r w:rsidRPr="00143124">
        <w:rPr>
          <w:rFonts w:ascii="Univers" w:hAnsi="Univers"/>
        </w:rPr>
        <w:t xml:space="preserve"> Zie het advies van de Afdeling advisering van de Raad van State van 24 augustus 2022 over het ontwerp van een algemene maatregel van bestuur tot vaststelling van het wettelijk minimumloon met ingang van 1 januari 2023 vanwege een bijzondere verhoging van 8,05% en de halfjaarlijkse indexatie en tot wijziging van het Besluit inkomensondersteuning AOW-</w:t>
      </w:r>
      <w:proofErr w:type="spellStart"/>
      <w:r w:rsidRPr="00143124">
        <w:rPr>
          <w:rFonts w:ascii="Univers" w:hAnsi="Univers"/>
        </w:rPr>
        <w:t>ers</w:t>
      </w:r>
      <w:proofErr w:type="spellEnd"/>
      <w:r w:rsidRPr="00143124">
        <w:rPr>
          <w:rFonts w:ascii="Univers" w:hAnsi="Univers"/>
        </w:rPr>
        <w:t xml:space="preserve"> teneinde de inkomensondersteuning te verlagen (W12.22.00089/III), </w:t>
      </w:r>
      <w:proofErr w:type="spellStart"/>
      <w:r w:rsidRPr="00143124">
        <w:rPr>
          <w:rFonts w:ascii="Univers" w:hAnsi="Univers"/>
        </w:rPr>
        <w:t>Stcrt</w:t>
      </w:r>
      <w:proofErr w:type="spellEnd"/>
      <w:r w:rsidRPr="00143124">
        <w:rPr>
          <w:rFonts w:ascii="Univers" w:hAnsi="Univers"/>
        </w:rPr>
        <w:t>. 2022, nr. 28195, onder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D19F" w14:textId="77777777" w:rsidR="00831420" w:rsidRDefault="008314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828F" w14:textId="77777777" w:rsidR="00BA16AF" w:rsidRDefault="00CB1948" w:rsidP="00BA16AF">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8295" w14:textId="77777777" w:rsidR="00BA16AF" w:rsidRDefault="00CB1948" w:rsidP="00BA16AF">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E088296" w14:textId="77777777" w:rsidR="00BA16AF" w:rsidRDefault="00CB1948">
    <w:pPr>
      <w:pStyle w:val="Koptekst"/>
    </w:pPr>
    <w:r>
      <w:rPr>
        <w:noProof/>
      </w:rPr>
      <w:drawing>
        <wp:anchor distT="0" distB="0" distL="114300" distR="114300" simplePos="0" relativeHeight="251658240" behindDoc="1" locked="0" layoutInCell="1" allowOverlap="1" wp14:anchorId="0E0882A1" wp14:editId="0E0882A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9D"/>
    <w:rsid w:val="00001FDF"/>
    <w:rsid w:val="000129DC"/>
    <w:rsid w:val="0002093D"/>
    <w:rsid w:val="00020D05"/>
    <w:rsid w:val="00023C3E"/>
    <w:rsid w:val="000241D4"/>
    <w:rsid w:val="00032190"/>
    <w:rsid w:val="0003370F"/>
    <w:rsid w:val="0003756A"/>
    <w:rsid w:val="00037714"/>
    <w:rsid w:val="00037F76"/>
    <w:rsid w:val="00043C4D"/>
    <w:rsid w:val="00045B73"/>
    <w:rsid w:val="0004637A"/>
    <w:rsid w:val="000511E4"/>
    <w:rsid w:val="000549E4"/>
    <w:rsid w:val="00054E17"/>
    <w:rsid w:val="00067DC8"/>
    <w:rsid w:val="0007158E"/>
    <w:rsid w:val="000777FF"/>
    <w:rsid w:val="000926EA"/>
    <w:rsid w:val="0009541F"/>
    <w:rsid w:val="0009567C"/>
    <w:rsid w:val="000A36D6"/>
    <w:rsid w:val="000A7F25"/>
    <w:rsid w:val="000C3711"/>
    <w:rsid w:val="000D090B"/>
    <w:rsid w:val="000D0CB8"/>
    <w:rsid w:val="000D2D56"/>
    <w:rsid w:val="000D3840"/>
    <w:rsid w:val="000D408E"/>
    <w:rsid w:val="000D4BD9"/>
    <w:rsid w:val="000D6F75"/>
    <w:rsid w:val="000E063A"/>
    <w:rsid w:val="000E2D50"/>
    <w:rsid w:val="000E6B3B"/>
    <w:rsid w:val="000E6DD1"/>
    <w:rsid w:val="000E6DF6"/>
    <w:rsid w:val="000E7A15"/>
    <w:rsid w:val="000F1A01"/>
    <w:rsid w:val="000F531D"/>
    <w:rsid w:val="0010062F"/>
    <w:rsid w:val="00106259"/>
    <w:rsid w:val="00114239"/>
    <w:rsid w:val="00120B8F"/>
    <w:rsid w:val="00122A9A"/>
    <w:rsid w:val="00123479"/>
    <w:rsid w:val="001302C5"/>
    <w:rsid w:val="00143124"/>
    <w:rsid w:val="00145F04"/>
    <w:rsid w:val="001503D8"/>
    <w:rsid w:val="00151524"/>
    <w:rsid w:val="00152787"/>
    <w:rsid w:val="00153603"/>
    <w:rsid w:val="00155272"/>
    <w:rsid w:val="00155465"/>
    <w:rsid w:val="00157B5A"/>
    <w:rsid w:val="00163D2C"/>
    <w:rsid w:val="00170DF7"/>
    <w:rsid w:val="0017507A"/>
    <w:rsid w:val="001816EA"/>
    <w:rsid w:val="00185203"/>
    <w:rsid w:val="001905DF"/>
    <w:rsid w:val="00190DC9"/>
    <w:rsid w:val="001A209B"/>
    <w:rsid w:val="001A317B"/>
    <w:rsid w:val="001A3FA1"/>
    <w:rsid w:val="001A4C83"/>
    <w:rsid w:val="001A5288"/>
    <w:rsid w:val="001A5B25"/>
    <w:rsid w:val="001A6828"/>
    <w:rsid w:val="001B0CA9"/>
    <w:rsid w:val="001B29C8"/>
    <w:rsid w:val="001B5300"/>
    <w:rsid w:val="001B6F3C"/>
    <w:rsid w:val="001C1425"/>
    <w:rsid w:val="001C1A2B"/>
    <w:rsid w:val="001C5A49"/>
    <w:rsid w:val="001D3E64"/>
    <w:rsid w:val="001E27F9"/>
    <w:rsid w:val="001E7199"/>
    <w:rsid w:val="001F3121"/>
    <w:rsid w:val="0020152C"/>
    <w:rsid w:val="00203BA0"/>
    <w:rsid w:val="002053D1"/>
    <w:rsid w:val="0021654E"/>
    <w:rsid w:val="0022023E"/>
    <w:rsid w:val="00220709"/>
    <w:rsid w:val="00220B75"/>
    <w:rsid w:val="0022266B"/>
    <w:rsid w:val="002227A5"/>
    <w:rsid w:val="0022486D"/>
    <w:rsid w:val="00231CB1"/>
    <w:rsid w:val="00235EEB"/>
    <w:rsid w:val="00253771"/>
    <w:rsid w:val="00253AF2"/>
    <w:rsid w:val="00254B7B"/>
    <w:rsid w:val="002557BC"/>
    <w:rsid w:val="00256E67"/>
    <w:rsid w:val="00267DD5"/>
    <w:rsid w:val="002745D6"/>
    <w:rsid w:val="00277BA0"/>
    <w:rsid w:val="00281C4D"/>
    <w:rsid w:val="002835FF"/>
    <w:rsid w:val="002A1EDE"/>
    <w:rsid w:val="002A2E26"/>
    <w:rsid w:val="002A3DA3"/>
    <w:rsid w:val="002A4AA3"/>
    <w:rsid w:val="002B1E6D"/>
    <w:rsid w:val="002B2D39"/>
    <w:rsid w:val="002C17A3"/>
    <w:rsid w:val="002C4CD7"/>
    <w:rsid w:val="002D20B9"/>
    <w:rsid w:val="002D22D2"/>
    <w:rsid w:val="002D33B5"/>
    <w:rsid w:val="002D425F"/>
    <w:rsid w:val="002D765F"/>
    <w:rsid w:val="002F2AB9"/>
    <w:rsid w:val="002F43A7"/>
    <w:rsid w:val="002F6C23"/>
    <w:rsid w:val="003023B0"/>
    <w:rsid w:val="00304EBF"/>
    <w:rsid w:val="00310F1E"/>
    <w:rsid w:val="003154BE"/>
    <w:rsid w:val="003233A4"/>
    <w:rsid w:val="00323584"/>
    <w:rsid w:val="00326A02"/>
    <w:rsid w:val="0033603F"/>
    <w:rsid w:val="00340FC6"/>
    <w:rsid w:val="00342EAA"/>
    <w:rsid w:val="0034406D"/>
    <w:rsid w:val="00346D6C"/>
    <w:rsid w:val="003508EA"/>
    <w:rsid w:val="003556C5"/>
    <w:rsid w:val="00356429"/>
    <w:rsid w:val="00361C2D"/>
    <w:rsid w:val="003624CA"/>
    <w:rsid w:val="0036591A"/>
    <w:rsid w:val="0036726F"/>
    <w:rsid w:val="003675ED"/>
    <w:rsid w:val="00371254"/>
    <w:rsid w:val="003765A5"/>
    <w:rsid w:val="00377442"/>
    <w:rsid w:val="0038083D"/>
    <w:rsid w:val="00385375"/>
    <w:rsid w:val="00390C42"/>
    <w:rsid w:val="003921E1"/>
    <w:rsid w:val="00394146"/>
    <w:rsid w:val="00397807"/>
    <w:rsid w:val="00397B12"/>
    <w:rsid w:val="003A1FBF"/>
    <w:rsid w:val="003A22C0"/>
    <w:rsid w:val="003A64E9"/>
    <w:rsid w:val="003B2DA5"/>
    <w:rsid w:val="003B3046"/>
    <w:rsid w:val="003B65C5"/>
    <w:rsid w:val="003C00EE"/>
    <w:rsid w:val="003C717E"/>
    <w:rsid w:val="003E7810"/>
    <w:rsid w:val="003F0889"/>
    <w:rsid w:val="003F6776"/>
    <w:rsid w:val="003F7B1E"/>
    <w:rsid w:val="00401304"/>
    <w:rsid w:val="004049B8"/>
    <w:rsid w:val="00406D91"/>
    <w:rsid w:val="00417961"/>
    <w:rsid w:val="00421A92"/>
    <w:rsid w:val="00422EB1"/>
    <w:rsid w:val="00423BC5"/>
    <w:rsid w:val="004331D6"/>
    <w:rsid w:val="00440EE4"/>
    <w:rsid w:val="00450474"/>
    <w:rsid w:val="004510B2"/>
    <w:rsid w:val="00453C0D"/>
    <w:rsid w:val="0045543C"/>
    <w:rsid w:val="00465E6F"/>
    <w:rsid w:val="00472D1A"/>
    <w:rsid w:val="00473B23"/>
    <w:rsid w:val="00477139"/>
    <w:rsid w:val="00481D98"/>
    <w:rsid w:val="00482B83"/>
    <w:rsid w:val="00486522"/>
    <w:rsid w:val="00491CEE"/>
    <w:rsid w:val="00492C2F"/>
    <w:rsid w:val="004B1A18"/>
    <w:rsid w:val="004B5A9E"/>
    <w:rsid w:val="004C16AF"/>
    <w:rsid w:val="004C4820"/>
    <w:rsid w:val="004C6CD9"/>
    <w:rsid w:val="004D31C5"/>
    <w:rsid w:val="004D501D"/>
    <w:rsid w:val="004D577D"/>
    <w:rsid w:val="004E2D64"/>
    <w:rsid w:val="004E3944"/>
    <w:rsid w:val="004E4343"/>
    <w:rsid w:val="004E49A8"/>
    <w:rsid w:val="004F412D"/>
    <w:rsid w:val="004F687F"/>
    <w:rsid w:val="004F7ECA"/>
    <w:rsid w:val="00503041"/>
    <w:rsid w:val="00505A5A"/>
    <w:rsid w:val="00505F92"/>
    <w:rsid w:val="00510CBB"/>
    <w:rsid w:val="00513EDC"/>
    <w:rsid w:val="00517E07"/>
    <w:rsid w:val="0052006D"/>
    <w:rsid w:val="0052320F"/>
    <w:rsid w:val="00524AE6"/>
    <w:rsid w:val="005336BB"/>
    <w:rsid w:val="00536490"/>
    <w:rsid w:val="00543E97"/>
    <w:rsid w:val="005456C9"/>
    <w:rsid w:val="005471FA"/>
    <w:rsid w:val="00551555"/>
    <w:rsid w:val="005627C5"/>
    <w:rsid w:val="005706AB"/>
    <w:rsid w:val="00573C6C"/>
    <w:rsid w:val="00575A56"/>
    <w:rsid w:val="005814DF"/>
    <w:rsid w:val="005953DE"/>
    <w:rsid w:val="005A25AE"/>
    <w:rsid w:val="005A2CF6"/>
    <w:rsid w:val="005A57D7"/>
    <w:rsid w:val="005B3B4E"/>
    <w:rsid w:val="005B47BA"/>
    <w:rsid w:val="005B4EB9"/>
    <w:rsid w:val="005B7379"/>
    <w:rsid w:val="005C0669"/>
    <w:rsid w:val="005C4AE4"/>
    <w:rsid w:val="005C533D"/>
    <w:rsid w:val="005C79D6"/>
    <w:rsid w:val="005D699A"/>
    <w:rsid w:val="005E3729"/>
    <w:rsid w:val="005E3ECD"/>
    <w:rsid w:val="005E7E2E"/>
    <w:rsid w:val="005F3539"/>
    <w:rsid w:val="005F4765"/>
    <w:rsid w:val="006001BD"/>
    <w:rsid w:val="006025C5"/>
    <w:rsid w:val="0061176D"/>
    <w:rsid w:val="00621AF7"/>
    <w:rsid w:val="00625E43"/>
    <w:rsid w:val="006362CA"/>
    <w:rsid w:val="006478B8"/>
    <w:rsid w:val="00653AD4"/>
    <w:rsid w:val="00657255"/>
    <w:rsid w:val="00657590"/>
    <w:rsid w:val="00667185"/>
    <w:rsid w:val="006737EB"/>
    <w:rsid w:val="00673D82"/>
    <w:rsid w:val="00675AC0"/>
    <w:rsid w:val="0067698B"/>
    <w:rsid w:val="006769CB"/>
    <w:rsid w:val="006901AF"/>
    <w:rsid w:val="00695C41"/>
    <w:rsid w:val="006969BC"/>
    <w:rsid w:val="00696A2F"/>
    <w:rsid w:val="00696E6A"/>
    <w:rsid w:val="006A18C2"/>
    <w:rsid w:val="006A25EF"/>
    <w:rsid w:val="006B20EB"/>
    <w:rsid w:val="006B3992"/>
    <w:rsid w:val="006B3B4E"/>
    <w:rsid w:val="006C6013"/>
    <w:rsid w:val="006D305F"/>
    <w:rsid w:val="006D30C7"/>
    <w:rsid w:val="006D7DDD"/>
    <w:rsid w:val="006E0F39"/>
    <w:rsid w:val="006E32CE"/>
    <w:rsid w:val="006E72ED"/>
    <w:rsid w:val="006F41B3"/>
    <w:rsid w:val="006F5EB5"/>
    <w:rsid w:val="0070013B"/>
    <w:rsid w:val="007043A9"/>
    <w:rsid w:val="00707400"/>
    <w:rsid w:val="0071303C"/>
    <w:rsid w:val="00713BBC"/>
    <w:rsid w:val="007142B9"/>
    <w:rsid w:val="00717656"/>
    <w:rsid w:val="00722E1B"/>
    <w:rsid w:val="00737CA0"/>
    <w:rsid w:val="007403B2"/>
    <w:rsid w:val="0075036E"/>
    <w:rsid w:val="007548F9"/>
    <w:rsid w:val="00761395"/>
    <w:rsid w:val="0076282C"/>
    <w:rsid w:val="00765CD4"/>
    <w:rsid w:val="007702B2"/>
    <w:rsid w:val="007746E5"/>
    <w:rsid w:val="007747A9"/>
    <w:rsid w:val="007747FF"/>
    <w:rsid w:val="007749F0"/>
    <w:rsid w:val="00776DB7"/>
    <w:rsid w:val="00784279"/>
    <w:rsid w:val="00795A4F"/>
    <w:rsid w:val="007A20ED"/>
    <w:rsid w:val="007B032D"/>
    <w:rsid w:val="007B2588"/>
    <w:rsid w:val="007B2662"/>
    <w:rsid w:val="007C2C32"/>
    <w:rsid w:val="007D317D"/>
    <w:rsid w:val="007D3946"/>
    <w:rsid w:val="007D7BEC"/>
    <w:rsid w:val="007E078F"/>
    <w:rsid w:val="007E0DED"/>
    <w:rsid w:val="007E7FC7"/>
    <w:rsid w:val="007F1B23"/>
    <w:rsid w:val="007F23CE"/>
    <w:rsid w:val="007F3E9D"/>
    <w:rsid w:val="007F442F"/>
    <w:rsid w:val="0080299C"/>
    <w:rsid w:val="00805BC8"/>
    <w:rsid w:val="008111F1"/>
    <w:rsid w:val="00824998"/>
    <w:rsid w:val="00826E11"/>
    <w:rsid w:val="00831420"/>
    <w:rsid w:val="008332AB"/>
    <w:rsid w:val="00833A7D"/>
    <w:rsid w:val="00835DFB"/>
    <w:rsid w:val="00843844"/>
    <w:rsid w:val="008445E5"/>
    <w:rsid w:val="00844AFF"/>
    <w:rsid w:val="0085381B"/>
    <w:rsid w:val="0085503F"/>
    <w:rsid w:val="008608A3"/>
    <w:rsid w:val="00872785"/>
    <w:rsid w:val="008741D5"/>
    <w:rsid w:val="00876DEE"/>
    <w:rsid w:val="00877B05"/>
    <w:rsid w:val="008806BC"/>
    <w:rsid w:val="008809DC"/>
    <w:rsid w:val="0088140E"/>
    <w:rsid w:val="008829BD"/>
    <w:rsid w:val="00883C2F"/>
    <w:rsid w:val="008847B9"/>
    <w:rsid w:val="00885B5B"/>
    <w:rsid w:val="00887D3F"/>
    <w:rsid w:val="00890C59"/>
    <w:rsid w:val="00897507"/>
    <w:rsid w:val="008C1541"/>
    <w:rsid w:val="008C24EE"/>
    <w:rsid w:val="008C46D4"/>
    <w:rsid w:val="008C4F35"/>
    <w:rsid w:val="008D08A9"/>
    <w:rsid w:val="008D0F3C"/>
    <w:rsid w:val="008D6E07"/>
    <w:rsid w:val="008D7443"/>
    <w:rsid w:val="008E3704"/>
    <w:rsid w:val="008E4CE4"/>
    <w:rsid w:val="008E5FD1"/>
    <w:rsid w:val="008E6156"/>
    <w:rsid w:val="008F5C21"/>
    <w:rsid w:val="008F6820"/>
    <w:rsid w:val="00902AB6"/>
    <w:rsid w:val="00917D9C"/>
    <w:rsid w:val="009239C1"/>
    <w:rsid w:val="00926471"/>
    <w:rsid w:val="009274E8"/>
    <w:rsid w:val="00933DFF"/>
    <w:rsid w:val="00941E0D"/>
    <w:rsid w:val="00945510"/>
    <w:rsid w:val="00945837"/>
    <w:rsid w:val="00960C97"/>
    <w:rsid w:val="0097386C"/>
    <w:rsid w:val="009741CC"/>
    <w:rsid w:val="009753CC"/>
    <w:rsid w:val="00975E95"/>
    <w:rsid w:val="00984BF6"/>
    <w:rsid w:val="00986226"/>
    <w:rsid w:val="00986368"/>
    <w:rsid w:val="00991753"/>
    <w:rsid w:val="009927E7"/>
    <w:rsid w:val="0099375D"/>
    <w:rsid w:val="009960F2"/>
    <w:rsid w:val="009B0C53"/>
    <w:rsid w:val="009B2C85"/>
    <w:rsid w:val="009B5EF6"/>
    <w:rsid w:val="009B7058"/>
    <w:rsid w:val="009B7E88"/>
    <w:rsid w:val="009C102C"/>
    <w:rsid w:val="009C2568"/>
    <w:rsid w:val="009D3F8B"/>
    <w:rsid w:val="009D40A0"/>
    <w:rsid w:val="009E013E"/>
    <w:rsid w:val="009E0D50"/>
    <w:rsid w:val="009E2178"/>
    <w:rsid w:val="009E2B90"/>
    <w:rsid w:val="009E4E84"/>
    <w:rsid w:val="009E7F5D"/>
    <w:rsid w:val="009F263F"/>
    <w:rsid w:val="009F57E0"/>
    <w:rsid w:val="009F6044"/>
    <w:rsid w:val="009F79AB"/>
    <w:rsid w:val="00A05BF5"/>
    <w:rsid w:val="00A07DFE"/>
    <w:rsid w:val="00A135A6"/>
    <w:rsid w:val="00A1630B"/>
    <w:rsid w:val="00A2181B"/>
    <w:rsid w:val="00A2283B"/>
    <w:rsid w:val="00A31BA7"/>
    <w:rsid w:val="00A345DC"/>
    <w:rsid w:val="00A35855"/>
    <w:rsid w:val="00A35F73"/>
    <w:rsid w:val="00A448D0"/>
    <w:rsid w:val="00A45D91"/>
    <w:rsid w:val="00A53AA8"/>
    <w:rsid w:val="00A54930"/>
    <w:rsid w:val="00A54E83"/>
    <w:rsid w:val="00A55722"/>
    <w:rsid w:val="00A628B2"/>
    <w:rsid w:val="00A63210"/>
    <w:rsid w:val="00A63461"/>
    <w:rsid w:val="00A64C53"/>
    <w:rsid w:val="00A65E7D"/>
    <w:rsid w:val="00A80E3B"/>
    <w:rsid w:val="00A82A6E"/>
    <w:rsid w:val="00A839DB"/>
    <w:rsid w:val="00A85ECA"/>
    <w:rsid w:val="00A927ED"/>
    <w:rsid w:val="00A9320B"/>
    <w:rsid w:val="00A94A5B"/>
    <w:rsid w:val="00AA22EF"/>
    <w:rsid w:val="00AA39FF"/>
    <w:rsid w:val="00AA43B8"/>
    <w:rsid w:val="00AA6CF9"/>
    <w:rsid w:val="00AB4651"/>
    <w:rsid w:val="00AB6A31"/>
    <w:rsid w:val="00AC4F2F"/>
    <w:rsid w:val="00AD7022"/>
    <w:rsid w:val="00AE31A2"/>
    <w:rsid w:val="00AF08C7"/>
    <w:rsid w:val="00AF1363"/>
    <w:rsid w:val="00AF1C37"/>
    <w:rsid w:val="00AF1C3C"/>
    <w:rsid w:val="00AF1F70"/>
    <w:rsid w:val="00AF33D0"/>
    <w:rsid w:val="00AF3FC8"/>
    <w:rsid w:val="00AF52F4"/>
    <w:rsid w:val="00AF6EF3"/>
    <w:rsid w:val="00B0164B"/>
    <w:rsid w:val="00B06AFC"/>
    <w:rsid w:val="00B10508"/>
    <w:rsid w:val="00B11FA3"/>
    <w:rsid w:val="00B144C3"/>
    <w:rsid w:val="00B17229"/>
    <w:rsid w:val="00B22C1C"/>
    <w:rsid w:val="00B260A3"/>
    <w:rsid w:val="00B27E3B"/>
    <w:rsid w:val="00B3175D"/>
    <w:rsid w:val="00B33750"/>
    <w:rsid w:val="00B355EB"/>
    <w:rsid w:val="00B37BC9"/>
    <w:rsid w:val="00B40F87"/>
    <w:rsid w:val="00B426DE"/>
    <w:rsid w:val="00B5362D"/>
    <w:rsid w:val="00B5560B"/>
    <w:rsid w:val="00B57300"/>
    <w:rsid w:val="00B60C77"/>
    <w:rsid w:val="00B61876"/>
    <w:rsid w:val="00B71097"/>
    <w:rsid w:val="00B73667"/>
    <w:rsid w:val="00B74527"/>
    <w:rsid w:val="00B753BD"/>
    <w:rsid w:val="00B778C6"/>
    <w:rsid w:val="00B8578D"/>
    <w:rsid w:val="00B90107"/>
    <w:rsid w:val="00B923D9"/>
    <w:rsid w:val="00B925EF"/>
    <w:rsid w:val="00B94B7B"/>
    <w:rsid w:val="00BA16AF"/>
    <w:rsid w:val="00BB15B7"/>
    <w:rsid w:val="00BB3FA0"/>
    <w:rsid w:val="00BC352D"/>
    <w:rsid w:val="00BC370D"/>
    <w:rsid w:val="00BC3C41"/>
    <w:rsid w:val="00BC4739"/>
    <w:rsid w:val="00BC5658"/>
    <w:rsid w:val="00BC70C3"/>
    <w:rsid w:val="00BD5CAC"/>
    <w:rsid w:val="00BD7C51"/>
    <w:rsid w:val="00BE2826"/>
    <w:rsid w:val="00BF0E15"/>
    <w:rsid w:val="00BF27F0"/>
    <w:rsid w:val="00BF360E"/>
    <w:rsid w:val="00BF56FB"/>
    <w:rsid w:val="00BF6EE1"/>
    <w:rsid w:val="00C054B0"/>
    <w:rsid w:val="00C13F78"/>
    <w:rsid w:val="00C15681"/>
    <w:rsid w:val="00C238BA"/>
    <w:rsid w:val="00C2639A"/>
    <w:rsid w:val="00C313C6"/>
    <w:rsid w:val="00C322C2"/>
    <w:rsid w:val="00C363FE"/>
    <w:rsid w:val="00C44742"/>
    <w:rsid w:val="00C56003"/>
    <w:rsid w:val="00C5705E"/>
    <w:rsid w:val="00C63B68"/>
    <w:rsid w:val="00C65E21"/>
    <w:rsid w:val="00C65FB2"/>
    <w:rsid w:val="00C665ED"/>
    <w:rsid w:val="00C70074"/>
    <w:rsid w:val="00C75320"/>
    <w:rsid w:val="00C84B82"/>
    <w:rsid w:val="00C86FC5"/>
    <w:rsid w:val="00C906BB"/>
    <w:rsid w:val="00C92923"/>
    <w:rsid w:val="00C96E13"/>
    <w:rsid w:val="00CB02FD"/>
    <w:rsid w:val="00CB1714"/>
    <w:rsid w:val="00CB1948"/>
    <w:rsid w:val="00CC0E90"/>
    <w:rsid w:val="00CC2433"/>
    <w:rsid w:val="00CC4994"/>
    <w:rsid w:val="00CC58B8"/>
    <w:rsid w:val="00CE1F98"/>
    <w:rsid w:val="00CE291F"/>
    <w:rsid w:val="00CE561A"/>
    <w:rsid w:val="00CF267C"/>
    <w:rsid w:val="00D05DD6"/>
    <w:rsid w:val="00D07920"/>
    <w:rsid w:val="00D17DD5"/>
    <w:rsid w:val="00D20F23"/>
    <w:rsid w:val="00D22721"/>
    <w:rsid w:val="00D2651C"/>
    <w:rsid w:val="00D26861"/>
    <w:rsid w:val="00D314CF"/>
    <w:rsid w:val="00D32A64"/>
    <w:rsid w:val="00D35948"/>
    <w:rsid w:val="00D365C3"/>
    <w:rsid w:val="00D42749"/>
    <w:rsid w:val="00D57EE0"/>
    <w:rsid w:val="00D60EFE"/>
    <w:rsid w:val="00D64C67"/>
    <w:rsid w:val="00D64E64"/>
    <w:rsid w:val="00D65597"/>
    <w:rsid w:val="00D66B64"/>
    <w:rsid w:val="00D67354"/>
    <w:rsid w:val="00D75EA0"/>
    <w:rsid w:val="00D829CD"/>
    <w:rsid w:val="00D92F19"/>
    <w:rsid w:val="00D93AC9"/>
    <w:rsid w:val="00D93B37"/>
    <w:rsid w:val="00D94165"/>
    <w:rsid w:val="00D95D63"/>
    <w:rsid w:val="00DA5293"/>
    <w:rsid w:val="00DB1D6C"/>
    <w:rsid w:val="00DB1EEB"/>
    <w:rsid w:val="00DB31A6"/>
    <w:rsid w:val="00DB38B9"/>
    <w:rsid w:val="00DB6DAE"/>
    <w:rsid w:val="00DB7C40"/>
    <w:rsid w:val="00DC0595"/>
    <w:rsid w:val="00DC68FD"/>
    <w:rsid w:val="00DD4DDD"/>
    <w:rsid w:val="00DD5A08"/>
    <w:rsid w:val="00DE1348"/>
    <w:rsid w:val="00DE1699"/>
    <w:rsid w:val="00DE18CE"/>
    <w:rsid w:val="00DE7A63"/>
    <w:rsid w:val="00DF1837"/>
    <w:rsid w:val="00DF1DA0"/>
    <w:rsid w:val="00DF242D"/>
    <w:rsid w:val="00DF2CAC"/>
    <w:rsid w:val="00DF4988"/>
    <w:rsid w:val="00E0039D"/>
    <w:rsid w:val="00E0436F"/>
    <w:rsid w:val="00E10750"/>
    <w:rsid w:val="00E174DF"/>
    <w:rsid w:val="00E178A1"/>
    <w:rsid w:val="00E245D8"/>
    <w:rsid w:val="00E24B0C"/>
    <w:rsid w:val="00E32F18"/>
    <w:rsid w:val="00E4068E"/>
    <w:rsid w:val="00E4728E"/>
    <w:rsid w:val="00E47E62"/>
    <w:rsid w:val="00E51C3F"/>
    <w:rsid w:val="00E530D5"/>
    <w:rsid w:val="00E5770A"/>
    <w:rsid w:val="00E6643F"/>
    <w:rsid w:val="00E71338"/>
    <w:rsid w:val="00E82EE0"/>
    <w:rsid w:val="00E8391A"/>
    <w:rsid w:val="00E83EEF"/>
    <w:rsid w:val="00E86014"/>
    <w:rsid w:val="00E916E3"/>
    <w:rsid w:val="00EA4039"/>
    <w:rsid w:val="00EB105D"/>
    <w:rsid w:val="00EB1773"/>
    <w:rsid w:val="00EC224E"/>
    <w:rsid w:val="00EC264A"/>
    <w:rsid w:val="00EC3B0C"/>
    <w:rsid w:val="00EC61D0"/>
    <w:rsid w:val="00ED3508"/>
    <w:rsid w:val="00ED5A8D"/>
    <w:rsid w:val="00ED7121"/>
    <w:rsid w:val="00EE7072"/>
    <w:rsid w:val="00EE7B86"/>
    <w:rsid w:val="00EF4D7C"/>
    <w:rsid w:val="00EF5C67"/>
    <w:rsid w:val="00F0324D"/>
    <w:rsid w:val="00F0516C"/>
    <w:rsid w:val="00F05C76"/>
    <w:rsid w:val="00F07AEB"/>
    <w:rsid w:val="00F242CA"/>
    <w:rsid w:val="00F272B5"/>
    <w:rsid w:val="00F3021F"/>
    <w:rsid w:val="00F35252"/>
    <w:rsid w:val="00F35403"/>
    <w:rsid w:val="00F360E4"/>
    <w:rsid w:val="00F36704"/>
    <w:rsid w:val="00F36AC2"/>
    <w:rsid w:val="00F41C36"/>
    <w:rsid w:val="00F4407B"/>
    <w:rsid w:val="00F51F73"/>
    <w:rsid w:val="00F535EF"/>
    <w:rsid w:val="00F562FE"/>
    <w:rsid w:val="00F57E14"/>
    <w:rsid w:val="00F61F79"/>
    <w:rsid w:val="00F643A0"/>
    <w:rsid w:val="00F650F6"/>
    <w:rsid w:val="00F6652D"/>
    <w:rsid w:val="00F744BB"/>
    <w:rsid w:val="00F80D75"/>
    <w:rsid w:val="00F919C0"/>
    <w:rsid w:val="00F946E4"/>
    <w:rsid w:val="00F94B70"/>
    <w:rsid w:val="00FA5E3E"/>
    <w:rsid w:val="00FB3025"/>
    <w:rsid w:val="00FB69D1"/>
    <w:rsid w:val="00FC2670"/>
    <w:rsid w:val="00FC3865"/>
    <w:rsid w:val="00FD07B4"/>
    <w:rsid w:val="00FD3B13"/>
    <w:rsid w:val="00FE2E15"/>
    <w:rsid w:val="00FE3D63"/>
    <w:rsid w:val="00FF01E5"/>
    <w:rsid w:val="00FF1667"/>
    <w:rsid w:val="00FF1705"/>
    <w:rsid w:val="00FF361C"/>
    <w:rsid w:val="00FF47BE"/>
    <w:rsid w:val="00FF4D57"/>
    <w:rsid w:val="00FF6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33DFF"/>
    <w:rPr>
      <w:color w:val="808080"/>
    </w:rPr>
  </w:style>
  <w:style w:type="paragraph" w:styleId="Revisie">
    <w:name w:val="Revision"/>
    <w:hidden/>
    <w:uiPriority w:val="99"/>
    <w:semiHidden/>
    <w:rsid w:val="00FB3025"/>
    <w:rPr>
      <w:rFonts w:ascii="Univers" w:hAnsi="Univers"/>
      <w:sz w:val="22"/>
      <w:szCs w:val="24"/>
    </w:rPr>
  </w:style>
  <w:style w:type="paragraph" w:styleId="Tekstopmerking">
    <w:name w:val="annotation text"/>
    <w:basedOn w:val="Standaard"/>
    <w:link w:val="TekstopmerkingChar"/>
    <w:uiPriority w:val="99"/>
    <w:unhideWhenUsed/>
    <w:rsid w:val="00984BF6"/>
    <w:rPr>
      <w:sz w:val="20"/>
      <w:szCs w:val="20"/>
    </w:rPr>
  </w:style>
  <w:style w:type="character" w:customStyle="1" w:styleId="TekstopmerkingChar">
    <w:name w:val="Tekst opmerking Char"/>
    <w:basedOn w:val="Standaardalinea-lettertype"/>
    <w:link w:val="Tekstopmerking"/>
    <w:uiPriority w:val="99"/>
    <w:rsid w:val="00984BF6"/>
    <w:rPr>
      <w:rFonts w:ascii="Univers" w:hAnsi="Univers"/>
    </w:rPr>
  </w:style>
  <w:style w:type="paragraph" w:styleId="Geenafstand">
    <w:name w:val="No Spacing"/>
    <w:uiPriority w:val="1"/>
    <w:qFormat/>
    <w:rsid w:val="00984BF6"/>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984BF6"/>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984BF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984BF6"/>
    <w:rPr>
      <w:vertAlign w:val="superscript"/>
    </w:rPr>
  </w:style>
  <w:style w:type="character" w:styleId="Verwijzingopmerking">
    <w:name w:val="annotation reference"/>
    <w:basedOn w:val="Standaardalinea-lettertype"/>
    <w:uiPriority w:val="99"/>
    <w:semiHidden/>
    <w:unhideWhenUsed/>
    <w:rsid w:val="00984BF6"/>
    <w:rPr>
      <w:sz w:val="16"/>
      <w:szCs w:val="16"/>
    </w:rPr>
  </w:style>
  <w:style w:type="character" w:styleId="Hyperlink">
    <w:name w:val="Hyperlink"/>
    <w:basedOn w:val="Standaardalinea-lettertype"/>
    <w:uiPriority w:val="99"/>
    <w:semiHidden/>
    <w:unhideWhenUsed/>
    <w:rsid w:val="00984BF6"/>
    <w:rPr>
      <w:color w:val="0000FF"/>
      <w:u w:val="single"/>
    </w:rPr>
  </w:style>
  <w:style w:type="character" w:styleId="GevolgdeHyperlink">
    <w:name w:val="FollowedHyperlink"/>
    <w:basedOn w:val="Standaardalinea-lettertype"/>
    <w:uiPriority w:val="99"/>
    <w:semiHidden/>
    <w:unhideWhenUsed/>
    <w:rsid w:val="00473B23"/>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C322C2"/>
    <w:rPr>
      <w:b/>
      <w:bCs/>
    </w:rPr>
  </w:style>
  <w:style w:type="character" w:customStyle="1" w:styleId="OnderwerpvanopmerkingChar">
    <w:name w:val="Onderwerp van opmerking Char"/>
    <w:basedOn w:val="TekstopmerkingChar"/>
    <w:link w:val="Onderwerpvanopmerking"/>
    <w:uiPriority w:val="99"/>
    <w:semiHidden/>
    <w:rsid w:val="00C322C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0F499C5-C404-44FC-9A6D-2F76C6523566}"/>
      </w:docPartPr>
      <w:docPartBody>
        <w:p w:rsidR="00241C51" w:rsidRDefault="006F4D9E">
          <w:r w:rsidRPr="009D046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9E"/>
    <w:rsid w:val="00241C51"/>
    <w:rsid w:val="005D0CDD"/>
    <w:rsid w:val="006F4D9E"/>
    <w:rsid w:val="00741E48"/>
    <w:rsid w:val="007A29BF"/>
    <w:rsid w:val="00B55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4D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897</ap:Words>
  <ap:Characters>5186</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2023-12-07T14:11:00.0000000Z</dcterms:created>
  <dcterms:modified xsi:type="dcterms:W3CDTF">2024-01-15T10:24:00.0000000Z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W12.23.00337/III</vt:lpwstr>
  </property>
  <property fmtid="{D5CDD505-2E9C-101B-9397-08002B2CF9AE}" pid="5" name="zaaktype">
    <vt:lpwstr>WET</vt:lpwstr>
  </property>
  <property fmtid="{D5CDD505-2E9C-101B-9397-08002B2CF9AE}" pid="6" name="ContentTypeId">
    <vt:lpwstr>0x010100FA5A77795FEADA4EA512273036134446009327C2A4A34C124891E16C1EFC91CCE7</vt:lpwstr>
  </property>
  <property fmtid="{D5CDD505-2E9C-101B-9397-08002B2CF9AE}" pid="7" name="Bestemming">
    <vt:lpwstr>2;#Corsa|a7721b99-8166-4953-a37e-7c8574fb4b8b</vt:lpwstr>
  </property>
  <property fmtid="{D5CDD505-2E9C-101B-9397-08002B2CF9AE}" pid="8" name="_dlc_DocIdItemGuid">
    <vt:lpwstr>a3fea99d-a7d0-4d18-9b59-16c1336066ba</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