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E1330" w:rsidTr="004E1330" w14:paraId="2C6877E6" w14:textId="77777777">
        <w:sdt>
          <w:sdtPr>
            <w:tag w:val="bmZaakNummerAdvies"/>
            <w:id w:val="-711422914"/>
            <w:lock w:val="sdtLocked"/>
            <w:placeholder>
              <w:docPart w:val="DefaultPlaceholder_-1854013440"/>
            </w:placeholder>
          </w:sdtPr>
          <w:sdtContent>
            <w:tc>
              <w:tcPr>
                <w:tcW w:w="4251" w:type="dxa"/>
              </w:tcPr>
              <w:p w:rsidR="004E1330" w:rsidRDefault="004E1330" w14:paraId="62854E69" w14:textId="03044573">
                <w:r>
                  <w:t>No. W04.23.00135/I</w:t>
                </w:r>
              </w:p>
            </w:tc>
          </w:sdtContent>
        </w:sdt>
        <w:sdt>
          <w:sdtPr>
            <w:tag w:val="bmDatumAdvies"/>
            <w:id w:val="-1082758303"/>
            <w:lock w:val="sdtLocked"/>
            <w:placeholder>
              <w:docPart w:val="DefaultPlaceholder_-1854013440"/>
            </w:placeholder>
          </w:sdtPr>
          <w:sdtContent>
            <w:tc>
              <w:tcPr>
                <w:tcW w:w="4252" w:type="dxa"/>
              </w:tcPr>
              <w:p w:rsidR="004E1330" w:rsidRDefault="004E1330" w14:paraId="2F1DFC65" w14:textId="31BDC35F">
                <w:r>
                  <w:t>'s-Gravenhage, 23 augustus 2023</w:t>
                </w:r>
              </w:p>
            </w:tc>
          </w:sdtContent>
        </w:sdt>
      </w:tr>
    </w:tbl>
    <w:p w:rsidR="004E1330" w:rsidRDefault="004E1330" w14:paraId="57EF4791" w14:textId="77777777"/>
    <w:p w:rsidR="004E1330" w:rsidRDefault="004E1330" w14:paraId="447656AD" w14:textId="77777777"/>
    <w:p w:rsidR="00437114" w:rsidRDefault="00000000" w14:paraId="16B89FC0" w14:textId="73DF5EDF">
      <w:sdt>
        <w:sdtPr>
          <w:tag w:val="bmAanhef"/>
          <w:id w:val="-1401665387"/>
          <w:lock w:val="sdtLocked"/>
          <w:placeholder>
            <w:docPart w:val="DefaultPlaceholder_-1854013440"/>
          </w:placeholder>
        </w:sdtPr>
        <w:sdtContent>
          <w:r w:rsidR="004E1330">
            <w:rPr>
              <w:color w:val="000000"/>
            </w:rPr>
            <w:t>Bij Kabinetsmissive van 21 juni 2023, no.2023001448, heeft Uwe Majesteit, op voordracht van de Minister van Binnenlandse Zaken en Koninkrijksrelaties, bij de Afdeling advisering van de Raad van State ter overweging aanhangig gemaakt het voorstel van wet houdende herstel van wetstechnische gebreken en leemten alsmede aanbrenging van andere wijzigingen van ondergeschikte aard in diverse wetsbepalingen hoofdzakelijk op het terrein van het Ministerie van Binnenlandse Zaken en Koninkrijksrelaties (Verzamelwet BZK 20XX), met memorie van toelichting.</w:t>
          </w:r>
        </w:sdtContent>
      </w:sdt>
    </w:p>
    <w:p w:rsidR="00437114" w:rsidRDefault="00437114" w14:paraId="16B89FC1" w14:textId="77777777"/>
    <w:sdt>
      <w:sdtPr>
        <w:tag w:val="bmVrijeTekst1"/>
        <w:id w:val="-280188845"/>
        <w:lock w:val="sdtLocked"/>
        <w:placeholder>
          <w:docPart w:val="82E94BF2C89A4346A2BDACB12E530348"/>
        </w:placeholder>
      </w:sdtPr>
      <w:sdtContent>
        <w:p w:rsidR="001E29D1" w:rsidRDefault="00D434E3" w14:paraId="1BEA4B2E" w14:textId="16062D51">
          <w:r>
            <w:t xml:space="preserve">De Verzamelwet BZK </w:t>
          </w:r>
          <w:r w:rsidR="00780067">
            <w:t>beoogt</w:t>
          </w:r>
          <w:r>
            <w:t xml:space="preserve"> het herstel van wetstechnische gebreken en leemten</w:t>
          </w:r>
          <w:r w:rsidR="00780067">
            <w:t xml:space="preserve"> alsmede wijzigingen van onder</w:t>
          </w:r>
          <w:r w:rsidR="0085078D">
            <w:t xml:space="preserve">geschikte aard. </w:t>
          </w:r>
          <w:r w:rsidR="001B1D04">
            <w:t>D</w:t>
          </w:r>
          <w:r w:rsidR="00C11943">
            <w:t xml:space="preserve">it betreft onder andere enkele wijzigingen van de </w:t>
          </w:r>
          <w:r w:rsidR="00B85534">
            <w:t>Algemene pensioen- en uitkeringswet politieke ambtsdragers</w:t>
          </w:r>
          <w:r w:rsidR="00C11943">
            <w:t>.</w:t>
          </w:r>
        </w:p>
        <w:p w:rsidR="00446221" w:rsidRDefault="00446221" w14:paraId="18899108" w14:textId="77777777"/>
        <w:p w:rsidR="009D101B" w:rsidRDefault="00446221" w14:paraId="07CAEBAA" w14:textId="00077478">
          <w:r w:rsidRPr="00446221">
            <w:t>De Afdeling advisering van de Raad van State onderschrijft de strekking van het voorstel, maar maakt een opmerking over</w:t>
          </w:r>
          <w:r w:rsidR="00C07C6A">
            <w:t xml:space="preserve"> de technische aard van de wijzigingen van de A</w:t>
          </w:r>
          <w:r w:rsidR="00524471">
            <w:t>lgemene pensioen- en uitkeringswet</w:t>
          </w:r>
          <w:r w:rsidR="00D435B6">
            <w:t xml:space="preserve"> politieke ambtsdragers</w:t>
          </w:r>
          <w:r w:rsidR="00C07C6A">
            <w:t>.</w:t>
          </w:r>
          <w:r w:rsidR="00755536">
            <w:t xml:space="preserve"> </w:t>
          </w:r>
          <w:r w:rsidR="00EF0293">
            <w:t>I</w:t>
          </w:r>
          <w:r w:rsidRPr="00446221">
            <w:t xml:space="preserve">n verband daarmee </w:t>
          </w:r>
          <w:r w:rsidR="00EF0293">
            <w:t xml:space="preserve">is </w:t>
          </w:r>
          <w:r w:rsidRPr="00446221">
            <w:t>aan</w:t>
          </w:r>
          <w:r w:rsidR="00D964A0">
            <w:t>vulling</w:t>
          </w:r>
          <w:r w:rsidRPr="00446221">
            <w:t xml:space="preserve"> </w:t>
          </w:r>
          <w:r w:rsidR="00EF0293">
            <w:t xml:space="preserve">wenselijk </w:t>
          </w:r>
          <w:r w:rsidRPr="00446221">
            <w:t xml:space="preserve">van </w:t>
          </w:r>
          <w:r w:rsidRPr="0017057C">
            <w:t>de toelichting</w:t>
          </w:r>
          <w:r w:rsidRPr="00446221">
            <w:t>.</w:t>
          </w:r>
        </w:p>
        <w:p w:rsidR="002D2475" w:rsidRDefault="002D2475" w14:paraId="2B6AEABD" w14:textId="77777777"/>
        <w:p w:rsidR="00645382" w:rsidP="00645382" w:rsidRDefault="00645382" w14:paraId="6F4B875E" w14:textId="38C1E147">
          <w:r>
            <w:t>In het wetsvoorstel worden enkele wijzigingen voorgesteld van de Algemene pensioen- en uitkeringswet politieke ambtsdragers (</w:t>
          </w:r>
          <w:proofErr w:type="spellStart"/>
          <w:r>
            <w:t>Appa</w:t>
          </w:r>
          <w:proofErr w:type="spellEnd"/>
          <w:r>
            <w:t>).</w:t>
          </w:r>
          <w:bookmarkStart w:name="_Hlk142302869" w:id="0"/>
          <w:r w:rsidRPr="00693BC1" w:rsidR="00864090">
            <w:rPr>
              <w:vertAlign w:val="superscript"/>
            </w:rPr>
            <w:footnoteReference w:id="2"/>
          </w:r>
          <w:bookmarkEnd w:id="0"/>
          <w:r>
            <w:t xml:space="preserve"> De </w:t>
          </w:r>
          <w:proofErr w:type="spellStart"/>
          <w:r>
            <w:t>Appa</w:t>
          </w:r>
          <w:proofErr w:type="spellEnd"/>
          <w:r>
            <w:t xml:space="preserve"> voorziet (onder meer) in het wettelijk kader </w:t>
          </w:r>
          <w:r w:rsidR="0048320B">
            <w:t>voor</w:t>
          </w:r>
          <w:r>
            <w:t xml:space="preserve"> de geldelijke voorzieningen van Kamerleden.</w:t>
          </w:r>
          <w:r w:rsidR="004C7C09">
            <w:t xml:space="preserve"> W</w:t>
          </w:r>
          <w:r w:rsidR="00A37C47">
            <w:t xml:space="preserve">ijzigingen in de </w:t>
          </w:r>
          <w:r w:rsidR="00C30C5D">
            <w:t>socialezekerheidswetgeving</w:t>
          </w:r>
          <w:r w:rsidR="00A37C47">
            <w:t xml:space="preserve"> krijgen</w:t>
          </w:r>
          <w:r w:rsidR="00BC3F00">
            <w:t xml:space="preserve"> </w:t>
          </w:r>
          <w:r w:rsidR="00A37C47">
            <w:t xml:space="preserve">over het algemeen enkele jaren later navolging </w:t>
          </w:r>
          <w:r w:rsidR="001E0E75">
            <w:t xml:space="preserve">in de </w:t>
          </w:r>
          <w:proofErr w:type="spellStart"/>
          <w:r w:rsidR="001E0E75">
            <w:t>Appa</w:t>
          </w:r>
          <w:proofErr w:type="spellEnd"/>
          <w:r w:rsidR="001E0E75">
            <w:t>.</w:t>
          </w:r>
        </w:p>
        <w:p w:rsidR="00AD31B2" w:rsidP="00645382" w:rsidRDefault="00AD31B2" w14:paraId="1FB8767B" w14:textId="60862E0E"/>
        <w:p w:rsidR="00645382" w:rsidP="00645382" w:rsidRDefault="00BD4162" w14:paraId="54BAA7A2" w14:textId="2E9FA70F">
          <w:r>
            <w:t xml:space="preserve">Artikel 63 van de Grondwet bepaalt dat </w:t>
          </w:r>
          <w:r w:rsidR="00840CC7">
            <w:t>g</w:t>
          </w:r>
          <w:r w:rsidRPr="00840CC7" w:rsidR="00840CC7">
            <w:t xml:space="preserve">eldelijke voorzieningen ten behoeve van leden en gewezen leden van de Staten-Generaal en van hun nabestaanden bij de wet </w:t>
          </w:r>
          <w:r w:rsidR="0087727C">
            <w:t xml:space="preserve">worden </w:t>
          </w:r>
          <w:r w:rsidRPr="00840CC7" w:rsidR="00840CC7">
            <w:t>geregeld</w:t>
          </w:r>
          <w:r w:rsidR="00840CC7">
            <w:t xml:space="preserve"> en dat </w:t>
          </w:r>
          <w:r w:rsidR="00B33D30">
            <w:t xml:space="preserve">voorstellen </w:t>
          </w:r>
          <w:r w:rsidR="002D14CF">
            <w:t>ten aanzien</w:t>
          </w:r>
          <w:r w:rsidR="00B33D30">
            <w:t xml:space="preserve"> hiervan </w:t>
          </w:r>
          <w:r w:rsidRPr="00B33D30" w:rsidR="00B33D30">
            <w:t>met ten minste twee derden</w:t>
          </w:r>
          <w:r w:rsidR="00B33D30">
            <w:t xml:space="preserve"> meerderheid moeten worden aangenomen door </w:t>
          </w:r>
          <w:r w:rsidR="002D14CF">
            <w:t>de beide Kamers der Staten-Generaal.</w:t>
          </w:r>
          <w:r w:rsidR="00ED43F2">
            <w:t xml:space="preserve"> </w:t>
          </w:r>
          <w:r w:rsidR="00645382">
            <w:rPr>
              <w:rFonts w:cs="Segoe UI"/>
              <w:szCs w:val="22"/>
            </w:rPr>
            <w:t xml:space="preserve">Deze grondwetsbepaling is in 1938 in de Grondwet opgenomen, </w:t>
          </w:r>
          <w:r w:rsidR="000D1E5D">
            <w:rPr>
              <w:rFonts w:cs="Segoe UI"/>
              <w:szCs w:val="22"/>
            </w:rPr>
            <w:t xml:space="preserve">(mede) </w:t>
          </w:r>
          <w:r w:rsidR="00645382">
            <w:rPr>
              <w:rFonts w:cs="Segoe UI"/>
              <w:szCs w:val="22"/>
            </w:rPr>
            <w:t>ter voorkoming van (de schijn van) zelfverrijking. Kamerleden zijn immers nauw</w:t>
          </w:r>
          <w:r w:rsidR="00C30C5D">
            <w:rPr>
              <w:rFonts w:cs="Segoe UI"/>
              <w:szCs w:val="22"/>
            </w:rPr>
            <w:t xml:space="preserve"> </w:t>
          </w:r>
          <w:r w:rsidR="00645382">
            <w:rPr>
              <w:rFonts w:cs="Segoe UI"/>
              <w:szCs w:val="22"/>
            </w:rPr>
            <w:t>betrokken bij de vaststelling van de eigen geldelijke voorzieningen.</w:t>
          </w:r>
          <w:r w:rsidRPr="00693BC1" w:rsidR="001D4A68">
            <w:rPr>
              <w:vertAlign w:val="superscript"/>
            </w:rPr>
            <w:footnoteReference w:id="3"/>
          </w:r>
          <w:r w:rsidR="00645382">
            <w:t xml:space="preserve"> Gelet op de </w:t>
          </w:r>
          <w:r w:rsidR="007B3AF9">
            <w:t>strekking</w:t>
          </w:r>
          <w:r w:rsidR="00645382">
            <w:t xml:space="preserve"> van artikel 63 </w:t>
          </w:r>
          <w:r w:rsidR="00CE0622">
            <w:t xml:space="preserve">van de </w:t>
          </w:r>
          <w:r w:rsidR="00645382">
            <w:t xml:space="preserve">Grondwet, is </w:t>
          </w:r>
          <w:r w:rsidR="007B3AF9">
            <w:t>de heersende uitleg</w:t>
          </w:r>
          <w:r w:rsidR="00645382">
            <w:t xml:space="preserve"> dat de gekwalificeerde meerderheid van toepassing is op de wijzigingen die</w:t>
          </w:r>
          <w:r w:rsidR="00E567CF">
            <w:t xml:space="preserve"> inhoudelijk</w:t>
          </w:r>
          <w:r w:rsidR="00645382">
            <w:t xml:space="preserve"> raken aan de geldelijke voorzieningen van Kamerleden</w:t>
          </w:r>
          <w:r w:rsidR="00E567CF">
            <w:t>.</w:t>
          </w:r>
          <w:r w:rsidRPr="00693BC1" w:rsidR="00864090">
            <w:rPr>
              <w:vertAlign w:val="superscript"/>
            </w:rPr>
            <w:footnoteReference w:id="4"/>
          </w:r>
        </w:p>
        <w:p w:rsidR="007C2DB2" w:rsidP="00645382" w:rsidRDefault="007C2DB2" w14:paraId="4873B8F8" w14:textId="77777777"/>
        <w:p w:rsidR="00EB221B" w:rsidP="00645382" w:rsidRDefault="004018E7" w14:paraId="7786F335" w14:textId="2C0C04EF">
          <w:r>
            <w:lastRenderedPageBreak/>
            <w:t>De Afdeling merkt op dat de voorgestelde wijzigingen niet inhoudelijk raken aan de geldelijke voorzieningen van Kamerleden en slechts technisch van aard zijn, omdat</w:t>
          </w:r>
          <w:r w:rsidR="00EA797A">
            <w:t xml:space="preserve"> </w:t>
          </w:r>
          <w:r w:rsidRPr="00EE03EC" w:rsidR="00EE03EC">
            <w:t>zij vooral zien op</w:t>
          </w:r>
          <w:r w:rsidR="00C978BB">
            <w:t xml:space="preserve"> </w:t>
          </w:r>
          <w:r w:rsidR="009E2951">
            <w:t xml:space="preserve">het corrigeren van </w:t>
          </w:r>
          <w:r w:rsidR="00C978BB">
            <w:t>verwijzingen</w:t>
          </w:r>
          <w:r>
            <w:t xml:space="preserve"> </w:t>
          </w:r>
          <w:r w:rsidR="00C978BB">
            <w:t>en</w:t>
          </w:r>
          <w:r w:rsidR="00043083">
            <w:t xml:space="preserve"> het</w:t>
          </w:r>
          <w:r>
            <w:t xml:space="preserve"> preciser</w:t>
          </w:r>
          <w:r w:rsidR="00043083">
            <w:t>en</w:t>
          </w:r>
          <w:r>
            <w:t xml:space="preserve"> van de momenten van inwerkingtreding.</w:t>
          </w:r>
          <w:r w:rsidRPr="00693BC1">
            <w:rPr>
              <w:vertAlign w:val="superscript"/>
            </w:rPr>
            <w:footnoteReference w:id="5"/>
          </w:r>
          <w:r>
            <w:t xml:space="preserve"> </w:t>
          </w:r>
          <w:r w:rsidR="00366042">
            <w:t>D</w:t>
          </w:r>
          <w:r w:rsidR="00A26DDA">
            <w:t>it</w:t>
          </w:r>
          <w:r w:rsidR="00366042">
            <w:t xml:space="preserve"> betekent</w:t>
          </w:r>
          <w:r w:rsidR="00B95E16">
            <w:t xml:space="preserve"> </w:t>
          </w:r>
          <w:r w:rsidR="00645382">
            <w:t>dat artikel 63 van de Grondwet</w:t>
          </w:r>
          <w:r w:rsidR="00C1048A">
            <w:t xml:space="preserve"> </w:t>
          </w:r>
          <w:r w:rsidR="00314E64">
            <w:t xml:space="preserve">gelet op de </w:t>
          </w:r>
          <w:r w:rsidR="007E55E7">
            <w:t>heersende uitleg</w:t>
          </w:r>
          <w:r w:rsidR="00645382">
            <w:t xml:space="preserve"> niet van toepassing is</w:t>
          </w:r>
          <w:r w:rsidR="002041D5">
            <w:t xml:space="preserve"> op de voorgestelde wijzigingen</w:t>
          </w:r>
          <w:r w:rsidR="00645382">
            <w:t xml:space="preserve">. </w:t>
          </w:r>
          <w:r w:rsidR="00EB221B">
            <w:t>Om onduidelijkheid te voorkomen acht de Afdeling het wenselijk om in de toelichting te expliciteren</w:t>
          </w:r>
          <w:r w:rsidR="006F71BC">
            <w:t xml:space="preserve"> dat artikel 63 van de Grondwet niet van toepassing is op de voorgestelde wijziging</w:t>
          </w:r>
          <w:r w:rsidR="007E55E7">
            <w:t>en</w:t>
          </w:r>
          <w:r w:rsidR="006F71BC">
            <w:t>.</w:t>
          </w:r>
          <w:r w:rsidRPr="00717737" w:rsidR="006F71BC">
            <w:rPr>
              <w:vertAlign w:val="superscript"/>
            </w:rPr>
            <w:footnoteReference w:id="6"/>
          </w:r>
        </w:p>
        <w:p w:rsidR="00645382" w:rsidP="00645382" w:rsidRDefault="00645382" w14:paraId="3014A8F0" w14:textId="77777777"/>
        <w:p w:rsidR="00437114" w:rsidRDefault="00645382" w14:paraId="16B89FC2" w14:textId="3C41C3D6">
          <w:r>
            <w:t xml:space="preserve">De Afdeling adviseert gelet op het voorgaande de toelichting aan te </w:t>
          </w:r>
          <w:r w:rsidR="00D964A0">
            <w:t>vullen</w:t>
          </w:r>
          <w:r>
            <w:t>.</w:t>
          </w:r>
          <w:r w:rsidR="008117B5">
            <w:t xml:space="preserve"> </w:t>
          </w:r>
        </w:p>
      </w:sdtContent>
    </w:sdt>
    <w:p w:rsidR="000F1C83" w:rsidRDefault="000F1C83" w14:paraId="7C60511D" w14:textId="77777777"/>
    <w:sdt>
      <w:sdtPr>
        <w:tag w:val="bmDictum"/>
        <w:id w:val="-514540421"/>
        <w:lock w:val="sdtLocked"/>
        <w:placeholder>
          <w:docPart w:val="DefaultPlaceholder_-1854013440"/>
        </w:placeholder>
      </w:sdtPr>
      <w:sdtContent>
        <w:p w:rsidR="000F1C83" w:rsidRDefault="000F1C83" w14:paraId="34F8A096" w14:textId="3252BF1E">
          <w:r>
            <w:t>De Afdeling advisering van de Raad van State heeft een opmerking bij het voorstel en adviseert daarmee rekening te houden voordat het voorstel bij de Tweede Kamer der Staten-Generaal wordt ingediend.</w:t>
          </w:r>
          <w:r>
            <w:br/>
          </w:r>
          <w:r>
            <w:br/>
          </w:r>
          <w:r>
            <w:br/>
          </w:r>
          <w:r>
            <w:br/>
          </w:r>
          <w:r>
            <w:br/>
          </w:r>
          <w:r>
            <w:br/>
            <w:t xml:space="preserve">De </w:t>
          </w:r>
          <w:proofErr w:type="spellStart"/>
          <w:r>
            <w:t>vice-president</w:t>
          </w:r>
          <w:proofErr w:type="spellEnd"/>
          <w:r>
            <w:t xml:space="preserve"> van de Raad van State,</w:t>
          </w:r>
        </w:p>
      </w:sdtContent>
    </w:sdt>
    <w:sectPr w:rsidR="000F1C83" w:rsidSect="004E133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E6CBD" w14:textId="77777777" w:rsidR="00AD1559" w:rsidRDefault="00AD1559">
      <w:r>
        <w:separator/>
      </w:r>
    </w:p>
  </w:endnote>
  <w:endnote w:type="continuationSeparator" w:id="0">
    <w:p w14:paraId="78F4934A" w14:textId="77777777" w:rsidR="00AD1559" w:rsidRDefault="00AD1559">
      <w:r>
        <w:continuationSeparator/>
      </w:r>
    </w:p>
  </w:endnote>
  <w:endnote w:type="continuationNotice" w:id="1">
    <w:p w14:paraId="3D1654BD" w14:textId="77777777" w:rsidR="00AD1559" w:rsidRDefault="00AD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C081" w14:textId="77777777" w:rsidR="001402BE" w:rsidRDefault="00140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E3B93" w14:paraId="16B89FCA" w14:textId="77777777">
      <w:tc>
        <w:tcPr>
          <w:tcW w:w="4815" w:type="dxa"/>
        </w:tcPr>
        <w:p w14:paraId="16B89FC8" w14:textId="77777777" w:rsidR="00437114" w:rsidRDefault="00437114">
          <w:pPr>
            <w:pStyle w:val="Voettekst"/>
          </w:pPr>
        </w:p>
      </w:tc>
      <w:tc>
        <w:tcPr>
          <w:tcW w:w="4247" w:type="dxa"/>
        </w:tcPr>
        <w:p w14:paraId="16B89FC9" w14:textId="77777777" w:rsidR="00437114" w:rsidRDefault="00437114">
          <w:pPr>
            <w:pStyle w:val="Voettekst"/>
            <w:jc w:val="right"/>
          </w:pPr>
        </w:p>
      </w:tc>
    </w:tr>
  </w:tbl>
  <w:p w14:paraId="16B89FCB" w14:textId="77777777" w:rsidR="00437114" w:rsidRDefault="00437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7A57" w14:textId="04B57908" w:rsidR="004E1330" w:rsidRPr="004E1330" w:rsidRDefault="004E1330">
    <w:pPr>
      <w:pStyle w:val="Voettekst"/>
      <w:rPr>
        <w:rFonts w:ascii="Bembo" w:hAnsi="Bembo"/>
        <w:sz w:val="32"/>
      </w:rPr>
    </w:pPr>
    <w:r w:rsidRPr="004E1330">
      <w:rPr>
        <w:rFonts w:ascii="Bembo" w:hAnsi="Bembo"/>
        <w:sz w:val="32"/>
      </w:rPr>
      <w:t>AAN DE KONING</w:t>
    </w:r>
  </w:p>
  <w:p w14:paraId="502A55AA" w14:textId="77777777" w:rsidR="004E1330" w:rsidRDefault="004E13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0C6B" w14:textId="77777777" w:rsidR="00AD1559" w:rsidRDefault="00AD1559">
      <w:r>
        <w:separator/>
      </w:r>
    </w:p>
  </w:footnote>
  <w:footnote w:type="continuationSeparator" w:id="0">
    <w:p w14:paraId="78CD80A6" w14:textId="77777777" w:rsidR="00AD1559" w:rsidRDefault="00AD1559">
      <w:r>
        <w:continuationSeparator/>
      </w:r>
    </w:p>
  </w:footnote>
  <w:footnote w:type="continuationNotice" w:id="1">
    <w:p w14:paraId="2541AC54" w14:textId="77777777" w:rsidR="00AD1559" w:rsidRDefault="00AD1559"/>
  </w:footnote>
  <w:footnote w:id="2">
    <w:p w14:paraId="07313034" w14:textId="040521EC" w:rsidR="00864090" w:rsidRPr="00942736" w:rsidRDefault="00864090" w:rsidP="00864090">
      <w:pPr>
        <w:pStyle w:val="Voetnoottekst"/>
        <w:ind w:left="227" w:hanging="227"/>
      </w:pPr>
      <w:r w:rsidRPr="00942736">
        <w:rPr>
          <w:rStyle w:val="Voetnootmarkering"/>
        </w:rPr>
        <w:footnoteRef/>
      </w:r>
      <w:r w:rsidRPr="00942736">
        <w:t xml:space="preserve"> </w:t>
      </w:r>
      <w:r w:rsidRPr="00942736">
        <w:tab/>
      </w:r>
      <w:r w:rsidRPr="00864090">
        <w:t>Voorgesteld Artikel I en II</w:t>
      </w:r>
      <w:r w:rsidR="00FB1BE1">
        <w:t>.</w:t>
      </w:r>
    </w:p>
  </w:footnote>
  <w:footnote w:id="3">
    <w:p w14:paraId="749E608A" w14:textId="77777777" w:rsidR="001D4A68" w:rsidRPr="00942736" w:rsidRDefault="001D4A68" w:rsidP="001D4A68">
      <w:pPr>
        <w:pStyle w:val="Voetnoottekst"/>
        <w:ind w:left="227" w:hanging="227"/>
      </w:pPr>
      <w:r w:rsidRPr="00942736">
        <w:rPr>
          <w:rStyle w:val="Voetnootmarkering"/>
        </w:rPr>
        <w:footnoteRef/>
      </w:r>
      <w:r w:rsidRPr="00942736">
        <w:t xml:space="preserve"> </w:t>
      </w:r>
      <w:r w:rsidRPr="00942736">
        <w:tab/>
      </w:r>
      <w:r w:rsidRPr="00A73F5C">
        <w:t>Kamerstukken II</w:t>
      </w:r>
      <w:r w:rsidRPr="00864090">
        <w:t xml:space="preserve"> 1978/79, 14222, nr. 7, p. </w:t>
      </w:r>
      <w:r>
        <w:t>74</w:t>
      </w:r>
      <w:r w:rsidRPr="00864090">
        <w:t xml:space="preserve"> (</w:t>
      </w:r>
      <w:proofErr w:type="spellStart"/>
      <w:r w:rsidRPr="00864090">
        <w:t>Nng</w:t>
      </w:r>
      <w:proofErr w:type="spellEnd"/>
      <w:r w:rsidRPr="00864090">
        <w:t xml:space="preserve"> </w:t>
      </w:r>
      <w:proofErr w:type="spellStart"/>
      <w:r w:rsidRPr="00864090">
        <w:t>IIIa</w:t>
      </w:r>
      <w:proofErr w:type="spellEnd"/>
      <w:r w:rsidRPr="00864090">
        <w:t>, p. 74)</w:t>
      </w:r>
      <w:r>
        <w:t>.</w:t>
      </w:r>
    </w:p>
  </w:footnote>
  <w:footnote w:id="4">
    <w:p w14:paraId="4B6C0C52" w14:textId="0288A154" w:rsidR="00E75BB9" w:rsidRPr="00942736" w:rsidRDefault="00864090" w:rsidP="00043A21">
      <w:pPr>
        <w:pStyle w:val="Voetnoottekst"/>
        <w:ind w:left="227" w:hanging="227"/>
      </w:pPr>
      <w:r w:rsidRPr="00942736">
        <w:rPr>
          <w:rStyle w:val="Voetnootmarkering"/>
        </w:rPr>
        <w:footnoteRef/>
      </w:r>
      <w:r w:rsidRPr="00942736">
        <w:t xml:space="preserve"> </w:t>
      </w:r>
      <w:r w:rsidRPr="00942736">
        <w:tab/>
      </w:r>
      <w:r w:rsidRPr="00864090">
        <w:t xml:space="preserve">Zie </w:t>
      </w:r>
      <w:r w:rsidR="00203886">
        <w:t xml:space="preserve">advies van de Afdeling advisering van </w:t>
      </w:r>
      <w:r w:rsidR="00203886" w:rsidRPr="00203886">
        <w:t>27 mei 2020</w:t>
      </w:r>
      <w:r w:rsidR="00203886">
        <w:t xml:space="preserve"> over de </w:t>
      </w:r>
      <w:r w:rsidR="006C45BF" w:rsidRPr="006C45BF">
        <w:t>Wet adviescollege rechtspositie politieke ambtsdragers</w:t>
      </w:r>
      <w:r w:rsidR="006C45BF">
        <w:t>, (</w:t>
      </w:r>
      <w:r w:rsidR="00A508FE" w:rsidRPr="00A508FE">
        <w:t>W04.20.0065</w:t>
      </w:r>
      <w:r w:rsidR="00A508FE">
        <w:t>, voetnoot 1</w:t>
      </w:r>
      <w:r w:rsidR="009C21FB">
        <w:t>3</w:t>
      </w:r>
      <w:r w:rsidR="00A508FE">
        <w:t xml:space="preserve">), </w:t>
      </w:r>
      <w:r w:rsidR="00A508FE" w:rsidRPr="000B1FA5">
        <w:t>Kamerstukken II</w:t>
      </w:r>
      <w:r w:rsidR="00A508FE">
        <w:t xml:space="preserve"> 2019/20, 35530, nr. 4. Zie ook </w:t>
      </w:r>
      <w:r w:rsidR="00043A21">
        <w:t xml:space="preserve">het </w:t>
      </w:r>
      <w:r w:rsidR="00D67236">
        <w:t>a</w:t>
      </w:r>
      <w:r w:rsidRPr="00864090">
        <w:t>dvies van de Raad van State</w:t>
      </w:r>
      <w:r w:rsidR="00D67236">
        <w:t xml:space="preserve"> van 18 september 2009</w:t>
      </w:r>
      <w:r w:rsidR="00C44168">
        <w:t xml:space="preserve"> over </w:t>
      </w:r>
      <w:r w:rsidR="00356E07">
        <w:t xml:space="preserve">de </w:t>
      </w:r>
      <w:r w:rsidR="00356E07" w:rsidRPr="00356E07">
        <w:t>Wet sociale zekerheid politieke ambtsdragers</w:t>
      </w:r>
      <w:r w:rsidR="00356E07">
        <w:t>, (</w:t>
      </w:r>
      <w:r w:rsidR="00356E07" w:rsidRPr="00356E07">
        <w:t>W04.09.0311</w:t>
      </w:r>
      <w:r w:rsidR="00356E07">
        <w:t xml:space="preserve">, punt 7), </w:t>
      </w:r>
      <w:r w:rsidR="000A702A">
        <w:t>bijlage bij Kamerstukken II 2017/18, 32023, nr. 4</w:t>
      </w:r>
      <w:r w:rsidR="00076A41">
        <w:t xml:space="preserve">; </w:t>
      </w:r>
      <w:bookmarkStart w:id="1" w:name="_Hlk142304707"/>
      <w:r w:rsidR="00BB4B4B">
        <w:t xml:space="preserve">advies van </w:t>
      </w:r>
      <w:r w:rsidR="001612F1">
        <w:t xml:space="preserve">Raad van State van 16 februari 2009 over de </w:t>
      </w:r>
      <w:r w:rsidR="00632D10">
        <w:t xml:space="preserve">Wet </w:t>
      </w:r>
      <w:r w:rsidR="00632D10" w:rsidRPr="00632D10">
        <w:t>de rechtstreekse betaling van vergoedingen aan politieke ambtsdragers</w:t>
      </w:r>
      <w:r w:rsidR="00632D10">
        <w:t>, (</w:t>
      </w:r>
      <w:r w:rsidR="002C782D" w:rsidRPr="002C782D">
        <w:t>W04.08.0443</w:t>
      </w:r>
      <w:r w:rsidR="002C782D">
        <w:t xml:space="preserve">, punt 2), </w:t>
      </w:r>
      <w:r w:rsidR="002C782D" w:rsidRPr="000B1FA5">
        <w:t>Kamerstukken II</w:t>
      </w:r>
      <w:r w:rsidR="002C782D" w:rsidRPr="002C782D">
        <w:t xml:space="preserve"> 2009/10, 32220, nr. 4</w:t>
      </w:r>
      <w:r w:rsidR="00E567CF">
        <w:t>.</w:t>
      </w:r>
      <w:bookmarkEnd w:id="1"/>
    </w:p>
  </w:footnote>
  <w:footnote w:id="5">
    <w:p w14:paraId="24A1A271" w14:textId="0A37A42A" w:rsidR="004018E7" w:rsidRPr="00942736" w:rsidRDefault="004018E7" w:rsidP="004018E7">
      <w:pPr>
        <w:pStyle w:val="Voetnoottekst"/>
        <w:ind w:left="227" w:hanging="227"/>
      </w:pPr>
      <w:r w:rsidRPr="00942736">
        <w:rPr>
          <w:rStyle w:val="Voetnootmarkering"/>
        </w:rPr>
        <w:footnoteRef/>
      </w:r>
      <w:r w:rsidRPr="00942736">
        <w:t xml:space="preserve"> </w:t>
      </w:r>
      <w:r w:rsidRPr="00942736">
        <w:tab/>
      </w:r>
      <w:r>
        <w:t xml:space="preserve">Memorie van toelichting, Artikelsgewijs </w:t>
      </w:r>
      <w:r w:rsidR="007E55E7">
        <w:t>‘</w:t>
      </w:r>
      <w:r>
        <w:t>Artikel I en Artikel II’.</w:t>
      </w:r>
    </w:p>
  </w:footnote>
  <w:footnote w:id="6">
    <w:p w14:paraId="453EFB87" w14:textId="39EC1A3C" w:rsidR="006F71BC" w:rsidRPr="00942736" w:rsidRDefault="006F71BC" w:rsidP="006F71BC">
      <w:pPr>
        <w:pStyle w:val="Voetnoottekst"/>
        <w:ind w:left="227" w:hanging="227"/>
      </w:pPr>
      <w:r w:rsidRPr="00942736">
        <w:rPr>
          <w:rStyle w:val="Voetnootmarkering"/>
        </w:rPr>
        <w:footnoteRef/>
      </w:r>
      <w:r w:rsidRPr="00942736">
        <w:t xml:space="preserve"> </w:t>
      </w:r>
      <w:r w:rsidRPr="00942736">
        <w:tab/>
      </w:r>
      <w:r w:rsidR="00E656EB">
        <w:t xml:space="preserve">Zie </w:t>
      </w:r>
      <w:r w:rsidRPr="00A73F5C">
        <w:t>Handelingen I</w:t>
      </w:r>
      <w:r w:rsidRPr="00A24395">
        <w:rPr>
          <w:i/>
          <w:iCs/>
        </w:rPr>
        <w:t xml:space="preserve"> </w:t>
      </w:r>
      <w:r w:rsidRPr="00864090">
        <w:t xml:space="preserve">2022/23, nr. 34, item 3; </w:t>
      </w:r>
      <w:r w:rsidRPr="000B1FA5">
        <w:t>Handelingen I</w:t>
      </w:r>
      <w:r w:rsidRPr="00864090">
        <w:t xml:space="preserve"> 2022/23 nr. 33, item 2 en 8; </w:t>
      </w:r>
      <w:r w:rsidRPr="00A73F5C">
        <w:t>Handelingen I</w:t>
      </w:r>
      <w:r w:rsidRPr="00864090">
        <w:t xml:space="preserve"> 2022/23, nr. 32, item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072D" w14:textId="77777777" w:rsidR="001402BE" w:rsidRDefault="00140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9FC6" w14:textId="77777777" w:rsidR="00437114" w:rsidRDefault="00B25F19">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9FCC" w14:textId="77777777" w:rsidR="00437114" w:rsidRDefault="00B25F1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6B89FCD" w14:textId="77777777" w:rsidR="00437114" w:rsidRDefault="00B25F19">
    <w:pPr>
      <w:pStyle w:val="Koptekst"/>
    </w:pPr>
    <w:r>
      <w:rPr>
        <w:noProof/>
      </w:rPr>
      <w:drawing>
        <wp:anchor distT="0" distB="0" distL="114300" distR="114300" simplePos="0" relativeHeight="251658240" behindDoc="1" locked="0" layoutInCell="1" allowOverlap="1" wp14:anchorId="16B89FD8" wp14:editId="16B89FD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29FD"/>
    <w:multiLevelType w:val="hybridMultilevel"/>
    <w:tmpl w:val="9406114C"/>
    <w:lvl w:ilvl="0" w:tplc="D870F93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85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93"/>
    <w:rsid w:val="0000158A"/>
    <w:rsid w:val="00001994"/>
    <w:rsid w:val="000036BC"/>
    <w:rsid w:val="00023B52"/>
    <w:rsid w:val="000304ED"/>
    <w:rsid w:val="00043083"/>
    <w:rsid w:val="00043A21"/>
    <w:rsid w:val="000462B6"/>
    <w:rsid w:val="000623E1"/>
    <w:rsid w:val="00076A41"/>
    <w:rsid w:val="000832FE"/>
    <w:rsid w:val="00085E5F"/>
    <w:rsid w:val="00095B8D"/>
    <w:rsid w:val="000A03EA"/>
    <w:rsid w:val="000A0809"/>
    <w:rsid w:val="000A702A"/>
    <w:rsid w:val="000A7180"/>
    <w:rsid w:val="000B17AF"/>
    <w:rsid w:val="000B1FA5"/>
    <w:rsid w:val="000B294B"/>
    <w:rsid w:val="000C0204"/>
    <w:rsid w:val="000C3F94"/>
    <w:rsid w:val="000D1802"/>
    <w:rsid w:val="000D1E5D"/>
    <w:rsid w:val="000E2C07"/>
    <w:rsid w:val="000E3B93"/>
    <w:rsid w:val="000F0D53"/>
    <w:rsid w:val="000F1C83"/>
    <w:rsid w:val="001023C1"/>
    <w:rsid w:val="001070AA"/>
    <w:rsid w:val="001113D1"/>
    <w:rsid w:val="0011275A"/>
    <w:rsid w:val="00112DDA"/>
    <w:rsid w:val="00121B49"/>
    <w:rsid w:val="00122BF6"/>
    <w:rsid w:val="00122CED"/>
    <w:rsid w:val="00127239"/>
    <w:rsid w:val="001305FF"/>
    <w:rsid w:val="001307A9"/>
    <w:rsid w:val="0013216F"/>
    <w:rsid w:val="001328A0"/>
    <w:rsid w:val="001343F8"/>
    <w:rsid w:val="00135AA0"/>
    <w:rsid w:val="001402BE"/>
    <w:rsid w:val="00151038"/>
    <w:rsid w:val="0015517F"/>
    <w:rsid w:val="001612F1"/>
    <w:rsid w:val="00163E01"/>
    <w:rsid w:val="00166743"/>
    <w:rsid w:val="0017057C"/>
    <w:rsid w:val="001712BB"/>
    <w:rsid w:val="00171891"/>
    <w:rsid w:val="00193FD2"/>
    <w:rsid w:val="001A4F4C"/>
    <w:rsid w:val="001A68B4"/>
    <w:rsid w:val="001B09B0"/>
    <w:rsid w:val="001B1D04"/>
    <w:rsid w:val="001C1CF1"/>
    <w:rsid w:val="001C7CA0"/>
    <w:rsid w:val="001D4A68"/>
    <w:rsid w:val="001D69B7"/>
    <w:rsid w:val="001D75EE"/>
    <w:rsid w:val="001E0E75"/>
    <w:rsid w:val="001E29D1"/>
    <w:rsid w:val="001E7333"/>
    <w:rsid w:val="001E78E7"/>
    <w:rsid w:val="00200963"/>
    <w:rsid w:val="00203886"/>
    <w:rsid w:val="00203DD6"/>
    <w:rsid w:val="002041D5"/>
    <w:rsid w:val="002050D6"/>
    <w:rsid w:val="00215B26"/>
    <w:rsid w:val="0022055D"/>
    <w:rsid w:val="00221488"/>
    <w:rsid w:val="00230103"/>
    <w:rsid w:val="002352E0"/>
    <w:rsid w:val="0023639B"/>
    <w:rsid w:val="00243E77"/>
    <w:rsid w:val="00246900"/>
    <w:rsid w:val="00247B22"/>
    <w:rsid w:val="00250244"/>
    <w:rsid w:val="0025437D"/>
    <w:rsid w:val="00260942"/>
    <w:rsid w:val="00262B7B"/>
    <w:rsid w:val="00265D43"/>
    <w:rsid w:val="002A5B83"/>
    <w:rsid w:val="002B5D27"/>
    <w:rsid w:val="002B752C"/>
    <w:rsid w:val="002C6742"/>
    <w:rsid w:val="002C782D"/>
    <w:rsid w:val="002D14CF"/>
    <w:rsid w:val="002D2475"/>
    <w:rsid w:val="002D593E"/>
    <w:rsid w:val="002E085D"/>
    <w:rsid w:val="002E576E"/>
    <w:rsid w:val="002E7AE4"/>
    <w:rsid w:val="002F7AF1"/>
    <w:rsid w:val="003120F4"/>
    <w:rsid w:val="00313E31"/>
    <w:rsid w:val="00314E64"/>
    <w:rsid w:val="00315425"/>
    <w:rsid w:val="0031595A"/>
    <w:rsid w:val="00317F6B"/>
    <w:rsid w:val="00332F49"/>
    <w:rsid w:val="00342D18"/>
    <w:rsid w:val="003442B2"/>
    <w:rsid w:val="00344993"/>
    <w:rsid w:val="00347E67"/>
    <w:rsid w:val="00352F0E"/>
    <w:rsid w:val="00354D8C"/>
    <w:rsid w:val="00356E07"/>
    <w:rsid w:val="00361524"/>
    <w:rsid w:val="00366042"/>
    <w:rsid w:val="00376047"/>
    <w:rsid w:val="00382C7C"/>
    <w:rsid w:val="003838D5"/>
    <w:rsid w:val="003843AD"/>
    <w:rsid w:val="00385A03"/>
    <w:rsid w:val="00396A6F"/>
    <w:rsid w:val="003A1C53"/>
    <w:rsid w:val="003A3E60"/>
    <w:rsid w:val="003B10E6"/>
    <w:rsid w:val="003B168E"/>
    <w:rsid w:val="003E4511"/>
    <w:rsid w:val="003E6991"/>
    <w:rsid w:val="004018E7"/>
    <w:rsid w:val="00411C0B"/>
    <w:rsid w:val="00412EC7"/>
    <w:rsid w:val="00413BCE"/>
    <w:rsid w:val="00415F14"/>
    <w:rsid w:val="00422B63"/>
    <w:rsid w:val="0042436E"/>
    <w:rsid w:val="00424810"/>
    <w:rsid w:val="00433D78"/>
    <w:rsid w:val="00433E7C"/>
    <w:rsid w:val="00437114"/>
    <w:rsid w:val="004430EC"/>
    <w:rsid w:val="00446221"/>
    <w:rsid w:val="00452091"/>
    <w:rsid w:val="004577C1"/>
    <w:rsid w:val="00471649"/>
    <w:rsid w:val="004747FE"/>
    <w:rsid w:val="00480510"/>
    <w:rsid w:val="0048091A"/>
    <w:rsid w:val="0048320B"/>
    <w:rsid w:val="0049078E"/>
    <w:rsid w:val="00496083"/>
    <w:rsid w:val="004A02D7"/>
    <w:rsid w:val="004A41FB"/>
    <w:rsid w:val="004B0390"/>
    <w:rsid w:val="004C0411"/>
    <w:rsid w:val="004C2621"/>
    <w:rsid w:val="004C35A0"/>
    <w:rsid w:val="004C7C09"/>
    <w:rsid w:val="004C7C0D"/>
    <w:rsid w:val="004D179D"/>
    <w:rsid w:val="004D6A92"/>
    <w:rsid w:val="004E08C2"/>
    <w:rsid w:val="004E1330"/>
    <w:rsid w:val="004E2CC9"/>
    <w:rsid w:val="004E387C"/>
    <w:rsid w:val="004E479A"/>
    <w:rsid w:val="004E5731"/>
    <w:rsid w:val="00504FD2"/>
    <w:rsid w:val="005053E7"/>
    <w:rsid w:val="00506F2D"/>
    <w:rsid w:val="00510361"/>
    <w:rsid w:val="0051185F"/>
    <w:rsid w:val="00513B56"/>
    <w:rsid w:val="00520B88"/>
    <w:rsid w:val="00524471"/>
    <w:rsid w:val="005254E6"/>
    <w:rsid w:val="00530CE1"/>
    <w:rsid w:val="00563312"/>
    <w:rsid w:val="0056525A"/>
    <w:rsid w:val="00565451"/>
    <w:rsid w:val="005656B9"/>
    <w:rsid w:val="0057107E"/>
    <w:rsid w:val="005766D0"/>
    <w:rsid w:val="00581BD8"/>
    <w:rsid w:val="00582EC4"/>
    <w:rsid w:val="00584859"/>
    <w:rsid w:val="00594D83"/>
    <w:rsid w:val="005A23C0"/>
    <w:rsid w:val="005A66B0"/>
    <w:rsid w:val="005B20C4"/>
    <w:rsid w:val="005C56F5"/>
    <w:rsid w:val="005D122A"/>
    <w:rsid w:val="005D2C83"/>
    <w:rsid w:val="005D5699"/>
    <w:rsid w:val="005E00C0"/>
    <w:rsid w:val="005F5F41"/>
    <w:rsid w:val="00600DF3"/>
    <w:rsid w:val="00614AFE"/>
    <w:rsid w:val="00620D0E"/>
    <w:rsid w:val="00620DFD"/>
    <w:rsid w:val="00623E00"/>
    <w:rsid w:val="006276E9"/>
    <w:rsid w:val="00632D10"/>
    <w:rsid w:val="0064272F"/>
    <w:rsid w:val="00642A51"/>
    <w:rsid w:val="00645382"/>
    <w:rsid w:val="006502DD"/>
    <w:rsid w:val="00653FFA"/>
    <w:rsid w:val="0066180B"/>
    <w:rsid w:val="00666B27"/>
    <w:rsid w:val="00671E2F"/>
    <w:rsid w:val="006818FB"/>
    <w:rsid w:val="006826E7"/>
    <w:rsid w:val="006A2B7B"/>
    <w:rsid w:val="006C45BF"/>
    <w:rsid w:val="006D521A"/>
    <w:rsid w:val="006E4BC7"/>
    <w:rsid w:val="006E732F"/>
    <w:rsid w:val="006F0706"/>
    <w:rsid w:val="006F447B"/>
    <w:rsid w:val="006F661D"/>
    <w:rsid w:val="006F71BC"/>
    <w:rsid w:val="006F78A8"/>
    <w:rsid w:val="007038C4"/>
    <w:rsid w:val="00704186"/>
    <w:rsid w:val="00705BB7"/>
    <w:rsid w:val="007069A3"/>
    <w:rsid w:val="00706F02"/>
    <w:rsid w:val="007167C0"/>
    <w:rsid w:val="00716ECC"/>
    <w:rsid w:val="00717737"/>
    <w:rsid w:val="007238F2"/>
    <w:rsid w:val="00731B54"/>
    <w:rsid w:val="00735AAD"/>
    <w:rsid w:val="00737467"/>
    <w:rsid w:val="0074019E"/>
    <w:rsid w:val="00743B11"/>
    <w:rsid w:val="0074565C"/>
    <w:rsid w:val="007459D1"/>
    <w:rsid w:val="00755536"/>
    <w:rsid w:val="00780067"/>
    <w:rsid w:val="00786371"/>
    <w:rsid w:val="007A1CBA"/>
    <w:rsid w:val="007A6BA0"/>
    <w:rsid w:val="007B15BF"/>
    <w:rsid w:val="007B3AF9"/>
    <w:rsid w:val="007C2DB2"/>
    <w:rsid w:val="007C7265"/>
    <w:rsid w:val="007D755F"/>
    <w:rsid w:val="007E217F"/>
    <w:rsid w:val="007E2544"/>
    <w:rsid w:val="007E55E7"/>
    <w:rsid w:val="007F60B9"/>
    <w:rsid w:val="008117B5"/>
    <w:rsid w:val="00815CFB"/>
    <w:rsid w:val="008210BC"/>
    <w:rsid w:val="00824218"/>
    <w:rsid w:val="00830A7E"/>
    <w:rsid w:val="0083267A"/>
    <w:rsid w:val="00832A93"/>
    <w:rsid w:val="0083415B"/>
    <w:rsid w:val="00834797"/>
    <w:rsid w:val="00840CC7"/>
    <w:rsid w:val="00841131"/>
    <w:rsid w:val="0084456F"/>
    <w:rsid w:val="00845E00"/>
    <w:rsid w:val="008463D3"/>
    <w:rsid w:val="00846C65"/>
    <w:rsid w:val="0085078D"/>
    <w:rsid w:val="00862FE2"/>
    <w:rsid w:val="00864090"/>
    <w:rsid w:val="00873A95"/>
    <w:rsid w:val="0087410A"/>
    <w:rsid w:val="00875B22"/>
    <w:rsid w:val="00875B7E"/>
    <w:rsid w:val="0087727C"/>
    <w:rsid w:val="00881451"/>
    <w:rsid w:val="00892DEB"/>
    <w:rsid w:val="00893CBA"/>
    <w:rsid w:val="0089684F"/>
    <w:rsid w:val="00897153"/>
    <w:rsid w:val="008A006D"/>
    <w:rsid w:val="008A5AA7"/>
    <w:rsid w:val="008A6C6D"/>
    <w:rsid w:val="008C4637"/>
    <w:rsid w:val="008C550A"/>
    <w:rsid w:val="008C7909"/>
    <w:rsid w:val="008D0496"/>
    <w:rsid w:val="008D1358"/>
    <w:rsid w:val="008D71FB"/>
    <w:rsid w:val="008E0DC5"/>
    <w:rsid w:val="008E588C"/>
    <w:rsid w:val="008F318B"/>
    <w:rsid w:val="008F430D"/>
    <w:rsid w:val="008F603D"/>
    <w:rsid w:val="0090403D"/>
    <w:rsid w:val="009126C8"/>
    <w:rsid w:val="00914737"/>
    <w:rsid w:val="00915122"/>
    <w:rsid w:val="009158F8"/>
    <w:rsid w:val="00921AEF"/>
    <w:rsid w:val="009220C8"/>
    <w:rsid w:val="00923E18"/>
    <w:rsid w:val="00925239"/>
    <w:rsid w:val="009268B7"/>
    <w:rsid w:val="00930703"/>
    <w:rsid w:val="00931F61"/>
    <w:rsid w:val="009417AC"/>
    <w:rsid w:val="009471CE"/>
    <w:rsid w:val="00951F62"/>
    <w:rsid w:val="00955D48"/>
    <w:rsid w:val="00965F73"/>
    <w:rsid w:val="00967F89"/>
    <w:rsid w:val="00983C44"/>
    <w:rsid w:val="00986D22"/>
    <w:rsid w:val="009875A5"/>
    <w:rsid w:val="0099244B"/>
    <w:rsid w:val="009964C5"/>
    <w:rsid w:val="009A196C"/>
    <w:rsid w:val="009A3288"/>
    <w:rsid w:val="009A502E"/>
    <w:rsid w:val="009A5F2D"/>
    <w:rsid w:val="009C21FB"/>
    <w:rsid w:val="009C575B"/>
    <w:rsid w:val="009D0693"/>
    <w:rsid w:val="009D101B"/>
    <w:rsid w:val="009D20F3"/>
    <w:rsid w:val="009D4457"/>
    <w:rsid w:val="009D62C8"/>
    <w:rsid w:val="009E2951"/>
    <w:rsid w:val="009E3C01"/>
    <w:rsid w:val="009F14F9"/>
    <w:rsid w:val="009F408F"/>
    <w:rsid w:val="00A22376"/>
    <w:rsid w:val="00A24395"/>
    <w:rsid w:val="00A26DDA"/>
    <w:rsid w:val="00A34A6E"/>
    <w:rsid w:val="00A37C47"/>
    <w:rsid w:val="00A46646"/>
    <w:rsid w:val="00A508FE"/>
    <w:rsid w:val="00A53E43"/>
    <w:rsid w:val="00A54F62"/>
    <w:rsid w:val="00A66D9A"/>
    <w:rsid w:val="00A679C3"/>
    <w:rsid w:val="00A73F5C"/>
    <w:rsid w:val="00A7427A"/>
    <w:rsid w:val="00A742E8"/>
    <w:rsid w:val="00A80514"/>
    <w:rsid w:val="00A82DAB"/>
    <w:rsid w:val="00A84FD1"/>
    <w:rsid w:val="00A877AD"/>
    <w:rsid w:val="00A879D3"/>
    <w:rsid w:val="00A90A3F"/>
    <w:rsid w:val="00A950A0"/>
    <w:rsid w:val="00AA023D"/>
    <w:rsid w:val="00AA2D38"/>
    <w:rsid w:val="00AA6809"/>
    <w:rsid w:val="00AB15A1"/>
    <w:rsid w:val="00AB18E0"/>
    <w:rsid w:val="00AB4C9E"/>
    <w:rsid w:val="00AC35D7"/>
    <w:rsid w:val="00AC6165"/>
    <w:rsid w:val="00AD1559"/>
    <w:rsid w:val="00AD218C"/>
    <w:rsid w:val="00AD31B2"/>
    <w:rsid w:val="00AD6183"/>
    <w:rsid w:val="00AD7982"/>
    <w:rsid w:val="00AD7D18"/>
    <w:rsid w:val="00AE526B"/>
    <w:rsid w:val="00B0096F"/>
    <w:rsid w:val="00B12039"/>
    <w:rsid w:val="00B1205D"/>
    <w:rsid w:val="00B20216"/>
    <w:rsid w:val="00B25F19"/>
    <w:rsid w:val="00B263DC"/>
    <w:rsid w:val="00B27510"/>
    <w:rsid w:val="00B30D35"/>
    <w:rsid w:val="00B33D30"/>
    <w:rsid w:val="00B5102E"/>
    <w:rsid w:val="00B54BC7"/>
    <w:rsid w:val="00B65DA4"/>
    <w:rsid w:val="00B70D21"/>
    <w:rsid w:val="00B80D31"/>
    <w:rsid w:val="00B85534"/>
    <w:rsid w:val="00B865D5"/>
    <w:rsid w:val="00B874B0"/>
    <w:rsid w:val="00B93BBC"/>
    <w:rsid w:val="00B95E16"/>
    <w:rsid w:val="00B97B32"/>
    <w:rsid w:val="00BA392B"/>
    <w:rsid w:val="00BB1A8A"/>
    <w:rsid w:val="00BB4B4B"/>
    <w:rsid w:val="00BC0EAE"/>
    <w:rsid w:val="00BC12F4"/>
    <w:rsid w:val="00BC3061"/>
    <w:rsid w:val="00BC3806"/>
    <w:rsid w:val="00BC3F00"/>
    <w:rsid w:val="00BD4162"/>
    <w:rsid w:val="00BD67BC"/>
    <w:rsid w:val="00BD78CC"/>
    <w:rsid w:val="00BE3EB5"/>
    <w:rsid w:val="00BE5EAC"/>
    <w:rsid w:val="00BE7603"/>
    <w:rsid w:val="00C07C6A"/>
    <w:rsid w:val="00C1048A"/>
    <w:rsid w:val="00C11943"/>
    <w:rsid w:val="00C14FA0"/>
    <w:rsid w:val="00C16CC9"/>
    <w:rsid w:val="00C21655"/>
    <w:rsid w:val="00C23FBD"/>
    <w:rsid w:val="00C30C5D"/>
    <w:rsid w:val="00C33105"/>
    <w:rsid w:val="00C40844"/>
    <w:rsid w:val="00C41B5A"/>
    <w:rsid w:val="00C44168"/>
    <w:rsid w:val="00C456C7"/>
    <w:rsid w:val="00C54177"/>
    <w:rsid w:val="00C620BA"/>
    <w:rsid w:val="00C65F92"/>
    <w:rsid w:val="00C8412A"/>
    <w:rsid w:val="00C845E0"/>
    <w:rsid w:val="00C85A2A"/>
    <w:rsid w:val="00C9211D"/>
    <w:rsid w:val="00C951A4"/>
    <w:rsid w:val="00C96623"/>
    <w:rsid w:val="00C978BB"/>
    <w:rsid w:val="00CA067F"/>
    <w:rsid w:val="00CA4B62"/>
    <w:rsid w:val="00CB0D55"/>
    <w:rsid w:val="00CB19B0"/>
    <w:rsid w:val="00CB3DA3"/>
    <w:rsid w:val="00CB5F4D"/>
    <w:rsid w:val="00CB6470"/>
    <w:rsid w:val="00CD2760"/>
    <w:rsid w:val="00CE0622"/>
    <w:rsid w:val="00CE3D07"/>
    <w:rsid w:val="00CF2398"/>
    <w:rsid w:val="00CF40D9"/>
    <w:rsid w:val="00CF5F6A"/>
    <w:rsid w:val="00D2314F"/>
    <w:rsid w:val="00D25BF9"/>
    <w:rsid w:val="00D27F62"/>
    <w:rsid w:val="00D40E80"/>
    <w:rsid w:val="00D40EC2"/>
    <w:rsid w:val="00D41D25"/>
    <w:rsid w:val="00D434E3"/>
    <w:rsid w:val="00D435B6"/>
    <w:rsid w:val="00D44299"/>
    <w:rsid w:val="00D4565F"/>
    <w:rsid w:val="00D5272B"/>
    <w:rsid w:val="00D5276D"/>
    <w:rsid w:val="00D5395D"/>
    <w:rsid w:val="00D57E9B"/>
    <w:rsid w:val="00D608BE"/>
    <w:rsid w:val="00D6214B"/>
    <w:rsid w:val="00D62824"/>
    <w:rsid w:val="00D65085"/>
    <w:rsid w:val="00D67236"/>
    <w:rsid w:val="00D7563F"/>
    <w:rsid w:val="00D77D2A"/>
    <w:rsid w:val="00D85CF2"/>
    <w:rsid w:val="00D90B40"/>
    <w:rsid w:val="00D964A0"/>
    <w:rsid w:val="00D966A7"/>
    <w:rsid w:val="00DA027E"/>
    <w:rsid w:val="00DC3313"/>
    <w:rsid w:val="00DC4F3F"/>
    <w:rsid w:val="00DD096C"/>
    <w:rsid w:val="00DD1A14"/>
    <w:rsid w:val="00DD1A6F"/>
    <w:rsid w:val="00DD2374"/>
    <w:rsid w:val="00DE13D0"/>
    <w:rsid w:val="00DE1816"/>
    <w:rsid w:val="00DE1A3B"/>
    <w:rsid w:val="00DE4A28"/>
    <w:rsid w:val="00DF0D0A"/>
    <w:rsid w:val="00DF316C"/>
    <w:rsid w:val="00DF46DB"/>
    <w:rsid w:val="00DF4AA9"/>
    <w:rsid w:val="00DF542B"/>
    <w:rsid w:val="00E03C32"/>
    <w:rsid w:val="00E0758D"/>
    <w:rsid w:val="00E11E16"/>
    <w:rsid w:val="00E34B74"/>
    <w:rsid w:val="00E36942"/>
    <w:rsid w:val="00E406D6"/>
    <w:rsid w:val="00E4169E"/>
    <w:rsid w:val="00E44F11"/>
    <w:rsid w:val="00E52ACE"/>
    <w:rsid w:val="00E5374C"/>
    <w:rsid w:val="00E567CF"/>
    <w:rsid w:val="00E62289"/>
    <w:rsid w:val="00E656EB"/>
    <w:rsid w:val="00E657FD"/>
    <w:rsid w:val="00E67BF9"/>
    <w:rsid w:val="00E72C90"/>
    <w:rsid w:val="00E75BB9"/>
    <w:rsid w:val="00E91CD0"/>
    <w:rsid w:val="00E960A5"/>
    <w:rsid w:val="00EA015A"/>
    <w:rsid w:val="00EA43A1"/>
    <w:rsid w:val="00EA723C"/>
    <w:rsid w:val="00EA797A"/>
    <w:rsid w:val="00EB221B"/>
    <w:rsid w:val="00EC1013"/>
    <w:rsid w:val="00EC7D29"/>
    <w:rsid w:val="00ED0BE6"/>
    <w:rsid w:val="00ED13A2"/>
    <w:rsid w:val="00ED43F2"/>
    <w:rsid w:val="00ED6EAB"/>
    <w:rsid w:val="00EE03EC"/>
    <w:rsid w:val="00EE32BD"/>
    <w:rsid w:val="00EE619F"/>
    <w:rsid w:val="00EF0293"/>
    <w:rsid w:val="00EF33B5"/>
    <w:rsid w:val="00F00959"/>
    <w:rsid w:val="00F10D70"/>
    <w:rsid w:val="00F36590"/>
    <w:rsid w:val="00F37F69"/>
    <w:rsid w:val="00F468B6"/>
    <w:rsid w:val="00F6234D"/>
    <w:rsid w:val="00F66EBC"/>
    <w:rsid w:val="00F71CF9"/>
    <w:rsid w:val="00F765D8"/>
    <w:rsid w:val="00FA0B46"/>
    <w:rsid w:val="00FA0D2F"/>
    <w:rsid w:val="00FA2238"/>
    <w:rsid w:val="00FB0679"/>
    <w:rsid w:val="00FB1BE1"/>
    <w:rsid w:val="00FD31C2"/>
    <w:rsid w:val="00FD45FE"/>
    <w:rsid w:val="00FE08B2"/>
    <w:rsid w:val="00FE11BC"/>
    <w:rsid w:val="00FE4D60"/>
    <w:rsid w:val="00FE5BBF"/>
    <w:rsid w:val="00FE66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9FB8"/>
  <w15:docId w15:val="{4DA695A8-24B2-418B-BDE7-455CB105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A0809"/>
    <w:rPr>
      <w:color w:val="808080"/>
    </w:rPr>
  </w:style>
  <w:style w:type="paragraph" w:styleId="Revisie">
    <w:name w:val="Revision"/>
    <w:hidden/>
    <w:uiPriority w:val="99"/>
    <w:semiHidden/>
    <w:rsid w:val="000A0809"/>
    <w:rPr>
      <w:rFonts w:ascii="Univers" w:hAnsi="Univers"/>
      <w:sz w:val="22"/>
      <w:szCs w:val="24"/>
    </w:rPr>
  </w:style>
  <w:style w:type="paragraph" w:styleId="Lijstalinea">
    <w:name w:val="List Paragraph"/>
    <w:basedOn w:val="Standaard"/>
    <w:uiPriority w:val="34"/>
    <w:qFormat/>
    <w:rsid w:val="002D2475"/>
    <w:pPr>
      <w:ind w:left="720"/>
      <w:contextualSpacing/>
    </w:pPr>
  </w:style>
  <w:style w:type="paragraph" w:styleId="Voetnoottekst">
    <w:name w:val="footnote text"/>
    <w:basedOn w:val="Standaard"/>
    <w:link w:val="VoetnoottekstChar"/>
    <w:uiPriority w:val="99"/>
    <w:unhideWhenUsed/>
    <w:rsid w:val="008F430D"/>
    <w:rPr>
      <w:sz w:val="20"/>
      <w:szCs w:val="20"/>
    </w:rPr>
  </w:style>
  <w:style w:type="character" w:customStyle="1" w:styleId="VoetnoottekstChar">
    <w:name w:val="Voetnoottekst Char"/>
    <w:basedOn w:val="Standaardalinea-lettertype"/>
    <w:link w:val="Voetnoottekst"/>
    <w:uiPriority w:val="99"/>
    <w:rsid w:val="008F430D"/>
    <w:rPr>
      <w:rFonts w:ascii="Univers" w:hAnsi="Univers"/>
    </w:rPr>
  </w:style>
  <w:style w:type="character" w:styleId="Voetnootmarkering">
    <w:name w:val="footnote reference"/>
    <w:basedOn w:val="Standaardalinea-lettertype"/>
    <w:uiPriority w:val="99"/>
    <w:unhideWhenUsed/>
    <w:rsid w:val="008F430D"/>
    <w:rPr>
      <w:vertAlign w:val="superscript"/>
    </w:rPr>
  </w:style>
  <w:style w:type="character" w:styleId="Verwijzingopmerking">
    <w:name w:val="annotation reference"/>
    <w:basedOn w:val="Standaardalinea-lettertype"/>
    <w:uiPriority w:val="99"/>
    <w:semiHidden/>
    <w:unhideWhenUsed/>
    <w:rsid w:val="005D122A"/>
    <w:rPr>
      <w:sz w:val="16"/>
      <w:szCs w:val="16"/>
    </w:rPr>
  </w:style>
  <w:style w:type="paragraph" w:styleId="Tekstopmerking">
    <w:name w:val="annotation text"/>
    <w:basedOn w:val="Standaard"/>
    <w:link w:val="TekstopmerkingChar"/>
    <w:uiPriority w:val="99"/>
    <w:unhideWhenUsed/>
    <w:rsid w:val="005D122A"/>
    <w:rPr>
      <w:sz w:val="20"/>
      <w:szCs w:val="20"/>
    </w:rPr>
  </w:style>
  <w:style w:type="character" w:customStyle="1" w:styleId="TekstopmerkingChar">
    <w:name w:val="Tekst opmerking Char"/>
    <w:basedOn w:val="Standaardalinea-lettertype"/>
    <w:link w:val="Tekstopmerking"/>
    <w:uiPriority w:val="99"/>
    <w:rsid w:val="005D122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D122A"/>
    <w:rPr>
      <w:b/>
      <w:bCs/>
    </w:rPr>
  </w:style>
  <w:style w:type="character" w:customStyle="1" w:styleId="OnderwerpvanopmerkingChar">
    <w:name w:val="Onderwerp van opmerking Char"/>
    <w:basedOn w:val="TekstopmerkingChar"/>
    <w:link w:val="Onderwerpvanopmerking"/>
    <w:uiPriority w:val="99"/>
    <w:semiHidden/>
    <w:rsid w:val="005D122A"/>
    <w:rPr>
      <w:rFonts w:ascii="Univers" w:hAnsi="Univers"/>
      <w:b/>
      <w:bCs/>
    </w:rPr>
  </w:style>
  <w:style w:type="character" w:customStyle="1" w:styleId="normaltextrun">
    <w:name w:val="normaltextrun"/>
    <w:basedOn w:val="Standaardalinea-lettertype"/>
    <w:rsid w:val="00930703"/>
  </w:style>
  <w:style w:type="character" w:styleId="Vermelding">
    <w:name w:val="Mention"/>
    <w:basedOn w:val="Standaardalinea-lettertype"/>
    <w:uiPriority w:val="99"/>
    <w:rsid w:val="009307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9E8AF30-1CCC-47DC-910E-7EA905C7153B}"/>
      </w:docPartPr>
      <w:docPartBody>
        <w:p w:rsidR="00FB550B" w:rsidRDefault="00F737D1">
          <w:r w:rsidRPr="007C5E83">
            <w:rPr>
              <w:rStyle w:val="Tekstvantijdelijkeaanduiding"/>
            </w:rPr>
            <w:t>Klik of tik om tekst in te voeren.</w:t>
          </w:r>
        </w:p>
      </w:docPartBody>
    </w:docPart>
    <w:docPart>
      <w:docPartPr>
        <w:name w:val="82E94BF2C89A4346A2BDACB12E530348"/>
        <w:category>
          <w:name w:val="Algemeen"/>
          <w:gallery w:val="placeholder"/>
        </w:category>
        <w:types>
          <w:type w:val="bbPlcHdr"/>
        </w:types>
        <w:behaviors>
          <w:behavior w:val="content"/>
        </w:behaviors>
        <w:guid w:val="{51F61FAC-4F72-4BBA-AAD0-5844F387B6D2}"/>
      </w:docPartPr>
      <w:docPartBody>
        <w:p w:rsidR="0005676F" w:rsidRDefault="00F737D1">
          <w:pPr>
            <w:pStyle w:val="82E94BF2C89A4346A2BDACB12E530348"/>
          </w:pPr>
          <w:r w:rsidRPr="007C5E8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D1"/>
    <w:rsid w:val="0005676F"/>
    <w:rsid w:val="00167F09"/>
    <w:rsid w:val="001D0D3E"/>
    <w:rsid w:val="00237A35"/>
    <w:rsid w:val="005D6397"/>
    <w:rsid w:val="007A66D1"/>
    <w:rsid w:val="007C7296"/>
    <w:rsid w:val="008D49D7"/>
    <w:rsid w:val="00AC240D"/>
    <w:rsid w:val="00F249F7"/>
    <w:rsid w:val="00F737D1"/>
    <w:rsid w:val="00FB55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37D1"/>
    <w:rPr>
      <w:color w:val="808080"/>
    </w:rPr>
  </w:style>
  <w:style w:type="paragraph" w:customStyle="1" w:styleId="82E94BF2C89A4346A2BDACB12E530348">
    <w:name w:val="82E94BF2C89A4346A2BDACB12E530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485</ap:Words>
  <ap:Characters>2672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2023-08-16T11:36:00.0000000Z</lastPrinted>
  <dcterms:created xsi:type="dcterms:W3CDTF">2023-11-28T09:39:00.0000000Z</dcterms:created>
  <dcterms:modified xsi:type="dcterms:W3CDTF">2023-11-28T09:39:00.0000000Z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W04.23.00135/I</vt:lpwstr>
  </property>
  <property fmtid="{D5CDD505-2E9C-101B-9397-08002B2CF9AE}" pid="5" name="zaaktype">
    <vt:lpwstr>WET</vt:lpwstr>
  </property>
  <property fmtid="{D5CDD505-2E9C-101B-9397-08002B2CF9AE}" pid="6" name="ContentTypeId">
    <vt:lpwstr>0x010100FA5A77795FEADA4EA51227303613444600BA73FF35C325CF41A17AED12B7810A1C</vt:lpwstr>
  </property>
  <property fmtid="{D5CDD505-2E9C-101B-9397-08002B2CF9AE}" pid="7" name="Bestemming">
    <vt:lpwstr>2;#Corsa|a7721b99-8166-4953-a37e-7c8574fb4b8b</vt:lpwstr>
  </property>
  <property fmtid="{D5CDD505-2E9C-101B-9397-08002B2CF9AE}" pid="8" name="_dlc_DocIdItemGuid">
    <vt:lpwstr>55a88c1f-5bc0-4204-a9e0-7f8c72b587e8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