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1549" w:rsidP="00405747" w:rsidRDefault="00241549">
                            <w:pPr>
                              <w:pStyle w:val="Huisstijl-Agendatitel"/>
                              <w:ind w:left="0" w:firstLine="0"/>
                              <w:jc w:val="right"/>
                            </w:pPr>
                            <w:r>
                              <w:t>Commissie  FIN</w:t>
                            </w:r>
                          </w:p>
                          <w:p w:rsidR="00241549" w:rsidP="00E02D08" w:rsidRDefault="00241549">
                            <w:pPr>
                              <w:pStyle w:val="Huisstijl-Agendatitel"/>
                              <w:ind w:left="0" w:firstLine="0"/>
                              <w:jc w:val="right"/>
                            </w:pPr>
                          </w:p>
                          <w:p w:rsidR="00241549" w:rsidP="00E02D08" w:rsidRDefault="00241549">
                            <w:pPr>
                              <w:pStyle w:val="Huisstijl-Agendatitel"/>
                              <w:ind w:left="0" w:firstLine="0"/>
                              <w:jc w:val="right"/>
                            </w:pPr>
                          </w:p>
                          <w:p w:rsidR="00241549" w:rsidP="00E02D08" w:rsidRDefault="00946FBA">
                            <w:pPr>
                              <w:pStyle w:val="Huisstijl-Agendatitel"/>
                              <w:ind w:left="0" w:firstLine="0"/>
                              <w:jc w:val="right"/>
                            </w:pPr>
                            <w:r>
                              <w:t>18</w:t>
                            </w:r>
                            <w:r w:rsidR="00241549">
                              <w:t xml:space="preserve"> december 2023</w:t>
                            </w:r>
                          </w:p>
                          <w:p w:rsidR="00241549" w:rsidRDefault="00241549">
                            <w:pPr>
                              <w:pStyle w:val="Huisstijl-Agendatitel"/>
                              <w:ind w:left="0" w:firstLine="0"/>
                            </w:pPr>
                          </w:p>
                          <w:p w:rsidR="00241549" w:rsidRDefault="00241549">
                            <w:pPr>
                              <w:pStyle w:val="Huisstijl-AgendagegevensW1"/>
                            </w:pPr>
                            <w:r>
                              <w:tab/>
                              <w:t xml:space="preserve"> </w:t>
                            </w:r>
                          </w:p>
                          <w:p w:rsidR="00241549" w:rsidRDefault="00241549">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241549" w:rsidP="00405747" w:rsidRDefault="00241549">
                      <w:pPr>
                        <w:pStyle w:val="Huisstijl-Agendatitel"/>
                        <w:ind w:left="0" w:firstLine="0"/>
                        <w:jc w:val="right"/>
                      </w:pPr>
                      <w:r>
                        <w:t>Commissie  FIN</w:t>
                      </w:r>
                    </w:p>
                    <w:p w:rsidR="00241549" w:rsidP="00E02D08" w:rsidRDefault="00241549">
                      <w:pPr>
                        <w:pStyle w:val="Huisstijl-Agendatitel"/>
                        <w:ind w:left="0" w:firstLine="0"/>
                        <w:jc w:val="right"/>
                      </w:pPr>
                    </w:p>
                    <w:p w:rsidR="00241549" w:rsidP="00E02D08" w:rsidRDefault="00241549">
                      <w:pPr>
                        <w:pStyle w:val="Huisstijl-Agendatitel"/>
                        <w:ind w:left="0" w:firstLine="0"/>
                        <w:jc w:val="right"/>
                      </w:pPr>
                    </w:p>
                    <w:p w:rsidR="00241549" w:rsidP="00E02D08" w:rsidRDefault="00946FBA">
                      <w:pPr>
                        <w:pStyle w:val="Huisstijl-Agendatitel"/>
                        <w:ind w:left="0" w:firstLine="0"/>
                        <w:jc w:val="right"/>
                      </w:pPr>
                      <w:r>
                        <w:t>18</w:t>
                      </w:r>
                      <w:r w:rsidR="00241549">
                        <w:t xml:space="preserve"> december 2023</w:t>
                      </w:r>
                    </w:p>
                    <w:p w:rsidR="00241549" w:rsidRDefault="00241549">
                      <w:pPr>
                        <w:pStyle w:val="Huisstijl-Agendatitel"/>
                        <w:ind w:left="0" w:firstLine="0"/>
                      </w:pPr>
                    </w:p>
                    <w:p w:rsidR="00241549" w:rsidRDefault="00241549">
                      <w:pPr>
                        <w:pStyle w:val="Huisstijl-AgendagegevensW1"/>
                      </w:pPr>
                      <w:r>
                        <w:tab/>
                        <w:t xml:space="preserve"> </w:t>
                      </w:r>
                    </w:p>
                    <w:p w:rsidR="00241549" w:rsidRDefault="00241549">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1549" w:rsidRDefault="0024154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241549" w:rsidRDefault="00241549"/>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bookmarkStart w:name="_GoBack" w:id="0"/>
      <w:bookmarkEnd w:id="0"/>
    </w:p>
    <w:p w:rsidRPr="008D7543" w:rsidR="00970CA0" w:rsidP="00C727FA"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8D7543" w:rsidP="002A4BD8" w:rsidRDefault="008D7543">
      <w:pPr>
        <w:rPr>
          <w:szCs w:val="18"/>
        </w:rPr>
      </w:pPr>
    </w:p>
    <w:p w:rsidRPr="00A9227F" w:rsidR="002A4BD8" w:rsidP="002A4BD8" w:rsidRDefault="008D7543">
      <w:pPr>
        <w:rPr>
          <w:szCs w:val="18"/>
        </w:rPr>
      </w:pPr>
      <w:r>
        <w:rPr>
          <w:szCs w:val="18"/>
        </w:rPr>
        <w:t>-</w:t>
      </w: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8525A3" w:rsidRDefault="00DA4587">
            <w:pPr>
              <w:shd w:val="clear" w:color="auto" w:fill="FFFFFF"/>
              <w:spacing w:after="75"/>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10477/21 INIT; ST 10477/21 ADD 1) of 20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Lithuania </w:t>
            </w:r>
            <w:hyperlink w:history="1" r:id="rId15">
              <w:r>
                <w:rPr>
                  <w:rStyle w:val="Hyperlink"/>
                  <w:szCs w:val="18"/>
                </w:rPr>
                <w:t>COM(2023)685</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B50DBF" w:rsidRDefault="00B50DBF">
            <w:pPr>
              <w:spacing w:after="240"/>
              <w:rPr>
                <w:szCs w:val="18"/>
              </w:rPr>
            </w:pPr>
            <w:r>
              <w:rPr>
                <w:szCs w:val="18"/>
              </w:rPr>
              <w:t>Desgewenst betrokken bij het schriftelijk overleg Eurogroep/</w:t>
            </w:r>
            <w:proofErr w:type="spellStart"/>
            <w:r>
              <w:rPr>
                <w:szCs w:val="18"/>
              </w:rPr>
              <w:t>Ecofinraad</w:t>
            </w:r>
            <w:proofErr w:type="spellEnd"/>
            <w:r>
              <w:rPr>
                <w:szCs w:val="18"/>
              </w:rPr>
              <w:t xml:space="preserve"> van woensdag 1 november 2023.</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B50DBF" w:rsidRDefault="00B50DB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Litouwse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9 november jl. reeds genomen.</w:t>
            </w: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241549"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241549"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241549" w:rsidRDefault="000C6F37">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10159/21; ST 10159/21 ADD 1; ST 10159/21 COR 1) of 13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Austria </w:t>
            </w:r>
            <w:hyperlink w:history="1" r:id="rId16">
              <w:r>
                <w:rPr>
                  <w:rStyle w:val="Hyperlink"/>
                  <w:szCs w:val="18"/>
                </w:rPr>
                <w:t>COM(2023)674</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241549" w:rsidRDefault="002A4BD8">
            <w:pPr>
              <w:spacing w:after="240"/>
              <w:rPr>
                <w:szCs w:val="18"/>
              </w:rPr>
            </w:pPr>
          </w:p>
        </w:tc>
        <w:tc>
          <w:tcPr>
            <w:tcW w:w="1035" w:type="dxa"/>
          </w:tcPr>
          <w:p w:rsidRPr="00A9227F" w:rsidR="002A4BD8" w:rsidP="00241549" w:rsidRDefault="002A4BD8">
            <w:pPr>
              <w:spacing w:after="240"/>
              <w:rPr>
                <w:szCs w:val="18"/>
              </w:rPr>
            </w:pPr>
            <w:r w:rsidRPr="00A9227F">
              <w:rPr>
                <w:szCs w:val="18"/>
              </w:rPr>
              <w:t>Voorstel</w:t>
            </w:r>
          </w:p>
        </w:tc>
        <w:tc>
          <w:tcPr>
            <w:tcW w:w="6529" w:type="dxa"/>
          </w:tcPr>
          <w:p w:rsidRPr="00A9227F" w:rsidR="002A4BD8" w:rsidP="00B50DBF" w:rsidRDefault="00B50DBF">
            <w:pPr>
              <w:spacing w:after="240"/>
              <w:rPr>
                <w:szCs w:val="18"/>
              </w:rPr>
            </w:pPr>
            <w:r>
              <w:rPr>
                <w:szCs w:val="18"/>
              </w:rPr>
              <w:t>Desgewenst betrokken bij het schriftelijk overleg Eurogroep/</w:t>
            </w:r>
            <w:proofErr w:type="spellStart"/>
            <w:r>
              <w:rPr>
                <w:szCs w:val="18"/>
              </w:rPr>
              <w:t>Ecofinraad</w:t>
            </w:r>
            <w:proofErr w:type="spellEnd"/>
            <w:r>
              <w:rPr>
                <w:szCs w:val="18"/>
              </w:rPr>
              <w:t xml:space="preserve"> van woensdag 1 november 2023.</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241549" w:rsidRDefault="002A4BD8">
            <w:pPr>
              <w:spacing w:after="240"/>
              <w:rPr>
                <w:color w:val="595959" w:themeColor="text1" w:themeTint="A6"/>
                <w:szCs w:val="18"/>
              </w:rPr>
            </w:pPr>
          </w:p>
        </w:tc>
        <w:tc>
          <w:tcPr>
            <w:tcW w:w="1035" w:type="dxa"/>
          </w:tcPr>
          <w:p w:rsidRPr="00A9227F" w:rsidR="002A4BD8" w:rsidP="00241549"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B50DBF" w:rsidRDefault="00B50DB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Oostenrijkse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9 november jl. reeds genomen.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241549"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241549"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241549" w:rsidRDefault="00CB16FA">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10154/21 INIT; ST 10154/21 ADD 1) of 13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Denmark </w:t>
            </w:r>
            <w:hyperlink w:history="1" r:id="rId17">
              <w:r>
                <w:rPr>
                  <w:rStyle w:val="Hyperlink"/>
                  <w:szCs w:val="18"/>
                </w:rPr>
                <w:t>COM(2023)673</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241549" w:rsidRDefault="002A4BD8">
            <w:pPr>
              <w:spacing w:after="240"/>
              <w:rPr>
                <w:szCs w:val="18"/>
              </w:rPr>
            </w:pPr>
          </w:p>
        </w:tc>
        <w:tc>
          <w:tcPr>
            <w:tcW w:w="1035" w:type="dxa"/>
          </w:tcPr>
          <w:p w:rsidRPr="00A9227F" w:rsidR="002A4BD8" w:rsidP="00241549" w:rsidRDefault="002A4BD8">
            <w:pPr>
              <w:spacing w:after="240"/>
              <w:rPr>
                <w:szCs w:val="18"/>
              </w:rPr>
            </w:pPr>
            <w:r w:rsidRPr="00A9227F">
              <w:rPr>
                <w:szCs w:val="18"/>
              </w:rPr>
              <w:t>Voorstel</w:t>
            </w:r>
          </w:p>
        </w:tc>
        <w:tc>
          <w:tcPr>
            <w:tcW w:w="6529" w:type="dxa"/>
          </w:tcPr>
          <w:p w:rsidRPr="00A9227F" w:rsidR="002A4BD8" w:rsidP="00241549" w:rsidRDefault="00B50DBF">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woensdag 1 november 2023.</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241549" w:rsidRDefault="002A4BD8">
            <w:pPr>
              <w:spacing w:after="240"/>
              <w:rPr>
                <w:color w:val="595959" w:themeColor="text1" w:themeTint="A6"/>
                <w:szCs w:val="18"/>
              </w:rPr>
            </w:pPr>
          </w:p>
        </w:tc>
        <w:tc>
          <w:tcPr>
            <w:tcW w:w="1035" w:type="dxa"/>
          </w:tcPr>
          <w:p w:rsidRPr="00A9227F" w:rsidR="002A4BD8" w:rsidP="00241549"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B50DBF" w:rsidRDefault="00B50DB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Deense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9 november jl. reeds genomen.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241549"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241549"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241549" w:rsidRDefault="00033DE4">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7772/2022; ST 7772/2022 ADD 1) of 4 May 2022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Sweden </w:t>
            </w:r>
            <w:hyperlink w:history="1" r:id="rId18">
              <w:r>
                <w:rPr>
                  <w:rStyle w:val="Hyperlink"/>
                  <w:szCs w:val="18"/>
                </w:rPr>
                <w:t>COM(2023)671</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241549" w:rsidRDefault="002A4BD8">
            <w:pPr>
              <w:spacing w:after="240"/>
              <w:rPr>
                <w:szCs w:val="18"/>
              </w:rPr>
            </w:pPr>
          </w:p>
        </w:tc>
        <w:tc>
          <w:tcPr>
            <w:tcW w:w="1035" w:type="dxa"/>
          </w:tcPr>
          <w:p w:rsidRPr="00A9227F" w:rsidR="002A4BD8" w:rsidP="00241549" w:rsidRDefault="002A4BD8">
            <w:pPr>
              <w:spacing w:after="240"/>
              <w:rPr>
                <w:szCs w:val="18"/>
              </w:rPr>
            </w:pPr>
            <w:r w:rsidRPr="00A9227F">
              <w:rPr>
                <w:szCs w:val="18"/>
              </w:rPr>
              <w:t>Voorstel</w:t>
            </w:r>
          </w:p>
        </w:tc>
        <w:tc>
          <w:tcPr>
            <w:tcW w:w="6529" w:type="dxa"/>
          </w:tcPr>
          <w:p w:rsidRPr="00A9227F" w:rsidR="002A4BD8" w:rsidP="00241549" w:rsidRDefault="00B50DBF">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woensdag 1 november 2023.</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241549" w:rsidRDefault="002A4BD8">
            <w:pPr>
              <w:spacing w:after="240"/>
              <w:rPr>
                <w:color w:val="595959" w:themeColor="text1" w:themeTint="A6"/>
                <w:szCs w:val="18"/>
              </w:rPr>
            </w:pPr>
          </w:p>
        </w:tc>
        <w:tc>
          <w:tcPr>
            <w:tcW w:w="1035" w:type="dxa"/>
          </w:tcPr>
          <w:p w:rsidRPr="00A9227F" w:rsidR="002A4BD8" w:rsidP="00241549"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B50DBF" w:rsidRDefault="00B50DB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Zweedse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9 november jl. reeds genomen.</w:t>
            </w:r>
          </w:p>
        </w:tc>
      </w:tr>
    </w:tbl>
    <w:p w:rsidRPr="00A9227F"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241549"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241549"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241549" w:rsidRDefault="00521756">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10161/21 </w:t>
            </w:r>
            <w:proofErr w:type="spellStart"/>
            <w:r>
              <w:rPr>
                <w:szCs w:val="18"/>
              </w:rPr>
              <w:t>and</w:t>
            </w:r>
            <w:proofErr w:type="spellEnd"/>
            <w:r>
              <w:rPr>
                <w:szCs w:val="18"/>
              </w:rPr>
              <w:t xml:space="preserve"> ST 10161/21 ADD 1) of 13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Belgium </w:t>
            </w:r>
            <w:hyperlink w:history="1" r:id="rId19">
              <w:r>
                <w:rPr>
                  <w:rStyle w:val="Hyperlink"/>
                  <w:szCs w:val="18"/>
                </w:rPr>
                <w:t>COM(2023)731</w:t>
              </w:r>
            </w:hyperlink>
          </w:p>
        </w:tc>
      </w:tr>
      <w:tr w:rsidRPr="00A9227F" w:rsidR="00DF5A2E"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241549" w:rsidRDefault="00DF5A2E">
            <w:pPr>
              <w:spacing w:after="240"/>
              <w:rPr>
                <w:szCs w:val="18"/>
              </w:rPr>
            </w:pPr>
          </w:p>
        </w:tc>
        <w:tc>
          <w:tcPr>
            <w:tcW w:w="1035" w:type="dxa"/>
          </w:tcPr>
          <w:p w:rsidRPr="00A9227F" w:rsidR="00DF5A2E" w:rsidP="00241549" w:rsidRDefault="00DF5A2E">
            <w:pPr>
              <w:spacing w:after="240"/>
              <w:rPr>
                <w:szCs w:val="18"/>
              </w:rPr>
            </w:pPr>
            <w:r w:rsidRPr="00A9227F">
              <w:rPr>
                <w:szCs w:val="18"/>
              </w:rPr>
              <w:t>Voorstel</w:t>
            </w:r>
          </w:p>
        </w:tc>
        <w:tc>
          <w:tcPr>
            <w:tcW w:w="6529" w:type="dxa"/>
          </w:tcPr>
          <w:p w:rsidRPr="00A9227F" w:rsidR="00DF5A2E" w:rsidP="00B50DBF" w:rsidRDefault="00B50DBF">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DF5A2E"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241549" w:rsidRDefault="00DF5A2E">
            <w:pPr>
              <w:spacing w:after="240"/>
              <w:rPr>
                <w:color w:val="595959" w:themeColor="text1" w:themeTint="A6"/>
                <w:szCs w:val="18"/>
              </w:rPr>
            </w:pPr>
          </w:p>
        </w:tc>
        <w:tc>
          <w:tcPr>
            <w:tcW w:w="1035" w:type="dxa"/>
          </w:tcPr>
          <w:p w:rsidRPr="00A9227F" w:rsidR="00DF5A2E" w:rsidP="00241549"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A9227F" w:rsidR="00DF5A2E" w:rsidP="00B50DBF" w:rsidRDefault="00B50DB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Belgische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Pr="00A9227F"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6E5214"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241549" w:rsidRDefault="006E5214">
            <w:pPr>
              <w:pStyle w:val="Lijstalinea"/>
              <w:numPr>
                <w:ilvl w:val="0"/>
                <w:numId w:val="10"/>
              </w:numPr>
              <w:spacing w:after="240"/>
              <w:ind w:left="312"/>
              <w:rPr>
                <w:color w:val="595959" w:themeColor="text1" w:themeTint="A6"/>
                <w:szCs w:val="18"/>
              </w:rPr>
            </w:pPr>
          </w:p>
        </w:tc>
        <w:tc>
          <w:tcPr>
            <w:tcW w:w="1035" w:type="dxa"/>
          </w:tcPr>
          <w:p w:rsidRPr="00A9227F" w:rsidR="006E5214" w:rsidP="00241549" w:rsidRDefault="006E5214">
            <w:pPr>
              <w:spacing w:after="240"/>
              <w:rPr>
                <w:color w:val="595959" w:themeColor="text1" w:themeTint="A6"/>
                <w:szCs w:val="18"/>
              </w:rPr>
            </w:pPr>
            <w:r w:rsidRPr="00A9227F">
              <w:rPr>
                <w:color w:val="595959" w:themeColor="text1" w:themeTint="A6"/>
                <w:szCs w:val="18"/>
              </w:rPr>
              <w:t>Titel</w:t>
            </w:r>
          </w:p>
        </w:tc>
        <w:tc>
          <w:tcPr>
            <w:tcW w:w="6529" w:type="dxa"/>
          </w:tcPr>
          <w:p w:rsidRPr="00A9227F" w:rsidR="006E5214" w:rsidP="00241549" w:rsidRDefault="0020190D">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10686/21 INIT; ST 10686/21 ADD 1) of 20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Cyprus </w:t>
            </w:r>
            <w:hyperlink w:history="1" r:id="rId20">
              <w:r>
                <w:rPr>
                  <w:rStyle w:val="Hyperlink"/>
                  <w:szCs w:val="18"/>
                </w:rPr>
                <w:t>COM(2023)735</w:t>
              </w:r>
            </w:hyperlink>
          </w:p>
        </w:tc>
      </w:tr>
      <w:tr w:rsidRPr="00A9227F" w:rsidR="006E5214"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241549" w:rsidRDefault="006E5214">
            <w:pPr>
              <w:spacing w:after="240"/>
              <w:rPr>
                <w:szCs w:val="18"/>
              </w:rPr>
            </w:pPr>
          </w:p>
        </w:tc>
        <w:tc>
          <w:tcPr>
            <w:tcW w:w="1035" w:type="dxa"/>
          </w:tcPr>
          <w:p w:rsidRPr="00A9227F" w:rsidR="006E5214" w:rsidP="00241549" w:rsidRDefault="006E5214">
            <w:pPr>
              <w:spacing w:after="240"/>
              <w:rPr>
                <w:szCs w:val="18"/>
              </w:rPr>
            </w:pPr>
            <w:r w:rsidRPr="00A9227F">
              <w:rPr>
                <w:szCs w:val="18"/>
              </w:rPr>
              <w:t>Voorstel</w:t>
            </w:r>
          </w:p>
        </w:tc>
        <w:tc>
          <w:tcPr>
            <w:tcW w:w="6529" w:type="dxa"/>
          </w:tcPr>
          <w:p w:rsidRPr="00A9227F" w:rsidR="006E5214" w:rsidP="00241549" w:rsidRDefault="00B50DBF">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6E5214"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241549" w:rsidRDefault="006E5214">
            <w:pPr>
              <w:spacing w:after="240"/>
              <w:rPr>
                <w:color w:val="595959" w:themeColor="text1" w:themeTint="A6"/>
                <w:szCs w:val="18"/>
              </w:rPr>
            </w:pPr>
          </w:p>
        </w:tc>
        <w:tc>
          <w:tcPr>
            <w:tcW w:w="1035" w:type="dxa"/>
          </w:tcPr>
          <w:p w:rsidRPr="00A9227F" w:rsidR="006E5214" w:rsidP="00241549" w:rsidRDefault="006E5214">
            <w:pPr>
              <w:spacing w:after="240"/>
              <w:rPr>
                <w:color w:val="595959" w:themeColor="text1" w:themeTint="A6"/>
                <w:szCs w:val="18"/>
              </w:rPr>
            </w:pPr>
            <w:r w:rsidRPr="00A9227F">
              <w:rPr>
                <w:color w:val="595959" w:themeColor="text1" w:themeTint="A6"/>
                <w:szCs w:val="18"/>
              </w:rPr>
              <w:t>Noot</w:t>
            </w:r>
          </w:p>
        </w:tc>
        <w:tc>
          <w:tcPr>
            <w:tcW w:w="6529" w:type="dxa"/>
          </w:tcPr>
          <w:p w:rsidRPr="00A9227F" w:rsidR="006E5214" w:rsidP="00B50DBF" w:rsidRDefault="00B50DB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Cypriotische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Pr="00A9227F"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6E5214"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6E5214" w:rsidP="00241549" w:rsidRDefault="006E5214">
            <w:pPr>
              <w:pStyle w:val="Lijstalinea"/>
              <w:numPr>
                <w:ilvl w:val="0"/>
                <w:numId w:val="10"/>
              </w:numPr>
              <w:spacing w:after="240"/>
              <w:ind w:left="312"/>
              <w:rPr>
                <w:color w:val="595959" w:themeColor="text1" w:themeTint="A6"/>
                <w:szCs w:val="18"/>
              </w:rPr>
            </w:pPr>
          </w:p>
        </w:tc>
        <w:tc>
          <w:tcPr>
            <w:tcW w:w="1035" w:type="dxa"/>
          </w:tcPr>
          <w:p w:rsidRPr="00A9227F" w:rsidR="006E5214" w:rsidP="00241549" w:rsidRDefault="006E5214">
            <w:pPr>
              <w:spacing w:after="240"/>
              <w:rPr>
                <w:color w:val="595959" w:themeColor="text1" w:themeTint="A6"/>
                <w:szCs w:val="18"/>
              </w:rPr>
            </w:pPr>
            <w:r w:rsidRPr="00A9227F">
              <w:rPr>
                <w:color w:val="595959" w:themeColor="text1" w:themeTint="A6"/>
                <w:szCs w:val="18"/>
              </w:rPr>
              <w:t>Titel</w:t>
            </w:r>
          </w:p>
        </w:tc>
        <w:tc>
          <w:tcPr>
            <w:tcW w:w="6529" w:type="dxa"/>
          </w:tcPr>
          <w:p w:rsidRPr="00A9227F" w:rsidR="006E5214" w:rsidP="00241549" w:rsidRDefault="0020190D">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10158/21 </w:t>
            </w:r>
            <w:proofErr w:type="spellStart"/>
            <w:r>
              <w:rPr>
                <w:szCs w:val="18"/>
              </w:rPr>
              <w:t>and</w:t>
            </w:r>
            <w:proofErr w:type="spellEnd"/>
            <w:r>
              <w:rPr>
                <w:szCs w:val="18"/>
              </w:rPr>
              <w:t xml:space="preserve"> ST 10158/21 ADD 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Germany </w:t>
            </w:r>
            <w:hyperlink w:history="1" r:id="rId21">
              <w:r>
                <w:rPr>
                  <w:rStyle w:val="Hyperlink"/>
                  <w:szCs w:val="18"/>
                </w:rPr>
                <w:t>COM(2023)726</w:t>
              </w:r>
            </w:hyperlink>
          </w:p>
        </w:tc>
      </w:tr>
      <w:tr w:rsidRPr="00A9227F" w:rsidR="006E5214"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241549" w:rsidRDefault="006E5214">
            <w:pPr>
              <w:spacing w:after="240"/>
              <w:rPr>
                <w:szCs w:val="18"/>
              </w:rPr>
            </w:pPr>
          </w:p>
        </w:tc>
        <w:tc>
          <w:tcPr>
            <w:tcW w:w="1035" w:type="dxa"/>
          </w:tcPr>
          <w:p w:rsidRPr="00A9227F" w:rsidR="006E5214" w:rsidP="00241549" w:rsidRDefault="006E5214">
            <w:pPr>
              <w:spacing w:after="240"/>
              <w:rPr>
                <w:szCs w:val="18"/>
              </w:rPr>
            </w:pPr>
            <w:r w:rsidRPr="00A9227F">
              <w:rPr>
                <w:szCs w:val="18"/>
              </w:rPr>
              <w:t>Voorstel</w:t>
            </w:r>
          </w:p>
        </w:tc>
        <w:tc>
          <w:tcPr>
            <w:tcW w:w="6529" w:type="dxa"/>
          </w:tcPr>
          <w:p w:rsidRPr="00A9227F" w:rsidR="006E5214" w:rsidP="00241549" w:rsidRDefault="00B50DBF">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6E5214"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6E5214" w:rsidP="00241549" w:rsidRDefault="006E5214">
            <w:pPr>
              <w:spacing w:after="240"/>
              <w:rPr>
                <w:color w:val="595959" w:themeColor="text1" w:themeTint="A6"/>
                <w:szCs w:val="18"/>
              </w:rPr>
            </w:pPr>
          </w:p>
        </w:tc>
        <w:tc>
          <w:tcPr>
            <w:tcW w:w="1035" w:type="dxa"/>
          </w:tcPr>
          <w:p w:rsidRPr="00A9227F" w:rsidR="006E5214" w:rsidP="00241549" w:rsidRDefault="006E5214">
            <w:pPr>
              <w:spacing w:after="240"/>
              <w:rPr>
                <w:color w:val="595959" w:themeColor="text1" w:themeTint="A6"/>
                <w:szCs w:val="18"/>
              </w:rPr>
            </w:pPr>
            <w:r w:rsidRPr="00A9227F">
              <w:rPr>
                <w:color w:val="595959" w:themeColor="text1" w:themeTint="A6"/>
                <w:szCs w:val="18"/>
              </w:rPr>
              <w:t>Noot</w:t>
            </w:r>
          </w:p>
        </w:tc>
        <w:tc>
          <w:tcPr>
            <w:tcW w:w="6529" w:type="dxa"/>
          </w:tcPr>
          <w:p w:rsidRPr="00A9227F" w:rsidR="006E5214" w:rsidP="00B50DBF" w:rsidRDefault="00B50DB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Duitse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6E5214" w:rsidP="002A4BD8" w:rsidRDefault="006E5214">
      <w:pPr>
        <w:rPr>
          <w:szCs w:val="18"/>
        </w:rPr>
      </w:pPr>
    </w:p>
    <w:tbl>
      <w:tblPr>
        <w:tblStyle w:val="Tabelraster1"/>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0190D" w:rsidR="0020190D"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0190D" w:rsidR="0020190D" w:rsidP="0020190D" w:rsidRDefault="0020190D">
            <w:pPr>
              <w:pStyle w:val="Lijstalinea"/>
              <w:numPr>
                <w:ilvl w:val="0"/>
                <w:numId w:val="10"/>
              </w:numPr>
              <w:spacing w:after="240"/>
              <w:ind w:left="312"/>
              <w:rPr>
                <w:color w:val="595959" w:themeColor="text1" w:themeTint="A6"/>
                <w:szCs w:val="18"/>
              </w:rPr>
            </w:pPr>
          </w:p>
        </w:tc>
        <w:tc>
          <w:tcPr>
            <w:tcW w:w="1035" w:type="dxa"/>
          </w:tcPr>
          <w:p w:rsidRPr="0020190D" w:rsidR="0020190D" w:rsidP="0020190D" w:rsidRDefault="0020190D">
            <w:pPr>
              <w:spacing w:after="240"/>
              <w:rPr>
                <w:color w:val="595959" w:themeColor="text1" w:themeTint="A6"/>
                <w:szCs w:val="18"/>
              </w:rPr>
            </w:pPr>
            <w:r w:rsidRPr="0020190D">
              <w:rPr>
                <w:color w:val="595959" w:themeColor="text1" w:themeTint="A6"/>
                <w:szCs w:val="18"/>
              </w:rPr>
              <w:t>Titel</w:t>
            </w:r>
          </w:p>
        </w:tc>
        <w:tc>
          <w:tcPr>
            <w:tcW w:w="6529" w:type="dxa"/>
          </w:tcPr>
          <w:p w:rsidRPr="0020190D" w:rsidR="0020190D" w:rsidP="0020190D" w:rsidRDefault="0020190D">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10157/21 INIT; ST 10157/21 ADD 1) of 13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Latvia </w:t>
            </w:r>
            <w:hyperlink w:history="1" r:id="rId22">
              <w:r>
                <w:rPr>
                  <w:rStyle w:val="Hyperlink"/>
                  <w:szCs w:val="18"/>
                </w:rPr>
                <w:t>COM(2023)729</w:t>
              </w:r>
            </w:hyperlink>
          </w:p>
        </w:tc>
      </w:tr>
      <w:tr w:rsidRPr="0020190D" w:rsidR="0020190D"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20190D" w:rsidP="0020190D" w:rsidRDefault="0020190D">
            <w:pPr>
              <w:spacing w:after="240"/>
              <w:rPr>
                <w:szCs w:val="18"/>
              </w:rPr>
            </w:pPr>
          </w:p>
        </w:tc>
        <w:tc>
          <w:tcPr>
            <w:tcW w:w="1035" w:type="dxa"/>
          </w:tcPr>
          <w:p w:rsidRPr="0020190D" w:rsidR="0020190D" w:rsidP="0020190D" w:rsidRDefault="0020190D">
            <w:pPr>
              <w:spacing w:after="240"/>
              <w:rPr>
                <w:szCs w:val="18"/>
              </w:rPr>
            </w:pPr>
            <w:r w:rsidRPr="0020190D">
              <w:rPr>
                <w:szCs w:val="18"/>
              </w:rPr>
              <w:t>Voorstel</w:t>
            </w:r>
          </w:p>
        </w:tc>
        <w:tc>
          <w:tcPr>
            <w:tcW w:w="6529" w:type="dxa"/>
          </w:tcPr>
          <w:p w:rsidRPr="0020190D" w:rsidR="0020190D" w:rsidP="0020190D" w:rsidRDefault="00B50DBF">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20190D" w:rsidR="0020190D"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20190D" w:rsidP="0020190D" w:rsidRDefault="0020190D">
            <w:pPr>
              <w:spacing w:after="240"/>
              <w:rPr>
                <w:color w:val="595959" w:themeColor="text1" w:themeTint="A6"/>
                <w:szCs w:val="18"/>
              </w:rPr>
            </w:pPr>
          </w:p>
        </w:tc>
        <w:tc>
          <w:tcPr>
            <w:tcW w:w="1035" w:type="dxa"/>
          </w:tcPr>
          <w:p w:rsidRPr="0020190D" w:rsidR="0020190D" w:rsidP="0020190D" w:rsidRDefault="0020190D">
            <w:pPr>
              <w:spacing w:after="240"/>
              <w:rPr>
                <w:color w:val="595959" w:themeColor="text1" w:themeTint="A6"/>
                <w:szCs w:val="18"/>
              </w:rPr>
            </w:pPr>
            <w:r w:rsidRPr="0020190D">
              <w:rPr>
                <w:color w:val="595959" w:themeColor="text1" w:themeTint="A6"/>
                <w:szCs w:val="18"/>
              </w:rPr>
              <w:t>Noot</w:t>
            </w:r>
          </w:p>
        </w:tc>
        <w:tc>
          <w:tcPr>
            <w:tcW w:w="6529" w:type="dxa"/>
          </w:tcPr>
          <w:p w:rsidRPr="0020190D" w:rsidR="0020190D" w:rsidP="00B50DBF" w:rsidRDefault="00B50DB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Letse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20190D" w:rsidP="002A4BD8" w:rsidRDefault="0020190D">
      <w:pPr>
        <w:rPr>
          <w:szCs w:val="18"/>
        </w:rPr>
      </w:pPr>
    </w:p>
    <w:tbl>
      <w:tblPr>
        <w:tblStyle w:val="Tabelraster2"/>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0190D" w:rsidR="0020190D"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0190D" w:rsidR="0020190D" w:rsidP="0020190D" w:rsidRDefault="0020190D">
            <w:pPr>
              <w:numPr>
                <w:ilvl w:val="0"/>
                <w:numId w:val="10"/>
              </w:numPr>
              <w:spacing w:after="240"/>
              <w:ind w:left="312"/>
              <w:contextualSpacing/>
              <w:rPr>
                <w:color w:val="595959" w:themeColor="text1" w:themeTint="A6"/>
                <w:szCs w:val="18"/>
              </w:rPr>
            </w:pPr>
          </w:p>
        </w:tc>
        <w:tc>
          <w:tcPr>
            <w:tcW w:w="1035" w:type="dxa"/>
          </w:tcPr>
          <w:p w:rsidRPr="0020190D" w:rsidR="0020190D" w:rsidP="0020190D" w:rsidRDefault="0020190D">
            <w:pPr>
              <w:spacing w:after="240"/>
              <w:rPr>
                <w:color w:val="595959" w:themeColor="text1" w:themeTint="A6"/>
                <w:szCs w:val="18"/>
              </w:rPr>
            </w:pPr>
            <w:r w:rsidRPr="0020190D">
              <w:rPr>
                <w:color w:val="595959" w:themeColor="text1" w:themeTint="A6"/>
                <w:szCs w:val="18"/>
              </w:rPr>
              <w:t>Titel</w:t>
            </w:r>
          </w:p>
        </w:tc>
        <w:tc>
          <w:tcPr>
            <w:tcW w:w="6529" w:type="dxa"/>
          </w:tcPr>
          <w:p w:rsidR="00960A44" w:rsidP="00960A44" w:rsidRDefault="00960A44">
            <w:pPr>
              <w:shd w:val="clear" w:color="auto" w:fill="FFFFFF"/>
              <w:spacing w:after="75"/>
              <w:rPr>
                <w:szCs w:val="18"/>
                <w:lang w:eastAsia="nl-NL"/>
              </w:rPr>
            </w:pPr>
            <w:r>
              <w:rPr>
                <w:szCs w:val="18"/>
              </w:rPr>
              <w:t>Voorstel voor een UITVOERINGSBESLUIT VAN DE RAAD tot wijziging van Uitvoeringsbesluit (EU) 2021/512 van de Raad waarbij het Verenigd Koninkrijk wordt gemachtigd een bijzondere maatregel toe te passen met betrekking tot Noord-Ierland die afwijkt van de artikelen 16 en 168 van Richtlijn 2006/112/EG betreffende het gemeenschappelijke stelsel van belasting over de toegevoegde waarde, wat betreft een verlenging van de machtiging</w:t>
            </w:r>
          </w:p>
          <w:p w:rsidRPr="0020190D" w:rsidR="0020190D" w:rsidP="00960A44" w:rsidRDefault="00946FBA">
            <w:pPr>
              <w:spacing w:after="240"/>
              <w:rPr>
                <w:b/>
                <w:color w:val="595959" w:themeColor="text1" w:themeTint="A6"/>
                <w:szCs w:val="18"/>
              </w:rPr>
            </w:pPr>
            <w:hyperlink w:history="1" r:id="rId23">
              <w:r w:rsidR="00960A44">
                <w:rPr>
                  <w:rStyle w:val="Hyperlink"/>
                  <w:szCs w:val="18"/>
                </w:rPr>
                <w:t>COM(2023)704</w:t>
              </w:r>
            </w:hyperlink>
          </w:p>
        </w:tc>
      </w:tr>
      <w:tr w:rsidRPr="0020190D" w:rsidR="0020190D"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20190D" w:rsidP="0020190D" w:rsidRDefault="0020190D">
            <w:pPr>
              <w:spacing w:after="240"/>
              <w:rPr>
                <w:szCs w:val="18"/>
              </w:rPr>
            </w:pPr>
          </w:p>
        </w:tc>
        <w:tc>
          <w:tcPr>
            <w:tcW w:w="1035" w:type="dxa"/>
          </w:tcPr>
          <w:p w:rsidRPr="0020190D" w:rsidR="0020190D" w:rsidP="0020190D" w:rsidRDefault="0020190D">
            <w:pPr>
              <w:spacing w:after="240"/>
              <w:rPr>
                <w:szCs w:val="18"/>
              </w:rPr>
            </w:pPr>
            <w:r w:rsidRPr="0020190D">
              <w:rPr>
                <w:szCs w:val="18"/>
              </w:rPr>
              <w:t>Voorstel</w:t>
            </w:r>
          </w:p>
        </w:tc>
        <w:tc>
          <w:tcPr>
            <w:tcW w:w="6529" w:type="dxa"/>
          </w:tcPr>
          <w:p w:rsidRPr="0020190D" w:rsidR="0020190D" w:rsidP="0020190D" w:rsidRDefault="00B50DBF">
            <w:pPr>
              <w:spacing w:after="240"/>
              <w:rPr>
                <w:szCs w:val="18"/>
              </w:rPr>
            </w:pPr>
            <w:r>
              <w:rPr>
                <w:szCs w:val="18"/>
              </w:rPr>
              <w:t>Voor kennisgeving aannemen</w:t>
            </w:r>
          </w:p>
        </w:tc>
      </w:tr>
      <w:tr w:rsidRPr="0020190D" w:rsidR="0020190D"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20190D" w:rsidP="0020190D" w:rsidRDefault="0020190D">
            <w:pPr>
              <w:spacing w:after="240"/>
              <w:rPr>
                <w:color w:val="595959" w:themeColor="text1" w:themeTint="A6"/>
                <w:szCs w:val="18"/>
              </w:rPr>
            </w:pPr>
          </w:p>
        </w:tc>
        <w:tc>
          <w:tcPr>
            <w:tcW w:w="1035" w:type="dxa"/>
          </w:tcPr>
          <w:p w:rsidRPr="0020190D" w:rsidR="0020190D" w:rsidP="0020190D" w:rsidRDefault="0020190D">
            <w:pPr>
              <w:spacing w:after="240"/>
              <w:rPr>
                <w:color w:val="595959" w:themeColor="text1" w:themeTint="A6"/>
                <w:szCs w:val="18"/>
              </w:rPr>
            </w:pPr>
            <w:r w:rsidRPr="0020190D">
              <w:rPr>
                <w:color w:val="595959" w:themeColor="text1" w:themeTint="A6"/>
                <w:szCs w:val="18"/>
              </w:rPr>
              <w:t>Noot</w:t>
            </w:r>
          </w:p>
        </w:tc>
        <w:tc>
          <w:tcPr>
            <w:tcW w:w="6529" w:type="dxa"/>
          </w:tcPr>
          <w:p w:rsidR="00241549" w:rsidP="00241549" w:rsidRDefault="00B50DBF">
            <w:pPr>
              <w:spacing w:after="240"/>
              <w:rPr>
                <w:color w:val="595959" w:themeColor="text1" w:themeTint="A6"/>
                <w:szCs w:val="18"/>
              </w:rPr>
            </w:pPr>
            <w:r w:rsidRPr="00B50DBF">
              <w:rPr>
                <w:color w:val="595959" w:themeColor="text1" w:themeTint="A6"/>
                <w:szCs w:val="18"/>
              </w:rPr>
              <w:t xml:space="preserve">Met ingang van 1 januari 2021 is de btw-wetgeving van de EU niet langer van toepassing in het Verenigd Koninkrijk. Op basis van het </w:t>
            </w:r>
            <w:r w:rsidRPr="00B50DBF">
              <w:rPr>
                <w:color w:val="595959" w:themeColor="text1" w:themeTint="A6"/>
                <w:szCs w:val="18"/>
              </w:rPr>
              <w:lastRenderedPageBreak/>
              <w:t xml:space="preserve">protocol inzake Ierland/Noord-Ierland, dat deel uitmaakt van het terugtrekkingsakkoord, blijft Noord-Ierland echter onderworpen aan de btw-wetgeving van de EU wat goederen betreft, om een harde grens tussen Ierland en Noord-Ierland te voorkomen. </w:t>
            </w:r>
          </w:p>
          <w:p w:rsidRPr="0020190D" w:rsidR="0020190D" w:rsidP="00241549" w:rsidRDefault="00241549">
            <w:pPr>
              <w:spacing w:after="240"/>
              <w:rPr>
                <w:color w:val="595959" w:themeColor="text1" w:themeTint="A6"/>
                <w:szCs w:val="18"/>
              </w:rPr>
            </w:pPr>
            <w:r>
              <w:rPr>
                <w:color w:val="595959" w:themeColor="text1" w:themeTint="A6"/>
                <w:szCs w:val="18"/>
              </w:rPr>
              <w:t>D</w:t>
            </w:r>
            <w:r w:rsidRPr="00241549">
              <w:rPr>
                <w:color w:val="595959" w:themeColor="text1" w:themeTint="A6"/>
                <w:szCs w:val="18"/>
              </w:rPr>
              <w:t xml:space="preserve">e Raad </w:t>
            </w:r>
            <w:r>
              <w:rPr>
                <w:color w:val="595959" w:themeColor="text1" w:themeTint="A6"/>
                <w:szCs w:val="18"/>
              </w:rPr>
              <w:t xml:space="preserve">kan </w:t>
            </w:r>
            <w:r w:rsidRPr="00241549">
              <w:rPr>
                <w:color w:val="595959" w:themeColor="text1" w:themeTint="A6"/>
                <w:szCs w:val="18"/>
              </w:rPr>
              <w:t xml:space="preserve">op voorstel van de Commissie met eenparigheid van stemmen elke lidstaat machtigen bijzondere, van de bepalingen van </w:t>
            </w:r>
            <w:r>
              <w:rPr>
                <w:color w:val="595959" w:themeColor="text1" w:themeTint="A6"/>
                <w:szCs w:val="18"/>
              </w:rPr>
              <w:t>de btw-</w:t>
            </w:r>
            <w:r w:rsidRPr="00241549">
              <w:rPr>
                <w:color w:val="595959" w:themeColor="text1" w:themeTint="A6"/>
                <w:szCs w:val="18"/>
              </w:rPr>
              <w:t>richtlijn afwijkende maatregelen te treffen, teneinde de belastinginning te vereenvoudigen of bepaalde vormen van belastingfraude of -ontwijking te voorkomen.</w:t>
            </w:r>
            <w:r>
              <w:rPr>
                <w:color w:val="595959" w:themeColor="text1" w:themeTint="A6"/>
                <w:szCs w:val="18"/>
              </w:rPr>
              <w:t xml:space="preserve"> H</w:t>
            </w:r>
            <w:r w:rsidRPr="00241549">
              <w:rPr>
                <w:color w:val="595959" w:themeColor="text1" w:themeTint="A6"/>
                <w:szCs w:val="18"/>
              </w:rPr>
              <w:t xml:space="preserve">et Verenigd Koninkrijk </w:t>
            </w:r>
            <w:r>
              <w:rPr>
                <w:color w:val="595959" w:themeColor="text1" w:themeTint="A6"/>
                <w:szCs w:val="18"/>
              </w:rPr>
              <w:t xml:space="preserve">heeft </w:t>
            </w:r>
            <w:r w:rsidRPr="00241549">
              <w:rPr>
                <w:color w:val="595959" w:themeColor="text1" w:themeTint="A6"/>
                <w:szCs w:val="18"/>
              </w:rPr>
              <w:t xml:space="preserve">verzocht om een maatregel te mogen blijven toepassen die afwijkt </w:t>
            </w:r>
            <w:r>
              <w:rPr>
                <w:color w:val="595959" w:themeColor="text1" w:themeTint="A6"/>
                <w:szCs w:val="18"/>
              </w:rPr>
              <w:t xml:space="preserve">van </w:t>
            </w:r>
            <w:r w:rsidRPr="00241549">
              <w:rPr>
                <w:color w:val="595959" w:themeColor="text1" w:themeTint="A6"/>
                <w:szCs w:val="18"/>
              </w:rPr>
              <w:t>de btw-richtlijn.</w:t>
            </w:r>
            <w:r>
              <w:rPr>
                <w:color w:val="595959" w:themeColor="text1" w:themeTint="A6"/>
                <w:szCs w:val="18"/>
              </w:rPr>
              <w:t xml:space="preserve"> Met het voorliggende besluit wordt </w:t>
            </w:r>
            <w:r w:rsidRPr="00241549">
              <w:rPr>
                <w:color w:val="595959" w:themeColor="text1" w:themeTint="A6"/>
                <w:szCs w:val="18"/>
              </w:rPr>
              <w:t>het Verenigd Koninkrijk met betrekking tot Noord-Ierland gemachtigd om van 1 januari 2021 tot en met 31 december 2026 de btw die is verschuldigd over de brandstofuitgaven voor auto’s van de zaak die voor privédoeleinden worden gebruikt</w:t>
            </w:r>
            <w:r>
              <w:rPr>
                <w:color w:val="595959" w:themeColor="text1" w:themeTint="A6"/>
                <w:szCs w:val="18"/>
              </w:rPr>
              <w:t xml:space="preserve">, </w:t>
            </w:r>
            <w:r w:rsidRPr="00241549">
              <w:rPr>
                <w:color w:val="595959" w:themeColor="text1" w:themeTint="A6"/>
                <w:szCs w:val="18"/>
              </w:rPr>
              <w:t>op forfaitaire basis vast te stellen.</w:t>
            </w:r>
          </w:p>
        </w:tc>
      </w:tr>
    </w:tbl>
    <w:p w:rsidR="0020190D" w:rsidP="002A4BD8" w:rsidRDefault="0020190D">
      <w:pPr>
        <w:rPr>
          <w:szCs w:val="18"/>
        </w:rPr>
      </w:pPr>
    </w:p>
    <w:tbl>
      <w:tblPr>
        <w:tblStyle w:val="Tabelraster3"/>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0190D" w:rsidR="0020190D"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0190D" w:rsidR="0020190D" w:rsidP="0020190D" w:rsidRDefault="0020190D">
            <w:pPr>
              <w:numPr>
                <w:ilvl w:val="0"/>
                <w:numId w:val="10"/>
              </w:numPr>
              <w:spacing w:after="240"/>
              <w:ind w:left="312"/>
              <w:contextualSpacing/>
              <w:rPr>
                <w:color w:val="595959" w:themeColor="text1" w:themeTint="A6"/>
                <w:szCs w:val="18"/>
              </w:rPr>
            </w:pPr>
          </w:p>
        </w:tc>
        <w:tc>
          <w:tcPr>
            <w:tcW w:w="1035" w:type="dxa"/>
          </w:tcPr>
          <w:p w:rsidRPr="0020190D" w:rsidR="0020190D" w:rsidP="0020190D" w:rsidRDefault="0020190D">
            <w:pPr>
              <w:spacing w:after="240"/>
              <w:rPr>
                <w:color w:val="595959" w:themeColor="text1" w:themeTint="A6"/>
                <w:szCs w:val="18"/>
              </w:rPr>
            </w:pPr>
            <w:r w:rsidRPr="0020190D">
              <w:rPr>
                <w:color w:val="595959" w:themeColor="text1" w:themeTint="A6"/>
                <w:szCs w:val="18"/>
              </w:rPr>
              <w:t>Titel</w:t>
            </w:r>
          </w:p>
        </w:tc>
        <w:tc>
          <w:tcPr>
            <w:tcW w:w="6529" w:type="dxa"/>
          </w:tcPr>
          <w:p w:rsidRPr="0020190D" w:rsidR="0020190D" w:rsidP="0020190D" w:rsidRDefault="00960A44">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10152/21; ST10152/2021 ADD1) of 13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Greece </w:t>
            </w:r>
            <w:hyperlink w:history="1" r:id="rId24">
              <w:r>
                <w:rPr>
                  <w:rStyle w:val="Hyperlink"/>
                  <w:szCs w:val="18"/>
                </w:rPr>
                <w:t>COM(2023)749</w:t>
              </w:r>
            </w:hyperlink>
          </w:p>
        </w:tc>
      </w:tr>
      <w:tr w:rsidRPr="0020190D" w:rsidR="0020190D"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20190D" w:rsidP="0020190D" w:rsidRDefault="0020190D">
            <w:pPr>
              <w:spacing w:after="240"/>
              <w:rPr>
                <w:szCs w:val="18"/>
              </w:rPr>
            </w:pPr>
          </w:p>
        </w:tc>
        <w:tc>
          <w:tcPr>
            <w:tcW w:w="1035" w:type="dxa"/>
          </w:tcPr>
          <w:p w:rsidRPr="0020190D" w:rsidR="0020190D" w:rsidP="0020190D" w:rsidRDefault="0020190D">
            <w:pPr>
              <w:spacing w:after="240"/>
              <w:rPr>
                <w:szCs w:val="18"/>
              </w:rPr>
            </w:pPr>
            <w:r w:rsidRPr="0020190D">
              <w:rPr>
                <w:szCs w:val="18"/>
              </w:rPr>
              <w:t>Voorstel</w:t>
            </w:r>
          </w:p>
        </w:tc>
        <w:tc>
          <w:tcPr>
            <w:tcW w:w="6529" w:type="dxa"/>
          </w:tcPr>
          <w:p w:rsidRPr="0020190D" w:rsidR="0020190D" w:rsidP="0020190D" w:rsidRDefault="00241549">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20190D" w:rsidR="0020190D"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20190D" w:rsidP="0020190D" w:rsidRDefault="0020190D">
            <w:pPr>
              <w:spacing w:after="240"/>
              <w:rPr>
                <w:color w:val="595959" w:themeColor="text1" w:themeTint="A6"/>
                <w:szCs w:val="18"/>
              </w:rPr>
            </w:pPr>
          </w:p>
        </w:tc>
        <w:tc>
          <w:tcPr>
            <w:tcW w:w="1035" w:type="dxa"/>
          </w:tcPr>
          <w:p w:rsidRPr="0020190D" w:rsidR="0020190D" w:rsidP="0020190D" w:rsidRDefault="0020190D">
            <w:pPr>
              <w:spacing w:after="240"/>
              <w:rPr>
                <w:color w:val="595959" w:themeColor="text1" w:themeTint="A6"/>
                <w:szCs w:val="18"/>
              </w:rPr>
            </w:pPr>
            <w:r w:rsidRPr="0020190D">
              <w:rPr>
                <w:color w:val="595959" w:themeColor="text1" w:themeTint="A6"/>
                <w:szCs w:val="18"/>
              </w:rPr>
              <w:t>Noot</w:t>
            </w:r>
          </w:p>
        </w:tc>
        <w:tc>
          <w:tcPr>
            <w:tcW w:w="6529" w:type="dxa"/>
          </w:tcPr>
          <w:p w:rsidRPr="0020190D" w:rsidR="0020190D" w:rsidP="00241549" w:rsidRDefault="00241549">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Griekse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20190D" w:rsidP="002A4BD8" w:rsidRDefault="0020190D">
      <w:pPr>
        <w:rPr>
          <w:szCs w:val="18"/>
        </w:rPr>
      </w:pPr>
    </w:p>
    <w:tbl>
      <w:tblPr>
        <w:tblStyle w:val="Tabelraster4"/>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0190D" w:rsidR="0020190D"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0190D" w:rsidR="0020190D" w:rsidP="0020190D" w:rsidRDefault="0020190D">
            <w:pPr>
              <w:numPr>
                <w:ilvl w:val="0"/>
                <w:numId w:val="10"/>
              </w:numPr>
              <w:spacing w:after="240"/>
              <w:ind w:left="312"/>
              <w:contextualSpacing/>
              <w:rPr>
                <w:color w:val="595959" w:themeColor="text1" w:themeTint="A6"/>
                <w:szCs w:val="18"/>
              </w:rPr>
            </w:pPr>
          </w:p>
        </w:tc>
        <w:tc>
          <w:tcPr>
            <w:tcW w:w="1035" w:type="dxa"/>
          </w:tcPr>
          <w:p w:rsidRPr="0020190D" w:rsidR="0020190D" w:rsidP="0020190D" w:rsidRDefault="0020190D">
            <w:pPr>
              <w:spacing w:after="240"/>
              <w:rPr>
                <w:color w:val="595959" w:themeColor="text1" w:themeTint="A6"/>
                <w:szCs w:val="18"/>
              </w:rPr>
            </w:pPr>
            <w:r w:rsidRPr="0020190D">
              <w:rPr>
                <w:color w:val="595959" w:themeColor="text1" w:themeTint="A6"/>
                <w:szCs w:val="18"/>
              </w:rPr>
              <w:t>Titel</w:t>
            </w:r>
          </w:p>
        </w:tc>
        <w:tc>
          <w:tcPr>
            <w:tcW w:w="6529" w:type="dxa"/>
          </w:tcPr>
          <w:p w:rsidRPr="0020190D" w:rsidR="0020190D" w:rsidP="0020190D" w:rsidRDefault="00F1582A">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12319/2021, ST 12319/2021 ADD 1) of 29 </w:t>
            </w:r>
            <w:proofErr w:type="spellStart"/>
            <w:r>
              <w:rPr>
                <w:szCs w:val="18"/>
              </w:rPr>
              <w:t>October</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Romania </w:t>
            </w:r>
            <w:hyperlink w:history="1" r:id="rId25">
              <w:r>
                <w:rPr>
                  <w:rStyle w:val="Hyperlink"/>
                  <w:szCs w:val="18"/>
                </w:rPr>
                <w:t>COM(2023)747</w:t>
              </w:r>
            </w:hyperlink>
          </w:p>
        </w:tc>
      </w:tr>
      <w:tr w:rsidRPr="0020190D" w:rsidR="0020190D"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20190D" w:rsidP="0020190D" w:rsidRDefault="0020190D">
            <w:pPr>
              <w:spacing w:after="240"/>
              <w:rPr>
                <w:szCs w:val="18"/>
              </w:rPr>
            </w:pPr>
          </w:p>
        </w:tc>
        <w:tc>
          <w:tcPr>
            <w:tcW w:w="1035" w:type="dxa"/>
          </w:tcPr>
          <w:p w:rsidRPr="0020190D" w:rsidR="0020190D" w:rsidP="0020190D" w:rsidRDefault="0020190D">
            <w:pPr>
              <w:spacing w:after="240"/>
              <w:rPr>
                <w:szCs w:val="18"/>
              </w:rPr>
            </w:pPr>
            <w:r w:rsidRPr="0020190D">
              <w:rPr>
                <w:szCs w:val="18"/>
              </w:rPr>
              <w:t>Voorstel</w:t>
            </w:r>
          </w:p>
        </w:tc>
        <w:tc>
          <w:tcPr>
            <w:tcW w:w="6529" w:type="dxa"/>
          </w:tcPr>
          <w:p w:rsidRPr="0020190D" w:rsidR="0020190D" w:rsidP="0020190D" w:rsidRDefault="00241549">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20190D" w:rsidR="0020190D"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20190D" w:rsidP="0020190D" w:rsidRDefault="0020190D">
            <w:pPr>
              <w:spacing w:after="240"/>
              <w:rPr>
                <w:color w:val="595959" w:themeColor="text1" w:themeTint="A6"/>
                <w:szCs w:val="18"/>
              </w:rPr>
            </w:pPr>
          </w:p>
        </w:tc>
        <w:tc>
          <w:tcPr>
            <w:tcW w:w="1035" w:type="dxa"/>
          </w:tcPr>
          <w:p w:rsidRPr="0020190D" w:rsidR="0020190D" w:rsidP="0020190D" w:rsidRDefault="0020190D">
            <w:pPr>
              <w:spacing w:after="240"/>
              <w:rPr>
                <w:color w:val="595959" w:themeColor="text1" w:themeTint="A6"/>
                <w:szCs w:val="18"/>
              </w:rPr>
            </w:pPr>
            <w:r w:rsidRPr="0020190D">
              <w:rPr>
                <w:color w:val="595959" w:themeColor="text1" w:themeTint="A6"/>
                <w:szCs w:val="18"/>
              </w:rPr>
              <w:t>Noot</w:t>
            </w:r>
          </w:p>
        </w:tc>
        <w:tc>
          <w:tcPr>
            <w:tcW w:w="6529" w:type="dxa"/>
          </w:tcPr>
          <w:p w:rsidRPr="0020190D" w:rsidR="0020190D" w:rsidP="00241549" w:rsidRDefault="00241549">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Roemeense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20190D" w:rsidP="002A4BD8" w:rsidRDefault="0020190D">
      <w:pPr>
        <w:rPr>
          <w:szCs w:val="18"/>
        </w:rPr>
      </w:pPr>
    </w:p>
    <w:tbl>
      <w:tblPr>
        <w:tblStyle w:val="Tabelraster4"/>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0190D" w:rsidR="00032E2B"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0190D" w:rsidR="00032E2B" w:rsidP="00241549" w:rsidRDefault="00032E2B">
            <w:pPr>
              <w:numPr>
                <w:ilvl w:val="0"/>
                <w:numId w:val="10"/>
              </w:numPr>
              <w:spacing w:after="240"/>
              <w:ind w:left="312"/>
              <w:contextualSpacing/>
              <w:rPr>
                <w:color w:val="595959" w:themeColor="text1" w:themeTint="A6"/>
                <w:szCs w:val="18"/>
              </w:rPr>
            </w:pPr>
          </w:p>
        </w:tc>
        <w:tc>
          <w:tcPr>
            <w:tcW w:w="1035" w:type="dxa"/>
          </w:tcPr>
          <w:p w:rsidRPr="0020190D" w:rsidR="00032E2B" w:rsidP="00241549" w:rsidRDefault="00032E2B">
            <w:pPr>
              <w:spacing w:after="240"/>
              <w:rPr>
                <w:color w:val="595959" w:themeColor="text1" w:themeTint="A6"/>
                <w:szCs w:val="18"/>
              </w:rPr>
            </w:pPr>
            <w:r w:rsidRPr="0020190D">
              <w:rPr>
                <w:color w:val="595959" w:themeColor="text1" w:themeTint="A6"/>
                <w:szCs w:val="18"/>
              </w:rPr>
              <w:t>Titel</w:t>
            </w:r>
          </w:p>
        </w:tc>
        <w:tc>
          <w:tcPr>
            <w:tcW w:w="6529" w:type="dxa"/>
          </w:tcPr>
          <w:p w:rsidRPr="0020190D" w:rsidR="00032E2B" w:rsidP="00241549" w:rsidRDefault="009C23D7">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10687/21 INIT; ST 10687/21 ADD </w:t>
            </w:r>
            <w:r>
              <w:rPr>
                <w:szCs w:val="18"/>
              </w:rPr>
              <w:lastRenderedPageBreak/>
              <w:t xml:space="preserve">1) of 28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Croatia </w:t>
            </w:r>
            <w:hyperlink w:history="1" r:id="rId26">
              <w:r>
                <w:rPr>
                  <w:rStyle w:val="Hyperlink"/>
                  <w:szCs w:val="18"/>
                </w:rPr>
                <w:t>COM(2023)744</w:t>
              </w:r>
            </w:hyperlink>
          </w:p>
        </w:tc>
      </w:tr>
      <w:tr w:rsidRPr="0020190D" w:rsidR="00032E2B"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032E2B" w:rsidP="00241549" w:rsidRDefault="00032E2B">
            <w:pPr>
              <w:spacing w:after="240"/>
              <w:rPr>
                <w:szCs w:val="18"/>
              </w:rPr>
            </w:pPr>
          </w:p>
        </w:tc>
        <w:tc>
          <w:tcPr>
            <w:tcW w:w="1035" w:type="dxa"/>
          </w:tcPr>
          <w:p w:rsidRPr="0020190D" w:rsidR="00032E2B" w:rsidP="00241549" w:rsidRDefault="00032E2B">
            <w:pPr>
              <w:spacing w:after="240"/>
              <w:rPr>
                <w:szCs w:val="18"/>
              </w:rPr>
            </w:pPr>
            <w:r w:rsidRPr="0020190D">
              <w:rPr>
                <w:szCs w:val="18"/>
              </w:rPr>
              <w:t>Voorstel</w:t>
            </w:r>
          </w:p>
        </w:tc>
        <w:tc>
          <w:tcPr>
            <w:tcW w:w="6529" w:type="dxa"/>
          </w:tcPr>
          <w:p w:rsidRPr="0020190D" w:rsidR="00032E2B" w:rsidP="00241549" w:rsidRDefault="00241549">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20190D" w:rsidR="00032E2B"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032E2B" w:rsidP="00241549" w:rsidRDefault="00032E2B">
            <w:pPr>
              <w:spacing w:after="240"/>
              <w:rPr>
                <w:color w:val="595959" w:themeColor="text1" w:themeTint="A6"/>
                <w:szCs w:val="18"/>
              </w:rPr>
            </w:pPr>
          </w:p>
        </w:tc>
        <w:tc>
          <w:tcPr>
            <w:tcW w:w="1035" w:type="dxa"/>
          </w:tcPr>
          <w:p w:rsidRPr="0020190D" w:rsidR="00032E2B" w:rsidP="00241549" w:rsidRDefault="00032E2B">
            <w:pPr>
              <w:spacing w:after="240"/>
              <w:rPr>
                <w:color w:val="595959" w:themeColor="text1" w:themeTint="A6"/>
                <w:szCs w:val="18"/>
              </w:rPr>
            </w:pPr>
            <w:r w:rsidRPr="0020190D">
              <w:rPr>
                <w:color w:val="595959" w:themeColor="text1" w:themeTint="A6"/>
                <w:szCs w:val="18"/>
              </w:rPr>
              <w:t>Noot</w:t>
            </w:r>
          </w:p>
        </w:tc>
        <w:tc>
          <w:tcPr>
            <w:tcW w:w="6529" w:type="dxa"/>
          </w:tcPr>
          <w:p w:rsidRPr="0020190D" w:rsidR="00032E2B" w:rsidP="00241549" w:rsidRDefault="00241549">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Kroatische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032E2B" w:rsidP="002A4BD8" w:rsidRDefault="00032E2B">
      <w:pPr>
        <w:rPr>
          <w:szCs w:val="18"/>
        </w:rPr>
      </w:pPr>
    </w:p>
    <w:tbl>
      <w:tblPr>
        <w:tblStyle w:val="Tabelraster4"/>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0190D" w:rsidR="00032E2B"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0190D" w:rsidR="00032E2B" w:rsidP="00241549" w:rsidRDefault="00032E2B">
            <w:pPr>
              <w:numPr>
                <w:ilvl w:val="0"/>
                <w:numId w:val="10"/>
              </w:numPr>
              <w:spacing w:after="240"/>
              <w:ind w:left="312"/>
              <w:contextualSpacing/>
              <w:rPr>
                <w:color w:val="595959" w:themeColor="text1" w:themeTint="A6"/>
                <w:szCs w:val="18"/>
              </w:rPr>
            </w:pPr>
          </w:p>
        </w:tc>
        <w:tc>
          <w:tcPr>
            <w:tcW w:w="1035" w:type="dxa"/>
          </w:tcPr>
          <w:p w:rsidRPr="0020190D" w:rsidR="00032E2B" w:rsidP="00241549" w:rsidRDefault="00032E2B">
            <w:pPr>
              <w:spacing w:after="240"/>
              <w:rPr>
                <w:color w:val="595959" w:themeColor="text1" w:themeTint="A6"/>
                <w:szCs w:val="18"/>
              </w:rPr>
            </w:pPr>
            <w:r w:rsidRPr="0020190D">
              <w:rPr>
                <w:color w:val="595959" w:themeColor="text1" w:themeTint="A6"/>
                <w:szCs w:val="18"/>
              </w:rPr>
              <w:t>Titel</w:t>
            </w:r>
          </w:p>
        </w:tc>
        <w:tc>
          <w:tcPr>
            <w:tcW w:w="6529" w:type="dxa"/>
          </w:tcPr>
          <w:p w:rsidRPr="00241549" w:rsidR="00032E2B" w:rsidP="00241549" w:rsidRDefault="00380DC2">
            <w:pPr>
              <w:shd w:val="clear" w:color="auto" w:fill="FFFFFF"/>
              <w:spacing w:after="75"/>
              <w:rPr>
                <w:szCs w:val="18"/>
                <w:lang w:eastAsia="nl-NL"/>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9728/22 INIT; ST 9728/22 ADD 1) of 17 </w:t>
            </w:r>
            <w:proofErr w:type="spellStart"/>
            <w:r>
              <w:rPr>
                <w:szCs w:val="18"/>
              </w:rPr>
              <w:t>June</w:t>
            </w:r>
            <w:proofErr w:type="spellEnd"/>
            <w:r>
              <w:rPr>
                <w:szCs w:val="18"/>
              </w:rPr>
              <w:t xml:space="preserve"> 2022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Poland </w:t>
            </w:r>
            <w:hyperlink w:history="1" r:id="rId27">
              <w:r>
                <w:rPr>
                  <w:rStyle w:val="Hyperlink"/>
                  <w:szCs w:val="18"/>
                </w:rPr>
                <w:t>COM(2023)745</w:t>
              </w:r>
            </w:hyperlink>
          </w:p>
        </w:tc>
      </w:tr>
      <w:tr w:rsidRPr="0020190D" w:rsidR="00032E2B"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032E2B" w:rsidP="00241549" w:rsidRDefault="00032E2B">
            <w:pPr>
              <w:spacing w:after="240"/>
              <w:rPr>
                <w:szCs w:val="18"/>
              </w:rPr>
            </w:pPr>
          </w:p>
        </w:tc>
        <w:tc>
          <w:tcPr>
            <w:tcW w:w="1035" w:type="dxa"/>
          </w:tcPr>
          <w:p w:rsidRPr="0020190D" w:rsidR="00032E2B" w:rsidP="00241549" w:rsidRDefault="00032E2B">
            <w:pPr>
              <w:spacing w:after="240"/>
              <w:rPr>
                <w:szCs w:val="18"/>
              </w:rPr>
            </w:pPr>
            <w:r w:rsidRPr="0020190D">
              <w:rPr>
                <w:szCs w:val="18"/>
              </w:rPr>
              <w:t>Voorstel</w:t>
            </w:r>
          </w:p>
        </w:tc>
        <w:tc>
          <w:tcPr>
            <w:tcW w:w="6529" w:type="dxa"/>
          </w:tcPr>
          <w:p w:rsidRPr="0020190D" w:rsidR="00032E2B" w:rsidP="00241549" w:rsidRDefault="00241549">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20190D" w:rsidR="00032E2B"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032E2B" w:rsidP="00241549" w:rsidRDefault="00032E2B">
            <w:pPr>
              <w:spacing w:after="240"/>
              <w:rPr>
                <w:color w:val="595959" w:themeColor="text1" w:themeTint="A6"/>
                <w:szCs w:val="18"/>
              </w:rPr>
            </w:pPr>
          </w:p>
        </w:tc>
        <w:tc>
          <w:tcPr>
            <w:tcW w:w="1035" w:type="dxa"/>
          </w:tcPr>
          <w:p w:rsidRPr="0020190D" w:rsidR="00032E2B" w:rsidP="00241549" w:rsidRDefault="00032E2B">
            <w:pPr>
              <w:spacing w:after="240"/>
              <w:rPr>
                <w:color w:val="595959" w:themeColor="text1" w:themeTint="A6"/>
                <w:szCs w:val="18"/>
              </w:rPr>
            </w:pPr>
            <w:r w:rsidRPr="0020190D">
              <w:rPr>
                <w:color w:val="595959" w:themeColor="text1" w:themeTint="A6"/>
                <w:szCs w:val="18"/>
              </w:rPr>
              <w:t>Noot</w:t>
            </w:r>
          </w:p>
        </w:tc>
        <w:tc>
          <w:tcPr>
            <w:tcW w:w="6529" w:type="dxa"/>
          </w:tcPr>
          <w:p w:rsidRPr="0020190D" w:rsidR="00032E2B" w:rsidP="00DB1583" w:rsidRDefault="00241549">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Poolse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r w:rsidR="00DB1583">
              <w:rPr>
                <w:color w:val="595959" w:themeColor="text1" w:themeTint="A6"/>
                <w:szCs w:val="18"/>
              </w:rPr>
              <w:t xml:space="preserve"> Nederland heeft zich bij dit besluit o</w:t>
            </w:r>
            <w:r w:rsidRPr="00DB1583" w:rsidR="00DB1583">
              <w:rPr>
                <w:color w:val="595959" w:themeColor="text1" w:themeTint="A6"/>
                <w:szCs w:val="18"/>
              </w:rPr>
              <w:t>nthouden van stemming</w:t>
            </w:r>
            <w:r w:rsidR="00DB1583">
              <w:rPr>
                <w:color w:val="595959" w:themeColor="text1" w:themeTint="A6"/>
                <w:szCs w:val="18"/>
              </w:rPr>
              <w:t>.</w:t>
            </w:r>
          </w:p>
        </w:tc>
      </w:tr>
    </w:tbl>
    <w:p w:rsidR="00032E2B" w:rsidP="002A4BD8" w:rsidRDefault="00032E2B">
      <w:pPr>
        <w:rPr>
          <w:szCs w:val="18"/>
        </w:rPr>
      </w:pPr>
    </w:p>
    <w:tbl>
      <w:tblPr>
        <w:tblStyle w:val="Tabelraster4"/>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20190D" w:rsidR="00032E2B"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0190D" w:rsidR="00032E2B" w:rsidP="00241549" w:rsidRDefault="00032E2B">
            <w:pPr>
              <w:numPr>
                <w:ilvl w:val="0"/>
                <w:numId w:val="10"/>
              </w:numPr>
              <w:spacing w:after="240"/>
              <w:ind w:left="312"/>
              <w:contextualSpacing/>
              <w:rPr>
                <w:color w:val="595959" w:themeColor="text1" w:themeTint="A6"/>
                <w:szCs w:val="18"/>
              </w:rPr>
            </w:pPr>
          </w:p>
        </w:tc>
        <w:tc>
          <w:tcPr>
            <w:tcW w:w="1035" w:type="dxa"/>
          </w:tcPr>
          <w:p w:rsidRPr="0020190D" w:rsidR="00032E2B" w:rsidP="00241549" w:rsidRDefault="00032E2B">
            <w:pPr>
              <w:spacing w:after="240"/>
              <w:rPr>
                <w:color w:val="595959" w:themeColor="text1" w:themeTint="A6"/>
                <w:szCs w:val="18"/>
              </w:rPr>
            </w:pPr>
            <w:r w:rsidRPr="0020190D">
              <w:rPr>
                <w:color w:val="595959" w:themeColor="text1" w:themeTint="A6"/>
                <w:szCs w:val="18"/>
              </w:rPr>
              <w:t>Titel</w:t>
            </w:r>
          </w:p>
        </w:tc>
        <w:tc>
          <w:tcPr>
            <w:tcW w:w="6529" w:type="dxa"/>
          </w:tcPr>
          <w:p w:rsidRPr="0020190D" w:rsidR="00032E2B" w:rsidP="00241549" w:rsidRDefault="00220410">
            <w:pPr>
              <w:spacing w:after="240"/>
              <w:rPr>
                <w:b/>
                <w:color w:val="595959" w:themeColor="text1" w:themeTint="A6"/>
                <w:szCs w:val="18"/>
              </w:rPr>
            </w:pPr>
            <w:r>
              <w:rPr>
                <w:szCs w:val="18"/>
              </w:rPr>
              <w:t xml:space="preserve">VERSLAG VAN DE COMMISSIE AAN HET EUROPEES PARLEMENT EN DE RAAD over de uitvoering van de leenfaciliteit voor de publieke sector uit hoofde van het mechanisme voor een rechtvaardige transitie in 2023, zoals bedoeld in artikel 16 van Verordening (EU) 2021/1229 </w:t>
            </w:r>
            <w:hyperlink w:history="1" r:id="rId28">
              <w:r>
                <w:rPr>
                  <w:rStyle w:val="Hyperlink"/>
                  <w:szCs w:val="18"/>
                </w:rPr>
                <w:t>COM(2023)713</w:t>
              </w:r>
            </w:hyperlink>
          </w:p>
        </w:tc>
      </w:tr>
      <w:tr w:rsidRPr="0020190D" w:rsidR="00032E2B"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032E2B" w:rsidP="00241549" w:rsidRDefault="00032E2B">
            <w:pPr>
              <w:spacing w:after="240"/>
              <w:rPr>
                <w:szCs w:val="18"/>
              </w:rPr>
            </w:pPr>
          </w:p>
        </w:tc>
        <w:tc>
          <w:tcPr>
            <w:tcW w:w="1035" w:type="dxa"/>
          </w:tcPr>
          <w:p w:rsidRPr="0020190D" w:rsidR="00032E2B" w:rsidP="00241549" w:rsidRDefault="00032E2B">
            <w:pPr>
              <w:spacing w:after="240"/>
              <w:rPr>
                <w:szCs w:val="18"/>
              </w:rPr>
            </w:pPr>
            <w:r w:rsidRPr="0020190D">
              <w:rPr>
                <w:szCs w:val="18"/>
              </w:rPr>
              <w:t>Voorstel</w:t>
            </w:r>
          </w:p>
        </w:tc>
        <w:tc>
          <w:tcPr>
            <w:tcW w:w="6529" w:type="dxa"/>
          </w:tcPr>
          <w:p w:rsidRPr="0020190D" w:rsidR="00032E2B" w:rsidP="00241549" w:rsidRDefault="00241549">
            <w:pPr>
              <w:spacing w:after="240"/>
              <w:rPr>
                <w:szCs w:val="18"/>
              </w:rPr>
            </w:pPr>
            <w:r>
              <w:rPr>
                <w:szCs w:val="18"/>
              </w:rPr>
              <w:t>Voor kennisgeving aannemen</w:t>
            </w:r>
          </w:p>
        </w:tc>
      </w:tr>
      <w:tr w:rsidRPr="0020190D" w:rsidR="00032E2B" w:rsidTr="00241549">
        <w:tc>
          <w:tcPr>
            <w:tcW w:w="421" w:type="dxa"/>
            <w:vMerge/>
            <w:tcBorders>
              <w:top w:val="nil"/>
              <w:bottom w:val="single" w:color="D9D9D9" w:themeColor="background1" w:themeShade="D9" w:sz="4" w:space="0"/>
            </w:tcBorders>
            <w:shd w:val="clear" w:color="auto" w:fill="F2F2F2" w:themeFill="background1" w:themeFillShade="F2"/>
          </w:tcPr>
          <w:p w:rsidRPr="0020190D" w:rsidR="00032E2B" w:rsidP="00241549" w:rsidRDefault="00032E2B">
            <w:pPr>
              <w:spacing w:after="240"/>
              <w:rPr>
                <w:color w:val="595959" w:themeColor="text1" w:themeTint="A6"/>
                <w:szCs w:val="18"/>
              </w:rPr>
            </w:pPr>
          </w:p>
        </w:tc>
        <w:tc>
          <w:tcPr>
            <w:tcW w:w="1035" w:type="dxa"/>
          </w:tcPr>
          <w:p w:rsidRPr="0020190D" w:rsidR="00032E2B" w:rsidP="00241549" w:rsidRDefault="00032E2B">
            <w:pPr>
              <w:spacing w:after="240"/>
              <w:rPr>
                <w:color w:val="595959" w:themeColor="text1" w:themeTint="A6"/>
                <w:szCs w:val="18"/>
              </w:rPr>
            </w:pPr>
            <w:r w:rsidRPr="0020190D">
              <w:rPr>
                <w:color w:val="595959" w:themeColor="text1" w:themeTint="A6"/>
                <w:szCs w:val="18"/>
              </w:rPr>
              <w:t>Noot</w:t>
            </w:r>
          </w:p>
        </w:tc>
        <w:tc>
          <w:tcPr>
            <w:tcW w:w="6529" w:type="dxa"/>
          </w:tcPr>
          <w:p w:rsidRPr="0020190D" w:rsidR="00032E2B" w:rsidP="00241549" w:rsidRDefault="00241549">
            <w:pPr>
              <w:spacing w:after="240"/>
              <w:rPr>
                <w:color w:val="595959" w:themeColor="text1" w:themeTint="A6"/>
                <w:szCs w:val="18"/>
              </w:rPr>
            </w:pPr>
            <w:r>
              <w:rPr>
                <w:color w:val="595959" w:themeColor="text1" w:themeTint="A6"/>
                <w:szCs w:val="18"/>
              </w:rPr>
              <w:t xml:space="preserve">Dit jaarverslagverslag ziet op </w:t>
            </w:r>
            <w:r w:rsidRPr="00241549">
              <w:rPr>
                <w:color w:val="595959" w:themeColor="text1" w:themeTint="A6"/>
                <w:szCs w:val="18"/>
              </w:rPr>
              <w:t>de leenfaciliteit voor de publieke sector</w:t>
            </w:r>
            <w:r>
              <w:rPr>
                <w:color w:val="595959" w:themeColor="text1" w:themeTint="A6"/>
                <w:szCs w:val="18"/>
              </w:rPr>
              <w:t>, een van de pijlers van het mechanisme</w:t>
            </w:r>
            <w:r w:rsidRPr="00241549">
              <w:rPr>
                <w:color w:val="595959" w:themeColor="text1" w:themeTint="A6"/>
                <w:szCs w:val="18"/>
              </w:rPr>
              <w:t xml:space="preserve"> voor een rechtvaardige transitie (JTM) </w:t>
            </w:r>
            <w:r>
              <w:rPr>
                <w:color w:val="595959" w:themeColor="text1" w:themeTint="A6"/>
                <w:szCs w:val="18"/>
              </w:rPr>
              <w:t xml:space="preserve">wat </w:t>
            </w:r>
            <w:r w:rsidRPr="00241549">
              <w:rPr>
                <w:color w:val="595959" w:themeColor="text1" w:themeTint="A6"/>
                <w:szCs w:val="18"/>
              </w:rPr>
              <w:t xml:space="preserve">onderdeel </w:t>
            </w:r>
            <w:r>
              <w:rPr>
                <w:color w:val="595959" w:themeColor="text1" w:themeTint="A6"/>
                <w:szCs w:val="18"/>
              </w:rPr>
              <w:t>uitmaakt</w:t>
            </w:r>
            <w:r w:rsidRPr="00241549">
              <w:rPr>
                <w:color w:val="595959" w:themeColor="text1" w:themeTint="A6"/>
                <w:szCs w:val="18"/>
              </w:rPr>
              <w:t xml:space="preserve"> het investeringsplan voor de Europese Green Deal</w:t>
            </w:r>
            <w:r>
              <w:rPr>
                <w:color w:val="595959" w:themeColor="text1" w:themeTint="A6"/>
                <w:szCs w:val="18"/>
              </w:rPr>
              <w:t xml:space="preserve">. </w:t>
            </w:r>
            <w:r w:rsidRPr="00241549">
              <w:rPr>
                <w:color w:val="595959" w:themeColor="text1" w:themeTint="A6"/>
                <w:szCs w:val="18"/>
              </w:rPr>
              <w:t>Het voornaamste doel van het mechanisme is steun te verlenen aan de meest getroffen regio’s en personen en hen te helpen de sociaaleconomische kosten van de transitie op te vangen.</w:t>
            </w:r>
            <w:r>
              <w:rPr>
                <w:color w:val="595959" w:themeColor="text1" w:themeTint="A6"/>
                <w:szCs w:val="18"/>
              </w:rPr>
              <w:t xml:space="preserve"> De Commissie concludeert dat, o</w:t>
            </w:r>
            <w:r w:rsidRPr="00241549">
              <w:rPr>
                <w:color w:val="595959" w:themeColor="text1" w:themeTint="A6"/>
                <w:szCs w:val="18"/>
              </w:rPr>
              <w:t>nder meer als gevolg van vertraging bij de goedkeuring van territoriale plannen voor een rechtvaardige transitie en overlapping met andere EU- en nationale financieringsbronnen, slechts langzaam van de faciliteit (en van advies) gebruikgemaakt wordt.</w:t>
            </w:r>
          </w:p>
        </w:tc>
      </w:tr>
    </w:tbl>
    <w:p w:rsidR="00032E2B" w:rsidP="002A4BD8" w:rsidRDefault="00032E2B">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584DDD"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584DDD" w:rsidP="00241549" w:rsidRDefault="00584DDD">
            <w:pPr>
              <w:pStyle w:val="Lijstalinea"/>
              <w:numPr>
                <w:ilvl w:val="0"/>
                <w:numId w:val="10"/>
              </w:numPr>
              <w:spacing w:after="240"/>
              <w:ind w:left="312"/>
              <w:rPr>
                <w:color w:val="595959" w:themeColor="text1" w:themeTint="A6"/>
                <w:szCs w:val="18"/>
              </w:rPr>
            </w:pPr>
          </w:p>
        </w:tc>
        <w:tc>
          <w:tcPr>
            <w:tcW w:w="1035" w:type="dxa"/>
          </w:tcPr>
          <w:p w:rsidRPr="00A9227F" w:rsidR="00584DDD" w:rsidP="00241549" w:rsidRDefault="00584DDD">
            <w:pPr>
              <w:spacing w:after="240"/>
              <w:rPr>
                <w:color w:val="595959" w:themeColor="text1" w:themeTint="A6"/>
                <w:szCs w:val="18"/>
              </w:rPr>
            </w:pPr>
            <w:r w:rsidRPr="00A9227F">
              <w:rPr>
                <w:color w:val="595959" w:themeColor="text1" w:themeTint="A6"/>
                <w:szCs w:val="18"/>
              </w:rPr>
              <w:t>Titel</w:t>
            </w:r>
          </w:p>
        </w:tc>
        <w:tc>
          <w:tcPr>
            <w:tcW w:w="6529" w:type="dxa"/>
          </w:tcPr>
          <w:p w:rsidRPr="00A9227F" w:rsidR="00584DDD" w:rsidP="00241549" w:rsidRDefault="00584DDD">
            <w:pPr>
              <w:spacing w:after="240"/>
              <w:rPr>
                <w:b/>
                <w:color w:val="595959" w:themeColor="text1" w:themeTint="A6"/>
                <w:szCs w:val="18"/>
              </w:rPr>
            </w:pPr>
            <w:r>
              <w:rPr>
                <w:szCs w:val="18"/>
              </w:rPr>
              <w:t xml:space="preserve">GEZAMENLIJK VERSLAG AAN HET EUROPEES PARLEMENT EN DE RAAD over het stelsel van algemene preferenties voor de periode 2020-2022 </w:t>
            </w:r>
            <w:hyperlink w:history="1" r:id="rId29">
              <w:r>
                <w:rPr>
                  <w:rStyle w:val="Hyperlink"/>
                  <w:szCs w:val="18"/>
                </w:rPr>
                <w:t>JOIN(2023)34</w:t>
              </w:r>
            </w:hyperlink>
          </w:p>
        </w:tc>
      </w:tr>
      <w:tr w:rsidRPr="00A9227F" w:rsidR="00584DDD"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584DDD" w:rsidP="00241549" w:rsidRDefault="00584DDD">
            <w:pPr>
              <w:spacing w:after="240"/>
              <w:rPr>
                <w:szCs w:val="18"/>
              </w:rPr>
            </w:pPr>
          </w:p>
        </w:tc>
        <w:tc>
          <w:tcPr>
            <w:tcW w:w="1035" w:type="dxa"/>
          </w:tcPr>
          <w:p w:rsidRPr="00A9227F" w:rsidR="00584DDD" w:rsidP="00241549" w:rsidRDefault="00584DDD">
            <w:pPr>
              <w:spacing w:after="240"/>
              <w:rPr>
                <w:szCs w:val="18"/>
              </w:rPr>
            </w:pPr>
            <w:r w:rsidRPr="00A9227F">
              <w:rPr>
                <w:szCs w:val="18"/>
              </w:rPr>
              <w:t>Voorstel</w:t>
            </w:r>
          </w:p>
        </w:tc>
        <w:tc>
          <w:tcPr>
            <w:tcW w:w="6529" w:type="dxa"/>
          </w:tcPr>
          <w:p w:rsidRPr="00A9227F" w:rsidR="00584DDD" w:rsidP="00241549" w:rsidRDefault="00241549">
            <w:pPr>
              <w:spacing w:after="240"/>
              <w:rPr>
                <w:szCs w:val="18"/>
              </w:rPr>
            </w:pPr>
            <w:r>
              <w:rPr>
                <w:szCs w:val="18"/>
              </w:rPr>
              <w:t>Voor kennisgeving aannemen</w:t>
            </w:r>
          </w:p>
        </w:tc>
      </w:tr>
      <w:tr w:rsidRPr="00A9227F" w:rsidR="00584DDD"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584DDD" w:rsidP="00241549" w:rsidRDefault="00584DDD">
            <w:pPr>
              <w:spacing w:after="240"/>
              <w:rPr>
                <w:color w:val="595959" w:themeColor="text1" w:themeTint="A6"/>
                <w:szCs w:val="18"/>
              </w:rPr>
            </w:pPr>
          </w:p>
        </w:tc>
        <w:tc>
          <w:tcPr>
            <w:tcW w:w="1035" w:type="dxa"/>
          </w:tcPr>
          <w:p w:rsidRPr="00A9227F" w:rsidR="00584DDD" w:rsidP="00241549" w:rsidRDefault="00584DDD">
            <w:pPr>
              <w:spacing w:after="240"/>
              <w:rPr>
                <w:color w:val="595959" w:themeColor="text1" w:themeTint="A6"/>
                <w:szCs w:val="18"/>
              </w:rPr>
            </w:pPr>
            <w:r w:rsidRPr="00A9227F">
              <w:rPr>
                <w:color w:val="595959" w:themeColor="text1" w:themeTint="A6"/>
                <w:szCs w:val="18"/>
              </w:rPr>
              <w:t>Noot</w:t>
            </w:r>
          </w:p>
        </w:tc>
        <w:tc>
          <w:tcPr>
            <w:tcW w:w="6529" w:type="dxa"/>
          </w:tcPr>
          <w:p w:rsidRPr="00A9227F" w:rsidR="00584DDD" w:rsidP="00DF790F" w:rsidRDefault="00241549">
            <w:pPr>
              <w:spacing w:after="240"/>
              <w:rPr>
                <w:color w:val="595959" w:themeColor="text1" w:themeTint="A6"/>
                <w:szCs w:val="18"/>
              </w:rPr>
            </w:pPr>
            <w:r w:rsidRPr="00241549">
              <w:rPr>
                <w:color w:val="595959" w:themeColor="text1" w:themeTint="A6"/>
                <w:szCs w:val="18"/>
              </w:rPr>
              <w:t>Het stelsel van algemene preferenties (SAP) van de EU biedt eenzijdig preferentiële toegang tot de markt van de Unie via het beperken of afschaffen van EU-invoertarieven, om de duurzame ontwikkeling van landen met lagere inkomens te bevorderen en de armoede door middel van internationale handel te verminderen. De voordelen van het SAP gelden alleen wanneer de begunstigde landen de internationale normen inzake mensenrechten, arbeidsrechten, milieu en klimaat en goed bestuur eerbiedigen.</w:t>
            </w:r>
            <w:r>
              <w:t xml:space="preserve"> </w:t>
            </w:r>
            <w:r w:rsidRPr="00241549">
              <w:rPr>
                <w:color w:val="595959" w:themeColor="text1" w:themeTint="A6"/>
                <w:szCs w:val="18"/>
              </w:rPr>
              <w:t>Dit verslag vormt een onderdeel van de regelmatige monitoring- en rapportageactiviteiten in verba</w:t>
            </w:r>
            <w:r w:rsidR="00DF790F">
              <w:rPr>
                <w:color w:val="595959" w:themeColor="text1" w:themeTint="A6"/>
                <w:szCs w:val="18"/>
              </w:rPr>
              <w:t xml:space="preserve">nd met de uitvoering van deze regeling. Het verslag concludeert dat </w:t>
            </w:r>
            <w:r w:rsidRPr="00DF790F" w:rsidR="00DF790F">
              <w:rPr>
                <w:color w:val="595959" w:themeColor="text1" w:themeTint="A6"/>
                <w:szCs w:val="18"/>
              </w:rPr>
              <w:t xml:space="preserve">het SAP van de EU bij aan de positieve economische en duurzame ontwikkeling in de begunstigde landen door deze landen te helpen zich in de internationale wereldwijde </w:t>
            </w:r>
            <w:proofErr w:type="spellStart"/>
            <w:r w:rsidRPr="00DF790F" w:rsidR="00DF790F">
              <w:rPr>
                <w:color w:val="595959" w:themeColor="text1" w:themeTint="A6"/>
                <w:szCs w:val="18"/>
              </w:rPr>
              <w:t>waardeketens</w:t>
            </w:r>
            <w:proofErr w:type="spellEnd"/>
            <w:r w:rsidRPr="00DF790F" w:rsidR="00DF790F">
              <w:rPr>
                <w:color w:val="595959" w:themeColor="text1" w:themeTint="A6"/>
                <w:szCs w:val="18"/>
              </w:rPr>
              <w:t xml:space="preserve"> te integreren en de respectieve SAP-verplichtingen na te komen.</w:t>
            </w:r>
            <w:r w:rsidR="00DF790F">
              <w:rPr>
                <w:color w:val="595959" w:themeColor="text1" w:themeTint="A6"/>
                <w:szCs w:val="18"/>
              </w:rPr>
              <w:t xml:space="preserve"> Het</w:t>
            </w:r>
            <w:r w:rsidRPr="00DF790F" w:rsidR="00DF790F">
              <w:rPr>
                <w:color w:val="595959" w:themeColor="text1" w:themeTint="A6"/>
                <w:szCs w:val="18"/>
              </w:rPr>
              <w:t xml:space="preserve"> SAP </w:t>
            </w:r>
            <w:r w:rsidR="00DF790F">
              <w:rPr>
                <w:color w:val="595959" w:themeColor="text1" w:themeTint="A6"/>
                <w:szCs w:val="18"/>
              </w:rPr>
              <w:t xml:space="preserve">is </w:t>
            </w:r>
            <w:r w:rsidRPr="00DF790F" w:rsidR="00DF790F">
              <w:rPr>
                <w:color w:val="595959" w:themeColor="text1" w:themeTint="A6"/>
                <w:szCs w:val="18"/>
              </w:rPr>
              <w:t>een effectief instrument om betrokken te zijn bij ontwikkelingslanden en hen te ondersteunen bij het doorvoeren van de noodzakelijke hervormingen om internationale normen op het gebied van mensenrechten, arbeidsrechten, milieu- en klimaatbescherming en goed bestuur daadwerkelijk toe te passen.</w:t>
            </w:r>
          </w:p>
        </w:tc>
      </w:tr>
    </w:tbl>
    <w:p w:rsidR="00584DDD" w:rsidP="002A4BD8" w:rsidRDefault="00584DD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584DDD"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584DDD" w:rsidP="00241549" w:rsidRDefault="00584DDD">
            <w:pPr>
              <w:pStyle w:val="Lijstalinea"/>
              <w:numPr>
                <w:ilvl w:val="0"/>
                <w:numId w:val="10"/>
              </w:numPr>
              <w:spacing w:after="240"/>
              <w:ind w:left="312"/>
              <w:rPr>
                <w:color w:val="595959" w:themeColor="text1" w:themeTint="A6"/>
                <w:szCs w:val="18"/>
              </w:rPr>
            </w:pPr>
          </w:p>
        </w:tc>
        <w:tc>
          <w:tcPr>
            <w:tcW w:w="1035" w:type="dxa"/>
          </w:tcPr>
          <w:p w:rsidRPr="00A9227F" w:rsidR="00584DDD" w:rsidP="00241549" w:rsidRDefault="00584DDD">
            <w:pPr>
              <w:spacing w:after="240"/>
              <w:rPr>
                <w:color w:val="595959" w:themeColor="text1" w:themeTint="A6"/>
                <w:szCs w:val="18"/>
              </w:rPr>
            </w:pPr>
            <w:r w:rsidRPr="00A9227F">
              <w:rPr>
                <w:color w:val="595959" w:themeColor="text1" w:themeTint="A6"/>
                <w:szCs w:val="18"/>
              </w:rPr>
              <w:t>Titel</w:t>
            </w:r>
          </w:p>
        </w:tc>
        <w:tc>
          <w:tcPr>
            <w:tcW w:w="6529" w:type="dxa"/>
          </w:tcPr>
          <w:p w:rsidRPr="00A9227F" w:rsidR="00584DDD" w:rsidP="00241549" w:rsidRDefault="00AD3D7A">
            <w:pPr>
              <w:spacing w:after="240"/>
              <w:rPr>
                <w:b/>
                <w:color w:val="595959" w:themeColor="text1" w:themeTint="A6"/>
                <w:szCs w:val="18"/>
              </w:rPr>
            </w:pPr>
            <w:r>
              <w:rPr>
                <w:szCs w:val="18"/>
                <w:lang w:val="en-US"/>
              </w:rPr>
              <w:t xml:space="preserve">Proposal for a COUNCIL IMPLEMENTING DECISION amending Implementing Decision (EU) (ST 12524/21 INIT and ST 12524/21 ADD 1) of 29 October 2021 on the approval of the assessment of the recovery and resilience plan for Finland </w:t>
            </w:r>
            <w:hyperlink w:history="1" r:id="rId30">
              <w:r>
                <w:rPr>
                  <w:rStyle w:val="Hyperlink"/>
                  <w:szCs w:val="18"/>
                  <w:lang w:val="en-US"/>
                </w:rPr>
                <w:t>COM(2023)742</w:t>
              </w:r>
            </w:hyperlink>
          </w:p>
        </w:tc>
      </w:tr>
      <w:tr w:rsidRPr="00A9227F" w:rsidR="00584DDD"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584DDD" w:rsidP="00241549" w:rsidRDefault="00584DDD">
            <w:pPr>
              <w:spacing w:after="240"/>
              <w:rPr>
                <w:szCs w:val="18"/>
              </w:rPr>
            </w:pPr>
          </w:p>
        </w:tc>
        <w:tc>
          <w:tcPr>
            <w:tcW w:w="1035" w:type="dxa"/>
          </w:tcPr>
          <w:p w:rsidRPr="00A9227F" w:rsidR="00584DDD" w:rsidP="00241549" w:rsidRDefault="00584DDD">
            <w:pPr>
              <w:spacing w:after="240"/>
              <w:rPr>
                <w:szCs w:val="18"/>
              </w:rPr>
            </w:pPr>
            <w:r w:rsidRPr="00A9227F">
              <w:rPr>
                <w:szCs w:val="18"/>
              </w:rPr>
              <w:t>Voorstel</w:t>
            </w:r>
          </w:p>
        </w:tc>
        <w:tc>
          <w:tcPr>
            <w:tcW w:w="6529" w:type="dxa"/>
          </w:tcPr>
          <w:p w:rsidRPr="00A9227F" w:rsidR="00584DDD" w:rsidP="00241549" w:rsidRDefault="00DF790F">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584DDD"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584DDD" w:rsidP="00241549" w:rsidRDefault="00584DDD">
            <w:pPr>
              <w:spacing w:after="240"/>
              <w:rPr>
                <w:color w:val="595959" w:themeColor="text1" w:themeTint="A6"/>
                <w:szCs w:val="18"/>
              </w:rPr>
            </w:pPr>
          </w:p>
        </w:tc>
        <w:tc>
          <w:tcPr>
            <w:tcW w:w="1035" w:type="dxa"/>
          </w:tcPr>
          <w:p w:rsidRPr="00A9227F" w:rsidR="00584DDD" w:rsidP="00241549" w:rsidRDefault="00584DDD">
            <w:pPr>
              <w:spacing w:after="240"/>
              <w:rPr>
                <w:color w:val="595959" w:themeColor="text1" w:themeTint="A6"/>
                <w:szCs w:val="18"/>
              </w:rPr>
            </w:pPr>
            <w:r w:rsidRPr="00A9227F">
              <w:rPr>
                <w:color w:val="595959" w:themeColor="text1" w:themeTint="A6"/>
                <w:szCs w:val="18"/>
              </w:rPr>
              <w:t>Noot</w:t>
            </w:r>
          </w:p>
        </w:tc>
        <w:tc>
          <w:tcPr>
            <w:tcW w:w="6529" w:type="dxa"/>
          </w:tcPr>
          <w:p w:rsidRPr="00A9227F" w:rsidR="00584DDD" w:rsidP="00DF790F" w:rsidRDefault="00DF790F">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Finse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584DDD" w:rsidP="002A4BD8" w:rsidRDefault="00584DD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584DDD"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584DDD" w:rsidP="00241549" w:rsidRDefault="00584DDD">
            <w:pPr>
              <w:pStyle w:val="Lijstalinea"/>
              <w:numPr>
                <w:ilvl w:val="0"/>
                <w:numId w:val="10"/>
              </w:numPr>
              <w:spacing w:after="240"/>
              <w:ind w:left="312"/>
              <w:rPr>
                <w:color w:val="595959" w:themeColor="text1" w:themeTint="A6"/>
                <w:szCs w:val="18"/>
              </w:rPr>
            </w:pPr>
          </w:p>
        </w:tc>
        <w:tc>
          <w:tcPr>
            <w:tcW w:w="1035" w:type="dxa"/>
          </w:tcPr>
          <w:p w:rsidRPr="00A9227F" w:rsidR="00584DDD" w:rsidP="00241549" w:rsidRDefault="00584DDD">
            <w:pPr>
              <w:spacing w:after="240"/>
              <w:rPr>
                <w:color w:val="595959" w:themeColor="text1" w:themeTint="A6"/>
                <w:szCs w:val="18"/>
              </w:rPr>
            </w:pPr>
            <w:r w:rsidRPr="00A9227F">
              <w:rPr>
                <w:color w:val="595959" w:themeColor="text1" w:themeTint="A6"/>
                <w:szCs w:val="18"/>
              </w:rPr>
              <w:t>Titel</w:t>
            </w:r>
          </w:p>
        </w:tc>
        <w:tc>
          <w:tcPr>
            <w:tcW w:w="6529" w:type="dxa"/>
          </w:tcPr>
          <w:p w:rsidRPr="00A9227F" w:rsidR="00584DDD" w:rsidP="00241549" w:rsidRDefault="00506F08">
            <w:pPr>
              <w:spacing w:after="240"/>
              <w:rPr>
                <w:b/>
                <w:color w:val="595959" w:themeColor="text1" w:themeTint="A6"/>
                <w:szCs w:val="18"/>
              </w:rPr>
            </w:pPr>
            <w:r>
              <w:rPr>
                <w:szCs w:val="18"/>
              </w:rPr>
              <w:t xml:space="preserve">COMMUNICATION FROM THE COMMISSION TO THE EUROPEAN PARLIAMENT, THE COUNCIL AND THE EUROPEAN CENTRAL BANK on </w:t>
            </w:r>
            <w:proofErr w:type="spellStart"/>
            <w:r>
              <w:rPr>
                <w:szCs w:val="18"/>
              </w:rPr>
              <w:t>the</w:t>
            </w:r>
            <w:proofErr w:type="spellEnd"/>
            <w:r>
              <w:rPr>
                <w:szCs w:val="18"/>
              </w:rPr>
              <w:t xml:space="preserve"> 2024 Draft </w:t>
            </w:r>
            <w:proofErr w:type="spellStart"/>
            <w:r>
              <w:rPr>
                <w:szCs w:val="18"/>
              </w:rPr>
              <w:t>Budgetary</w:t>
            </w:r>
            <w:proofErr w:type="spellEnd"/>
            <w:r>
              <w:rPr>
                <w:szCs w:val="18"/>
              </w:rPr>
              <w:t xml:space="preserve"> </w:t>
            </w:r>
            <w:proofErr w:type="spellStart"/>
            <w:r>
              <w:rPr>
                <w:szCs w:val="18"/>
              </w:rPr>
              <w:t>Plans</w:t>
            </w:r>
            <w:proofErr w:type="spellEnd"/>
            <w:r>
              <w:rPr>
                <w:szCs w:val="18"/>
              </w:rPr>
              <w:t xml:space="preserve">: Overall Assessment </w:t>
            </w:r>
            <w:hyperlink w:history="1" r:id="rId31">
              <w:r>
                <w:rPr>
                  <w:rStyle w:val="Hyperlink"/>
                  <w:szCs w:val="18"/>
                </w:rPr>
                <w:t>COM(2023)900</w:t>
              </w:r>
            </w:hyperlink>
          </w:p>
        </w:tc>
      </w:tr>
      <w:tr w:rsidRPr="00A9227F" w:rsidR="00584DDD"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584DDD" w:rsidP="00241549" w:rsidRDefault="00584DDD">
            <w:pPr>
              <w:spacing w:after="240"/>
              <w:rPr>
                <w:szCs w:val="18"/>
              </w:rPr>
            </w:pPr>
          </w:p>
        </w:tc>
        <w:tc>
          <w:tcPr>
            <w:tcW w:w="1035" w:type="dxa"/>
          </w:tcPr>
          <w:p w:rsidRPr="00A9227F" w:rsidR="00584DDD" w:rsidP="00241549" w:rsidRDefault="00584DDD">
            <w:pPr>
              <w:spacing w:after="240"/>
              <w:rPr>
                <w:szCs w:val="18"/>
              </w:rPr>
            </w:pPr>
            <w:r w:rsidRPr="00A9227F">
              <w:rPr>
                <w:szCs w:val="18"/>
              </w:rPr>
              <w:t>Voorstel</w:t>
            </w:r>
          </w:p>
        </w:tc>
        <w:tc>
          <w:tcPr>
            <w:tcW w:w="6529" w:type="dxa"/>
          </w:tcPr>
          <w:p w:rsidRPr="00A9227F" w:rsidR="00584DDD" w:rsidP="00241549" w:rsidRDefault="003911C4">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584DDD"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584DDD" w:rsidP="00241549" w:rsidRDefault="00584DDD">
            <w:pPr>
              <w:spacing w:after="240"/>
              <w:rPr>
                <w:color w:val="595959" w:themeColor="text1" w:themeTint="A6"/>
                <w:szCs w:val="18"/>
              </w:rPr>
            </w:pPr>
          </w:p>
        </w:tc>
        <w:tc>
          <w:tcPr>
            <w:tcW w:w="1035" w:type="dxa"/>
          </w:tcPr>
          <w:p w:rsidRPr="00A9227F" w:rsidR="00584DDD" w:rsidP="00241549" w:rsidRDefault="00584DDD">
            <w:pPr>
              <w:spacing w:after="240"/>
              <w:rPr>
                <w:color w:val="595959" w:themeColor="text1" w:themeTint="A6"/>
                <w:szCs w:val="18"/>
              </w:rPr>
            </w:pPr>
            <w:r w:rsidRPr="00A9227F">
              <w:rPr>
                <w:color w:val="595959" w:themeColor="text1" w:themeTint="A6"/>
                <w:szCs w:val="18"/>
              </w:rPr>
              <w:t>Noot</w:t>
            </w:r>
          </w:p>
        </w:tc>
        <w:tc>
          <w:tcPr>
            <w:tcW w:w="6529" w:type="dxa"/>
          </w:tcPr>
          <w:p w:rsidRPr="00A9227F" w:rsidR="00584DDD" w:rsidP="00241549" w:rsidRDefault="003911C4">
            <w:pPr>
              <w:spacing w:after="240"/>
              <w:rPr>
                <w:color w:val="595959" w:themeColor="text1" w:themeTint="A6"/>
                <w:szCs w:val="18"/>
              </w:rPr>
            </w:pPr>
            <w:r w:rsidRPr="003911C4">
              <w:rPr>
                <w:color w:val="595959" w:themeColor="text1" w:themeTint="A6"/>
                <w:szCs w:val="18"/>
              </w:rPr>
              <w:t xml:space="preserve">In de beoordeling van de conceptbegrotingen van de lidstaten voor 2024 toetst de Commissie de conceptbegrotingen aan de begrotingsaanbevelingen uit de </w:t>
            </w:r>
            <w:proofErr w:type="spellStart"/>
            <w:r w:rsidRPr="003911C4">
              <w:rPr>
                <w:color w:val="595959" w:themeColor="text1" w:themeTint="A6"/>
                <w:szCs w:val="18"/>
              </w:rPr>
              <w:t>landspecifieke</w:t>
            </w:r>
            <w:proofErr w:type="spellEnd"/>
            <w:r w:rsidRPr="003911C4">
              <w:rPr>
                <w:color w:val="595959" w:themeColor="text1" w:themeTint="A6"/>
                <w:szCs w:val="18"/>
              </w:rPr>
              <w:t xml:space="preserve"> aanbevelingen van juli 2023. De Commissie oordeelt dat de begrotingsplannen van </w:t>
            </w:r>
            <w:r w:rsidRPr="003911C4">
              <w:rPr>
                <w:color w:val="595959" w:themeColor="text1" w:themeTint="A6"/>
                <w:szCs w:val="18"/>
              </w:rPr>
              <w:lastRenderedPageBreak/>
              <w:t>Oostenrijk, Duitsland, Italië, Luxemburg, Letland, Malta, Nederland, Portugal en Slowakije niet volledig in overeenstemming zijn met de aanbevelingen van de Raad. De ontwerpbegrotingsplannen van België, Finland, Frankrijk en Kroatië zijn niet in overeenstemming met de aanbevelingen van de Raad. De Commissie verzoekt België, Finland, Frankrijk en Kroatië daarom om binnen het nationale begrotingsproces de nodige maatregelen te nemen om ervoor te zorgen dat het begrotingsbeleid in 2024 in overeenstemming zal zijn met de begrotingsregels. Italië, Letland en Nederland worden verzocht paraat te staan om indien nodig maatregelen te nemen. Landen als Spanje, Griekenland en Ierland krijgen groen licht van de Europese Commissie voor hun begrotingsplannen.</w:t>
            </w:r>
          </w:p>
        </w:tc>
      </w:tr>
    </w:tbl>
    <w:p w:rsidR="00584DDD" w:rsidP="002A4BD8" w:rsidRDefault="00584DD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E66696"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E66696" w:rsidP="00241549" w:rsidRDefault="00E66696">
            <w:pPr>
              <w:pStyle w:val="Lijstalinea"/>
              <w:numPr>
                <w:ilvl w:val="0"/>
                <w:numId w:val="10"/>
              </w:numPr>
              <w:spacing w:after="240"/>
              <w:ind w:left="312"/>
              <w:rPr>
                <w:color w:val="595959" w:themeColor="text1" w:themeTint="A6"/>
                <w:szCs w:val="18"/>
              </w:rPr>
            </w:pPr>
          </w:p>
        </w:tc>
        <w:tc>
          <w:tcPr>
            <w:tcW w:w="1035" w:type="dxa"/>
          </w:tcPr>
          <w:p w:rsidRPr="00A9227F" w:rsidR="00E66696" w:rsidP="00241549" w:rsidRDefault="00E66696">
            <w:pPr>
              <w:spacing w:after="240"/>
              <w:rPr>
                <w:color w:val="595959" w:themeColor="text1" w:themeTint="A6"/>
                <w:szCs w:val="18"/>
              </w:rPr>
            </w:pPr>
            <w:r w:rsidRPr="00A9227F">
              <w:rPr>
                <w:color w:val="595959" w:themeColor="text1" w:themeTint="A6"/>
                <w:szCs w:val="18"/>
              </w:rPr>
              <w:t>Titel</w:t>
            </w:r>
          </w:p>
        </w:tc>
        <w:tc>
          <w:tcPr>
            <w:tcW w:w="6529" w:type="dxa"/>
          </w:tcPr>
          <w:p w:rsidRPr="00A9227F" w:rsidR="00E66696" w:rsidP="00241549" w:rsidRDefault="00481ACF">
            <w:pPr>
              <w:spacing w:after="240"/>
              <w:rPr>
                <w:b/>
                <w:color w:val="595959" w:themeColor="text1" w:themeTint="A6"/>
                <w:szCs w:val="18"/>
              </w:rPr>
            </w:pPr>
            <w:r>
              <w:rPr>
                <w:szCs w:val="18"/>
              </w:rPr>
              <w:t xml:space="preserve">COMMUNICATION FROM THE COMMISSION TO THE EUROPEAN PARLIAMENT, THE EUROPEAN COUNCIL, THE COUNCIL, THE EUROPEAN CENTRAL BANK, THE EUROPEAN ECONOMIC AND SOCIAL COMMITTEE, THE COMMITTEE OF THE REGIONS AND THE EUROPEAN INVESTMENT BANK </w:t>
            </w:r>
            <w:proofErr w:type="spellStart"/>
            <w:r>
              <w:rPr>
                <w:szCs w:val="18"/>
              </w:rPr>
              <w:t>Annual</w:t>
            </w:r>
            <w:proofErr w:type="spellEnd"/>
            <w:r>
              <w:rPr>
                <w:szCs w:val="18"/>
              </w:rPr>
              <w:t xml:space="preserve"> </w:t>
            </w:r>
            <w:proofErr w:type="spellStart"/>
            <w:r>
              <w:rPr>
                <w:szCs w:val="18"/>
              </w:rPr>
              <w:t>Sustainable</w:t>
            </w:r>
            <w:proofErr w:type="spellEnd"/>
            <w:r>
              <w:rPr>
                <w:szCs w:val="18"/>
              </w:rPr>
              <w:t xml:space="preserve"> </w:t>
            </w:r>
            <w:proofErr w:type="spellStart"/>
            <w:r>
              <w:rPr>
                <w:szCs w:val="18"/>
              </w:rPr>
              <w:t>Growth</w:t>
            </w:r>
            <w:proofErr w:type="spellEnd"/>
            <w:r>
              <w:rPr>
                <w:szCs w:val="18"/>
              </w:rPr>
              <w:t xml:space="preserve"> Survey 2024 </w:t>
            </w:r>
            <w:hyperlink w:history="1" r:id="rId32">
              <w:r>
                <w:rPr>
                  <w:rStyle w:val="Hyperlink"/>
                  <w:szCs w:val="18"/>
                </w:rPr>
                <w:t>COM(2023)901</w:t>
              </w:r>
            </w:hyperlink>
          </w:p>
        </w:tc>
      </w:tr>
      <w:tr w:rsidRPr="00A9227F" w:rsidR="00E66696"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E66696" w:rsidP="00241549" w:rsidRDefault="00E66696">
            <w:pPr>
              <w:spacing w:after="240"/>
              <w:rPr>
                <w:szCs w:val="18"/>
              </w:rPr>
            </w:pPr>
          </w:p>
        </w:tc>
        <w:tc>
          <w:tcPr>
            <w:tcW w:w="1035" w:type="dxa"/>
          </w:tcPr>
          <w:p w:rsidRPr="00A9227F" w:rsidR="00E66696" w:rsidP="00241549" w:rsidRDefault="00E66696">
            <w:pPr>
              <w:spacing w:after="240"/>
              <w:rPr>
                <w:szCs w:val="18"/>
              </w:rPr>
            </w:pPr>
            <w:r w:rsidRPr="00A9227F">
              <w:rPr>
                <w:szCs w:val="18"/>
              </w:rPr>
              <w:t>Voorstel</w:t>
            </w:r>
          </w:p>
        </w:tc>
        <w:tc>
          <w:tcPr>
            <w:tcW w:w="6529" w:type="dxa"/>
          </w:tcPr>
          <w:p w:rsidRPr="00A9227F" w:rsidR="00E66696" w:rsidP="00241549" w:rsidRDefault="003911C4">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E66696"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E66696" w:rsidP="00241549" w:rsidRDefault="00E66696">
            <w:pPr>
              <w:spacing w:after="240"/>
              <w:rPr>
                <w:color w:val="595959" w:themeColor="text1" w:themeTint="A6"/>
                <w:szCs w:val="18"/>
              </w:rPr>
            </w:pPr>
          </w:p>
        </w:tc>
        <w:tc>
          <w:tcPr>
            <w:tcW w:w="1035" w:type="dxa"/>
          </w:tcPr>
          <w:p w:rsidRPr="00A9227F" w:rsidR="00E66696" w:rsidP="00241549" w:rsidRDefault="00E66696">
            <w:pPr>
              <w:spacing w:after="240"/>
              <w:rPr>
                <w:color w:val="595959" w:themeColor="text1" w:themeTint="A6"/>
                <w:szCs w:val="18"/>
              </w:rPr>
            </w:pPr>
            <w:r w:rsidRPr="00A9227F">
              <w:rPr>
                <w:color w:val="595959" w:themeColor="text1" w:themeTint="A6"/>
                <w:szCs w:val="18"/>
              </w:rPr>
              <w:t>Noot</w:t>
            </w:r>
          </w:p>
        </w:tc>
        <w:tc>
          <w:tcPr>
            <w:tcW w:w="6529" w:type="dxa"/>
          </w:tcPr>
          <w:p w:rsidRPr="00A9227F" w:rsidR="00E66696" w:rsidP="003911C4" w:rsidRDefault="003911C4">
            <w:pPr>
              <w:spacing w:after="240"/>
              <w:rPr>
                <w:color w:val="595959" w:themeColor="text1" w:themeTint="A6"/>
                <w:szCs w:val="18"/>
              </w:rPr>
            </w:pPr>
            <w:r>
              <w:rPr>
                <w:color w:val="595959" w:themeColor="text1" w:themeTint="A6"/>
                <w:szCs w:val="18"/>
              </w:rPr>
              <w:t>In het kader van het Europees Semester, blikt</w:t>
            </w:r>
            <w:r w:rsidRPr="003911C4">
              <w:rPr>
                <w:color w:val="595959" w:themeColor="text1" w:themeTint="A6"/>
                <w:szCs w:val="18"/>
              </w:rPr>
              <w:t xml:space="preserve"> de Europese Commissie </w:t>
            </w:r>
            <w:r>
              <w:rPr>
                <w:color w:val="595959" w:themeColor="text1" w:themeTint="A6"/>
                <w:szCs w:val="18"/>
              </w:rPr>
              <w:t xml:space="preserve">in </w:t>
            </w:r>
            <w:r w:rsidRPr="003911C4">
              <w:rPr>
                <w:color w:val="595959" w:themeColor="text1" w:themeTint="A6"/>
                <w:szCs w:val="18"/>
              </w:rPr>
              <w:t xml:space="preserve">de </w:t>
            </w:r>
            <w:proofErr w:type="spellStart"/>
            <w:r w:rsidRPr="003911C4">
              <w:rPr>
                <w:color w:val="595959" w:themeColor="text1" w:themeTint="A6"/>
                <w:szCs w:val="18"/>
              </w:rPr>
              <w:t>Annual</w:t>
            </w:r>
            <w:proofErr w:type="spellEnd"/>
            <w:r w:rsidRPr="003911C4">
              <w:rPr>
                <w:color w:val="595959" w:themeColor="text1" w:themeTint="A6"/>
                <w:szCs w:val="18"/>
              </w:rPr>
              <w:t xml:space="preserve"> </w:t>
            </w:r>
            <w:proofErr w:type="spellStart"/>
            <w:r w:rsidRPr="003911C4">
              <w:rPr>
                <w:color w:val="595959" w:themeColor="text1" w:themeTint="A6"/>
                <w:szCs w:val="18"/>
              </w:rPr>
              <w:t>Sustainable</w:t>
            </w:r>
            <w:proofErr w:type="spellEnd"/>
            <w:r w:rsidRPr="003911C4">
              <w:rPr>
                <w:color w:val="595959" w:themeColor="text1" w:themeTint="A6"/>
                <w:szCs w:val="18"/>
              </w:rPr>
              <w:t xml:space="preserve"> </w:t>
            </w:r>
            <w:proofErr w:type="spellStart"/>
            <w:r w:rsidRPr="003911C4">
              <w:rPr>
                <w:color w:val="595959" w:themeColor="text1" w:themeTint="A6"/>
                <w:szCs w:val="18"/>
              </w:rPr>
              <w:t>Growth</w:t>
            </w:r>
            <w:proofErr w:type="spellEnd"/>
            <w:r w:rsidRPr="003911C4">
              <w:rPr>
                <w:color w:val="595959" w:themeColor="text1" w:themeTint="A6"/>
                <w:szCs w:val="18"/>
              </w:rPr>
              <w:t xml:space="preserve"> Survey vooruit op de belangrijkste economische beleidsuitdagingen voor het komende jaar. De </w:t>
            </w:r>
            <w:proofErr w:type="spellStart"/>
            <w:r w:rsidRPr="003911C4">
              <w:rPr>
                <w:color w:val="595959" w:themeColor="text1" w:themeTint="A6"/>
                <w:szCs w:val="18"/>
              </w:rPr>
              <w:t>Annual</w:t>
            </w:r>
            <w:proofErr w:type="spellEnd"/>
            <w:r w:rsidRPr="003911C4">
              <w:rPr>
                <w:color w:val="595959" w:themeColor="text1" w:themeTint="A6"/>
                <w:szCs w:val="18"/>
              </w:rPr>
              <w:t xml:space="preserve"> </w:t>
            </w:r>
            <w:proofErr w:type="spellStart"/>
            <w:r w:rsidRPr="003911C4">
              <w:rPr>
                <w:color w:val="595959" w:themeColor="text1" w:themeTint="A6"/>
                <w:szCs w:val="18"/>
              </w:rPr>
              <w:t>Sustainable</w:t>
            </w:r>
            <w:proofErr w:type="spellEnd"/>
            <w:r w:rsidRPr="003911C4">
              <w:rPr>
                <w:color w:val="595959" w:themeColor="text1" w:themeTint="A6"/>
                <w:szCs w:val="18"/>
              </w:rPr>
              <w:t xml:space="preserve"> </w:t>
            </w:r>
            <w:proofErr w:type="spellStart"/>
            <w:r w:rsidRPr="003911C4">
              <w:rPr>
                <w:color w:val="595959" w:themeColor="text1" w:themeTint="A6"/>
                <w:szCs w:val="18"/>
              </w:rPr>
              <w:t>Growth</w:t>
            </w:r>
            <w:proofErr w:type="spellEnd"/>
            <w:r w:rsidRPr="003911C4">
              <w:rPr>
                <w:color w:val="595959" w:themeColor="text1" w:themeTint="A6"/>
                <w:szCs w:val="18"/>
              </w:rPr>
              <w:t xml:space="preserve"> Survey van dit jaar belicht de sociaaleconomische beleidsagenda van de EU, rekening houdend met het veranderende macro-economische, sociale en geopolitieke landschap. De leidraad volgt een gestructureerde aanpak op basis van de vier dimensies van concurrerende duurzaamheid: 1) macro-economische stabiliteit, 2) duurzaamheid, 3) productiviteit en 4) rechtvaardigheid. Samen hebben deze tot doel om de economie duurzamer, veerkrac</w:t>
            </w:r>
            <w:r>
              <w:rPr>
                <w:color w:val="595959" w:themeColor="text1" w:themeTint="A6"/>
                <w:szCs w:val="18"/>
              </w:rPr>
              <w:t>htiger en inclusiever te maken.</w:t>
            </w:r>
          </w:p>
        </w:tc>
      </w:tr>
    </w:tbl>
    <w:p w:rsidR="00E66696" w:rsidP="002A4BD8" w:rsidRDefault="00E66696">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E66696"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E66696" w:rsidP="00241549" w:rsidRDefault="00E66696">
            <w:pPr>
              <w:pStyle w:val="Lijstalinea"/>
              <w:numPr>
                <w:ilvl w:val="0"/>
                <w:numId w:val="10"/>
              </w:numPr>
              <w:spacing w:after="240"/>
              <w:ind w:left="312"/>
              <w:rPr>
                <w:color w:val="595959" w:themeColor="text1" w:themeTint="A6"/>
                <w:szCs w:val="18"/>
              </w:rPr>
            </w:pPr>
          </w:p>
        </w:tc>
        <w:tc>
          <w:tcPr>
            <w:tcW w:w="1035" w:type="dxa"/>
          </w:tcPr>
          <w:p w:rsidRPr="00A9227F" w:rsidR="00E66696" w:rsidP="00241549" w:rsidRDefault="00E66696">
            <w:pPr>
              <w:spacing w:after="240"/>
              <w:rPr>
                <w:color w:val="595959" w:themeColor="text1" w:themeTint="A6"/>
                <w:szCs w:val="18"/>
              </w:rPr>
            </w:pPr>
            <w:r w:rsidRPr="00A9227F">
              <w:rPr>
                <w:color w:val="595959" w:themeColor="text1" w:themeTint="A6"/>
                <w:szCs w:val="18"/>
              </w:rPr>
              <w:t>Titel</w:t>
            </w:r>
          </w:p>
        </w:tc>
        <w:tc>
          <w:tcPr>
            <w:tcW w:w="6529" w:type="dxa"/>
          </w:tcPr>
          <w:p w:rsidRPr="003911C4" w:rsidR="00E66696" w:rsidP="003911C4" w:rsidRDefault="00DE379A">
            <w:pPr>
              <w:shd w:val="clear" w:color="auto" w:fill="FFFFFF"/>
              <w:spacing w:after="75"/>
              <w:rPr>
                <w:szCs w:val="18"/>
                <w:lang w:eastAsia="nl-NL"/>
              </w:rPr>
            </w:pPr>
            <w:r>
              <w:rPr>
                <w:szCs w:val="18"/>
              </w:rPr>
              <w:t xml:space="preserve">COMMUNICATION FROM THE COMMISSION TO THE EUROPEAN PARLIAMENT, THE COUNCIL AND THE EUROPEAN ECONOMIC AND SOCIAL COMMITTEE Alert </w:t>
            </w:r>
            <w:proofErr w:type="spellStart"/>
            <w:r>
              <w:rPr>
                <w:szCs w:val="18"/>
              </w:rPr>
              <w:t>Mechanism</w:t>
            </w:r>
            <w:proofErr w:type="spellEnd"/>
            <w:r>
              <w:rPr>
                <w:szCs w:val="18"/>
              </w:rPr>
              <w:t xml:space="preserve"> Report 2024 </w:t>
            </w:r>
            <w:hyperlink w:history="1" r:id="rId33">
              <w:r>
                <w:rPr>
                  <w:rStyle w:val="Hyperlink"/>
                  <w:szCs w:val="18"/>
                </w:rPr>
                <w:t>COM(2023)902</w:t>
              </w:r>
            </w:hyperlink>
          </w:p>
        </w:tc>
      </w:tr>
      <w:tr w:rsidRPr="00A9227F" w:rsidR="00E66696"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E66696" w:rsidP="00241549" w:rsidRDefault="00E66696">
            <w:pPr>
              <w:spacing w:after="240"/>
              <w:rPr>
                <w:szCs w:val="18"/>
              </w:rPr>
            </w:pPr>
          </w:p>
        </w:tc>
        <w:tc>
          <w:tcPr>
            <w:tcW w:w="1035" w:type="dxa"/>
          </w:tcPr>
          <w:p w:rsidRPr="00A9227F" w:rsidR="00E66696" w:rsidP="00241549" w:rsidRDefault="00E66696">
            <w:pPr>
              <w:spacing w:after="240"/>
              <w:rPr>
                <w:szCs w:val="18"/>
              </w:rPr>
            </w:pPr>
            <w:r w:rsidRPr="00A9227F">
              <w:rPr>
                <w:szCs w:val="18"/>
              </w:rPr>
              <w:t>Voorstel</w:t>
            </w:r>
          </w:p>
        </w:tc>
        <w:tc>
          <w:tcPr>
            <w:tcW w:w="6529" w:type="dxa"/>
          </w:tcPr>
          <w:p w:rsidRPr="00A9227F" w:rsidR="00E66696" w:rsidP="00241549" w:rsidRDefault="003911C4">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E66696"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E66696" w:rsidP="00241549" w:rsidRDefault="00E66696">
            <w:pPr>
              <w:spacing w:after="240"/>
              <w:rPr>
                <w:color w:val="595959" w:themeColor="text1" w:themeTint="A6"/>
                <w:szCs w:val="18"/>
              </w:rPr>
            </w:pPr>
          </w:p>
        </w:tc>
        <w:tc>
          <w:tcPr>
            <w:tcW w:w="1035" w:type="dxa"/>
          </w:tcPr>
          <w:p w:rsidRPr="00A9227F" w:rsidR="00E66696" w:rsidP="00241549" w:rsidRDefault="00E66696">
            <w:pPr>
              <w:spacing w:after="240"/>
              <w:rPr>
                <w:color w:val="595959" w:themeColor="text1" w:themeTint="A6"/>
                <w:szCs w:val="18"/>
              </w:rPr>
            </w:pPr>
            <w:r w:rsidRPr="00A9227F">
              <w:rPr>
                <w:color w:val="595959" w:themeColor="text1" w:themeTint="A6"/>
                <w:szCs w:val="18"/>
              </w:rPr>
              <w:t>Noot</w:t>
            </w:r>
          </w:p>
        </w:tc>
        <w:tc>
          <w:tcPr>
            <w:tcW w:w="6529" w:type="dxa"/>
          </w:tcPr>
          <w:p w:rsidRPr="00A9227F" w:rsidR="00E66696" w:rsidP="003911C4" w:rsidRDefault="003911C4">
            <w:pPr>
              <w:spacing w:after="240"/>
              <w:rPr>
                <w:color w:val="595959" w:themeColor="text1" w:themeTint="A6"/>
                <w:szCs w:val="18"/>
              </w:rPr>
            </w:pPr>
            <w:r>
              <w:rPr>
                <w:color w:val="595959" w:themeColor="text1" w:themeTint="A6"/>
                <w:szCs w:val="18"/>
              </w:rPr>
              <w:t>I</w:t>
            </w:r>
            <w:r w:rsidRPr="003911C4">
              <w:rPr>
                <w:color w:val="595959" w:themeColor="text1" w:themeTint="A6"/>
                <w:szCs w:val="18"/>
              </w:rPr>
              <w:t xml:space="preserve">n het Alert </w:t>
            </w:r>
            <w:proofErr w:type="spellStart"/>
            <w:r w:rsidRPr="003911C4">
              <w:rPr>
                <w:color w:val="595959" w:themeColor="text1" w:themeTint="A6"/>
                <w:szCs w:val="18"/>
              </w:rPr>
              <w:t>Mechanism</w:t>
            </w:r>
            <w:proofErr w:type="spellEnd"/>
            <w:r w:rsidRPr="003911C4">
              <w:rPr>
                <w:color w:val="595959" w:themeColor="text1" w:themeTint="A6"/>
                <w:szCs w:val="18"/>
              </w:rPr>
              <w:t xml:space="preserve"> Report worden aan de hand van een scorebord met indicatoren mogelijke macro-economische onevenwichtigheden opgespoord en bepaald welke lidstaten onderworpen worden aan nader onderzoek. Deze onderzoeken moeten uitwijzen of en in welke mate de betreffende lidstaten te kampen hebben met macro-econom</w:t>
            </w:r>
            <w:r>
              <w:rPr>
                <w:color w:val="595959" w:themeColor="text1" w:themeTint="A6"/>
                <w:szCs w:val="18"/>
              </w:rPr>
              <w:t xml:space="preserve">ische onevenwichtigheden en in </w:t>
            </w:r>
            <w:r w:rsidRPr="003911C4">
              <w:rPr>
                <w:color w:val="595959" w:themeColor="text1" w:themeTint="A6"/>
                <w:szCs w:val="18"/>
              </w:rPr>
              <w:t>hoeverre deze een risico vormen voor de lidstaten zelf, de eurozone, of de Europese Unie als geheel.</w:t>
            </w:r>
            <w:r>
              <w:rPr>
                <w:color w:val="595959" w:themeColor="text1" w:themeTint="A6"/>
                <w:szCs w:val="18"/>
              </w:rPr>
              <w:t xml:space="preserve"> </w:t>
            </w:r>
            <w:r w:rsidRPr="003911C4">
              <w:rPr>
                <w:color w:val="595959" w:themeColor="text1" w:themeTint="A6"/>
                <w:szCs w:val="18"/>
              </w:rPr>
              <w:t xml:space="preserve">De Commissie is voornemens om dit jaar in elf lidstaten met bestaande onevenwichtigheden de ontwikkeling ervan nader te onderzoeken. Dit zijn Frankrijk, </w:t>
            </w:r>
            <w:r w:rsidRPr="003911C4">
              <w:rPr>
                <w:color w:val="595959" w:themeColor="text1" w:themeTint="A6"/>
                <w:szCs w:val="18"/>
              </w:rPr>
              <w:lastRenderedPageBreak/>
              <w:t>Duitsland, Nederland, Portugal,</w:t>
            </w:r>
            <w:r>
              <w:rPr>
                <w:color w:val="595959" w:themeColor="text1" w:themeTint="A6"/>
                <w:szCs w:val="18"/>
              </w:rPr>
              <w:t xml:space="preserve"> </w:t>
            </w:r>
            <w:r w:rsidRPr="003911C4">
              <w:rPr>
                <w:color w:val="595959" w:themeColor="text1" w:themeTint="A6"/>
                <w:szCs w:val="18"/>
              </w:rPr>
              <w:t>Roemenië, Spanje, Zweden, Cyprus, Griekenland, Hongarije, Italië. Hiervan zijn in Griekenland en Italië ernstige onevenwichtigheden geconstateerd in de vorige semestercyclus. Daarnaast wil de Commissie ook een onderzoek starten naar potentiële nieuwe onevenwichtigheden in Slowakije. De</w:t>
            </w:r>
            <w:r>
              <w:rPr>
                <w:color w:val="595959" w:themeColor="text1" w:themeTint="A6"/>
                <w:szCs w:val="18"/>
              </w:rPr>
              <w:t xml:space="preserve"> </w:t>
            </w:r>
            <w:r w:rsidRPr="003911C4">
              <w:rPr>
                <w:color w:val="595959" w:themeColor="text1" w:themeTint="A6"/>
                <w:szCs w:val="18"/>
              </w:rPr>
              <w:t>resultaten van de diepteonderzoeken worden in het voorjaar van 2024 verwacht.</w:t>
            </w:r>
          </w:p>
        </w:tc>
      </w:tr>
    </w:tbl>
    <w:p w:rsidR="00E66696" w:rsidP="002A4BD8" w:rsidRDefault="00E66696">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481ACF"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81ACF" w:rsidP="00241549" w:rsidRDefault="00481ACF">
            <w:pPr>
              <w:pStyle w:val="Lijstalinea"/>
              <w:numPr>
                <w:ilvl w:val="0"/>
                <w:numId w:val="10"/>
              </w:numPr>
              <w:spacing w:after="240"/>
              <w:ind w:left="312"/>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Titel</w:t>
            </w:r>
          </w:p>
        </w:tc>
        <w:tc>
          <w:tcPr>
            <w:tcW w:w="6529" w:type="dxa"/>
          </w:tcPr>
          <w:p w:rsidRPr="00A9227F" w:rsidR="00481ACF" w:rsidP="00241549" w:rsidRDefault="004D1E49">
            <w:pPr>
              <w:spacing w:after="240"/>
              <w:rPr>
                <w:b/>
                <w:color w:val="595959" w:themeColor="text1" w:themeTint="A6"/>
                <w:szCs w:val="18"/>
              </w:rPr>
            </w:pPr>
            <w:proofErr w:type="spellStart"/>
            <w:r>
              <w:rPr>
                <w:szCs w:val="18"/>
              </w:rPr>
              <w:t>Recommendation</w:t>
            </w:r>
            <w:proofErr w:type="spellEnd"/>
            <w:r>
              <w:rPr>
                <w:szCs w:val="18"/>
              </w:rPr>
              <w:t xml:space="preserve"> </w:t>
            </w:r>
            <w:proofErr w:type="spellStart"/>
            <w:r>
              <w:rPr>
                <w:szCs w:val="18"/>
              </w:rPr>
              <w:t>for</w:t>
            </w:r>
            <w:proofErr w:type="spellEnd"/>
            <w:r>
              <w:rPr>
                <w:szCs w:val="18"/>
              </w:rPr>
              <w:t xml:space="preserve"> a COUNCIL RECOMMENDATION on </w:t>
            </w:r>
            <w:proofErr w:type="spellStart"/>
            <w:r>
              <w:rPr>
                <w:szCs w:val="18"/>
              </w:rPr>
              <w:t>the</w:t>
            </w:r>
            <w:proofErr w:type="spellEnd"/>
            <w:r>
              <w:rPr>
                <w:szCs w:val="18"/>
              </w:rPr>
              <w:t xml:space="preserve"> </w:t>
            </w:r>
            <w:proofErr w:type="spellStart"/>
            <w:r>
              <w:rPr>
                <w:szCs w:val="18"/>
              </w:rPr>
              <w:t>economic</w:t>
            </w:r>
            <w:proofErr w:type="spellEnd"/>
            <w:r>
              <w:rPr>
                <w:szCs w:val="18"/>
              </w:rPr>
              <w:t xml:space="preserve"> policy of </w:t>
            </w:r>
            <w:proofErr w:type="spellStart"/>
            <w:r>
              <w:rPr>
                <w:szCs w:val="18"/>
              </w:rPr>
              <w:t>the</w:t>
            </w:r>
            <w:proofErr w:type="spellEnd"/>
            <w:r>
              <w:rPr>
                <w:szCs w:val="18"/>
              </w:rPr>
              <w:t xml:space="preserve"> euro area </w:t>
            </w:r>
            <w:hyperlink w:history="1" r:id="rId34">
              <w:r>
                <w:rPr>
                  <w:rStyle w:val="Hyperlink"/>
                  <w:szCs w:val="18"/>
                </w:rPr>
                <w:t>COM(2023)903</w:t>
              </w:r>
            </w:hyperlink>
          </w:p>
        </w:tc>
      </w:tr>
      <w:tr w:rsidRPr="00A9227F" w:rsidR="00481ACF"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81ACF" w:rsidP="00241549" w:rsidRDefault="00481ACF">
            <w:pPr>
              <w:spacing w:after="240"/>
              <w:rPr>
                <w:szCs w:val="18"/>
              </w:rPr>
            </w:pPr>
          </w:p>
        </w:tc>
        <w:tc>
          <w:tcPr>
            <w:tcW w:w="1035" w:type="dxa"/>
          </w:tcPr>
          <w:p w:rsidRPr="00A9227F" w:rsidR="00481ACF" w:rsidP="00241549" w:rsidRDefault="00481ACF">
            <w:pPr>
              <w:spacing w:after="240"/>
              <w:rPr>
                <w:szCs w:val="18"/>
              </w:rPr>
            </w:pPr>
            <w:r w:rsidRPr="00A9227F">
              <w:rPr>
                <w:szCs w:val="18"/>
              </w:rPr>
              <w:t>Voorstel</w:t>
            </w:r>
          </w:p>
        </w:tc>
        <w:tc>
          <w:tcPr>
            <w:tcW w:w="6529" w:type="dxa"/>
          </w:tcPr>
          <w:p w:rsidRPr="00A9227F" w:rsidR="00481ACF" w:rsidP="00241549" w:rsidRDefault="003911C4">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481ACF"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81ACF" w:rsidP="00241549" w:rsidRDefault="00481ACF">
            <w:pPr>
              <w:spacing w:after="240"/>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Noot</w:t>
            </w:r>
          </w:p>
        </w:tc>
        <w:tc>
          <w:tcPr>
            <w:tcW w:w="6529" w:type="dxa"/>
          </w:tcPr>
          <w:p w:rsidRPr="00A9227F" w:rsidR="00481ACF" w:rsidP="003911C4" w:rsidRDefault="003911C4">
            <w:pPr>
              <w:spacing w:after="240"/>
              <w:rPr>
                <w:color w:val="595959" w:themeColor="text1" w:themeTint="A6"/>
                <w:szCs w:val="18"/>
              </w:rPr>
            </w:pPr>
            <w:r w:rsidRPr="003911C4">
              <w:rPr>
                <w:color w:val="595959" w:themeColor="text1" w:themeTint="A6"/>
                <w:szCs w:val="18"/>
              </w:rPr>
              <w:t>Dit jaar wordt in de aanbeveling voor de eurozone de nadruk gelegd op de Europese beleidsreacties op de uitdagingen van hoge inflatie en concurrentievermogen. De li</w:t>
            </w:r>
            <w:r>
              <w:rPr>
                <w:color w:val="595959" w:themeColor="text1" w:themeTint="A6"/>
                <w:szCs w:val="18"/>
              </w:rPr>
              <w:t>dstaten van de eurozone moeten i) e</w:t>
            </w:r>
            <w:r w:rsidRPr="003911C4">
              <w:rPr>
                <w:color w:val="595959" w:themeColor="text1" w:themeTint="A6"/>
                <w:szCs w:val="18"/>
              </w:rPr>
              <w:t>en gecoördineerd prudent begrotingsbeleid voeren en de energiesteunmaatregelen afbouwen, met als doel de houdbaarheid van de overheidsfinanciën te verbeteren en</w:t>
            </w:r>
            <w:r>
              <w:rPr>
                <w:color w:val="595959" w:themeColor="text1" w:themeTint="A6"/>
                <w:szCs w:val="18"/>
              </w:rPr>
              <w:t xml:space="preserve"> de inflatiedruk te verminderen, ii) z</w:t>
            </w:r>
            <w:r w:rsidRPr="003911C4">
              <w:rPr>
                <w:color w:val="595959" w:themeColor="text1" w:themeTint="A6"/>
                <w:szCs w:val="18"/>
              </w:rPr>
              <w:t>orgen voor een langdurig hoog niveau van publieke investeringen en het bevorderen van particuliere investeringen door versnelling van de uitvoering van de Herstel- en Veerkracht</w:t>
            </w:r>
            <w:r>
              <w:rPr>
                <w:color w:val="595959" w:themeColor="text1" w:themeTint="A6"/>
                <w:szCs w:val="18"/>
              </w:rPr>
              <w:t>faciliteit en het Cohesiebeleid, iii) l</w:t>
            </w:r>
            <w:r w:rsidRPr="003911C4">
              <w:rPr>
                <w:color w:val="595959" w:themeColor="text1" w:themeTint="A6"/>
                <w:szCs w:val="18"/>
              </w:rPr>
              <w:t>oonontwikkelingen ondersteunen die het verlies aan koopkracht van werknemers verzachten, rekening houd</w:t>
            </w:r>
            <w:r>
              <w:rPr>
                <w:color w:val="595959" w:themeColor="text1" w:themeTint="A6"/>
                <w:szCs w:val="18"/>
              </w:rPr>
              <w:t>end met de concurrentiedynamiek, iv) t</w:t>
            </w:r>
            <w:r w:rsidRPr="003911C4">
              <w:rPr>
                <w:color w:val="595959" w:themeColor="text1" w:themeTint="A6"/>
                <w:szCs w:val="18"/>
              </w:rPr>
              <w:t xml:space="preserve">oezicht houden op financiële risico's die verband houden met de </w:t>
            </w:r>
            <w:proofErr w:type="spellStart"/>
            <w:r w:rsidRPr="003911C4">
              <w:rPr>
                <w:color w:val="595959" w:themeColor="text1" w:themeTint="A6"/>
                <w:szCs w:val="18"/>
              </w:rPr>
              <w:t>verkrapping</w:t>
            </w:r>
            <w:proofErr w:type="spellEnd"/>
            <w:r w:rsidRPr="003911C4">
              <w:rPr>
                <w:color w:val="595959" w:themeColor="text1" w:themeTint="A6"/>
                <w:szCs w:val="18"/>
              </w:rPr>
              <w:t xml:space="preserve"> van het monetair beleid, terwijl </w:t>
            </w:r>
            <w:r>
              <w:rPr>
                <w:color w:val="595959" w:themeColor="text1" w:themeTint="A6"/>
                <w:szCs w:val="18"/>
              </w:rPr>
              <w:t>de Bankenunie wordt voltooid, en iv) h</w:t>
            </w:r>
            <w:r w:rsidRPr="003911C4">
              <w:rPr>
                <w:color w:val="595959" w:themeColor="text1" w:themeTint="A6"/>
                <w:szCs w:val="18"/>
              </w:rPr>
              <w:t>et concurrentievermogen verhogen door de toegang tot financiering te verbeteren, vooruitgang te boeken in de Kapitaalmarktenunie en ervoor te zorgen dat de overheidssteun aan strategische sectoren gericht blijft en het gelijke speelveld van de interne markt niet verstoort.</w:t>
            </w:r>
          </w:p>
        </w:tc>
      </w:tr>
    </w:tbl>
    <w:p w:rsidR="00481ACF" w:rsidP="002A4BD8" w:rsidRDefault="00481AC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481ACF"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81ACF" w:rsidP="00241549" w:rsidRDefault="00481ACF">
            <w:pPr>
              <w:pStyle w:val="Lijstalinea"/>
              <w:numPr>
                <w:ilvl w:val="0"/>
                <w:numId w:val="10"/>
              </w:numPr>
              <w:spacing w:after="240"/>
              <w:ind w:left="312"/>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Titel</w:t>
            </w:r>
          </w:p>
        </w:tc>
        <w:tc>
          <w:tcPr>
            <w:tcW w:w="6529" w:type="dxa"/>
          </w:tcPr>
          <w:p w:rsidRPr="00A9227F" w:rsidR="00481ACF" w:rsidP="00241549" w:rsidRDefault="00BC71F4">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8091/22 INIT; ST 8091/22 ADD 1) of 4 May 2022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Bulgaria </w:t>
            </w:r>
            <w:hyperlink w:history="1" r:id="rId35">
              <w:r>
                <w:rPr>
                  <w:rStyle w:val="Hyperlink"/>
                  <w:szCs w:val="18"/>
                </w:rPr>
                <w:t>COM(2023)746</w:t>
              </w:r>
            </w:hyperlink>
          </w:p>
        </w:tc>
      </w:tr>
      <w:tr w:rsidRPr="00A9227F" w:rsidR="00481ACF"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81ACF" w:rsidP="00241549" w:rsidRDefault="00481ACF">
            <w:pPr>
              <w:spacing w:after="240"/>
              <w:rPr>
                <w:szCs w:val="18"/>
              </w:rPr>
            </w:pPr>
          </w:p>
        </w:tc>
        <w:tc>
          <w:tcPr>
            <w:tcW w:w="1035" w:type="dxa"/>
          </w:tcPr>
          <w:p w:rsidRPr="00A9227F" w:rsidR="00481ACF" w:rsidP="00241549" w:rsidRDefault="00481ACF">
            <w:pPr>
              <w:spacing w:after="240"/>
              <w:rPr>
                <w:szCs w:val="18"/>
              </w:rPr>
            </w:pPr>
            <w:r w:rsidRPr="00A9227F">
              <w:rPr>
                <w:szCs w:val="18"/>
              </w:rPr>
              <w:t>Voorstel</w:t>
            </w:r>
          </w:p>
        </w:tc>
        <w:tc>
          <w:tcPr>
            <w:tcW w:w="6529" w:type="dxa"/>
          </w:tcPr>
          <w:p w:rsidRPr="00A9227F" w:rsidR="00481ACF" w:rsidP="00241549" w:rsidRDefault="00DB1583">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481ACF"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81ACF" w:rsidP="00241549" w:rsidRDefault="00481ACF">
            <w:pPr>
              <w:spacing w:after="240"/>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Noot</w:t>
            </w:r>
          </w:p>
        </w:tc>
        <w:tc>
          <w:tcPr>
            <w:tcW w:w="6529" w:type="dxa"/>
          </w:tcPr>
          <w:p w:rsidRPr="00A9227F" w:rsidR="00481ACF" w:rsidP="00DB1583" w:rsidRDefault="00DB1583">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Bulgaarse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481ACF" w:rsidP="002A4BD8" w:rsidRDefault="00481AC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481ACF"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81ACF" w:rsidP="00241549" w:rsidRDefault="00481ACF">
            <w:pPr>
              <w:pStyle w:val="Lijstalinea"/>
              <w:numPr>
                <w:ilvl w:val="0"/>
                <w:numId w:val="10"/>
              </w:numPr>
              <w:spacing w:after="240"/>
              <w:ind w:left="312"/>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Titel</w:t>
            </w:r>
          </w:p>
        </w:tc>
        <w:tc>
          <w:tcPr>
            <w:tcW w:w="6529" w:type="dxa"/>
          </w:tcPr>
          <w:p w:rsidRPr="00A9227F" w:rsidR="00481ACF" w:rsidP="00241549" w:rsidRDefault="00BC71F4">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15447/22 INIT; ST 15447/22 ADD </w:t>
            </w:r>
            <w:r>
              <w:rPr>
                <w:szCs w:val="18"/>
              </w:rPr>
              <w:lastRenderedPageBreak/>
              <w:t xml:space="preserve">1) of 15 December 2022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Hungary </w:t>
            </w:r>
            <w:hyperlink w:history="1" r:id="rId36">
              <w:r>
                <w:rPr>
                  <w:rStyle w:val="Hyperlink"/>
                  <w:szCs w:val="18"/>
                </w:rPr>
                <w:t>COM(2023)748</w:t>
              </w:r>
            </w:hyperlink>
          </w:p>
        </w:tc>
      </w:tr>
      <w:tr w:rsidRPr="00A9227F" w:rsidR="00DB1583"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DB1583" w:rsidP="00DB1583" w:rsidRDefault="00DB1583">
            <w:pPr>
              <w:spacing w:after="240"/>
              <w:rPr>
                <w:szCs w:val="18"/>
              </w:rPr>
            </w:pPr>
          </w:p>
        </w:tc>
        <w:tc>
          <w:tcPr>
            <w:tcW w:w="1035" w:type="dxa"/>
          </w:tcPr>
          <w:p w:rsidRPr="00A9227F" w:rsidR="00DB1583" w:rsidP="00DB1583" w:rsidRDefault="00DB1583">
            <w:pPr>
              <w:spacing w:after="240"/>
              <w:rPr>
                <w:szCs w:val="18"/>
              </w:rPr>
            </w:pPr>
            <w:r w:rsidRPr="00A9227F">
              <w:rPr>
                <w:szCs w:val="18"/>
              </w:rPr>
              <w:t>Voorstel</w:t>
            </w:r>
          </w:p>
        </w:tc>
        <w:tc>
          <w:tcPr>
            <w:tcW w:w="6529" w:type="dxa"/>
          </w:tcPr>
          <w:p w:rsidRPr="00A9227F" w:rsidR="00DB1583" w:rsidP="00DB1583" w:rsidRDefault="00DB1583">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DB1583"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DB1583" w:rsidP="00DB1583" w:rsidRDefault="00DB1583">
            <w:pPr>
              <w:spacing w:after="240"/>
              <w:rPr>
                <w:color w:val="595959" w:themeColor="text1" w:themeTint="A6"/>
                <w:szCs w:val="18"/>
              </w:rPr>
            </w:pPr>
          </w:p>
        </w:tc>
        <w:tc>
          <w:tcPr>
            <w:tcW w:w="1035" w:type="dxa"/>
          </w:tcPr>
          <w:p w:rsidRPr="00A9227F" w:rsidR="00DB1583" w:rsidP="00DB1583" w:rsidRDefault="00DB1583">
            <w:pPr>
              <w:spacing w:after="240"/>
              <w:rPr>
                <w:color w:val="595959" w:themeColor="text1" w:themeTint="A6"/>
                <w:szCs w:val="18"/>
              </w:rPr>
            </w:pPr>
            <w:r w:rsidRPr="00A9227F">
              <w:rPr>
                <w:color w:val="595959" w:themeColor="text1" w:themeTint="A6"/>
                <w:szCs w:val="18"/>
              </w:rPr>
              <w:t>Noot</w:t>
            </w:r>
          </w:p>
        </w:tc>
        <w:tc>
          <w:tcPr>
            <w:tcW w:w="6529" w:type="dxa"/>
          </w:tcPr>
          <w:p w:rsidRPr="00A9227F" w:rsidR="00DB1583" w:rsidP="00DB1583" w:rsidRDefault="00DB1583">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Hongaarse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 Nederland heeft zich bij dit besluit o</w:t>
            </w:r>
            <w:r w:rsidRPr="00DB1583">
              <w:rPr>
                <w:color w:val="595959" w:themeColor="text1" w:themeTint="A6"/>
                <w:szCs w:val="18"/>
              </w:rPr>
              <w:t>nthouden van stemming</w:t>
            </w:r>
            <w:r>
              <w:rPr>
                <w:color w:val="595959" w:themeColor="text1" w:themeTint="A6"/>
                <w:szCs w:val="18"/>
              </w:rPr>
              <w:t>.</w:t>
            </w:r>
          </w:p>
        </w:tc>
      </w:tr>
    </w:tbl>
    <w:p w:rsidR="00481ACF" w:rsidP="002A4BD8" w:rsidRDefault="00481AC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481ACF"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81ACF" w:rsidP="00241549" w:rsidRDefault="00481ACF">
            <w:pPr>
              <w:pStyle w:val="Lijstalinea"/>
              <w:numPr>
                <w:ilvl w:val="0"/>
                <w:numId w:val="10"/>
              </w:numPr>
              <w:spacing w:after="240"/>
              <w:ind w:left="312"/>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Titel</w:t>
            </w:r>
          </w:p>
        </w:tc>
        <w:tc>
          <w:tcPr>
            <w:tcW w:w="6529" w:type="dxa"/>
          </w:tcPr>
          <w:p w:rsidR="00140C8D" w:rsidP="00140C8D" w:rsidRDefault="00140C8D">
            <w:pPr>
              <w:shd w:val="clear" w:color="auto" w:fill="FFFFFF"/>
              <w:spacing w:after="75"/>
              <w:rPr>
                <w:szCs w:val="18"/>
                <w:lang w:eastAsia="nl-NL"/>
              </w:rPr>
            </w:pPr>
            <w:r>
              <w:rPr>
                <w:szCs w:val="18"/>
              </w:rPr>
              <w:t>Voorstel voor een BESLUIT VAN DE RAAD inzake de ondertekening, namens de Unie, van de wijziging van de Overeenkomst tussen de Europese Unie en het Koninkrijk Noorwegen betreffende administratieve samenwerking, bestrijding van fraude en invordering van schuldvorderingen op het gebied van de btw</w:t>
            </w:r>
          </w:p>
          <w:p w:rsidRPr="00A9227F" w:rsidR="00481ACF" w:rsidP="00140C8D" w:rsidRDefault="00946FBA">
            <w:pPr>
              <w:spacing w:after="240"/>
              <w:rPr>
                <w:b/>
                <w:color w:val="595959" w:themeColor="text1" w:themeTint="A6"/>
                <w:szCs w:val="18"/>
              </w:rPr>
            </w:pPr>
            <w:hyperlink w:history="1" r:id="rId37">
              <w:r w:rsidR="00140C8D">
                <w:rPr>
                  <w:rStyle w:val="Hyperlink"/>
                  <w:szCs w:val="18"/>
                </w:rPr>
                <w:t>COM(2023)734</w:t>
              </w:r>
            </w:hyperlink>
          </w:p>
        </w:tc>
      </w:tr>
      <w:tr w:rsidRPr="00A9227F" w:rsidR="00481ACF"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81ACF" w:rsidP="00241549" w:rsidRDefault="00481ACF">
            <w:pPr>
              <w:spacing w:after="240"/>
              <w:rPr>
                <w:szCs w:val="18"/>
              </w:rPr>
            </w:pPr>
          </w:p>
        </w:tc>
        <w:tc>
          <w:tcPr>
            <w:tcW w:w="1035" w:type="dxa"/>
          </w:tcPr>
          <w:p w:rsidRPr="00A9227F" w:rsidR="00481ACF" w:rsidP="00241549" w:rsidRDefault="00481ACF">
            <w:pPr>
              <w:spacing w:after="240"/>
              <w:rPr>
                <w:szCs w:val="18"/>
              </w:rPr>
            </w:pPr>
            <w:r w:rsidRPr="00A9227F">
              <w:rPr>
                <w:szCs w:val="18"/>
              </w:rPr>
              <w:t>Voorstel</w:t>
            </w:r>
          </w:p>
        </w:tc>
        <w:tc>
          <w:tcPr>
            <w:tcW w:w="6529" w:type="dxa"/>
          </w:tcPr>
          <w:p w:rsidRPr="00A9227F" w:rsidR="00481ACF" w:rsidP="00241549" w:rsidRDefault="00B07810">
            <w:pPr>
              <w:spacing w:after="240"/>
              <w:rPr>
                <w:szCs w:val="18"/>
              </w:rPr>
            </w:pPr>
            <w:r>
              <w:rPr>
                <w:szCs w:val="18"/>
              </w:rPr>
              <w:t>Voor kennisgeving aannemen</w:t>
            </w:r>
          </w:p>
        </w:tc>
      </w:tr>
      <w:tr w:rsidRPr="00A9227F" w:rsidR="00481ACF"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81ACF" w:rsidP="00241549" w:rsidRDefault="00481ACF">
            <w:pPr>
              <w:spacing w:after="240"/>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Noot</w:t>
            </w:r>
          </w:p>
        </w:tc>
        <w:tc>
          <w:tcPr>
            <w:tcW w:w="6529" w:type="dxa"/>
          </w:tcPr>
          <w:p w:rsidRPr="00A9227F" w:rsidR="00481ACF" w:rsidP="00B07810" w:rsidRDefault="00B07810">
            <w:pPr>
              <w:spacing w:after="240"/>
              <w:rPr>
                <w:color w:val="595959" w:themeColor="text1" w:themeTint="A6"/>
                <w:szCs w:val="18"/>
              </w:rPr>
            </w:pPr>
            <w:r w:rsidRPr="00B07810">
              <w:rPr>
                <w:color w:val="595959" w:themeColor="text1" w:themeTint="A6"/>
                <w:szCs w:val="18"/>
              </w:rPr>
              <w:t xml:space="preserve">Dit voorstel betreft de ondertekening van een wijziging van de Overeenkomst tussen de Europese Unie en </w:t>
            </w:r>
            <w:r>
              <w:rPr>
                <w:color w:val="595959" w:themeColor="text1" w:themeTint="A6"/>
                <w:szCs w:val="18"/>
              </w:rPr>
              <w:t>Noorwegen</w:t>
            </w:r>
            <w:r w:rsidRPr="00B07810">
              <w:rPr>
                <w:color w:val="595959" w:themeColor="text1" w:themeTint="A6"/>
                <w:szCs w:val="18"/>
              </w:rPr>
              <w:t xml:space="preserve"> betreffende administratieve samenwerking, bestrijding van fraude en invordering van schuldvorderingen op het gebied van de btw</w:t>
            </w:r>
            <w:r>
              <w:rPr>
                <w:color w:val="595959" w:themeColor="text1" w:themeTint="A6"/>
                <w:szCs w:val="18"/>
              </w:rPr>
              <w:t xml:space="preserve">. </w:t>
            </w:r>
            <w:r w:rsidRPr="00B07810">
              <w:rPr>
                <w:color w:val="595959" w:themeColor="text1" w:themeTint="A6"/>
                <w:szCs w:val="18"/>
              </w:rPr>
              <w:t xml:space="preserve">De </w:t>
            </w:r>
            <w:r>
              <w:rPr>
                <w:color w:val="595959" w:themeColor="text1" w:themeTint="A6"/>
                <w:szCs w:val="18"/>
              </w:rPr>
              <w:t xml:space="preserve">initiële </w:t>
            </w:r>
            <w:r w:rsidRPr="00B07810">
              <w:rPr>
                <w:color w:val="595959" w:themeColor="text1" w:themeTint="A6"/>
                <w:szCs w:val="18"/>
              </w:rPr>
              <w:t xml:space="preserve">overeenkomst is in september 2018 in werking getreden. Dankzij de overeenkomst kunnen de EU-lidstaten en Noorwegen op dezelfde manier samenwerken als de lidstaten dat </w:t>
            </w:r>
            <w:r>
              <w:rPr>
                <w:color w:val="595959" w:themeColor="text1" w:themeTint="A6"/>
                <w:szCs w:val="18"/>
              </w:rPr>
              <w:t xml:space="preserve">onderling </w:t>
            </w:r>
            <w:r w:rsidRPr="00B07810">
              <w:rPr>
                <w:color w:val="595959" w:themeColor="text1" w:themeTint="A6"/>
                <w:szCs w:val="18"/>
              </w:rPr>
              <w:t>doen bij de bestrijding van btw-fraude, en elkaar bijstand verlenen bij de invordering van btw-schuldvorderingen.</w:t>
            </w:r>
            <w:r>
              <w:rPr>
                <w:color w:val="595959" w:themeColor="text1" w:themeTint="A6"/>
                <w:szCs w:val="18"/>
              </w:rPr>
              <w:t xml:space="preserve"> Het Europese raamwerk is sindsdien meermaals gewijzigd. </w:t>
            </w:r>
            <w:r w:rsidRPr="00B07810">
              <w:rPr>
                <w:color w:val="595959" w:themeColor="text1" w:themeTint="A6"/>
                <w:szCs w:val="18"/>
              </w:rPr>
              <w:t>Door de overeenkomst</w:t>
            </w:r>
            <w:r>
              <w:rPr>
                <w:color w:val="595959" w:themeColor="text1" w:themeTint="A6"/>
                <w:szCs w:val="18"/>
              </w:rPr>
              <w:t xml:space="preserve"> met Noorwegen</w:t>
            </w:r>
            <w:r w:rsidRPr="00B07810">
              <w:rPr>
                <w:color w:val="595959" w:themeColor="text1" w:themeTint="A6"/>
                <w:szCs w:val="18"/>
              </w:rPr>
              <w:t xml:space="preserve"> te wijzigen </w:t>
            </w:r>
            <w:r>
              <w:rPr>
                <w:color w:val="595959" w:themeColor="text1" w:themeTint="A6"/>
                <w:szCs w:val="18"/>
              </w:rPr>
              <w:t>worden</w:t>
            </w:r>
            <w:r w:rsidRPr="00B07810">
              <w:rPr>
                <w:color w:val="595959" w:themeColor="text1" w:themeTint="A6"/>
                <w:szCs w:val="18"/>
              </w:rPr>
              <w:t xml:space="preserve"> de hierboven </w:t>
            </w:r>
            <w:r>
              <w:rPr>
                <w:color w:val="595959" w:themeColor="text1" w:themeTint="A6"/>
                <w:szCs w:val="18"/>
              </w:rPr>
              <w:t xml:space="preserve">bedoelde wijzigingen opgenomen in de overeenkomst en enkele nieuwe instrumenten toegevoegd. </w:t>
            </w:r>
          </w:p>
        </w:tc>
      </w:tr>
    </w:tbl>
    <w:p w:rsidR="00481ACF" w:rsidP="002A4BD8" w:rsidRDefault="00481AC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481ACF"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81ACF" w:rsidP="00241549" w:rsidRDefault="00481ACF">
            <w:pPr>
              <w:pStyle w:val="Lijstalinea"/>
              <w:numPr>
                <w:ilvl w:val="0"/>
                <w:numId w:val="10"/>
              </w:numPr>
              <w:spacing w:after="240"/>
              <w:ind w:left="312"/>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Titel</w:t>
            </w:r>
          </w:p>
        </w:tc>
        <w:tc>
          <w:tcPr>
            <w:tcW w:w="6529" w:type="dxa"/>
          </w:tcPr>
          <w:p w:rsidRPr="00A9227F" w:rsidR="00481ACF" w:rsidP="00241549" w:rsidRDefault="00080BE1">
            <w:pPr>
              <w:spacing w:after="240"/>
              <w:rPr>
                <w:b/>
                <w:color w:val="595959" w:themeColor="text1" w:themeTint="A6"/>
                <w:szCs w:val="18"/>
              </w:rPr>
            </w:pPr>
            <w:r>
              <w:rPr>
                <w:szCs w:val="18"/>
              </w:rPr>
              <w:t xml:space="preserve">Voorstel voor een BESLUIT VAN DE RAAD inzake de sluiting, namens de Unie, van de wijziging van de Overeenkomst tussen de Europese Unie en het Koninkrijk Noorwegen betreffende administratieve samenwerking, bestrijding van fraude en invordering van schuldvorderingen op het gebied van de btw </w:t>
            </w:r>
            <w:hyperlink w:history="1" r:id="rId38">
              <w:r>
                <w:rPr>
                  <w:rStyle w:val="Hyperlink"/>
                  <w:szCs w:val="18"/>
                </w:rPr>
                <w:t>COM(2023)736</w:t>
              </w:r>
            </w:hyperlink>
          </w:p>
        </w:tc>
      </w:tr>
      <w:tr w:rsidRPr="00A9227F" w:rsidR="00481ACF"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81ACF" w:rsidP="00241549" w:rsidRDefault="00481ACF">
            <w:pPr>
              <w:spacing w:after="240"/>
              <w:rPr>
                <w:szCs w:val="18"/>
              </w:rPr>
            </w:pPr>
          </w:p>
        </w:tc>
        <w:tc>
          <w:tcPr>
            <w:tcW w:w="1035" w:type="dxa"/>
          </w:tcPr>
          <w:p w:rsidRPr="00A9227F" w:rsidR="00481ACF" w:rsidP="00241549" w:rsidRDefault="00481ACF">
            <w:pPr>
              <w:spacing w:after="240"/>
              <w:rPr>
                <w:szCs w:val="18"/>
              </w:rPr>
            </w:pPr>
            <w:r w:rsidRPr="00A9227F">
              <w:rPr>
                <w:szCs w:val="18"/>
              </w:rPr>
              <w:t>Voorstel</w:t>
            </w:r>
          </w:p>
        </w:tc>
        <w:tc>
          <w:tcPr>
            <w:tcW w:w="6529" w:type="dxa"/>
          </w:tcPr>
          <w:p w:rsidRPr="00A9227F" w:rsidR="00481ACF" w:rsidP="00241549" w:rsidRDefault="000B28F8">
            <w:pPr>
              <w:spacing w:after="240"/>
              <w:rPr>
                <w:szCs w:val="18"/>
              </w:rPr>
            </w:pPr>
            <w:r>
              <w:rPr>
                <w:szCs w:val="18"/>
              </w:rPr>
              <w:t>Voor kennisgeving aannemen</w:t>
            </w:r>
          </w:p>
        </w:tc>
      </w:tr>
      <w:tr w:rsidRPr="00A9227F" w:rsidR="00481ACF"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81ACF" w:rsidP="00241549" w:rsidRDefault="00481ACF">
            <w:pPr>
              <w:spacing w:after="240"/>
              <w:rPr>
                <w:color w:val="595959" w:themeColor="text1" w:themeTint="A6"/>
                <w:szCs w:val="18"/>
              </w:rPr>
            </w:pPr>
          </w:p>
        </w:tc>
        <w:tc>
          <w:tcPr>
            <w:tcW w:w="1035" w:type="dxa"/>
          </w:tcPr>
          <w:p w:rsidRPr="00A9227F" w:rsidR="00481ACF" w:rsidP="00241549" w:rsidRDefault="00481ACF">
            <w:pPr>
              <w:spacing w:after="240"/>
              <w:rPr>
                <w:color w:val="595959" w:themeColor="text1" w:themeTint="A6"/>
                <w:szCs w:val="18"/>
              </w:rPr>
            </w:pPr>
            <w:r w:rsidRPr="00A9227F">
              <w:rPr>
                <w:color w:val="595959" w:themeColor="text1" w:themeTint="A6"/>
                <w:szCs w:val="18"/>
              </w:rPr>
              <w:t>Noot</w:t>
            </w:r>
          </w:p>
        </w:tc>
        <w:tc>
          <w:tcPr>
            <w:tcW w:w="6529" w:type="dxa"/>
          </w:tcPr>
          <w:p w:rsidRPr="00A9227F" w:rsidR="00481ACF" w:rsidP="000B28F8" w:rsidRDefault="000B28F8">
            <w:pPr>
              <w:spacing w:after="240"/>
              <w:rPr>
                <w:color w:val="595959" w:themeColor="text1" w:themeTint="A6"/>
                <w:szCs w:val="18"/>
              </w:rPr>
            </w:pPr>
            <w:r>
              <w:rPr>
                <w:color w:val="595959" w:themeColor="text1" w:themeTint="A6"/>
                <w:szCs w:val="18"/>
              </w:rPr>
              <w:t xml:space="preserve">Ook dit besluit ziet op de sluiting van bovengenoemd gewijzigde overeenkomst tussen de EU en Noorwegen op het gebied van </w:t>
            </w:r>
            <w:r w:rsidRPr="000B28F8">
              <w:rPr>
                <w:color w:val="595959" w:themeColor="text1" w:themeTint="A6"/>
                <w:szCs w:val="18"/>
              </w:rPr>
              <w:t>administratieve samenwerking, bestrijding van fraude en invordering van schuldvorderingen op het gebied van de btw</w:t>
            </w:r>
            <w:r>
              <w:rPr>
                <w:color w:val="595959" w:themeColor="text1" w:themeTint="A6"/>
                <w:szCs w:val="18"/>
              </w:rPr>
              <w:t>.</w:t>
            </w:r>
          </w:p>
        </w:tc>
      </w:tr>
    </w:tbl>
    <w:p w:rsidR="00481ACF" w:rsidP="002A4BD8" w:rsidRDefault="00481ACF">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427EE9"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27EE9" w:rsidP="00241549" w:rsidRDefault="00427EE9">
            <w:pPr>
              <w:pStyle w:val="Lijstalinea"/>
              <w:numPr>
                <w:ilvl w:val="0"/>
                <w:numId w:val="10"/>
              </w:numPr>
              <w:spacing w:after="240"/>
              <w:ind w:left="312"/>
              <w:rPr>
                <w:color w:val="595959" w:themeColor="text1" w:themeTint="A6"/>
                <w:szCs w:val="18"/>
              </w:rPr>
            </w:pPr>
          </w:p>
        </w:tc>
        <w:tc>
          <w:tcPr>
            <w:tcW w:w="1035" w:type="dxa"/>
          </w:tcPr>
          <w:p w:rsidRPr="00A9227F" w:rsidR="00427EE9" w:rsidP="00241549" w:rsidRDefault="00427EE9">
            <w:pPr>
              <w:spacing w:after="240"/>
              <w:rPr>
                <w:color w:val="595959" w:themeColor="text1" w:themeTint="A6"/>
                <w:szCs w:val="18"/>
              </w:rPr>
            </w:pPr>
            <w:r w:rsidRPr="00A9227F">
              <w:rPr>
                <w:color w:val="595959" w:themeColor="text1" w:themeTint="A6"/>
                <w:szCs w:val="18"/>
              </w:rPr>
              <w:t>Titel</w:t>
            </w:r>
          </w:p>
        </w:tc>
        <w:tc>
          <w:tcPr>
            <w:tcW w:w="6529" w:type="dxa"/>
          </w:tcPr>
          <w:p w:rsidRPr="00A9227F" w:rsidR="00427EE9" w:rsidP="00241549" w:rsidRDefault="00720B19">
            <w:pPr>
              <w:spacing w:after="240"/>
              <w:rPr>
                <w:b/>
                <w:color w:val="595959" w:themeColor="text1" w:themeTint="A6"/>
                <w:szCs w:val="18"/>
              </w:rPr>
            </w:pPr>
            <w:r>
              <w:rPr>
                <w:szCs w:val="18"/>
              </w:rPr>
              <w:t xml:space="preserve">Voorstel voor een UITVOERINGSBESLUIT VAN DE RAAD tot wijziging van Uitvoeringsbesluit (EU) (ST 11046/21 INIT; ST 11046/21 ADD 1) van 8 september 2021 betreffende de goedkeuring van de beoordeling van het herstel- en veerkrachtplan voor Ierland </w:t>
            </w:r>
            <w:hyperlink w:history="1" r:id="rId39">
              <w:r>
                <w:rPr>
                  <w:rStyle w:val="Hyperlink"/>
                  <w:szCs w:val="18"/>
                </w:rPr>
                <w:t>COM(2023)743</w:t>
              </w:r>
            </w:hyperlink>
          </w:p>
        </w:tc>
      </w:tr>
      <w:tr w:rsidRPr="00A9227F" w:rsidR="00DB1583"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DB1583" w:rsidP="00DB1583" w:rsidRDefault="00DB1583">
            <w:pPr>
              <w:spacing w:after="240"/>
              <w:rPr>
                <w:szCs w:val="18"/>
              </w:rPr>
            </w:pPr>
          </w:p>
        </w:tc>
        <w:tc>
          <w:tcPr>
            <w:tcW w:w="1035" w:type="dxa"/>
          </w:tcPr>
          <w:p w:rsidRPr="00A9227F" w:rsidR="00DB1583" w:rsidP="00DB1583" w:rsidRDefault="00DB1583">
            <w:pPr>
              <w:spacing w:after="240"/>
              <w:rPr>
                <w:szCs w:val="18"/>
              </w:rPr>
            </w:pPr>
            <w:r w:rsidRPr="00A9227F">
              <w:rPr>
                <w:szCs w:val="18"/>
              </w:rPr>
              <w:t>Voorstel</w:t>
            </w:r>
          </w:p>
        </w:tc>
        <w:tc>
          <w:tcPr>
            <w:tcW w:w="6529" w:type="dxa"/>
          </w:tcPr>
          <w:p w:rsidRPr="00A9227F" w:rsidR="00DB1583" w:rsidP="00DB1583" w:rsidRDefault="00DB1583">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DB1583"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DB1583" w:rsidP="00DB1583" w:rsidRDefault="00DB1583">
            <w:pPr>
              <w:spacing w:after="240"/>
              <w:rPr>
                <w:color w:val="595959" w:themeColor="text1" w:themeTint="A6"/>
                <w:szCs w:val="18"/>
              </w:rPr>
            </w:pPr>
          </w:p>
        </w:tc>
        <w:tc>
          <w:tcPr>
            <w:tcW w:w="1035" w:type="dxa"/>
          </w:tcPr>
          <w:p w:rsidRPr="00A9227F" w:rsidR="00DB1583" w:rsidP="00DB1583" w:rsidRDefault="00DB1583">
            <w:pPr>
              <w:spacing w:after="240"/>
              <w:rPr>
                <w:color w:val="595959" w:themeColor="text1" w:themeTint="A6"/>
                <w:szCs w:val="18"/>
              </w:rPr>
            </w:pPr>
            <w:r w:rsidRPr="00A9227F">
              <w:rPr>
                <w:color w:val="595959" w:themeColor="text1" w:themeTint="A6"/>
                <w:szCs w:val="18"/>
              </w:rPr>
              <w:t>Noot</w:t>
            </w:r>
          </w:p>
        </w:tc>
        <w:tc>
          <w:tcPr>
            <w:tcW w:w="6529" w:type="dxa"/>
          </w:tcPr>
          <w:p w:rsidRPr="00A9227F" w:rsidR="00DB1583" w:rsidP="00DB1583" w:rsidRDefault="00DB1583">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Ierse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427EE9" w:rsidP="002A4BD8" w:rsidRDefault="00427EE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427EE9"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27EE9" w:rsidP="00241549" w:rsidRDefault="00427EE9">
            <w:pPr>
              <w:pStyle w:val="Lijstalinea"/>
              <w:numPr>
                <w:ilvl w:val="0"/>
                <w:numId w:val="10"/>
              </w:numPr>
              <w:spacing w:after="240"/>
              <w:ind w:left="312"/>
              <w:rPr>
                <w:color w:val="595959" w:themeColor="text1" w:themeTint="A6"/>
                <w:szCs w:val="18"/>
              </w:rPr>
            </w:pPr>
          </w:p>
        </w:tc>
        <w:tc>
          <w:tcPr>
            <w:tcW w:w="1035" w:type="dxa"/>
          </w:tcPr>
          <w:p w:rsidRPr="00A9227F" w:rsidR="00427EE9" w:rsidP="00241549" w:rsidRDefault="00427EE9">
            <w:pPr>
              <w:spacing w:after="240"/>
              <w:rPr>
                <w:color w:val="595959" w:themeColor="text1" w:themeTint="A6"/>
                <w:szCs w:val="18"/>
              </w:rPr>
            </w:pPr>
            <w:r w:rsidRPr="00A9227F">
              <w:rPr>
                <w:color w:val="595959" w:themeColor="text1" w:themeTint="A6"/>
                <w:szCs w:val="18"/>
              </w:rPr>
              <w:t>Titel</w:t>
            </w:r>
          </w:p>
        </w:tc>
        <w:tc>
          <w:tcPr>
            <w:tcW w:w="6529" w:type="dxa"/>
          </w:tcPr>
          <w:p w:rsidRPr="00A9227F" w:rsidR="00427EE9" w:rsidP="00241549" w:rsidRDefault="007F10CA">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(ST 10160/21; ST 10160/21 ADD 1 REV 2) of 13 </w:t>
            </w:r>
            <w:proofErr w:type="spellStart"/>
            <w:r>
              <w:rPr>
                <w:szCs w:val="18"/>
              </w:rPr>
              <w:t>July</w:t>
            </w:r>
            <w:proofErr w:type="spellEnd"/>
            <w:r>
              <w:rPr>
                <w:szCs w:val="18"/>
              </w:rPr>
              <w:t xml:space="preserve"> 2021 on </w:t>
            </w:r>
            <w:proofErr w:type="spellStart"/>
            <w:r>
              <w:rPr>
                <w:szCs w:val="18"/>
              </w:rPr>
              <w:t>the</w:t>
            </w:r>
            <w:proofErr w:type="spellEnd"/>
            <w:r>
              <w:rPr>
                <w:szCs w:val="18"/>
              </w:rPr>
              <w:t xml:space="preserve"> </w:t>
            </w:r>
            <w:proofErr w:type="spellStart"/>
            <w:r>
              <w:rPr>
                <w:szCs w:val="18"/>
              </w:rPr>
              <w:t>approval</w:t>
            </w:r>
            <w:proofErr w:type="spellEnd"/>
            <w:r>
              <w:rPr>
                <w:szCs w:val="18"/>
              </w:rPr>
              <w:t xml:space="preserve"> of </w:t>
            </w:r>
            <w:proofErr w:type="spellStart"/>
            <w:r>
              <w:rPr>
                <w:szCs w:val="18"/>
              </w:rPr>
              <w:t>the</w:t>
            </w:r>
            <w:proofErr w:type="spellEnd"/>
            <w:r>
              <w:rPr>
                <w:szCs w:val="18"/>
              </w:rPr>
              <w:t xml:space="preserve"> assessment of </w:t>
            </w:r>
            <w:proofErr w:type="spellStart"/>
            <w:r>
              <w:rPr>
                <w:szCs w:val="18"/>
              </w:rPr>
              <w:t>the</w:t>
            </w:r>
            <w:proofErr w:type="spellEnd"/>
            <w:r>
              <w:rPr>
                <w:szCs w:val="18"/>
              </w:rPr>
              <w:t xml:space="preserve"> recovery </w:t>
            </w:r>
            <w:proofErr w:type="spellStart"/>
            <w:r>
              <w:rPr>
                <w:szCs w:val="18"/>
              </w:rPr>
              <w:t>and</w:t>
            </w:r>
            <w:proofErr w:type="spellEnd"/>
            <w:r>
              <w:rPr>
                <w:szCs w:val="18"/>
              </w:rPr>
              <w:t xml:space="preserve"> </w:t>
            </w:r>
            <w:proofErr w:type="spellStart"/>
            <w:r>
              <w:rPr>
                <w:szCs w:val="18"/>
              </w:rPr>
              <w:t>resilience</w:t>
            </w:r>
            <w:proofErr w:type="spellEnd"/>
            <w:r>
              <w:rPr>
                <w:szCs w:val="18"/>
              </w:rPr>
              <w:t xml:space="preserve"> plan </w:t>
            </w:r>
            <w:proofErr w:type="spellStart"/>
            <w:r>
              <w:rPr>
                <w:szCs w:val="18"/>
              </w:rPr>
              <w:t>for</w:t>
            </w:r>
            <w:proofErr w:type="spellEnd"/>
            <w:r>
              <w:rPr>
                <w:szCs w:val="18"/>
              </w:rPr>
              <w:t xml:space="preserve"> Italy </w:t>
            </w:r>
            <w:hyperlink w:history="1" r:id="rId40">
              <w:r>
                <w:rPr>
                  <w:rStyle w:val="Hyperlink"/>
                  <w:szCs w:val="18"/>
                </w:rPr>
                <w:t>COM(2023)765</w:t>
              </w:r>
            </w:hyperlink>
          </w:p>
        </w:tc>
      </w:tr>
      <w:tr w:rsidRPr="00A9227F" w:rsidR="00427EE9"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27EE9" w:rsidP="00241549" w:rsidRDefault="00427EE9">
            <w:pPr>
              <w:spacing w:after="240"/>
              <w:rPr>
                <w:szCs w:val="18"/>
              </w:rPr>
            </w:pPr>
          </w:p>
        </w:tc>
        <w:tc>
          <w:tcPr>
            <w:tcW w:w="1035" w:type="dxa"/>
          </w:tcPr>
          <w:p w:rsidRPr="00A9227F" w:rsidR="00427EE9" w:rsidP="00241549" w:rsidRDefault="00427EE9">
            <w:pPr>
              <w:spacing w:after="240"/>
              <w:rPr>
                <w:szCs w:val="18"/>
              </w:rPr>
            </w:pPr>
            <w:r w:rsidRPr="00A9227F">
              <w:rPr>
                <w:szCs w:val="18"/>
              </w:rPr>
              <w:t>Voorstel</w:t>
            </w:r>
          </w:p>
        </w:tc>
        <w:tc>
          <w:tcPr>
            <w:tcW w:w="6529" w:type="dxa"/>
          </w:tcPr>
          <w:p w:rsidRPr="00A9227F" w:rsidR="00427EE9" w:rsidP="00241549" w:rsidRDefault="00DB1583">
            <w:pPr>
              <w:spacing w:after="240"/>
              <w:rPr>
                <w:szCs w:val="18"/>
              </w:rPr>
            </w:pPr>
            <w:r w:rsidRPr="00B50DBF">
              <w:rPr>
                <w:szCs w:val="18"/>
              </w:rPr>
              <w:t>Desgewenst betrokken bij het schriftelijk overleg Eurogroep/</w:t>
            </w:r>
            <w:proofErr w:type="spellStart"/>
            <w:r w:rsidRPr="00B50DBF">
              <w:rPr>
                <w:szCs w:val="18"/>
              </w:rPr>
              <w:t>Ecofinraad</w:t>
            </w:r>
            <w:proofErr w:type="spellEnd"/>
            <w:r w:rsidRPr="00B50DBF">
              <w:rPr>
                <w:szCs w:val="18"/>
              </w:rPr>
              <w:t xml:space="preserve"> van </w:t>
            </w:r>
            <w:r>
              <w:rPr>
                <w:szCs w:val="18"/>
              </w:rPr>
              <w:t>vrijdag</w:t>
            </w:r>
            <w:r w:rsidRPr="00B50DBF">
              <w:rPr>
                <w:szCs w:val="18"/>
              </w:rPr>
              <w:t xml:space="preserve"> 1 </w:t>
            </w:r>
            <w:r>
              <w:rPr>
                <w:szCs w:val="18"/>
              </w:rPr>
              <w:t>december</w:t>
            </w:r>
            <w:r w:rsidRPr="00B50DBF">
              <w:rPr>
                <w:szCs w:val="18"/>
              </w:rPr>
              <w:t xml:space="preserve"> 2023.</w:t>
            </w:r>
          </w:p>
        </w:tc>
      </w:tr>
      <w:tr w:rsidRPr="00A9227F" w:rsidR="00427EE9"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27EE9" w:rsidP="00241549" w:rsidRDefault="00427EE9">
            <w:pPr>
              <w:spacing w:after="240"/>
              <w:rPr>
                <w:color w:val="595959" w:themeColor="text1" w:themeTint="A6"/>
                <w:szCs w:val="18"/>
              </w:rPr>
            </w:pPr>
          </w:p>
        </w:tc>
        <w:tc>
          <w:tcPr>
            <w:tcW w:w="1035" w:type="dxa"/>
          </w:tcPr>
          <w:p w:rsidRPr="00A9227F" w:rsidR="00427EE9" w:rsidP="00241549" w:rsidRDefault="00427EE9">
            <w:pPr>
              <w:spacing w:after="240"/>
              <w:rPr>
                <w:color w:val="595959" w:themeColor="text1" w:themeTint="A6"/>
                <w:szCs w:val="18"/>
              </w:rPr>
            </w:pPr>
            <w:r w:rsidRPr="00A9227F">
              <w:rPr>
                <w:color w:val="595959" w:themeColor="text1" w:themeTint="A6"/>
                <w:szCs w:val="18"/>
              </w:rPr>
              <w:t>Noot</w:t>
            </w:r>
          </w:p>
        </w:tc>
        <w:tc>
          <w:tcPr>
            <w:tcW w:w="6529" w:type="dxa"/>
          </w:tcPr>
          <w:p w:rsidRPr="00A9227F" w:rsidR="00427EE9" w:rsidP="00DB1583" w:rsidRDefault="00DB1583">
            <w:pPr>
              <w:spacing w:after="240"/>
              <w:rPr>
                <w:color w:val="595959" w:themeColor="text1" w:themeTint="A6"/>
                <w:szCs w:val="18"/>
              </w:rPr>
            </w:pPr>
            <w:r w:rsidRPr="006A3864">
              <w:rPr>
                <w:color w:val="595959" w:themeColor="text1" w:themeTint="A6"/>
                <w:szCs w:val="18"/>
              </w:rPr>
              <w:t xml:space="preserve">De Europese Commissie heeft het </w:t>
            </w:r>
            <w:r>
              <w:rPr>
                <w:color w:val="595959" w:themeColor="text1" w:themeTint="A6"/>
                <w:szCs w:val="18"/>
              </w:rPr>
              <w:t>Italiaanse</w:t>
            </w:r>
            <w:r w:rsidRPr="006A3864">
              <w:rPr>
                <w:color w:val="595959" w:themeColor="text1" w:themeTint="A6"/>
                <w:szCs w:val="18"/>
              </w:rPr>
              <w:t xml:space="preserve"> voorstel voor een aangepast herstel- en veerkrachtplan positief beoordeeld, en brengt hiermee een advies uit aan de </w:t>
            </w:r>
            <w:proofErr w:type="spellStart"/>
            <w:r w:rsidRPr="006A3864">
              <w:rPr>
                <w:color w:val="595959" w:themeColor="text1" w:themeTint="A6"/>
                <w:szCs w:val="18"/>
              </w:rPr>
              <w:t>Ecofinraad</w:t>
            </w:r>
            <w:proofErr w:type="spellEnd"/>
            <w:r w:rsidRPr="006A3864">
              <w:rPr>
                <w:color w:val="595959" w:themeColor="text1" w:themeTint="A6"/>
                <w:szCs w:val="18"/>
              </w:rPr>
              <w:t xml:space="preserve"> om het voorstel goed te keuren.</w:t>
            </w:r>
            <w:r>
              <w:rPr>
                <w:color w:val="595959" w:themeColor="text1" w:themeTint="A6"/>
                <w:szCs w:val="18"/>
              </w:rPr>
              <w:t xml:space="preserve"> De </w:t>
            </w:r>
            <w:proofErr w:type="spellStart"/>
            <w:r>
              <w:rPr>
                <w:color w:val="595959" w:themeColor="text1" w:themeTint="A6"/>
                <w:szCs w:val="18"/>
              </w:rPr>
              <w:t>Ecofinraad</w:t>
            </w:r>
            <w:proofErr w:type="spellEnd"/>
            <w:r>
              <w:rPr>
                <w:color w:val="595959" w:themeColor="text1" w:themeTint="A6"/>
                <w:szCs w:val="18"/>
              </w:rPr>
              <w:t xml:space="preserve"> heeft dit besluit op 8 december jl. reeds genomen.</w:t>
            </w:r>
          </w:p>
        </w:tc>
      </w:tr>
    </w:tbl>
    <w:p w:rsidR="00427EE9" w:rsidP="002A4BD8" w:rsidRDefault="00427EE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427EE9" w:rsidTr="0024154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427EE9" w:rsidP="00241549" w:rsidRDefault="00427EE9">
            <w:pPr>
              <w:pStyle w:val="Lijstalinea"/>
              <w:numPr>
                <w:ilvl w:val="0"/>
                <w:numId w:val="10"/>
              </w:numPr>
              <w:spacing w:after="240"/>
              <w:ind w:left="312"/>
              <w:rPr>
                <w:color w:val="595959" w:themeColor="text1" w:themeTint="A6"/>
                <w:szCs w:val="18"/>
              </w:rPr>
            </w:pPr>
          </w:p>
        </w:tc>
        <w:tc>
          <w:tcPr>
            <w:tcW w:w="1035" w:type="dxa"/>
          </w:tcPr>
          <w:p w:rsidRPr="00A9227F" w:rsidR="00427EE9" w:rsidP="00241549" w:rsidRDefault="00427EE9">
            <w:pPr>
              <w:spacing w:after="240"/>
              <w:rPr>
                <w:color w:val="595959" w:themeColor="text1" w:themeTint="A6"/>
                <w:szCs w:val="18"/>
              </w:rPr>
            </w:pPr>
            <w:r w:rsidRPr="00A9227F">
              <w:rPr>
                <w:color w:val="595959" w:themeColor="text1" w:themeTint="A6"/>
                <w:szCs w:val="18"/>
              </w:rPr>
              <w:t>Titel</w:t>
            </w:r>
          </w:p>
        </w:tc>
        <w:tc>
          <w:tcPr>
            <w:tcW w:w="6529" w:type="dxa"/>
          </w:tcPr>
          <w:p w:rsidRPr="00A9227F" w:rsidR="00427EE9" w:rsidP="00241549" w:rsidRDefault="008D7543">
            <w:pPr>
              <w:spacing w:after="240"/>
              <w:rPr>
                <w:b/>
                <w:color w:val="595959" w:themeColor="text1" w:themeTint="A6"/>
                <w:szCs w:val="18"/>
              </w:rPr>
            </w:pPr>
            <w:r>
              <w:rPr>
                <w:szCs w:val="18"/>
              </w:rPr>
              <w:t xml:space="preserve">VERSLAG VAN DE COMMISSIE AAN HET EUROPEES PARLEMENT EN DE RAAD over de activiteiten van de IFRS-stichting, de </w:t>
            </w:r>
            <w:proofErr w:type="spellStart"/>
            <w:r>
              <w:rPr>
                <w:szCs w:val="18"/>
              </w:rPr>
              <w:t>Efrag</w:t>
            </w:r>
            <w:proofErr w:type="spellEnd"/>
            <w:r>
              <w:rPr>
                <w:szCs w:val="18"/>
              </w:rPr>
              <w:t xml:space="preserve"> en de PIOB in 2022 </w:t>
            </w:r>
            <w:hyperlink w:history="1" r:id="rId41">
              <w:r>
                <w:rPr>
                  <w:rStyle w:val="Hyperlink"/>
                  <w:szCs w:val="18"/>
                </w:rPr>
                <w:t>COM(2023)712</w:t>
              </w:r>
            </w:hyperlink>
          </w:p>
        </w:tc>
      </w:tr>
      <w:tr w:rsidRPr="00A9227F" w:rsidR="00427EE9"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27EE9" w:rsidP="00241549" w:rsidRDefault="00427EE9">
            <w:pPr>
              <w:spacing w:after="240"/>
              <w:rPr>
                <w:szCs w:val="18"/>
              </w:rPr>
            </w:pPr>
          </w:p>
        </w:tc>
        <w:tc>
          <w:tcPr>
            <w:tcW w:w="1035" w:type="dxa"/>
          </w:tcPr>
          <w:p w:rsidRPr="00A9227F" w:rsidR="00427EE9" w:rsidP="00241549" w:rsidRDefault="00427EE9">
            <w:pPr>
              <w:spacing w:after="240"/>
              <w:rPr>
                <w:szCs w:val="18"/>
              </w:rPr>
            </w:pPr>
            <w:r w:rsidRPr="00A9227F">
              <w:rPr>
                <w:szCs w:val="18"/>
              </w:rPr>
              <w:t>Voorstel</w:t>
            </w:r>
          </w:p>
        </w:tc>
        <w:tc>
          <w:tcPr>
            <w:tcW w:w="6529" w:type="dxa"/>
          </w:tcPr>
          <w:p w:rsidRPr="00A9227F" w:rsidR="00427EE9" w:rsidP="00241549" w:rsidRDefault="000B28F8">
            <w:pPr>
              <w:spacing w:after="240"/>
              <w:rPr>
                <w:szCs w:val="18"/>
              </w:rPr>
            </w:pPr>
            <w:r>
              <w:rPr>
                <w:szCs w:val="18"/>
              </w:rPr>
              <w:t>Voor kennisgeving aannemen</w:t>
            </w:r>
          </w:p>
        </w:tc>
      </w:tr>
      <w:tr w:rsidRPr="00A9227F" w:rsidR="00427EE9" w:rsidTr="00241549">
        <w:tc>
          <w:tcPr>
            <w:tcW w:w="421" w:type="dxa"/>
            <w:vMerge/>
            <w:tcBorders>
              <w:top w:val="nil"/>
              <w:bottom w:val="single" w:color="D9D9D9" w:themeColor="background1" w:themeShade="D9" w:sz="4" w:space="0"/>
            </w:tcBorders>
            <w:shd w:val="clear" w:color="auto" w:fill="F2F2F2" w:themeFill="background1" w:themeFillShade="F2"/>
          </w:tcPr>
          <w:p w:rsidRPr="00A9227F" w:rsidR="00427EE9" w:rsidP="00241549" w:rsidRDefault="00427EE9">
            <w:pPr>
              <w:spacing w:after="240"/>
              <w:rPr>
                <w:color w:val="595959" w:themeColor="text1" w:themeTint="A6"/>
                <w:szCs w:val="18"/>
              </w:rPr>
            </w:pPr>
          </w:p>
        </w:tc>
        <w:tc>
          <w:tcPr>
            <w:tcW w:w="1035" w:type="dxa"/>
          </w:tcPr>
          <w:p w:rsidRPr="00A9227F" w:rsidR="00427EE9" w:rsidP="00241549" w:rsidRDefault="00427EE9">
            <w:pPr>
              <w:spacing w:after="240"/>
              <w:rPr>
                <w:color w:val="595959" w:themeColor="text1" w:themeTint="A6"/>
                <w:szCs w:val="18"/>
              </w:rPr>
            </w:pPr>
            <w:r w:rsidRPr="00A9227F">
              <w:rPr>
                <w:color w:val="595959" w:themeColor="text1" w:themeTint="A6"/>
                <w:szCs w:val="18"/>
              </w:rPr>
              <w:t>Noot</w:t>
            </w:r>
          </w:p>
        </w:tc>
        <w:tc>
          <w:tcPr>
            <w:tcW w:w="6529" w:type="dxa"/>
          </w:tcPr>
          <w:p w:rsidRPr="00A9227F" w:rsidR="00427EE9" w:rsidP="000B28F8" w:rsidRDefault="000B28F8">
            <w:pPr>
              <w:spacing w:after="240"/>
              <w:rPr>
                <w:color w:val="595959" w:themeColor="text1" w:themeTint="A6"/>
                <w:szCs w:val="18"/>
              </w:rPr>
            </w:pPr>
            <w:r w:rsidRPr="000B28F8">
              <w:rPr>
                <w:color w:val="595959" w:themeColor="text1" w:themeTint="A6"/>
                <w:szCs w:val="18"/>
              </w:rPr>
              <w:t>In het kader van het programma voor de interne markt</w:t>
            </w:r>
            <w:r>
              <w:rPr>
                <w:color w:val="595959" w:themeColor="text1" w:themeTint="A6"/>
                <w:szCs w:val="18"/>
              </w:rPr>
              <w:t xml:space="preserve"> is </w:t>
            </w:r>
            <w:r w:rsidRPr="000B28F8">
              <w:rPr>
                <w:color w:val="595959" w:themeColor="text1" w:themeTint="A6"/>
                <w:szCs w:val="18"/>
              </w:rPr>
              <w:t>61 miljoen EUR toegewezen om de ontwikkeling van hoogwaardige internationale standaarden voor financiële en niet-financiële verslaglegging en controle van jaarrekeningen te ondersteunen en de integratie daarvan in het recht van de Unie te vergemakkelijken.</w:t>
            </w:r>
            <w:r>
              <w:rPr>
                <w:color w:val="595959" w:themeColor="text1" w:themeTint="A6"/>
                <w:szCs w:val="18"/>
              </w:rPr>
              <w:t xml:space="preserve"> D</w:t>
            </w:r>
            <w:r w:rsidRPr="000B28F8">
              <w:rPr>
                <w:color w:val="595959" w:themeColor="text1" w:themeTint="A6"/>
                <w:szCs w:val="18"/>
              </w:rPr>
              <w:t xml:space="preserve">e Commissie stelt </w:t>
            </w:r>
            <w:r>
              <w:rPr>
                <w:color w:val="595959" w:themeColor="text1" w:themeTint="A6"/>
                <w:szCs w:val="18"/>
              </w:rPr>
              <w:t xml:space="preserve">hiertoe </w:t>
            </w:r>
            <w:r w:rsidRPr="000B28F8">
              <w:rPr>
                <w:color w:val="595959" w:themeColor="text1" w:themeTint="A6"/>
                <w:szCs w:val="18"/>
              </w:rPr>
              <w:t xml:space="preserve">een jaarlijks verslag op over de activiteiten van de IFRS-stichting met betrekking tot de ontwikkeling van IFRS, alsmede, in het algemeen, van de PIOB en van de </w:t>
            </w:r>
            <w:proofErr w:type="spellStart"/>
            <w:r w:rsidRPr="000B28F8">
              <w:rPr>
                <w:color w:val="595959" w:themeColor="text1" w:themeTint="A6"/>
                <w:szCs w:val="18"/>
              </w:rPr>
              <w:t>Efrag</w:t>
            </w:r>
            <w:proofErr w:type="spellEnd"/>
            <w:r w:rsidRPr="000B28F8">
              <w:rPr>
                <w:color w:val="595959" w:themeColor="text1" w:themeTint="A6"/>
                <w:szCs w:val="18"/>
              </w:rPr>
              <w:t>. De Commissie zendt dit verslag toe aan het Europees Parlement en de Raad</w:t>
            </w:r>
            <w:r w:rsidR="00E67249">
              <w:rPr>
                <w:color w:val="595959" w:themeColor="text1" w:themeTint="A6"/>
                <w:szCs w:val="18"/>
              </w:rPr>
              <w:t>.</w:t>
            </w:r>
          </w:p>
        </w:tc>
      </w:tr>
    </w:tbl>
    <w:p w:rsidR="00427EE9" w:rsidP="002A4BD8" w:rsidRDefault="00427EE9">
      <w:pPr>
        <w:rPr>
          <w:szCs w:val="18"/>
        </w:rPr>
      </w:pPr>
    </w:p>
    <w:p w:rsidR="00427EE9" w:rsidP="002A4BD8" w:rsidRDefault="00427EE9">
      <w:pPr>
        <w:rPr>
          <w:szCs w:val="18"/>
        </w:rPr>
      </w:pPr>
    </w:p>
    <w:p w:rsidRPr="00A9227F" w:rsidR="00427EE9" w:rsidP="002A4BD8" w:rsidRDefault="00427EE9">
      <w:pPr>
        <w:rPr>
          <w:szCs w:val="18"/>
        </w:rPr>
      </w:pPr>
    </w:p>
    <w:sectPr w:rsidRPr="00A9227F" w:rsidR="00427EE9" w:rsidSect="00BF62AD">
      <w:headerReference w:type="default" r:id="rId42"/>
      <w:footerReference w:type="default" r:id="rId4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F8A" w:rsidRDefault="00952F8A">
      <w:r>
        <w:separator/>
      </w:r>
    </w:p>
  </w:endnote>
  <w:endnote w:type="continuationSeparator" w:id="0">
    <w:p w:rsidR="00952F8A" w:rsidRDefault="0095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549" w:rsidRDefault="00241549">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241549" w:rsidRDefault="00241549">
                          <w:pPr>
                            <w:pStyle w:val="Huisstijl-Paginanummer"/>
                          </w:pPr>
                          <w:r>
                            <w:fldChar w:fldCharType="begin"/>
                          </w:r>
                          <w:r>
                            <w:instrText xml:space="preserve"> PAGE  \* Arabic  \* MERGEFORMAT </w:instrText>
                          </w:r>
                          <w:r>
                            <w:fldChar w:fldCharType="separate"/>
                          </w:r>
                          <w:r w:rsidR="00946FBA">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241549" w:rsidRDefault="00241549">
                    <w:pPr>
                      <w:pStyle w:val="Huisstijl-Paginanummer"/>
                    </w:pPr>
                    <w:r>
                      <w:fldChar w:fldCharType="begin"/>
                    </w:r>
                    <w:r>
                      <w:instrText xml:space="preserve"> PAGE  \* Arabic  \* MERGEFORMAT </w:instrText>
                    </w:r>
                    <w:r>
                      <w:fldChar w:fldCharType="separate"/>
                    </w:r>
                    <w:r w:rsidR="00946FBA">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549" w:rsidRDefault="0024154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241549" w:rsidRDefault="00241549"/>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549" w:rsidRDefault="00241549">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241549" w:rsidRDefault="00241549">
                          <w:pPr>
                            <w:pStyle w:val="Huisstijl-Paginanummer"/>
                          </w:pPr>
                          <w:r>
                            <w:fldChar w:fldCharType="begin"/>
                          </w:r>
                          <w:r>
                            <w:instrText xml:space="preserve"> PAGE  \* Arabic  \* MERGEFORMAT </w:instrText>
                          </w:r>
                          <w:r>
                            <w:fldChar w:fldCharType="separate"/>
                          </w:r>
                          <w:r w:rsidR="00946FBA">
                            <w:rPr>
                              <w:noProof/>
                            </w:rPr>
                            <w:t>10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241549" w:rsidRDefault="00241549">
                    <w:pPr>
                      <w:pStyle w:val="Huisstijl-Paginanummer"/>
                    </w:pPr>
                    <w:r>
                      <w:fldChar w:fldCharType="begin"/>
                    </w:r>
                    <w:r>
                      <w:instrText xml:space="preserve"> PAGE  \* Arabic  \* MERGEFORMAT </w:instrText>
                    </w:r>
                    <w:r>
                      <w:fldChar w:fldCharType="separate"/>
                    </w:r>
                    <w:r w:rsidR="00946FBA">
                      <w:rPr>
                        <w:noProof/>
                      </w:rPr>
                      <w:t>10</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1549" w:rsidRDefault="0024154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241549" w:rsidRDefault="0024154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F8A" w:rsidRDefault="00952F8A">
      <w:r>
        <w:separator/>
      </w:r>
    </w:p>
  </w:footnote>
  <w:footnote w:type="continuationSeparator" w:id="0">
    <w:p w:rsidR="00952F8A" w:rsidRDefault="00952F8A">
      <w:r>
        <w:continuationSeparator/>
      </w:r>
    </w:p>
  </w:footnote>
  <w:footnote w:id="1">
    <w:p w:rsidR="00241549" w:rsidRDefault="00241549"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549" w:rsidRDefault="00241549">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549" w:rsidRDefault="00241549">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1549" w:rsidRDefault="00241549"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241549" w:rsidRDefault="00241549"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2E2B"/>
    <w:rsid w:val="000339A6"/>
    <w:rsid w:val="00033DE4"/>
    <w:rsid w:val="00035057"/>
    <w:rsid w:val="00036674"/>
    <w:rsid w:val="000423A9"/>
    <w:rsid w:val="00045831"/>
    <w:rsid w:val="00050D24"/>
    <w:rsid w:val="00051FEC"/>
    <w:rsid w:val="000546B1"/>
    <w:rsid w:val="000635E6"/>
    <w:rsid w:val="000642C4"/>
    <w:rsid w:val="0006770A"/>
    <w:rsid w:val="00070D31"/>
    <w:rsid w:val="0007162E"/>
    <w:rsid w:val="000722D6"/>
    <w:rsid w:val="00080BE1"/>
    <w:rsid w:val="00084262"/>
    <w:rsid w:val="00084302"/>
    <w:rsid w:val="00085FA1"/>
    <w:rsid w:val="00087299"/>
    <w:rsid w:val="00094546"/>
    <w:rsid w:val="00094A9B"/>
    <w:rsid w:val="000A1C2B"/>
    <w:rsid w:val="000A23C5"/>
    <w:rsid w:val="000B2192"/>
    <w:rsid w:val="000B28F8"/>
    <w:rsid w:val="000B7C51"/>
    <w:rsid w:val="000C43D2"/>
    <w:rsid w:val="000C44F1"/>
    <w:rsid w:val="000C6F37"/>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0C8D"/>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190D"/>
    <w:rsid w:val="002048D9"/>
    <w:rsid w:val="00210705"/>
    <w:rsid w:val="00211391"/>
    <w:rsid w:val="00216C27"/>
    <w:rsid w:val="00220410"/>
    <w:rsid w:val="00221D6B"/>
    <w:rsid w:val="0022374D"/>
    <w:rsid w:val="00224294"/>
    <w:rsid w:val="00227D85"/>
    <w:rsid w:val="00235B3D"/>
    <w:rsid w:val="00241549"/>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0DC2"/>
    <w:rsid w:val="003812B9"/>
    <w:rsid w:val="003843F9"/>
    <w:rsid w:val="003911C4"/>
    <w:rsid w:val="00393BB7"/>
    <w:rsid w:val="003A219A"/>
    <w:rsid w:val="003A5792"/>
    <w:rsid w:val="003B1D02"/>
    <w:rsid w:val="003B254F"/>
    <w:rsid w:val="003B2964"/>
    <w:rsid w:val="003B4119"/>
    <w:rsid w:val="003B484E"/>
    <w:rsid w:val="003B67E0"/>
    <w:rsid w:val="003C0D63"/>
    <w:rsid w:val="003C2832"/>
    <w:rsid w:val="003D22ED"/>
    <w:rsid w:val="003D450D"/>
    <w:rsid w:val="003D50A4"/>
    <w:rsid w:val="003D5554"/>
    <w:rsid w:val="003D660C"/>
    <w:rsid w:val="003E6EA2"/>
    <w:rsid w:val="003F628A"/>
    <w:rsid w:val="00403FAF"/>
    <w:rsid w:val="00405747"/>
    <w:rsid w:val="00405C8C"/>
    <w:rsid w:val="0041042A"/>
    <w:rsid w:val="00411808"/>
    <w:rsid w:val="0041634B"/>
    <w:rsid w:val="00416E67"/>
    <w:rsid w:val="00420882"/>
    <w:rsid w:val="00424531"/>
    <w:rsid w:val="00424D04"/>
    <w:rsid w:val="004265B2"/>
    <w:rsid w:val="00427600"/>
    <w:rsid w:val="00427EE9"/>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1ACF"/>
    <w:rsid w:val="00482405"/>
    <w:rsid w:val="00484658"/>
    <w:rsid w:val="00491847"/>
    <w:rsid w:val="004A0757"/>
    <w:rsid w:val="004A2857"/>
    <w:rsid w:val="004A48F2"/>
    <w:rsid w:val="004A553E"/>
    <w:rsid w:val="004B109E"/>
    <w:rsid w:val="004B447F"/>
    <w:rsid w:val="004B572A"/>
    <w:rsid w:val="004B5B19"/>
    <w:rsid w:val="004C7B01"/>
    <w:rsid w:val="004D1E49"/>
    <w:rsid w:val="004E3424"/>
    <w:rsid w:val="004E426E"/>
    <w:rsid w:val="004E5595"/>
    <w:rsid w:val="00505F93"/>
    <w:rsid w:val="00506F08"/>
    <w:rsid w:val="00507A41"/>
    <w:rsid w:val="00511442"/>
    <w:rsid w:val="005115F8"/>
    <w:rsid w:val="00513CD9"/>
    <w:rsid w:val="005158C0"/>
    <w:rsid w:val="0051638F"/>
    <w:rsid w:val="00520D88"/>
    <w:rsid w:val="00521756"/>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4DDD"/>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B19"/>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10CA"/>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5A3"/>
    <w:rsid w:val="0085294F"/>
    <w:rsid w:val="00866593"/>
    <w:rsid w:val="00870719"/>
    <w:rsid w:val="00892314"/>
    <w:rsid w:val="0089371C"/>
    <w:rsid w:val="008A4075"/>
    <w:rsid w:val="008A4976"/>
    <w:rsid w:val="008A5C07"/>
    <w:rsid w:val="008A5F82"/>
    <w:rsid w:val="008B33EB"/>
    <w:rsid w:val="008B3ABC"/>
    <w:rsid w:val="008B4B43"/>
    <w:rsid w:val="008B5E4B"/>
    <w:rsid w:val="008B7783"/>
    <w:rsid w:val="008C43A5"/>
    <w:rsid w:val="008C4443"/>
    <w:rsid w:val="008D75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46FBA"/>
    <w:rsid w:val="00952F8A"/>
    <w:rsid w:val="009531A4"/>
    <w:rsid w:val="00956342"/>
    <w:rsid w:val="009575DB"/>
    <w:rsid w:val="00960A44"/>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23D7"/>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16BD"/>
    <w:rsid w:val="00A9227F"/>
    <w:rsid w:val="00A95091"/>
    <w:rsid w:val="00A96541"/>
    <w:rsid w:val="00AA0328"/>
    <w:rsid w:val="00AA44E4"/>
    <w:rsid w:val="00AB0987"/>
    <w:rsid w:val="00AB365C"/>
    <w:rsid w:val="00AB50BC"/>
    <w:rsid w:val="00AB601C"/>
    <w:rsid w:val="00AB6D0E"/>
    <w:rsid w:val="00AC226A"/>
    <w:rsid w:val="00AC2D1E"/>
    <w:rsid w:val="00AC68C0"/>
    <w:rsid w:val="00AD0985"/>
    <w:rsid w:val="00AD33F2"/>
    <w:rsid w:val="00AD3D7A"/>
    <w:rsid w:val="00AD4211"/>
    <w:rsid w:val="00AE17EA"/>
    <w:rsid w:val="00AE3B5E"/>
    <w:rsid w:val="00AE4AA4"/>
    <w:rsid w:val="00AE681E"/>
    <w:rsid w:val="00AE69BE"/>
    <w:rsid w:val="00AE768D"/>
    <w:rsid w:val="00AF27EB"/>
    <w:rsid w:val="00AF294D"/>
    <w:rsid w:val="00AF7BAC"/>
    <w:rsid w:val="00B07810"/>
    <w:rsid w:val="00B257AD"/>
    <w:rsid w:val="00B2723B"/>
    <w:rsid w:val="00B30327"/>
    <w:rsid w:val="00B306FA"/>
    <w:rsid w:val="00B34C2F"/>
    <w:rsid w:val="00B50DB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1F4"/>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16FA"/>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4587"/>
    <w:rsid w:val="00DA5144"/>
    <w:rsid w:val="00DB1583"/>
    <w:rsid w:val="00DB2B90"/>
    <w:rsid w:val="00DB3F6B"/>
    <w:rsid w:val="00DB464F"/>
    <w:rsid w:val="00DB6B9D"/>
    <w:rsid w:val="00DC0EBD"/>
    <w:rsid w:val="00DC1442"/>
    <w:rsid w:val="00DC165E"/>
    <w:rsid w:val="00DD5412"/>
    <w:rsid w:val="00DD564F"/>
    <w:rsid w:val="00DD6D95"/>
    <w:rsid w:val="00DE2897"/>
    <w:rsid w:val="00DE32DE"/>
    <w:rsid w:val="00DE379A"/>
    <w:rsid w:val="00DE5B8E"/>
    <w:rsid w:val="00DE6323"/>
    <w:rsid w:val="00DE6F9D"/>
    <w:rsid w:val="00DE7800"/>
    <w:rsid w:val="00DF142E"/>
    <w:rsid w:val="00DF1626"/>
    <w:rsid w:val="00DF5A2E"/>
    <w:rsid w:val="00DF717F"/>
    <w:rsid w:val="00DF790F"/>
    <w:rsid w:val="00E006B7"/>
    <w:rsid w:val="00E02D08"/>
    <w:rsid w:val="00E057F3"/>
    <w:rsid w:val="00E10297"/>
    <w:rsid w:val="00E1180B"/>
    <w:rsid w:val="00E11A26"/>
    <w:rsid w:val="00E11B7B"/>
    <w:rsid w:val="00E20B2E"/>
    <w:rsid w:val="00E22AF7"/>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96"/>
    <w:rsid w:val="00E666D4"/>
    <w:rsid w:val="00E67249"/>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582A"/>
    <w:rsid w:val="00F17D6A"/>
    <w:rsid w:val="00F21FB6"/>
    <w:rsid w:val="00F246AB"/>
    <w:rsid w:val="00F268FE"/>
    <w:rsid w:val="00F26D7C"/>
    <w:rsid w:val="00F2799A"/>
    <w:rsid w:val="00F30E66"/>
    <w:rsid w:val="00F33E5F"/>
    <w:rsid w:val="00F37891"/>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2E2B8F"/>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Tabelraster1">
    <w:name w:val="Tabelraster1"/>
    <w:basedOn w:val="Standaardtabel"/>
    <w:next w:val="Tabelraster"/>
    <w:uiPriority w:val="59"/>
    <w:rsid w:val="0020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20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20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20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9289">
      <w:bodyDiv w:val="1"/>
      <w:marLeft w:val="0"/>
      <w:marRight w:val="0"/>
      <w:marTop w:val="0"/>
      <w:marBottom w:val="0"/>
      <w:divBdr>
        <w:top w:val="none" w:sz="0" w:space="0" w:color="auto"/>
        <w:left w:val="none" w:sz="0" w:space="0" w:color="auto"/>
        <w:bottom w:val="none" w:sz="0" w:space="0" w:color="auto"/>
        <w:right w:val="none" w:sz="0" w:space="0" w:color="auto"/>
      </w:divBdr>
    </w:div>
    <w:div w:id="137577267">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565556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0062098">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6779169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0296114">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3PC0671&amp;qid=1698138444279" TargetMode="External" Id="rId18" /><Relationship Type="http://schemas.openxmlformats.org/officeDocument/2006/relationships/hyperlink" Target="https://eur-lex.europa.eu/legal-content/NL/TXT/?uri=COM%3A2023%3A744%3AFIN&amp;qid=1700577445833" TargetMode="External" Id="rId26" /><Relationship Type="http://schemas.openxmlformats.org/officeDocument/2006/relationships/hyperlink" Target="https://eur-lex.europa.eu/legal-content/NL/TXT/?uri=CELEX%3A52023PC0743&amp;qid=1701084126036" TargetMode="External" Id="rId39" /><Relationship Type="http://schemas.openxmlformats.org/officeDocument/2006/relationships/hyperlink" Target="https://eur-lex.europa.eu/legal-content/NL/TXT/?uri=CELEX%3A52023PC0726&amp;qid=1700573504582" TargetMode="External" Id="rId21" /><Relationship Type="http://schemas.openxmlformats.org/officeDocument/2006/relationships/hyperlink" Target="https://eur-lex.europa.eu/legal-content/NL/TXT/?uri=CELEX%3A52023DC0903&amp;qid=1701082744475" TargetMode="External" Id="rId34" /><Relationship Type="http://schemas.openxmlformats.org/officeDocument/2006/relationships/header" Target="header2.xml" Id="rId42"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3PC0673&amp;qid=1698138388452" TargetMode="External" Id="rId17" /><Relationship Type="http://schemas.openxmlformats.org/officeDocument/2006/relationships/hyperlink" Target="https://eur-lex.europa.eu/legal-content/NL/TXT/?uri=COM%3A2023%3A747%3AFIN&amp;qid=1700575907791" TargetMode="External" Id="rId25" /><Relationship Type="http://schemas.openxmlformats.org/officeDocument/2006/relationships/hyperlink" Target="https://eur-lex.europa.eu/legal-content/NL/TXT/?uri=CELEX%3A52023DC0902&amp;qid=1701082608408" TargetMode="External" Id="rId33" /><Relationship Type="http://schemas.openxmlformats.org/officeDocument/2006/relationships/hyperlink" Target="https://eur-lex.europa.eu/legal-content/NL/TXT/?uri=COM%3A2023%3A736%3AFIN&amp;qid=1701083866689" TargetMode="External" Id="rId38" /><Relationship Type="http://schemas.openxmlformats.org/officeDocument/2006/relationships/hyperlink" Target="https://eur-lex.europa.eu/legal-content/NL/TXT/?uri=CELEX%3A52023PC0674&amp;qid=1698138647242" TargetMode="External" Id="rId16" /><Relationship Type="http://schemas.openxmlformats.org/officeDocument/2006/relationships/hyperlink" Target="https://eur-lex.europa.eu/legal-content/NL/TXT/?uri=CELEX%3A52023PC0735&amp;qid=1700573278482" TargetMode="External" Id="rId20" /><Relationship Type="http://schemas.openxmlformats.org/officeDocument/2006/relationships/hyperlink" Target="https://eur-lex.europa.eu/legal-content/NL/TXT/?uri=JOIN%3A2023%3A34%3AFIN&amp;qid=1700578108008" TargetMode="External" Id="rId29" /><Relationship Type="http://schemas.openxmlformats.org/officeDocument/2006/relationships/hyperlink" Target="https://eur-lex.europa.eu/legal-content/NL/TXT/?uri=COM%3A2023%3A712%3AFIN&amp;qid=1700574151173" TargetMode="External" Id="rId41" /><Relationship Type="http://schemas.openxmlformats.org/officeDocument/2006/relationships/footnotes" Target="footnotes.xml" Id="rId11" /><Relationship Type="http://schemas.openxmlformats.org/officeDocument/2006/relationships/hyperlink" Target="https://eur-lex.europa.eu/legal-content/NL/TXT/?uri=COM%3A2023%3A749%3AFIN&amp;qid=1700575605996" TargetMode="External" Id="rId24" /><Relationship Type="http://schemas.openxmlformats.org/officeDocument/2006/relationships/hyperlink" Target="https://eur-lex.europa.eu/legal-content/NL/TXT/?uri=CELEX%3A52023DC0901&amp;qid=1701082555273" TargetMode="External" Id="rId32" /><Relationship Type="http://schemas.openxmlformats.org/officeDocument/2006/relationships/hyperlink" Target="https://eur-lex.europa.eu/legal-content/NL/TXT/?uri=COM%3A2023%3A734%3AFIN&amp;qid=1701083774836" TargetMode="External" Id="rId37" /><Relationship Type="http://schemas.openxmlformats.org/officeDocument/2006/relationships/hyperlink" Target="https://eur-lex.europa.eu/legal-content/NL/TXT/?uri=CELEX%3A52023PC0765&amp;qid=1701698773858" TargetMode="External" Id="rId40" /><Relationship Type="http://schemas.openxmlformats.org/officeDocument/2006/relationships/theme" Target="theme/theme1.xml" Id="rId45" /><Relationship Type="http://schemas.openxmlformats.org/officeDocument/2006/relationships/hyperlink" Target="https://eur-lex.europa.eu/legal-content/NL/TXT/?uri=COM%3A2023%3A685%3AFIN&amp;qid=1698132314696" TargetMode="External" Id="rId15" /><Relationship Type="http://schemas.openxmlformats.org/officeDocument/2006/relationships/hyperlink" Target="https://eur-lex.europa.eu/legal-content/NL/TXT/?uri=COM%3A2023%3A704%3AFIN&amp;qid=1700575207100" TargetMode="External" Id="rId23" /><Relationship Type="http://schemas.openxmlformats.org/officeDocument/2006/relationships/hyperlink" Target="https://eur-lex.europa.eu/legal-content/NL/TXT/?uri=COM%3A2023%3A713%3AFIN&amp;qid=1700577638115" TargetMode="External" Id="rId28" /><Relationship Type="http://schemas.openxmlformats.org/officeDocument/2006/relationships/hyperlink" Target="https://eur-lex.europa.eu/legal-content/NL/TXT/?uri=CELEX%3A52023PC0748&amp;qid=1701083155508" TargetMode="External" Id="rId36" /><Relationship Type="http://schemas.openxmlformats.org/officeDocument/2006/relationships/webSettings" Target="webSettings.xml" Id="rId10" /><Relationship Type="http://schemas.openxmlformats.org/officeDocument/2006/relationships/hyperlink" Target="https://eur-lex.europa.eu/legal-content/NL/TXT/?uri=CELEX%3A52023PC0731&amp;qid=1700573838361" TargetMode="External" Id="rId19" /><Relationship Type="http://schemas.openxmlformats.org/officeDocument/2006/relationships/hyperlink" Target="https://eur-lex.europa.eu/legal-content/NL/TXT/?uri=CELEX%3A52023DC0900&amp;qid=1701082360537" TargetMode="External" Id="rId31" /><Relationship Type="http://schemas.openxmlformats.org/officeDocument/2006/relationships/fontTable" Target="fontTable.xml" Id="rId4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lex.europa.eu/legal-content/NL/TXT/?uri=CELEX%3A52023PC0729&amp;qid=1700573602577" TargetMode="External" Id="rId22" /><Relationship Type="http://schemas.openxmlformats.org/officeDocument/2006/relationships/hyperlink" Target="https://eur-lex.europa.eu/legal-content/NL/TXT/?uri=COM%3A2023%3A745%3AFIN&amp;qid=1700577512887" TargetMode="External" Id="rId27" /><Relationship Type="http://schemas.openxmlformats.org/officeDocument/2006/relationships/hyperlink" Target="https://eur-lex.europa.eu/legal-content/NL/TXT/?uri=CELEX%3A52023PC0742&amp;qid=1701082223078" TargetMode="External" Id="rId30" /><Relationship Type="http://schemas.openxmlformats.org/officeDocument/2006/relationships/hyperlink" Target="https://eur-lex.europa.eu/legal-content/NL/TXT/?uri=CELEX%3A52023PC0746&amp;qid=1701083306311" TargetMode="External" Id="rId35" /><Relationship Type="http://schemas.openxmlformats.org/officeDocument/2006/relationships/footer" Target="footer2.xml" Id="rId43"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3291</ap:Words>
  <ap:Characters>22441</ap:Characters>
  <ap:DocSecurity>4</ap:DocSecurity>
  <ap:Lines>187</ap:Lines>
  <ap:Paragraphs>51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2023-12-15T13:23:00.0000000Z</dcterms:created>
  <dcterms:modified xsi:type="dcterms:W3CDTF">2023-12-15T13:23:00.0000000Z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7cbcdc52-f3ba-42a5-ab49-a89573626633</vt:lpwstr>
  </property>
</Properties>
</file>