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5B26" w:rsidP="00FF5B26" w:rsidRDefault="002E5823" w14:paraId="49983CC7" w14:textId="26C07AC3">
      <w:pPr>
        <w:rPr>
          <w:b/>
          <w:szCs w:val="18"/>
          <w:lang w:val="nl-NL"/>
        </w:rPr>
      </w:pPr>
      <w:r>
        <w:rPr>
          <w:b/>
          <w:szCs w:val="18"/>
          <w:lang w:val="nl-NL"/>
        </w:rPr>
        <w:t>GEANNOTEERDE AGENDA</w:t>
      </w:r>
      <w:r w:rsidR="00FF5B26">
        <w:rPr>
          <w:b/>
          <w:szCs w:val="18"/>
          <w:lang w:val="nl-NL"/>
        </w:rPr>
        <w:t xml:space="preserve"> RAAD ALGEMENE ZAKEN VAN </w:t>
      </w:r>
      <w:r w:rsidR="00350259">
        <w:rPr>
          <w:b/>
          <w:szCs w:val="18"/>
          <w:lang w:val="nl-NL"/>
        </w:rPr>
        <w:t>12 DECEMBER 2023</w:t>
      </w:r>
      <w:r w:rsidR="00FF5B26">
        <w:rPr>
          <w:b/>
          <w:szCs w:val="18"/>
          <w:lang w:val="nl-NL"/>
        </w:rPr>
        <w:t xml:space="preserve"> </w:t>
      </w:r>
    </w:p>
    <w:p w:rsidR="00FF5B26" w:rsidP="00FF5B26" w:rsidRDefault="00062610" w14:paraId="42DEA024" w14:textId="0F802FBF">
      <w:pPr>
        <w:rPr>
          <w:szCs w:val="18"/>
          <w:lang w:val="nl-NL" w:eastAsia="ja-JP"/>
        </w:rPr>
      </w:pPr>
      <w:r>
        <w:rPr>
          <w:szCs w:val="18"/>
          <w:lang w:val="nl-NL" w:eastAsia="ja-JP"/>
        </w:rPr>
        <w:t>Op dinsdag 12 december a.s. vindt in Brussel de Raad Algemene Zaken (RAZ) plaats. Op de agenda</w:t>
      </w:r>
      <w:r w:rsidR="00721C46">
        <w:rPr>
          <w:rStyle w:val="FootnoteReference"/>
          <w:szCs w:val="18"/>
          <w:lang w:val="nl-NL" w:eastAsia="ja-JP"/>
        </w:rPr>
        <w:footnoteReference w:id="2"/>
      </w:r>
      <w:r>
        <w:rPr>
          <w:szCs w:val="18"/>
          <w:lang w:val="nl-NL" w:eastAsia="ja-JP"/>
        </w:rPr>
        <w:t xml:space="preserve"> staa</w:t>
      </w:r>
      <w:r w:rsidR="00BE7642">
        <w:rPr>
          <w:szCs w:val="18"/>
          <w:lang w:val="nl-NL" w:eastAsia="ja-JP"/>
        </w:rPr>
        <w:t>n</w:t>
      </w:r>
      <w:r>
        <w:rPr>
          <w:szCs w:val="18"/>
          <w:lang w:val="nl-NL" w:eastAsia="ja-JP"/>
        </w:rPr>
        <w:t xml:space="preserve"> </w:t>
      </w:r>
      <w:r w:rsidR="00FC151C">
        <w:rPr>
          <w:szCs w:val="18"/>
          <w:lang w:val="nl-NL" w:eastAsia="ja-JP"/>
        </w:rPr>
        <w:t>de voorbereiding van de Europese Raad (ER) van 14-15 december aanstaande,</w:t>
      </w:r>
      <w:r>
        <w:rPr>
          <w:szCs w:val="18"/>
          <w:lang w:val="nl-NL" w:eastAsia="ja-JP"/>
        </w:rPr>
        <w:t xml:space="preserve"> het Europees Semester, de evaluatie van de jaarlijkse rechtsstaatdialoog, EU-uitbreiding, </w:t>
      </w:r>
      <w:r w:rsidR="00CC3C7E">
        <w:rPr>
          <w:szCs w:val="18"/>
          <w:lang w:val="nl-NL" w:eastAsia="ja-JP"/>
        </w:rPr>
        <w:t xml:space="preserve">de </w:t>
      </w:r>
      <w:r>
        <w:rPr>
          <w:szCs w:val="18"/>
          <w:lang w:val="nl-NL" w:eastAsia="ja-JP"/>
        </w:rPr>
        <w:t>demografische verandering</w:t>
      </w:r>
      <w:r w:rsidR="00CC3C7E">
        <w:rPr>
          <w:szCs w:val="18"/>
          <w:lang w:val="nl-NL" w:eastAsia="ja-JP"/>
        </w:rPr>
        <w:t>en</w:t>
      </w:r>
      <w:r>
        <w:rPr>
          <w:szCs w:val="18"/>
          <w:lang w:val="nl-NL" w:eastAsia="ja-JP"/>
        </w:rPr>
        <w:t xml:space="preserve"> in Europa, </w:t>
      </w:r>
      <w:r w:rsidR="00CC3C7E">
        <w:rPr>
          <w:szCs w:val="18"/>
          <w:lang w:val="nl-NL" w:eastAsia="ja-JP"/>
        </w:rPr>
        <w:t xml:space="preserve">het </w:t>
      </w:r>
      <w:r>
        <w:rPr>
          <w:szCs w:val="18"/>
          <w:lang w:val="nl-NL" w:eastAsia="ja-JP"/>
        </w:rPr>
        <w:t xml:space="preserve">associatieakkoord met Andorra en San Marino, </w:t>
      </w:r>
      <w:r w:rsidR="00270A3E">
        <w:rPr>
          <w:szCs w:val="18"/>
          <w:lang w:val="nl-NL" w:eastAsia="ja-JP"/>
        </w:rPr>
        <w:t>T</w:t>
      </w:r>
      <w:r>
        <w:rPr>
          <w:szCs w:val="18"/>
          <w:lang w:val="nl-NL" w:eastAsia="ja-JP"/>
        </w:rPr>
        <w:t>oekomst van Europa</w:t>
      </w:r>
      <w:r w:rsidR="0052349D">
        <w:rPr>
          <w:szCs w:val="18"/>
          <w:lang w:val="nl-NL" w:eastAsia="ja-JP"/>
        </w:rPr>
        <w:t xml:space="preserve"> / </w:t>
      </w:r>
      <w:r w:rsidR="00E67DB2">
        <w:rPr>
          <w:szCs w:val="18"/>
          <w:lang w:val="nl-NL" w:eastAsia="ja-JP"/>
        </w:rPr>
        <w:t xml:space="preserve">voorstel van het Europees </w:t>
      </w:r>
      <w:r w:rsidRPr="002B2F0F" w:rsidR="00E67DB2">
        <w:rPr>
          <w:szCs w:val="18"/>
          <w:lang w:val="nl-NL" w:eastAsia="ja-JP"/>
        </w:rPr>
        <w:t>Parlement op grond van artikel 48 VEU</w:t>
      </w:r>
      <w:r w:rsidRPr="002B2F0F">
        <w:rPr>
          <w:szCs w:val="18"/>
          <w:lang w:val="nl-NL" w:eastAsia="ja-JP"/>
        </w:rPr>
        <w:t>, een</w:t>
      </w:r>
      <w:r>
        <w:rPr>
          <w:szCs w:val="18"/>
          <w:lang w:val="nl-NL" w:eastAsia="ja-JP"/>
        </w:rPr>
        <w:t xml:space="preserve"> voorstel voor de oprichting van een EU-Atlantische macro</w:t>
      </w:r>
      <w:r w:rsidR="00CC3C7E">
        <w:rPr>
          <w:szCs w:val="18"/>
          <w:lang w:val="nl-NL" w:eastAsia="ja-JP"/>
        </w:rPr>
        <w:t>-</w:t>
      </w:r>
      <w:r>
        <w:rPr>
          <w:szCs w:val="18"/>
          <w:lang w:val="nl-NL" w:eastAsia="ja-JP"/>
        </w:rPr>
        <w:t>regionale strategie</w:t>
      </w:r>
      <w:r w:rsidR="00FC151C">
        <w:rPr>
          <w:szCs w:val="18"/>
          <w:lang w:val="nl-NL" w:eastAsia="ja-JP"/>
        </w:rPr>
        <w:t xml:space="preserve"> en</w:t>
      </w:r>
      <w:r w:rsidR="00D002B5">
        <w:rPr>
          <w:szCs w:val="18"/>
          <w:lang w:val="nl-NL" w:eastAsia="ja-JP"/>
        </w:rPr>
        <w:t xml:space="preserve"> </w:t>
      </w:r>
      <w:r w:rsidRPr="003C2359" w:rsidR="00D002B5">
        <w:rPr>
          <w:lang w:val="nl-NL"/>
        </w:rPr>
        <w:t>het v</w:t>
      </w:r>
      <w:r w:rsidRPr="00D002B5" w:rsidR="00D002B5">
        <w:rPr>
          <w:lang w:val="nl-NL"/>
        </w:rPr>
        <w:t xml:space="preserve">oorstel </w:t>
      </w:r>
      <w:r w:rsidRPr="003C2359" w:rsidR="00FC151C">
        <w:rPr>
          <w:lang w:val="nl-NL"/>
        </w:rPr>
        <w:t xml:space="preserve">voor </w:t>
      </w:r>
      <w:r w:rsidRPr="00D002B5" w:rsidR="00D002B5">
        <w:rPr>
          <w:lang w:val="nl-NL"/>
        </w:rPr>
        <w:t xml:space="preserve">aanpassing </w:t>
      </w:r>
      <w:r w:rsidRPr="003C2359" w:rsidR="00FC151C">
        <w:rPr>
          <w:lang w:val="nl-NL"/>
        </w:rPr>
        <w:t xml:space="preserve">van de </w:t>
      </w:r>
      <w:r w:rsidRPr="00D002B5" w:rsidR="00D002B5">
        <w:rPr>
          <w:lang w:val="nl-NL"/>
        </w:rPr>
        <w:t>verordening tot regeling van het taalgebruik</w:t>
      </w:r>
      <w:r w:rsidR="00FC151C">
        <w:rPr>
          <w:lang w:val="nl-NL"/>
        </w:rPr>
        <w:t>.</w:t>
      </w:r>
      <w:r w:rsidR="00EF2711">
        <w:rPr>
          <w:szCs w:val="18"/>
          <w:lang w:val="nl-NL" w:eastAsia="ja-JP"/>
        </w:rPr>
        <w:t xml:space="preserve"> </w:t>
      </w:r>
      <w:r>
        <w:rPr>
          <w:szCs w:val="18"/>
          <w:lang w:val="nl-NL" w:eastAsia="ja-JP"/>
        </w:rPr>
        <w:t xml:space="preserve">De </w:t>
      </w:r>
      <w:r w:rsidR="00EF2711">
        <w:rPr>
          <w:szCs w:val="18"/>
          <w:lang w:val="nl-NL" w:eastAsia="ja-JP"/>
        </w:rPr>
        <w:t>m</w:t>
      </w:r>
      <w:r>
        <w:rPr>
          <w:szCs w:val="18"/>
          <w:lang w:val="nl-NL" w:eastAsia="ja-JP"/>
        </w:rPr>
        <w:t xml:space="preserve">inister van Buitenlandse Zaken is voornemens deel te nemen aan deze Raad. </w:t>
      </w:r>
    </w:p>
    <w:p w:rsidRPr="00573749" w:rsidR="00FC151C" w:rsidP="00FC151C" w:rsidRDefault="00FC151C" w14:paraId="2048EA71" w14:textId="77777777">
      <w:pPr>
        <w:rPr>
          <w:b/>
          <w:bCs/>
          <w:lang w:val="nl-NL"/>
        </w:rPr>
      </w:pPr>
      <w:r w:rsidRPr="00573749">
        <w:rPr>
          <w:b/>
          <w:bCs/>
          <w:lang w:val="nl-NL"/>
        </w:rPr>
        <w:t xml:space="preserve">Voorbereidingen Europese Raad </w:t>
      </w:r>
      <w:r>
        <w:rPr>
          <w:b/>
          <w:bCs/>
          <w:lang w:val="nl-NL"/>
        </w:rPr>
        <w:t>14-15 december</w:t>
      </w:r>
    </w:p>
    <w:p w:rsidRPr="0081653A" w:rsidR="00FC151C" w:rsidP="00FC151C" w:rsidRDefault="00FC151C" w14:paraId="2856C413" w14:textId="1DD3516B">
      <w:pPr>
        <w:rPr>
          <w:lang w:val="nl-NL"/>
        </w:rPr>
      </w:pPr>
      <w:r>
        <w:rPr>
          <w:lang w:val="nl-NL"/>
        </w:rPr>
        <w:t>Op de agenda van de Europese Raad (ER) van 14 en 15 december a.s.</w:t>
      </w:r>
      <w:r>
        <w:rPr>
          <w:rStyle w:val="FootnoteReference"/>
          <w:lang w:val="nl-NL"/>
        </w:rPr>
        <w:footnoteReference w:id="3"/>
      </w:r>
      <w:r>
        <w:rPr>
          <w:lang w:val="nl-NL"/>
        </w:rPr>
        <w:t xml:space="preserve"> staan vooralsnog de Russische agressie tegen Oekraïne, de situatie in het Midden-Oosten, EU-uitbreiding, het Meerjarig Financieel Kader, Veiligheid en Defensie, migratie en de Strategische Agenda 2024-2029. </w:t>
      </w:r>
    </w:p>
    <w:p w:rsidR="00FC151C" w:rsidP="00FC151C" w:rsidRDefault="00FC151C" w14:paraId="23ACCA45" w14:textId="4C1736E4">
      <w:pPr>
        <w:rPr>
          <w:b/>
          <w:bCs/>
          <w:color w:val="FF0000"/>
          <w:lang w:val="nl-NL"/>
        </w:rPr>
      </w:pPr>
      <w:r w:rsidRPr="00573749">
        <w:rPr>
          <w:i/>
          <w:iCs/>
          <w:lang w:val="nl-NL"/>
        </w:rPr>
        <w:t>RF/OEK</w:t>
      </w:r>
      <w:r w:rsidRPr="00573749">
        <w:rPr>
          <w:lang w:val="nl-NL"/>
        </w:rPr>
        <w:t xml:space="preserve"> </w:t>
      </w:r>
    </w:p>
    <w:p w:rsidRPr="00D16AD6" w:rsidR="00FC151C" w:rsidP="00FC151C" w:rsidRDefault="00FC151C" w14:paraId="36D889D7" w14:textId="3E696398">
      <w:pPr>
        <w:rPr>
          <w:lang w:val="nl-NL"/>
        </w:rPr>
      </w:pPr>
      <w:r w:rsidRPr="00D16AD6">
        <w:rPr>
          <w:szCs w:val="18"/>
          <w:lang w:val="nl-NL"/>
        </w:rPr>
        <w:t>In voorbereiding op de ER zal de R</w:t>
      </w:r>
      <w:r w:rsidR="00BE7642">
        <w:rPr>
          <w:szCs w:val="18"/>
          <w:lang w:val="nl-NL"/>
        </w:rPr>
        <w:t>AZ</w:t>
      </w:r>
      <w:r w:rsidRPr="00D16AD6">
        <w:rPr>
          <w:szCs w:val="18"/>
          <w:lang w:val="nl-NL"/>
        </w:rPr>
        <w:t xml:space="preserve"> mogelijk spreken over de voortdurende Russische agressieoorlog tegen Oekraïne. Het kabinet bepleit snelle aanname van het 12e sanctiepakket, verhoging van de </w:t>
      </w:r>
      <w:r w:rsidRPr="00D16AD6">
        <w:rPr>
          <w:i/>
          <w:szCs w:val="18"/>
          <w:lang w:val="nl-NL"/>
        </w:rPr>
        <w:t xml:space="preserve">European </w:t>
      </w:r>
      <w:proofErr w:type="spellStart"/>
      <w:r w:rsidRPr="00D16AD6">
        <w:rPr>
          <w:i/>
          <w:szCs w:val="18"/>
          <w:lang w:val="nl-NL"/>
        </w:rPr>
        <w:t>Peace</w:t>
      </w:r>
      <w:proofErr w:type="spellEnd"/>
      <w:r w:rsidRPr="00D16AD6">
        <w:rPr>
          <w:i/>
          <w:szCs w:val="18"/>
          <w:lang w:val="nl-NL"/>
        </w:rPr>
        <w:t xml:space="preserve"> Facility</w:t>
      </w:r>
      <w:r w:rsidRPr="00D16AD6">
        <w:rPr>
          <w:szCs w:val="18"/>
          <w:lang w:val="nl-NL"/>
        </w:rPr>
        <w:t xml:space="preserve"> via een </w:t>
      </w:r>
      <w:r w:rsidRPr="00D16AD6">
        <w:rPr>
          <w:i/>
          <w:szCs w:val="18"/>
          <w:lang w:val="nl-NL"/>
        </w:rPr>
        <w:t>Ukraine Assistance Fund</w:t>
      </w:r>
      <w:r w:rsidRPr="00D16AD6">
        <w:rPr>
          <w:szCs w:val="18"/>
          <w:lang w:val="nl-NL"/>
        </w:rPr>
        <w:t xml:space="preserve"> en snelle besluitvorming over de Oekraïne-faciliteit voor herstel en wederopbouw. Het kabinet zal wederom het belang van </w:t>
      </w:r>
      <w:r w:rsidRPr="00D16AD6">
        <w:rPr>
          <w:i/>
          <w:szCs w:val="18"/>
          <w:lang w:val="nl-NL"/>
        </w:rPr>
        <w:t>accountability</w:t>
      </w:r>
      <w:r w:rsidRPr="00D16AD6">
        <w:rPr>
          <w:szCs w:val="18"/>
          <w:lang w:val="nl-NL"/>
        </w:rPr>
        <w:t xml:space="preserve"> voor Oekraïne benoemen. Verder verwijst het kabinet naar de </w:t>
      </w:r>
      <w:r w:rsidRPr="00D16AD6">
        <w:rPr>
          <w:lang w:val="nl-NL"/>
        </w:rPr>
        <w:t>Geannoteerde Agenda van de Raad Buitenlandse Zaken van 11 december 2023 waar dit onderwerp zal worden besproken</w:t>
      </w:r>
      <w:r w:rsidRPr="00D16AD6">
        <w:rPr>
          <w:szCs w:val="18"/>
          <w:lang w:val="nl-NL"/>
        </w:rPr>
        <w:t xml:space="preserve">.  </w:t>
      </w:r>
    </w:p>
    <w:p w:rsidRPr="00D16AD6" w:rsidR="00FC151C" w:rsidP="00FC151C" w:rsidRDefault="00FC151C" w14:paraId="2C2CCF9A" w14:textId="77777777">
      <w:pPr>
        <w:rPr>
          <w:b/>
          <w:color w:val="FF0000"/>
          <w:lang w:val="nl-NL"/>
        </w:rPr>
      </w:pPr>
      <w:r w:rsidRPr="00D16AD6">
        <w:rPr>
          <w:i/>
          <w:lang w:val="nl-NL"/>
        </w:rPr>
        <w:t>Midden-Oosten</w:t>
      </w:r>
      <w:r w:rsidRPr="00D16AD6">
        <w:rPr>
          <w:lang w:val="nl-NL"/>
        </w:rPr>
        <w:t xml:space="preserve"> </w:t>
      </w:r>
    </w:p>
    <w:p w:rsidR="00FC151C" w:rsidP="00FC151C" w:rsidRDefault="00BE7642" w14:paraId="4E252042" w14:textId="03301809">
      <w:pPr>
        <w:rPr>
          <w:lang w:val="nl-NL"/>
        </w:rPr>
      </w:pPr>
      <w:r w:rsidRPr="00D16AD6">
        <w:rPr>
          <w:szCs w:val="18"/>
          <w:lang w:val="nl-NL"/>
        </w:rPr>
        <w:t xml:space="preserve">In voorbereiding op de ER </w:t>
      </w:r>
      <w:r w:rsidRPr="00D16AD6">
        <w:rPr>
          <w:lang w:val="nl-NL"/>
        </w:rPr>
        <w:t xml:space="preserve">zal de </w:t>
      </w:r>
      <w:r w:rsidRPr="00D16AD6">
        <w:rPr>
          <w:szCs w:val="18"/>
          <w:lang w:val="nl-NL"/>
        </w:rPr>
        <w:t>R</w:t>
      </w:r>
      <w:r>
        <w:rPr>
          <w:szCs w:val="18"/>
          <w:lang w:val="nl-NL"/>
        </w:rPr>
        <w:t>AZ</w:t>
      </w:r>
      <w:r w:rsidRPr="00D16AD6">
        <w:rPr>
          <w:szCs w:val="18"/>
          <w:lang w:val="nl-NL"/>
        </w:rPr>
        <w:t xml:space="preserve"> mogelijk spreken over </w:t>
      </w:r>
      <w:r w:rsidRPr="00D16AD6" w:rsidR="00FC151C">
        <w:rPr>
          <w:lang w:val="nl-NL"/>
        </w:rPr>
        <w:t xml:space="preserve">de situatie in het Midden-Oosten. Op het moment van schrijven is er nog geen informatie beschikbaar over de insteek van de discussie. </w:t>
      </w:r>
      <w:r w:rsidRPr="00D16AD6" w:rsidR="00FC151C">
        <w:rPr>
          <w:szCs w:val="18"/>
          <w:lang w:val="nl-NL"/>
        </w:rPr>
        <w:t xml:space="preserve">Verder verwijst het kabinet naar de </w:t>
      </w:r>
      <w:r w:rsidRPr="00D16AD6" w:rsidR="00FC151C">
        <w:rPr>
          <w:lang w:val="nl-NL"/>
        </w:rPr>
        <w:t>Geannoteerde Agenda van de Raad Buitenlandse Zaken van 11 december 2023 waar dit onderwerp zal worden besproken</w:t>
      </w:r>
      <w:r w:rsidR="00FC151C">
        <w:rPr>
          <w:lang w:val="nl-NL"/>
        </w:rPr>
        <w:t>.</w:t>
      </w:r>
    </w:p>
    <w:p w:rsidR="00FC151C" w:rsidP="00FC151C" w:rsidRDefault="00FC151C" w14:paraId="0153719A" w14:textId="77777777">
      <w:pPr>
        <w:rPr>
          <w:b/>
          <w:bCs/>
          <w:color w:val="FF0000"/>
          <w:lang w:val="nl-NL"/>
        </w:rPr>
      </w:pPr>
      <w:r w:rsidRPr="00573749">
        <w:rPr>
          <w:i/>
          <w:iCs/>
          <w:lang w:val="nl-NL"/>
        </w:rPr>
        <w:t>EU-Uitbreiding</w:t>
      </w:r>
      <w:r w:rsidRPr="00573749">
        <w:rPr>
          <w:lang w:val="nl-NL"/>
        </w:rPr>
        <w:t xml:space="preserve"> </w:t>
      </w:r>
      <w:r w:rsidRPr="003E51C7">
        <w:rPr>
          <w:b/>
          <w:bCs/>
          <w:color w:val="FF0000"/>
          <w:lang w:val="nl-NL"/>
        </w:rPr>
        <w:t xml:space="preserve"> </w:t>
      </w:r>
    </w:p>
    <w:p w:rsidR="00FC151C" w:rsidP="00FC151C" w:rsidRDefault="00FC151C" w14:paraId="7939CA74" w14:textId="448E27A1">
      <w:pPr>
        <w:rPr>
          <w:lang w:val="nl-NL"/>
        </w:rPr>
      </w:pPr>
      <w:r>
        <w:rPr>
          <w:lang w:val="nl-NL"/>
        </w:rPr>
        <w:t xml:space="preserve">Naar verwachting zal de ER van 14-15 december spreken over EU-uitbreiding en de gevolgen hiervan (absorptiecapaciteit). </w:t>
      </w:r>
      <w:r w:rsidR="008C70C4">
        <w:rPr>
          <w:lang w:val="nl-NL"/>
        </w:rPr>
        <w:t>Z</w:t>
      </w:r>
      <w:r w:rsidR="00B93B28">
        <w:rPr>
          <w:lang w:val="nl-NL"/>
        </w:rPr>
        <w:t>ie</w:t>
      </w:r>
      <w:r>
        <w:rPr>
          <w:lang w:val="nl-NL"/>
        </w:rPr>
        <w:t xml:space="preserve"> separaat RAZ-agendapunt ‘EU-uitbreiding’</w:t>
      </w:r>
      <w:r w:rsidR="00A44E81">
        <w:rPr>
          <w:lang w:val="nl-NL"/>
        </w:rPr>
        <w:t xml:space="preserve"> in deze geannoteerde agenda</w:t>
      </w:r>
      <w:r w:rsidR="008C70C4">
        <w:rPr>
          <w:lang w:val="nl-NL"/>
        </w:rPr>
        <w:t xml:space="preserve"> voor toelichting hierop</w:t>
      </w:r>
      <w:r>
        <w:rPr>
          <w:lang w:val="nl-NL"/>
        </w:rPr>
        <w:t xml:space="preserve">. </w:t>
      </w:r>
      <w:r w:rsidRPr="00E745AE">
        <w:rPr>
          <w:lang w:val="nl-NL"/>
        </w:rPr>
        <w:t>Voor de Nederlandse inzet ten aanzien van absorptiecapaciteit verwijst het kabinet naar de geannoteerde agenda’s en verslagen van de informele RAZ van 27 en 28 september</w:t>
      </w:r>
      <w:r w:rsidR="00E745AE">
        <w:rPr>
          <w:rStyle w:val="FootnoteReference"/>
          <w:lang w:val="nl-NL"/>
        </w:rPr>
        <w:footnoteReference w:id="4"/>
      </w:r>
      <w:r w:rsidR="002A0014">
        <w:rPr>
          <w:lang w:val="nl-NL"/>
        </w:rPr>
        <w:t>-</w:t>
      </w:r>
      <w:r w:rsidR="00E745AE">
        <w:rPr>
          <w:rStyle w:val="FootnoteReference"/>
          <w:lang w:val="nl-NL"/>
        </w:rPr>
        <w:footnoteReference w:id="5"/>
      </w:r>
      <w:r w:rsidRPr="00E745AE">
        <w:rPr>
          <w:lang w:val="nl-NL"/>
        </w:rPr>
        <w:t>, de RAZ van 24 oktober</w:t>
      </w:r>
      <w:r w:rsidR="00E745AE">
        <w:rPr>
          <w:rStyle w:val="FootnoteReference"/>
          <w:lang w:val="nl-NL"/>
        </w:rPr>
        <w:footnoteReference w:id="6"/>
      </w:r>
      <w:r w:rsidR="002A0014">
        <w:rPr>
          <w:lang w:val="nl-NL"/>
        </w:rPr>
        <w:t>-</w:t>
      </w:r>
      <w:r w:rsidR="00E745AE">
        <w:rPr>
          <w:rStyle w:val="FootnoteReference"/>
          <w:lang w:val="nl-NL"/>
        </w:rPr>
        <w:footnoteReference w:id="7"/>
      </w:r>
      <w:r w:rsidRPr="00E745AE">
        <w:rPr>
          <w:lang w:val="nl-NL"/>
        </w:rPr>
        <w:t>en de RAZ van 15 november</w:t>
      </w:r>
      <w:r w:rsidR="00E745AE">
        <w:rPr>
          <w:rStyle w:val="FootnoteReference"/>
          <w:lang w:val="nl-NL"/>
        </w:rPr>
        <w:footnoteReference w:id="8"/>
      </w:r>
      <w:r w:rsidR="002A0014">
        <w:rPr>
          <w:lang w:val="nl-NL"/>
        </w:rPr>
        <w:t>-</w:t>
      </w:r>
      <w:r w:rsidR="00E745AE">
        <w:rPr>
          <w:rStyle w:val="FootnoteReference"/>
          <w:lang w:val="nl-NL"/>
        </w:rPr>
        <w:footnoteReference w:id="9"/>
      </w:r>
      <w:r w:rsidRPr="00E745AE">
        <w:rPr>
          <w:lang w:val="nl-NL"/>
        </w:rPr>
        <w:t>.</w:t>
      </w:r>
      <w:r>
        <w:rPr>
          <w:lang w:val="nl-NL"/>
        </w:rPr>
        <w:t xml:space="preserve"> </w:t>
      </w:r>
    </w:p>
    <w:p w:rsidRPr="005A3BFD" w:rsidR="00FC151C" w:rsidP="00FC151C" w:rsidRDefault="00FC151C" w14:paraId="3918B61C" w14:textId="77777777">
      <w:pPr>
        <w:rPr>
          <w:lang w:val="nl-NL"/>
        </w:rPr>
      </w:pPr>
      <w:r w:rsidRPr="005A3BFD">
        <w:rPr>
          <w:i/>
          <w:iCs/>
          <w:lang w:val="nl-NL"/>
        </w:rPr>
        <w:t>M</w:t>
      </w:r>
      <w:r>
        <w:rPr>
          <w:i/>
          <w:iCs/>
          <w:lang w:val="nl-NL"/>
        </w:rPr>
        <w:t xml:space="preserve">eerjarig </w:t>
      </w:r>
      <w:r w:rsidRPr="005A3BFD">
        <w:rPr>
          <w:i/>
          <w:iCs/>
          <w:lang w:val="nl-NL"/>
        </w:rPr>
        <w:t>F</w:t>
      </w:r>
      <w:r>
        <w:rPr>
          <w:i/>
          <w:iCs/>
          <w:lang w:val="nl-NL"/>
        </w:rPr>
        <w:t xml:space="preserve">inancieel </w:t>
      </w:r>
      <w:r w:rsidRPr="005A3BFD">
        <w:rPr>
          <w:i/>
          <w:iCs/>
          <w:lang w:val="nl-NL"/>
        </w:rPr>
        <w:t>K</w:t>
      </w:r>
      <w:r>
        <w:rPr>
          <w:i/>
          <w:iCs/>
          <w:lang w:val="nl-NL"/>
        </w:rPr>
        <w:t>ader</w:t>
      </w:r>
      <w:r w:rsidRPr="005A3BFD">
        <w:rPr>
          <w:i/>
          <w:iCs/>
          <w:lang w:val="nl-NL"/>
        </w:rPr>
        <w:t xml:space="preserve"> </w:t>
      </w:r>
    </w:p>
    <w:p w:rsidRPr="000A2E48" w:rsidR="00FC151C" w:rsidP="00FC151C" w:rsidRDefault="00FC151C" w14:paraId="040F19D5" w14:textId="37908F70">
      <w:pPr>
        <w:rPr>
          <w:i/>
          <w:iCs/>
          <w:lang w:val="nl-NL"/>
        </w:rPr>
      </w:pPr>
      <w:r w:rsidRPr="000A2E48">
        <w:rPr>
          <w:lang w:val="nl-NL"/>
        </w:rPr>
        <w:t xml:space="preserve">In voorbereiding op de </w:t>
      </w:r>
      <w:r>
        <w:rPr>
          <w:lang w:val="nl-NL"/>
        </w:rPr>
        <w:t>ER</w:t>
      </w:r>
      <w:r w:rsidRPr="000A2E48">
        <w:rPr>
          <w:lang w:val="nl-NL"/>
        </w:rPr>
        <w:t xml:space="preserve"> zal de R</w:t>
      </w:r>
      <w:r>
        <w:rPr>
          <w:lang w:val="nl-NL"/>
        </w:rPr>
        <w:t xml:space="preserve">AZ </w:t>
      </w:r>
      <w:r w:rsidRPr="000A2E48">
        <w:rPr>
          <w:lang w:val="nl-NL"/>
        </w:rPr>
        <w:t xml:space="preserve">spreken over de door de Europese Commissie voorgestelde tussentijdse herziening van het MFK. </w:t>
      </w:r>
      <w:r w:rsidR="009B4D11">
        <w:rPr>
          <w:lang w:val="nl-NL"/>
        </w:rPr>
        <w:t xml:space="preserve">Het Voorzitterschap heeft een discussiedocument verspreid met herschikkingsopties tussen de 8 en 23 mld. euro. Nederland dringt aan op een volledig overzicht met alle mogelijke financieringsopties. </w:t>
      </w:r>
      <w:r>
        <w:rPr>
          <w:lang w:val="nl-NL"/>
        </w:rPr>
        <w:t xml:space="preserve">Op het moment van schrijven heeft het Voorzitterschap nog geen nieuw onderhandelingsdocument met de lidstaten gedeeld. </w:t>
      </w:r>
      <w:r w:rsidRPr="000A2E48">
        <w:rPr>
          <w:lang w:val="nl-NL"/>
        </w:rPr>
        <w:t>Het is nog onzeker of het Voorzitterschap een onderhandelingsdocument voor de RAZ zal agenderen. Mocht dit het geval zijn, dan wordt uw Kamer hierover nader geïnformeerd.</w:t>
      </w:r>
    </w:p>
    <w:p w:rsidR="00E745AE" w:rsidP="00FC151C" w:rsidRDefault="00E745AE" w14:paraId="518C398D" w14:textId="77777777">
      <w:pPr>
        <w:rPr>
          <w:i/>
          <w:iCs/>
          <w:lang w:val="nl-NL"/>
        </w:rPr>
      </w:pPr>
    </w:p>
    <w:p w:rsidRPr="00D16AD6" w:rsidR="00FC151C" w:rsidP="00FC151C" w:rsidRDefault="00FC151C" w14:paraId="525EA2B2" w14:textId="6F4BFF40">
      <w:pPr>
        <w:rPr>
          <w:b/>
          <w:color w:val="FF0000"/>
          <w:lang w:val="nl-NL"/>
        </w:rPr>
      </w:pPr>
      <w:r w:rsidRPr="00D16AD6">
        <w:rPr>
          <w:i/>
          <w:lang w:val="nl-NL"/>
        </w:rPr>
        <w:t>Veiligheid en defensie</w:t>
      </w:r>
      <w:r w:rsidRPr="00D16AD6">
        <w:rPr>
          <w:lang w:val="nl-NL"/>
        </w:rPr>
        <w:t xml:space="preserve"> </w:t>
      </w:r>
    </w:p>
    <w:p w:rsidRPr="004454F1" w:rsidR="00FC151C" w:rsidP="00FC151C" w:rsidRDefault="00FC151C" w14:paraId="139467D9" w14:textId="4449F53B">
      <w:pPr>
        <w:rPr>
          <w:lang w:val="nl-NL"/>
        </w:rPr>
      </w:pPr>
      <w:r w:rsidRPr="00D16AD6">
        <w:rPr>
          <w:lang w:val="nl-NL"/>
        </w:rPr>
        <w:t xml:space="preserve">In voorbereiding op de ER zal de RAZ mogelijk spreken over veiligheid en defensie. </w:t>
      </w:r>
      <w:r w:rsidRPr="00D16AD6">
        <w:rPr>
          <w:szCs w:val="18"/>
          <w:lang w:val="nl-NL"/>
        </w:rPr>
        <w:t>Om opvolging te geven aan de Verklaring van Versailles van 10-11 maart 2023</w:t>
      </w:r>
      <w:r w:rsidRPr="00D16AD6">
        <w:rPr>
          <w:rStyle w:val="FootnoteReference"/>
          <w:szCs w:val="18"/>
          <w:lang w:val="nl-NL"/>
        </w:rPr>
        <w:footnoteReference w:id="10"/>
      </w:r>
      <w:r w:rsidRPr="00D16AD6">
        <w:rPr>
          <w:szCs w:val="18"/>
          <w:lang w:val="nl-NL"/>
        </w:rPr>
        <w:t xml:space="preserve"> zal </w:t>
      </w:r>
      <w:r w:rsidRPr="00D16AD6" w:rsidDel="004F1BBA">
        <w:rPr>
          <w:szCs w:val="18"/>
          <w:lang w:val="nl-NL"/>
        </w:rPr>
        <w:t>de</w:t>
      </w:r>
      <w:r w:rsidRPr="00D16AD6">
        <w:rPr>
          <w:szCs w:val="18"/>
          <w:lang w:val="nl-NL"/>
        </w:rPr>
        <w:t xml:space="preserve"> discussie tijdens de ER zich naar verwachting</w:t>
      </w:r>
      <w:r w:rsidRPr="00D16AD6" w:rsidDel="002E0476">
        <w:rPr>
          <w:szCs w:val="18"/>
          <w:lang w:val="nl-NL"/>
        </w:rPr>
        <w:t xml:space="preserve"> </w:t>
      </w:r>
      <w:r w:rsidRPr="00D16AD6">
        <w:rPr>
          <w:szCs w:val="18"/>
          <w:lang w:val="nl-NL"/>
        </w:rPr>
        <w:t>focussen op de implementatie van het Strategisch Kompas, het opschalen van de defensie-industrie voor militaire steun aan Oekraïne</w:t>
      </w:r>
      <w:r w:rsidRPr="00D16AD6" w:rsidR="00D16AD6">
        <w:rPr>
          <w:szCs w:val="18"/>
          <w:lang w:val="nl-NL"/>
        </w:rPr>
        <w:t xml:space="preserve"> </w:t>
      </w:r>
      <w:r w:rsidR="00D16AD6">
        <w:rPr>
          <w:szCs w:val="18"/>
          <w:lang w:val="nl-NL"/>
        </w:rPr>
        <w:t>en ook de bescherming van Europa</w:t>
      </w:r>
      <w:r w:rsidRPr="00D16AD6">
        <w:rPr>
          <w:szCs w:val="18"/>
          <w:lang w:val="nl-NL"/>
        </w:rPr>
        <w:t xml:space="preserve">, de aankomende </w:t>
      </w:r>
      <w:r w:rsidRPr="00D16AD6">
        <w:rPr>
          <w:i/>
          <w:szCs w:val="18"/>
          <w:lang w:val="nl-NL"/>
        </w:rPr>
        <w:t xml:space="preserve">European </w:t>
      </w:r>
      <w:proofErr w:type="spellStart"/>
      <w:r w:rsidRPr="00D16AD6">
        <w:rPr>
          <w:i/>
          <w:szCs w:val="18"/>
          <w:lang w:val="nl-NL"/>
        </w:rPr>
        <w:t>Defence</w:t>
      </w:r>
      <w:proofErr w:type="spellEnd"/>
      <w:r w:rsidRPr="00D16AD6">
        <w:rPr>
          <w:i/>
          <w:szCs w:val="18"/>
          <w:lang w:val="nl-NL"/>
        </w:rPr>
        <w:t xml:space="preserve"> </w:t>
      </w:r>
      <w:proofErr w:type="spellStart"/>
      <w:r w:rsidRPr="00D16AD6">
        <w:rPr>
          <w:i/>
          <w:szCs w:val="18"/>
          <w:lang w:val="nl-NL"/>
        </w:rPr>
        <w:t>Industry</w:t>
      </w:r>
      <w:proofErr w:type="spellEnd"/>
      <w:r w:rsidRPr="00D16AD6">
        <w:rPr>
          <w:i/>
          <w:szCs w:val="18"/>
          <w:lang w:val="nl-NL"/>
        </w:rPr>
        <w:t xml:space="preserve"> </w:t>
      </w:r>
      <w:proofErr w:type="spellStart"/>
      <w:r w:rsidRPr="00D16AD6">
        <w:rPr>
          <w:i/>
          <w:szCs w:val="18"/>
          <w:lang w:val="nl-NL"/>
        </w:rPr>
        <w:t>Strategy</w:t>
      </w:r>
      <w:proofErr w:type="spellEnd"/>
      <w:r w:rsidRPr="00D16AD6">
        <w:rPr>
          <w:i/>
          <w:szCs w:val="18"/>
          <w:lang w:val="nl-NL"/>
        </w:rPr>
        <w:t xml:space="preserve"> </w:t>
      </w:r>
      <w:r w:rsidRPr="00D16AD6">
        <w:rPr>
          <w:szCs w:val="18"/>
          <w:lang w:val="nl-NL"/>
        </w:rPr>
        <w:t xml:space="preserve">en het verbeteren van </w:t>
      </w:r>
      <w:r w:rsidRPr="00D16AD6">
        <w:rPr>
          <w:lang w:val="nl-NL"/>
        </w:rPr>
        <w:t xml:space="preserve">voldoende toegang tot zowel publieke als private financiering voor de Europese defensie-industrie. Het kabinet verwelkomt het toevoegen van deze punten </w:t>
      </w:r>
      <w:r w:rsidR="00BE7642">
        <w:rPr>
          <w:lang w:val="nl-NL"/>
        </w:rPr>
        <w:t>aan</w:t>
      </w:r>
      <w:r w:rsidRPr="00D16AD6">
        <w:rPr>
          <w:lang w:val="nl-NL"/>
        </w:rPr>
        <w:t xml:space="preserve"> de agenda en zal zich inzetten om de uitwerking van eerder gemaakt afspraken te bespoedigen in lijn met de constatering dat Europa meer verantwoordelijkheid moet nemen voor de eigen veiligheid.</w:t>
      </w:r>
    </w:p>
    <w:p w:rsidR="00FC151C" w:rsidP="00FC151C" w:rsidRDefault="00FC151C" w14:paraId="3F60B9DD" w14:textId="77777777">
      <w:pPr>
        <w:rPr>
          <w:b/>
          <w:color w:val="FF0000"/>
          <w:lang w:val="nl-NL"/>
        </w:rPr>
      </w:pPr>
      <w:r>
        <w:rPr>
          <w:i/>
          <w:iCs/>
          <w:lang w:val="nl-NL"/>
        </w:rPr>
        <w:t>M</w:t>
      </w:r>
      <w:r w:rsidRPr="008677B8">
        <w:rPr>
          <w:i/>
          <w:iCs/>
          <w:lang w:val="nl-NL"/>
        </w:rPr>
        <w:t>igratie</w:t>
      </w:r>
      <w:r w:rsidRPr="008677B8">
        <w:rPr>
          <w:lang w:val="nl-NL"/>
        </w:rPr>
        <w:t xml:space="preserve"> </w:t>
      </w:r>
    </w:p>
    <w:p w:rsidRPr="008677B8" w:rsidR="00FC151C" w:rsidP="00FC151C" w:rsidRDefault="00FC151C" w14:paraId="7CC71871" w14:textId="03564D63">
      <w:pPr>
        <w:rPr>
          <w:lang w:val="nl-NL"/>
        </w:rPr>
      </w:pPr>
      <w:r w:rsidRPr="003D058D">
        <w:rPr>
          <w:color w:val="000000"/>
          <w:szCs w:val="18"/>
          <w:lang w:val="nl-NL"/>
        </w:rPr>
        <w:t>Het kabinet verwelkomt de agendering van migratie tijdens</w:t>
      </w:r>
      <w:r w:rsidRPr="003D058D">
        <w:rPr>
          <w:szCs w:val="18"/>
          <w:lang w:val="nl-NL"/>
        </w:rPr>
        <w:t xml:space="preserve"> de </w:t>
      </w:r>
      <w:r>
        <w:rPr>
          <w:szCs w:val="18"/>
          <w:lang w:val="nl-NL"/>
        </w:rPr>
        <w:t xml:space="preserve">ER </w:t>
      </w:r>
      <w:r w:rsidRPr="003D058D">
        <w:rPr>
          <w:szCs w:val="18"/>
          <w:lang w:val="nl-NL"/>
        </w:rPr>
        <w:t xml:space="preserve">van 14-15 december. </w:t>
      </w:r>
      <w:r w:rsidRPr="003D058D">
        <w:rPr>
          <w:color w:val="000000"/>
          <w:szCs w:val="18"/>
          <w:lang w:val="nl-NL"/>
        </w:rPr>
        <w:t xml:space="preserve">De inzet van het kabinet blijft ongewijzigd, en richt zich op het </w:t>
      </w:r>
      <w:r w:rsidRPr="003D058D">
        <w:rPr>
          <w:szCs w:val="18"/>
          <w:lang w:val="nl-NL"/>
        </w:rPr>
        <w:t>hoog op de Europese politieke agenda houden</w:t>
      </w:r>
      <w:r w:rsidRPr="003D058D">
        <w:rPr>
          <w:color w:val="000000"/>
          <w:szCs w:val="18"/>
          <w:lang w:val="nl-NL"/>
        </w:rPr>
        <w:t xml:space="preserve"> van migratie,</w:t>
      </w:r>
      <w:r>
        <w:rPr>
          <w:color w:val="000000"/>
          <w:szCs w:val="18"/>
          <w:lang w:val="nl-NL"/>
        </w:rPr>
        <w:t xml:space="preserve"> en voortgang bereiken door</w:t>
      </w:r>
      <w:r w:rsidRPr="003D058D">
        <w:rPr>
          <w:color w:val="000000"/>
          <w:szCs w:val="18"/>
          <w:lang w:val="nl-NL"/>
        </w:rPr>
        <w:t xml:space="preserve"> de implementatie </w:t>
      </w:r>
      <w:r w:rsidRPr="003D058D">
        <w:rPr>
          <w:szCs w:val="18"/>
          <w:lang w:val="nl-NL"/>
        </w:rPr>
        <w:t>van de Raadsconclusies van de Europese Raden in februari en maart</w:t>
      </w:r>
      <w:r w:rsidRPr="003D058D">
        <w:rPr>
          <w:color w:val="000000"/>
          <w:szCs w:val="18"/>
          <w:lang w:val="nl-NL"/>
        </w:rPr>
        <w:t xml:space="preserve"> 2023, </w:t>
      </w:r>
      <w:r w:rsidRPr="003D058D">
        <w:rPr>
          <w:szCs w:val="18"/>
          <w:lang w:val="nl-NL"/>
        </w:rPr>
        <w:t xml:space="preserve">en de conclusies van de President van de Europese Raad na de ER van juni en oktober 2023. Het kabinet acht het van belang dat de onderhandelingen tussen de </w:t>
      </w:r>
      <w:r w:rsidR="00BE7642">
        <w:rPr>
          <w:szCs w:val="18"/>
          <w:lang w:val="nl-NL"/>
        </w:rPr>
        <w:t xml:space="preserve">Raad </w:t>
      </w:r>
      <w:r w:rsidRPr="003D058D">
        <w:rPr>
          <w:szCs w:val="18"/>
          <w:lang w:val="nl-NL"/>
        </w:rPr>
        <w:t>en het Europees Parlement over het Asiel- en Migratiepact op korte termijn worden afgerond en zal de Commissie blijven oproepen zich in te zetten voor het ontwikkelen van brede migratiepartnerschappen.</w:t>
      </w:r>
    </w:p>
    <w:p w:rsidRPr="003D058D" w:rsidR="00FC151C" w:rsidP="00FC151C" w:rsidRDefault="00FC151C" w14:paraId="7D0199FD" w14:textId="77777777">
      <w:pPr>
        <w:rPr>
          <w:rFonts w:eastAsia="Times New Roman"/>
          <w:b/>
          <w:color w:val="FF0000"/>
          <w:lang w:val="nl-NL"/>
        </w:rPr>
      </w:pPr>
      <w:r w:rsidRPr="003D058D">
        <w:rPr>
          <w:rFonts w:eastAsia="Times New Roman"/>
          <w:i/>
          <w:lang w:val="nl-NL"/>
        </w:rPr>
        <w:t xml:space="preserve">Strategische Agenda 2024-2029 </w:t>
      </w:r>
    </w:p>
    <w:p w:rsidRPr="00FF5B26" w:rsidR="00FC151C" w:rsidP="00FC151C" w:rsidRDefault="00FC151C" w14:paraId="417D7153" w14:textId="6E5B47A5">
      <w:pPr>
        <w:rPr>
          <w:lang w:val="nl-NL"/>
        </w:rPr>
      </w:pPr>
      <w:r w:rsidRPr="00C01699">
        <w:rPr>
          <w:rFonts w:cs="Times New Roman"/>
          <w:szCs w:val="18"/>
          <w:lang w:val="nl-NL" w:eastAsia="ja-JP"/>
        </w:rPr>
        <w:t>In navolging van de informele top in</w:t>
      </w:r>
      <w:r>
        <w:rPr>
          <w:rFonts w:cs="Times New Roman"/>
          <w:szCs w:val="18"/>
          <w:lang w:val="nl-NL" w:eastAsia="ja-JP"/>
        </w:rPr>
        <w:t xml:space="preserve"> </w:t>
      </w:r>
      <w:r w:rsidRPr="00C01699">
        <w:rPr>
          <w:rFonts w:cs="Times New Roman"/>
          <w:szCs w:val="18"/>
          <w:lang w:val="nl-NL" w:eastAsia="ja-JP"/>
        </w:rPr>
        <w:t>Granada</w:t>
      </w:r>
      <w:r w:rsidR="00A44E81">
        <w:rPr>
          <w:rFonts w:cs="Times New Roman"/>
          <w:szCs w:val="18"/>
          <w:lang w:val="nl-NL" w:eastAsia="ja-JP"/>
        </w:rPr>
        <w:t xml:space="preserve"> van 6 oktober jl.</w:t>
      </w:r>
      <w:r w:rsidRPr="00C01699">
        <w:rPr>
          <w:rFonts w:cs="Times New Roman"/>
          <w:szCs w:val="18"/>
          <w:lang w:val="nl-NL" w:eastAsia="ja-JP"/>
        </w:rPr>
        <w:t xml:space="preserve"> </w:t>
      </w:r>
      <w:r>
        <w:rPr>
          <w:rFonts w:cs="Times New Roman"/>
          <w:szCs w:val="18"/>
          <w:lang w:val="nl-NL" w:eastAsia="ja-JP"/>
        </w:rPr>
        <w:t>zal de RAZ in voorbereiding op de ER van 14-15 december</w:t>
      </w:r>
      <w:r w:rsidRPr="00C01699">
        <w:rPr>
          <w:rFonts w:cs="Times New Roman"/>
          <w:szCs w:val="18"/>
          <w:lang w:val="nl-NL" w:eastAsia="ja-JP"/>
        </w:rPr>
        <w:t xml:space="preserve"> </w:t>
      </w:r>
      <w:r>
        <w:rPr>
          <w:rFonts w:cs="Times New Roman"/>
          <w:szCs w:val="18"/>
          <w:lang w:val="nl-NL" w:eastAsia="ja-JP"/>
        </w:rPr>
        <w:t>mogelijk stilstaan bij het proces ter voorbereiding op de vaststelling van de Strategische Agenda van de Europese Raad voor 2024-29, naar verwachting in zomer 2024. Het kabinet zal hierbij uitdragen voorstander te zijn van een helder en ordentelijk proces.</w:t>
      </w:r>
    </w:p>
    <w:p w:rsidR="00FF5B26" w:rsidP="00FF5B26" w:rsidRDefault="00350259" w14:paraId="620A3963" w14:textId="47DF4318">
      <w:pPr>
        <w:rPr>
          <w:rFonts w:cs="Times New Roman"/>
          <w:b/>
          <w:szCs w:val="18"/>
          <w:lang w:val="nl-NL" w:eastAsia="ja-JP"/>
        </w:rPr>
      </w:pPr>
      <w:r>
        <w:rPr>
          <w:b/>
          <w:szCs w:val="18"/>
          <w:lang w:val="nl-NL" w:eastAsia="ja-JP"/>
        </w:rPr>
        <w:t>Europees semester</w:t>
      </w:r>
      <w:r w:rsidR="00FF5B26">
        <w:rPr>
          <w:rFonts w:eastAsia="Malgun Gothic"/>
          <w:b/>
          <w:szCs w:val="18"/>
          <w:lang w:val="nl-NL" w:eastAsia="ko-KR"/>
        </w:rPr>
        <w:tab/>
      </w:r>
      <w:r w:rsidR="00FF5B26">
        <w:rPr>
          <w:rFonts w:eastAsia="Malgun Gothic"/>
          <w:b/>
          <w:szCs w:val="18"/>
          <w:lang w:val="nl-NL" w:eastAsia="ko-KR"/>
        </w:rPr>
        <w:tab/>
      </w:r>
      <w:r w:rsidR="00FF5B26">
        <w:rPr>
          <w:rFonts w:eastAsia="Malgun Gothic"/>
          <w:b/>
          <w:szCs w:val="18"/>
          <w:lang w:val="nl-NL" w:eastAsia="ko-KR"/>
        </w:rPr>
        <w:tab/>
      </w:r>
      <w:r w:rsidR="00FF5B26">
        <w:rPr>
          <w:rFonts w:eastAsia="Malgun Gothic"/>
          <w:b/>
          <w:szCs w:val="18"/>
          <w:lang w:val="nl-NL" w:eastAsia="ko-KR"/>
        </w:rPr>
        <w:tab/>
      </w:r>
      <w:r w:rsidR="00FF5B26">
        <w:rPr>
          <w:rFonts w:eastAsia="Malgun Gothic"/>
          <w:b/>
          <w:szCs w:val="18"/>
          <w:lang w:val="nl-NL" w:eastAsia="ko-KR"/>
        </w:rPr>
        <w:tab/>
      </w:r>
    </w:p>
    <w:p w:rsidR="00587FC0" w:rsidP="00FF5B26" w:rsidRDefault="002B6EED" w14:paraId="33D2C465" w14:textId="21FD02F1">
      <w:pPr>
        <w:rPr>
          <w:b/>
          <w:szCs w:val="18"/>
          <w:lang w:val="nl-NL" w:eastAsia="ja-JP"/>
        </w:rPr>
      </w:pPr>
      <w:r w:rsidRPr="00456F7E">
        <w:rPr>
          <w:rFonts w:cs="Times New Roman"/>
          <w:szCs w:val="18"/>
          <w:lang w:val="nl-NL" w:eastAsia="ja-JP"/>
        </w:rPr>
        <w:t xml:space="preserve">De </w:t>
      </w:r>
      <w:r>
        <w:rPr>
          <w:rFonts w:cs="Times New Roman"/>
          <w:szCs w:val="18"/>
          <w:lang w:val="nl-NL" w:eastAsia="ja-JP"/>
        </w:rPr>
        <w:t xml:space="preserve">Raad </w:t>
      </w:r>
      <w:r w:rsidRPr="00456F7E">
        <w:rPr>
          <w:rFonts w:cs="Times New Roman"/>
          <w:szCs w:val="18"/>
          <w:lang w:val="nl-NL" w:eastAsia="ja-JP"/>
        </w:rPr>
        <w:t xml:space="preserve">zal van gedachten wisselen over </w:t>
      </w:r>
      <w:r w:rsidR="00624939">
        <w:rPr>
          <w:rFonts w:cs="Times New Roman"/>
          <w:szCs w:val="18"/>
          <w:lang w:val="nl-NL" w:eastAsia="ja-JP"/>
        </w:rPr>
        <w:t>het herfstpakket dat op 21 november door de Commissie is gepubliceerd in het kader van het Europees semester</w:t>
      </w:r>
      <w:r>
        <w:rPr>
          <w:rFonts w:cs="Times New Roman"/>
          <w:szCs w:val="18"/>
          <w:lang w:val="nl-NL" w:eastAsia="ja-JP"/>
        </w:rPr>
        <w:t>.</w:t>
      </w:r>
      <w:r w:rsidRPr="00456F7E">
        <w:rPr>
          <w:rFonts w:cs="Times New Roman"/>
          <w:szCs w:val="18"/>
          <w:lang w:val="nl-NL" w:eastAsia="ja-JP"/>
        </w:rPr>
        <w:t xml:space="preserve"> </w:t>
      </w:r>
      <w:r w:rsidRPr="003E4284" w:rsidR="003E4284">
        <w:rPr>
          <w:rFonts w:cs="Times New Roman"/>
          <w:szCs w:val="18"/>
          <w:lang w:val="nl-NL" w:eastAsia="ja-JP"/>
        </w:rPr>
        <w:t>Het pakket bestaat uit verschillende onderdelen waaronder de jaarlijkse analyse van groeiprioriteiten van de Europese Unie (</w:t>
      </w:r>
      <w:proofErr w:type="spellStart"/>
      <w:r w:rsidRPr="00456F7E" w:rsidR="003E4284">
        <w:rPr>
          <w:rFonts w:cs="Times New Roman"/>
          <w:i/>
          <w:szCs w:val="18"/>
          <w:lang w:val="nl-NL" w:eastAsia="ja-JP"/>
        </w:rPr>
        <w:t>Annual</w:t>
      </w:r>
      <w:proofErr w:type="spellEnd"/>
      <w:r w:rsidRPr="00456F7E" w:rsidR="003E4284">
        <w:rPr>
          <w:rFonts w:cs="Times New Roman"/>
          <w:i/>
          <w:szCs w:val="18"/>
          <w:lang w:val="nl-NL" w:eastAsia="ja-JP"/>
        </w:rPr>
        <w:t xml:space="preserve"> </w:t>
      </w:r>
      <w:proofErr w:type="spellStart"/>
      <w:r w:rsidRPr="00456F7E" w:rsidR="003E4284">
        <w:rPr>
          <w:rFonts w:cs="Times New Roman"/>
          <w:i/>
          <w:szCs w:val="18"/>
          <w:lang w:val="nl-NL" w:eastAsia="ja-JP"/>
        </w:rPr>
        <w:t>Sustainable</w:t>
      </w:r>
      <w:proofErr w:type="spellEnd"/>
      <w:r w:rsidRPr="00456F7E" w:rsidR="003E4284">
        <w:rPr>
          <w:rFonts w:cs="Times New Roman"/>
          <w:i/>
          <w:szCs w:val="18"/>
          <w:lang w:val="nl-NL" w:eastAsia="ja-JP"/>
        </w:rPr>
        <w:t xml:space="preserve"> </w:t>
      </w:r>
      <w:proofErr w:type="spellStart"/>
      <w:r w:rsidRPr="00456F7E" w:rsidR="003E4284">
        <w:rPr>
          <w:rFonts w:cs="Times New Roman"/>
          <w:i/>
          <w:szCs w:val="18"/>
          <w:lang w:val="nl-NL" w:eastAsia="ja-JP"/>
        </w:rPr>
        <w:t>Growth</w:t>
      </w:r>
      <w:proofErr w:type="spellEnd"/>
      <w:r w:rsidRPr="00456F7E" w:rsidR="003E4284">
        <w:rPr>
          <w:rFonts w:cs="Times New Roman"/>
          <w:i/>
          <w:szCs w:val="18"/>
          <w:lang w:val="nl-NL" w:eastAsia="ja-JP"/>
        </w:rPr>
        <w:t xml:space="preserve"> Survey</w:t>
      </w:r>
      <w:r w:rsidRPr="003E4284" w:rsidR="003E4284">
        <w:rPr>
          <w:rFonts w:cs="Times New Roman"/>
          <w:szCs w:val="18"/>
          <w:lang w:val="nl-NL" w:eastAsia="ja-JP"/>
        </w:rPr>
        <w:t>, ASGS), het jaarlijkse rapport over het waarschuwingsmechanisme (</w:t>
      </w:r>
      <w:r w:rsidRPr="00456F7E" w:rsidR="003E4284">
        <w:rPr>
          <w:rFonts w:cs="Times New Roman"/>
          <w:i/>
          <w:szCs w:val="18"/>
          <w:lang w:val="nl-NL" w:eastAsia="ja-JP"/>
        </w:rPr>
        <w:t xml:space="preserve">Alert </w:t>
      </w:r>
      <w:proofErr w:type="spellStart"/>
      <w:r w:rsidRPr="00456F7E" w:rsidR="003E4284">
        <w:rPr>
          <w:rFonts w:cs="Times New Roman"/>
          <w:i/>
          <w:szCs w:val="18"/>
          <w:lang w:val="nl-NL" w:eastAsia="ja-JP"/>
        </w:rPr>
        <w:t>Mechanism</w:t>
      </w:r>
      <w:proofErr w:type="spellEnd"/>
      <w:r w:rsidRPr="00456F7E" w:rsidR="003E4284">
        <w:rPr>
          <w:rFonts w:cs="Times New Roman"/>
          <w:i/>
          <w:szCs w:val="18"/>
          <w:lang w:val="nl-NL" w:eastAsia="ja-JP"/>
        </w:rPr>
        <w:t xml:space="preserve"> Report</w:t>
      </w:r>
      <w:r w:rsidRPr="003E4284" w:rsidR="003E4284">
        <w:rPr>
          <w:rFonts w:cs="Times New Roman"/>
          <w:szCs w:val="18"/>
          <w:lang w:val="nl-NL" w:eastAsia="ja-JP"/>
        </w:rPr>
        <w:t xml:space="preserve">, AMR) in het kader van de macro-economische onevenwichtighedenprocedure (MEOP), het voorstel voor de aanbeveling van de Raad over het economisch beleid van de eurozone (eurozone-aanbeveling) en de opinies van de Commissie over de ontwerpbegrotingen die lidstaten medio oktober 2023 hebben ingediend bij de Commissie. </w:t>
      </w:r>
      <w:r w:rsidR="00DA5165">
        <w:rPr>
          <w:rFonts w:cs="Times New Roman"/>
          <w:szCs w:val="18"/>
          <w:lang w:val="nl-NL" w:eastAsia="ja-JP"/>
        </w:rPr>
        <w:t>Het kabinet verwelkomt</w:t>
      </w:r>
      <w:r w:rsidRPr="00132C65" w:rsidR="00132C65">
        <w:rPr>
          <w:rFonts w:cs="Times New Roman"/>
          <w:szCs w:val="18"/>
          <w:lang w:val="nl-NL" w:eastAsia="ja-JP"/>
        </w:rPr>
        <w:t xml:space="preserve"> het herfstpakket </w:t>
      </w:r>
      <w:r w:rsidR="00DA5165">
        <w:rPr>
          <w:rFonts w:cs="Times New Roman"/>
          <w:szCs w:val="18"/>
          <w:lang w:val="nl-NL" w:eastAsia="ja-JP"/>
        </w:rPr>
        <w:t xml:space="preserve">op </w:t>
      </w:r>
      <w:r w:rsidRPr="00132C65" w:rsidR="00132C65">
        <w:rPr>
          <w:rFonts w:cs="Times New Roman"/>
          <w:szCs w:val="18"/>
          <w:lang w:val="nl-NL" w:eastAsia="ja-JP"/>
        </w:rPr>
        <w:t>hoofdlijnen</w:t>
      </w:r>
      <w:r w:rsidR="00132C65">
        <w:rPr>
          <w:rFonts w:cs="Times New Roman"/>
          <w:szCs w:val="18"/>
          <w:lang w:val="nl-NL" w:eastAsia="ja-JP"/>
        </w:rPr>
        <w:t xml:space="preserve">. </w:t>
      </w:r>
      <w:r w:rsidR="003E4284">
        <w:rPr>
          <w:rFonts w:cs="Times New Roman"/>
          <w:szCs w:val="18"/>
          <w:lang w:val="nl-NL" w:eastAsia="ja-JP"/>
        </w:rPr>
        <w:t xml:space="preserve">De appreciatie van het volledige herfstpakket wordt op dit moment uitgewerkt. </w:t>
      </w:r>
      <w:r w:rsidRPr="003E4284" w:rsidR="003E4284">
        <w:rPr>
          <w:rFonts w:cs="Times New Roman"/>
          <w:szCs w:val="18"/>
          <w:lang w:val="nl-NL" w:eastAsia="ja-JP"/>
        </w:rPr>
        <w:t xml:space="preserve">De Kamer zal naar verwachting op </w:t>
      </w:r>
      <w:r w:rsidR="00132C65">
        <w:rPr>
          <w:rFonts w:cs="Times New Roman"/>
          <w:szCs w:val="18"/>
          <w:lang w:val="nl-NL" w:eastAsia="ja-JP"/>
        </w:rPr>
        <w:t>22</w:t>
      </w:r>
      <w:r w:rsidRPr="003E4284" w:rsidR="003E4284">
        <w:rPr>
          <w:rFonts w:cs="Times New Roman"/>
          <w:szCs w:val="18"/>
          <w:lang w:val="nl-NL" w:eastAsia="ja-JP"/>
        </w:rPr>
        <w:t xml:space="preserve"> december 2023 een kabinetsappreciatie van het volledige herfstpakket</w:t>
      </w:r>
      <w:r w:rsidR="00DA5165">
        <w:rPr>
          <w:rFonts w:cs="Times New Roman"/>
          <w:szCs w:val="18"/>
          <w:lang w:val="nl-NL" w:eastAsia="ja-JP"/>
        </w:rPr>
        <w:t xml:space="preserve"> ontvangen</w:t>
      </w:r>
      <w:r w:rsidRPr="003E4284" w:rsidR="003E4284">
        <w:rPr>
          <w:rFonts w:cs="Times New Roman"/>
          <w:szCs w:val="18"/>
          <w:lang w:val="nl-NL" w:eastAsia="ja-JP"/>
        </w:rPr>
        <w:t xml:space="preserve">. </w:t>
      </w:r>
    </w:p>
    <w:p w:rsidR="00FF5B26" w:rsidP="00FF5B26" w:rsidRDefault="00350259" w14:paraId="5E39DF93" w14:textId="1BC8FF61">
      <w:pPr>
        <w:rPr>
          <w:rFonts w:cs="Times New Roman"/>
          <w:b/>
          <w:szCs w:val="18"/>
          <w:lang w:val="nl-NL" w:eastAsia="ja-JP"/>
        </w:rPr>
      </w:pPr>
      <w:r>
        <w:rPr>
          <w:b/>
          <w:szCs w:val="18"/>
          <w:lang w:val="nl-NL" w:eastAsia="ja-JP"/>
        </w:rPr>
        <w:t xml:space="preserve">Evaluatie jaarlijkse </w:t>
      </w:r>
      <w:r w:rsidR="00F23954">
        <w:rPr>
          <w:b/>
          <w:szCs w:val="18"/>
          <w:lang w:val="nl-NL" w:eastAsia="ja-JP"/>
        </w:rPr>
        <w:t>rechtsstaat</w:t>
      </w:r>
      <w:r>
        <w:rPr>
          <w:b/>
          <w:szCs w:val="18"/>
          <w:lang w:val="nl-NL" w:eastAsia="ja-JP"/>
        </w:rPr>
        <w:t>dialoog</w:t>
      </w:r>
      <w:r w:rsidR="00FF5B26">
        <w:rPr>
          <w:rFonts w:eastAsia="Malgun Gothic"/>
          <w:b/>
          <w:szCs w:val="18"/>
          <w:lang w:val="nl-NL" w:eastAsia="ko-KR"/>
        </w:rPr>
        <w:tab/>
      </w:r>
      <w:r w:rsidR="00FF5B26">
        <w:rPr>
          <w:rFonts w:eastAsia="Malgun Gothic"/>
          <w:b/>
          <w:szCs w:val="18"/>
          <w:lang w:val="nl-NL" w:eastAsia="ko-KR"/>
        </w:rPr>
        <w:tab/>
      </w:r>
      <w:r w:rsidR="00FF5B26">
        <w:rPr>
          <w:rFonts w:eastAsia="Malgun Gothic"/>
          <w:b/>
          <w:szCs w:val="18"/>
          <w:lang w:val="nl-NL" w:eastAsia="ko-KR"/>
        </w:rPr>
        <w:tab/>
      </w:r>
      <w:r w:rsidR="00FF5B26">
        <w:rPr>
          <w:rFonts w:eastAsia="Malgun Gothic"/>
          <w:b/>
          <w:szCs w:val="18"/>
          <w:lang w:val="nl-NL" w:eastAsia="ko-KR"/>
        </w:rPr>
        <w:tab/>
      </w:r>
      <w:r w:rsidR="00FF5B26">
        <w:rPr>
          <w:rFonts w:eastAsia="Malgun Gothic"/>
          <w:b/>
          <w:szCs w:val="18"/>
          <w:lang w:val="nl-NL" w:eastAsia="ko-KR"/>
        </w:rPr>
        <w:tab/>
      </w:r>
    </w:p>
    <w:p w:rsidRPr="00E852A6" w:rsidR="00E852A6" w:rsidP="00E852A6" w:rsidRDefault="00E852A6" w14:paraId="665A7183" w14:textId="77F652BA">
      <w:pPr>
        <w:rPr>
          <w:lang w:val="nl-NL"/>
        </w:rPr>
      </w:pPr>
      <w:r w:rsidRPr="00E852A6">
        <w:rPr>
          <w:lang w:val="nl-NL"/>
        </w:rPr>
        <w:t xml:space="preserve">De </w:t>
      </w:r>
      <w:r w:rsidR="009C3258">
        <w:rPr>
          <w:lang w:val="nl-NL"/>
        </w:rPr>
        <w:t>Raad heeft de</w:t>
      </w:r>
      <w:r w:rsidRPr="00E852A6">
        <w:rPr>
          <w:lang w:val="nl-NL"/>
        </w:rPr>
        <w:t xml:space="preserve"> afgelopen maanden de jaarlijkse rechtssta</w:t>
      </w:r>
      <w:r w:rsidR="009846EC">
        <w:rPr>
          <w:lang w:val="nl-NL"/>
        </w:rPr>
        <w:t>a</w:t>
      </w:r>
      <w:r w:rsidRPr="00E852A6">
        <w:rPr>
          <w:lang w:val="nl-NL"/>
        </w:rPr>
        <w:t>tdialoog geëvalueerd. Het Voorzitterschap zet in op aanname van Raadsconclusies hierover. Uw Kamer is in de geannoteerde agenda</w:t>
      </w:r>
      <w:r w:rsidR="00CF7730">
        <w:rPr>
          <w:rStyle w:val="FootnoteReference"/>
          <w:lang w:val="nl-NL"/>
        </w:rPr>
        <w:footnoteReference w:id="11"/>
      </w:r>
      <w:r w:rsidRPr="00E852A6">
        <w:rPr>
          <w:lang w:val="nl-NL"/>
        </w:rPr>
        <w:t xml:space="preserve"> en het verslag</w:t>
      </w:r>
      <w:r w:rsidR="00CF7730">
        <w:rPr>
          <w:rStyle w:val="FootnoteReference"/>
          <w:lang w:val="nl-NL"/>
        </w:rPr>
        <w:footnoteReference w:id="12"/>
      </w:r>
      <w:r w:rsidRPr="00E852A6">
        <w:rPr>
          <w:lang w:val="nl-NL"/>
        </w:rPr>
        <w:t xml:space="preserve"> van de RAZ van 10 juli jl. en in de geannoteerde agenda</w:t>
      </w:r>
      <w:r w:rsidR="00CF7730">
        <w:rPr>
          <w:rStyle w:val="FootnoteReference"/>
          <w:lang w:val="nl-NL"/>
        </w:rPr>
        <w:footnoteReference w:id="13"/>
      </w:r>
      <w:r w:rsidRPr="00E852A6">
        <w:rPr>
          <w:lang w:val="nl-NL"/>
        </w:rPr>
        <w:t xml:space="preserve"> en het verslag</w:t>
      </w:r>
      <w:r w:rsidR="00CF7730">
        <w:rPr>
          <w:rStyle w:val="FootnoteReference"/>
          <w:lang w:val="nl-NL"/>
        </w:rPr>
        <w:footnoteReference w:id="14"/>
      </w:r>
      <w:r w:rsidRPr="00E852A6">
        <w:rPr>
          <w:lang w:val="nl-NL"/>
        </w:rPr>
        <w:t xml:space="preserve"> van de RAZ van 19 september jl. geïnformeerd over het proces van de evaluatie en de Nederlandse inzet. </w:t>
      </w:r>
    </w:p>
    <w:p w:rsidRPr="00E852A6" w:rsidR="00E852A6" w:rsidP="00E852A6" w:rsidRDefault="00E852A6" w14:paraId="3D224D06" w14:textId="68A5304C">
      <w:pPr>
        <w:rPr>
          <w:lang w:val="nl-NL"/>
        </w:rPr>
      </w:pPr>
      <w:r w:rsidRPr="00E852A6">
        <w:rPr>
          <w:lang w:val="nl-NL"/>
        </w:rPr>
        <w:lastRenderedPageBreak/>
        <w:t>Het kabinet kan zich vinden in de door het Voorzitterschap voorgestelde Raadsconclusies: het is een gebalanceerde tekst waarmee in lijn met de Nederlandse inzet en het overgrote deel van de lidstaten, de bestaande praktijk wordt vastgelegd. Om te zorgen voor een betere spreiding is er in de voorliggende conclusies voor gekozen de rechtsstaatdialogen vier keer per jaar te agenderen</w:t>
      </w:r>
      <w:r w:rsidR="009C3258">
        <w:rPr>
          <w:lang w:val="nl-NL"/>
        </w:rPr>
        <w:t>:</w:t>
      </w:r>
      <w:r w:rsidRPr="00E852A6">
        <w:rPr>
          <w:lang w:val="nl-NL"/>
        </w:rPr>
        <w:t xml:space="preserve"> </w:t>
      </w:r>
      <w:r w:rsidRPr="00E852A6">
        <w:rPr>
          <w:rFonts w:cstheme="minorHAnsi"/>
          <w:lang w:val="nl-NL"/>
        </w:rPr>
        <w:t>éé</w:t>
      </w:r>
      <w:r w:rsidRPr="00E852A6">
        <w:rPr>
          <w:lang w:val="nl-NL"/>
        </w:rPr>
        <w:t xml:space="preserve">n jaarlijkse horizontale dialoog voor de bespreking van algemene trends en ontwikkelingen, en drie </w:t>
      </w:r>
      <w:proofErr w:type="spellStart"/>
      <w:r w:rsidRPr="00E852A6">
        <w:rPr>
          <w:lang w:val="nl-NL"/>
        </w:rPr>
        <w:t>landenspecifieke</w:t>
      </w:r>
      <w:proofErr w:type="spellEnd"/>
      <w:r w:rsidRPr="00E852A6">
        <w:rPr>
          <w:lang w:val="nl-NL"/>
        </w:rPr>
        <w:t xml:space="preserve"> dialogen, waarbij per keer de staat van de rechtsstaat van vier lidstaten wordt besproken. </w:t>
      </w:r>
      <w:r w:rsidR="00C07CD4">
        <w:rPr>
          <w:lang w:val="nl-NL"/>
        </w:rPr>
        <w:t xml:space="preserve">Het kabinet kan deze aanpassing steunen. </w:t>
      </w:r>
      <w:r w:rsidRPr="00E852A6">
        <w:rPr>
          <w:lang w:val="nl-NL"/>
        </w:rPr>
        <w:t xml:space="preserve">Conform de Nederlandse inzet wordt de complementaire rol van de Raad Justitie en Binnenlandse Zaken in de conclusies erkend. Het kabinet blijft zich er de komende tijd voor in zetten dat het rechtsstaatrapport ook in deze </w:t>
      </w:r>
      <w:proofErr w:type="spellStart"/>
      <w:r w:rsidR="009846EC">
        <w:rPr>
          <w:lang w:val="nl-NL"/>
        </w:rPr>
        <w:t>vakr</w:t>
      </w:r>
      <w:r w:rsidRPr="00E852A6">
        <w:rPr>
          <w:lang w:val="nl-NL"/>
        </w:rPr>
        <w:t>aad</w:t>
      </w:r>
      <w:proofErr w:type="spellEnd"/>
      <w:r w:rsidRPr="00E852A6">
        <w:rPr>
          <w:lang w:val="nl-NL"/>
        </w:rPr>
        <w:t xml:space="preserve"> op structurele basis wordt besproken</w:t>
      </w:r>
      <w:r w:rsidR="009C3258">
        <w:rPr>
          <w:lang w:val="nl-NL"/>
        </w:rPr>
        <w:t>. Tevens</w:t>
      </w:r>
      <w:r w:rsidRPr="00E852A6">
        <w:rPr>
          <w:lang w:val="nl-NL"/>
        </w:rPr>
        <w:t xml:space="preserve"> ziet </w:t>
      </w:r>
      <w:r w:rsidR="009C3258">
        <w:rPr>
          <w:lang w:val="nl-NL"/>
        </w:rPr>
        <w:t>het kabinet</w:t>
      </w:r>
      <w:r w:rsidRPr="00E852A6">
        <w:rPr>
          <w:lang w:val="nl-NL"/>
        </w:rPr>
        <w:t xml:space="preserve"> een rol weggelegd voor de Raad Onderwijs, Jeugdzaken, Cultuur en Sport voor de bespreking van de Mediapijler van het rapport. Ook acht het kabinet het positief dat er in de conclusies aandacht wordt besteed aan het betrekken van andere stakeholders, zoals het maatschappelijk middenveld, journalisten en parlementariërs bij het bespreken van onderwerpen</w:t>
      </w:r>
      <w:r w:rsidR="009846EC">
        <w:rPr>
          <w:lang w:val="nl-NL"/>
        </w:rPr>
        <w:t xml:space="preserve"> op het gebied van de rechtsstaat</w:t>
      </w:r>
      <w:r w:rsidRPr="00E852A6">
        <w:rPr>
          <w:lang w:val="nl-NL"/>
        </w:rPr>
        <w:t>. Het kabinet had echter graag gezien dat de evaluatie was aangegrepen om, in lijn met de toezegging van de minister van Buitenlandse Zaken van 27 januari 2021</w:t>
      </w:r>
      <w:r w:rsidR="009C3258">
        <w:rPr>
          <w:lang w:val="nl-NL"/>
        </w:rPr>
        <w:t>,</w:t>
      </w:r>
      <w:r w:rsidRPr="00E852A6">
        <w:rPr>
          <w:lang w:val="nl-NL"/>
        </w:rPr>
        <w:t xml:space="preserve"> de mogelijkheden te onderzoeken om de transparantie rondom de rechtsstaatdialogen in de Raad verder te vergroten. </w:t>
      </w:r>
      <w:r w:rsidR="00817F56">
        <w:rPr>
          <w:lang w:val="nl-NL"/>
        </w:rPr>
        <w:t xml:space="preserve">Hier was echter onvoldoende steun voor. </w:t>
      </w:r>
    </w:p>
    <w:p w:rsidR="00CB588F" w:rsidP="00CB588F" w:rsidRDefault="00E852A6" w14:paraId="71580B2B" w14:textId="07E10021">
      <w:pPr>
        <w:rPr>
          <w:lang w:val="nl-NL"/>
        </w:rPr>
      </w:pPr>
      <w:r w:rsidRPr="00E852A6">
        <w:rPr>
          <w:lang w:val="nl-NL"/>
        </w:rPr>
        <w:t>Het is de verwachting dat het overgrote deel van de lidstaten de voorliggende conclusies k</w:t>
      </w:r>
      <w:r w:rsidR="00004808">
        <w:rPr>
          <w:lang w:val="nl-NL"/>
        </w:rPr>
        <w:t>an</w:t>
      </w:r>
      <w:r w:rsidRPr="00E852A6">
        <w:rPr>
          <w:lang w:val="nl-NL"/>
        </w:rPr>
        <w:t xml:space="preserve"> steunen.</w:t>
      </w:r>
      <w:r w:rsidR="00004808">
        <w:rPr>
          <w:lang w:val="nl-NL"/>
        </w:rPr>
        <w:t xml:space="preserve"> </w:t>
      </w:r>
      <w:r w:rsidR="009C3258">
        <w:rPr>
          <w:lang w:val="nl-NL"/>
        </w:rPr>
        <w:t>T</w:t>
      </w:r>
      <w:r w:rsidRPr="00E852A6">
        <w:rPr>
          <w:lang w:val="nl-NL"/>
        </w:rPr>
        <w:t xml:space="preserve">wee lidstaten verzetten </w:t>
      </w:r>
      <w:r w:rsidR="009C3258">
        <w:rPr>
          <w:lang w:val="nl-NL"/>
        </w:rPr>
        <w:t xml:space="preserve">zich </w:t>
      </w:r>
      <w:r w:rsidRPr="00E852A6">
        <w:rPr>
          <w:lang w:val="nl-NL"/>
        </w:rPr>
        <w:t>tegen de conceptconclusies</w:t>
      </w:r>
      <w:r w:rsidR="009846EC">
        <w:rPr>
          <w:lang w:val="nl-NL"/>
        </w:rPr>
        <w:t>. Deze lidstaten</w:t>
      </w:r>
      <w:r w:rsidRPr="00E852A6">
        <w:rPr>
          <w:lang w:val="nl-NL"/>
        </w:rPr>
        <w:t xml:space="preserve"> zijn van </w:t>
      </w:r>
      <w:r w:rsidR="009D0C16">
        <w:rPr>
          <w:lang w:val="nl-NL"/>
        </w:rPr>
        <w:t>oordeel</w:t>
      </w:r>
      <w:r w:rsidRPr="00E852A6">
        <w:rPr>
          <w:lang w:val="nl-NL"/>
        </w:rPr>
        <w:t xml:space="preserve"> dat de rechtsstaatdialogen niet enkel gebaseerd moeten zijn op het rechtsstaatrapport, maar op meer uiteenlopende bronnen. Ook zijn deze twee lidstaten van </w:t>
      </w:r>
      <w:r w:rsidR="009D0C16">
        <w:rPr>
          <w:lang w:val="nl-NL"/>
        </w:rPr>
        <w:t>oordeel</w:t>
      </w:r>
      <w:r w:rsidRPr="00E852A6">
        <w:rPr>
          <w:lang w:val="nl-NL"/>
        </w:rPr>
        <w:t xml:space="preserve"> dat de verschillende rechtsstaatinstrumenten elkaar te veel dupliceren</w:t>
      </w:r>
      <w:r w:rsidR="007D058C">
        <w:rPr>
          <w:lang w:val="nl-NL"/>
        </w:rPr>
        <w:t xml:space="preserve">, hetgeen volgens hen in strijd is met de uitgangspunten van de dialoog. Zij </w:t>
      </w:r>
      <w:r w:rsidRPr="00E852A6">
        <w:rPr>
          <w:lang w:val="nl-NL"/>
        </w:rPr>
        <w:t>wijzen hier</w:t>
      </w:r>
      <w:r w:rsidR="007D058C">
        <w:rPr>
          <w:lang w:val="nl-NL"/>
        </w:rPr>
        <w:t>bij</w:t>
      </w:r>
      <w:r w:rsidRPr="00E852A6">
        <w:rPr>
          <w:lang w:val="nl-NL"/>
        </w:rPr>
        <w:t xml:space="preserve"> onder andere </w:t>
      </w:r>
      <w:r w:rsidR="007D058C">
        <w:rPr>
          <w:lang w:val="nl-NL"/>
        </w:rPr>
        <w:t>op</w:t>
      </w:r>
      <w:r w:rsidRPr="00E852A6" w:rsidR="007D058C">
        <w:rPr>
          <w:lang w:val="nl-NL"/>
        </w:rPr>
        <w:t xml:space="preserve"> </w:t>
      </w:r>
      <w:r w:rsidRPr="00E852A6">
        <w:rPr>
          <w:lang w:val="nl-NL"/>
        </w:rPr>
        <w:t xml:space="preserve">de overlappende thematiek van de rechtsstaatdialogen en de lopende Artikel 7 procedures tegen Polen en Hongarije. </w:t>
      </w:r>
      <w:r w:rsidR="009C3258">
        <w:rPr>
          <w:lang w:val="nl-NL"/>
        </w:rPr>
        <w:t>Nederland</w:t>
      </w:r>
      <w:r w:rsidRPr="00E852A6">
        <w:rPr>
          <w:lang w:val="nl-NL"/>
        </w:rPr>
        <w:t xml:space="preserve"> zal tijdens de aankomende Raad </w:t>
      </w:r>
      <w:r w:rsidR="007D058C">
        <w:rPr>
          <w:lang w:val="nl-NL"/>
        </w:rPr>
        <w:t>benadrukken dat de instrumenten verschillende doelen nastreven en elkaar juist versterken</w:t>
      </w:r>
      <w:r w:rsidR="00550FDE">
        <w:rPr>
          <w:lang w:val="nl-NL"/>
        </w:rPr>
        <w:t xml:space="preserve"> </w:t>
      </w:r>
      <w:r w:rsidRPr="00037BC6" w:rsidR="00550FDE">
        <w:rPr>
          <w:lang w:val="nl-NL"/>
        </w:rPr>
        <w:t>en</w:t>
      </w:r>
      <w:r w:rsidRPr="00037BC6" w:rsidR="007D058C">
        <w:rPr>
          <w:lang w:val="nl-NL"/>
        </w:rPr>
        <w:t xml:space="preserve"> zal</w:t>
      </w:r>
      <w:r w:rsidRPr="00037BC6">
        <w:rPr>
          <w:lang w:val="nl-NL"/>
        </w:rPr>
        <w:t xml:space="preserve"> deze lidstaten nadrukkelijk oproepen de voorliggende conclusies te steunen.</w:t>
      </w:r>
      <w:r w:rsidRPr="00037BC6" w:rsidR="009C3258">
        <w:rPr>
          <w:lang w:val="nl-NL"/>
        </w:rPr>
        <w:t xml:space="preserve"> Aanname van Raadsconclusies vergt consensus. Indien dit niet haalbaar blijkt te zijn, is de verwachting dat </w:t>
      </w:r>
      <w:r w:rsidR="00C132F5">
        <w:rPr>
          <w:lang w:val="nl-NL"/>
        </w:rPr>
        <w:t xml:space="preserve">het Spaanse voorzitterschap </w:t>
      </w:r>
      <w:r w:rsidRPr="00037BC6" w:rsidR="009C3258">
        <w:rPr>
          <w:lang w:val="nl-NL"/>
        </w:rPr>
        <w:t xml:space="preserve">zal inzetten op conclusies van het </w:t>
      </w:r>
      <w:r w:rsidRPr="00037BC6" w:rsidR="0028469F">
        <w:rPr>
          <w:lang w:val="nl-NL"/>
        </w:rPr>
        <w:t>voorzitterschap.</w:t>
      </w:r>
      <w:r w:rsidR="0028469F">
        <w:rPr>
          <w:lang w:val="nl-NL"/>
        </w:rPr>
        <w:t xml:space="preserve"> </w:t>
      </w:r>
    </w:p>
    <w:p w:rsidRPr="00CB588F" w:rsidR="00FF5B26" w:rsidP="00CB588F" w:rsidRDefault="00FD4905" w14:paraId="5785E5C6" w14:textId="64A6E2CF">
      <w:pPr>
        <w:rPr>
          <w:lang w:val="nl-NL"/>
        </w:rPr>
      </w:pPr>
      <w:r>
        <w:rPr>
          <w:b/>
          <w:szCs w:val="18"/>
          <w:lang w:val="nl-NL" w:eastAsia="ja-JP"/>
        </w:rPr>
        <w:t>EU-uitbreiding</w:t>
      </w:r>
      <w:r w:rsidR="00FF5B26">
        <w:rPr>
          <w:rFonts w:eastAsia="Malgun Gothic"/>
          <w:b/>
          <w:szCs w:val="18"/>
          <w:lang w:val="nl-NL" w:eastAsia="ko-KR"/>
        </w:rPr>
        <w:tab/>
      </w:r>
      <w:r w:rsidR="00FF5B26">
        <w:rPr>
          <w:rFonts w:eastAsia="Malgun Gothic"/>
          <w:b/>
          <w:szCs w:val="18"/>
          <w:lang w:val="nl-NL" w:eastAsia="ko-KR"/>
        </w:rPr>
        <w:tab/>
      </w:r>
      <w:r w:rsidR="00FF5B26">
        <w:rPr>
          <w:rFonts w:eastAsia="Malgun Gothic"/>
          <w:b/>
          <w:szCs w:val="18"/>
          <w:lang w:val="nl-NL" w:eastAsia="ko-KR"/>
        </w:rPr>
        <w:tab/>
      </w:r>
      <w:r w:rsidR="00FF5B26">
        <w:rPr>
          <w:rFonts w:eastAsia="Malgun Gothic"/>
          <w:b/>
          <w:szCs w:val="18"/>
          <w:lang w:val="nl-NL" w:eastAsia="ko-KR"/>
        </w:rPr>
        <w:tab/>
      </w:r>
      <w:r w:rsidR="00FF5B26">
        <w:rPr>
          <w:rFonts w:eastAsia="Malgun Gothic"/>
          <w:b/>
          <w:szCs w:val="18"/>
          <w:lang w:val="nl-NL" w:eastAsia="ko-KR"/>
        </w:rPr>
        <w:tab/>
      </w:r>
    </w:p>
    <w:p w:rsidRPr="00525024" w:rsidR="00FD4905" w:rsidP="0000156C" w:rsidRDefault="009C3258" w14:paraId="44566158" w14:textId="52816440">
      <w:pPr>
        <w:rPr>
          <w:rFonts w:cs="Times New Roman"/>
          <w:szCs w:val="18"/>
          <w:lang w:val="nl-NL" w:eastAsia="ja-JP"/>
        </w:rPr>
      </w:pPr>
      <w:r>
        <w:rPr>
          <w:rFonts w:cs="Times New Roman"/>
          <w:szCs w:val="18"/>
          <w:lang w:val="nl-NL" w:eastAsia="ja-JP"/>
        </w:rPr>
        <w:t xml:space="preserve">De </w:t>
      </w:r>
      <w:r w:rsidR="0028469F">
        <w:rPr>
          <w:rFonts w:cs="Times New Roman"/>
          <w:szCs w:val="18"/>
          <w:lang w:val="nl-NL" w:eastAsia="ja-JP"/>
        </w:rPr>
        <w:t xml:space="preserve">Raad </w:t>
      </w:r>
      <w:r w:rsidR="009A7F33">
        <w:rPr>
          <w:rFonts w:cs="Times New Roman"/>
          <w:szCs w:val="18"/>
          <w:lang w:val="nl-NL" w:eastAsia="ja-JP"/>
        </w:rPr>
        <w:t>zal</w:t>
      </w:r>
      <w:r w:rsidDel="00F52A81" w:rsidR="009A7F33">
        <w:rPr>
          <w:rFonts w:cs="Times New Roman"/>
          <w:szCs w:val="18"/>
          <w:lang w:val="nl-NL" w:eastAsia="ja-JP"/>
        </w:rPr>
        <w:t xml:space="preserve"> </w:t>
      </w:r>
      <w:r w:rsidR="0028469F">
        <w:rPr>
          <w:rFonts w:cs="Times New Roman"/>
          <w:szCs w:val="18"/>
          <w:lang w:val="nl-NL" w:eastAsia="ja-JP"/>
        </w:rPr>
        <w:t>spreken</w:t>
      </w:r>
      <w:r w:rsidR="00E72D0F">
        <w:rPr>
          <w:rFonts w:cs="Times New Roman"/>
          <w:szCs w:val="18"/>
          <w:lang w:val="nl-NL" w:eastAsia="ja-JP"/>
        </w:rPr>
        <w:t xml:space="preserve"> over </w:t>
      </w:r>
      <w:r w:rsidR="00AF34C9">
        <w:rPr>
          <w:rFonts w:cs="Times New Roman"/>
          <w:szCs w:val="18"/>
          <w:lang w:val="nl-NL" w:eastAsia="ja-JP"/>
        </w:rPr>
        <w:t xml:space="preserve">het jaarlijkse uitbreidingspakket dat de Europese Commissie op 8 november jl. presenteerde. Het uitbreidingspakket bevat landenrapportages over </w:t>
      </w:r>
      <w:r w:rsidR="009A7F33">
        <w:rPr>
          <w:rFonts w:cs="Times New Roman"/>
          <w:szCs w:val="18"/>
          <w:lang w:val="nl-NL" w:eastAsia="ja-JP"/>
        </w:rPr>
        <w:t xml:space="preserve">de voortgang </w:t>
      </w:r>
      <w:r w:rsidR="00AF34C9">
        <w:rPr>
          <w:rFonts w:cs="Times New Roman"/>
          <w:szCs w:val="18"/>
          <w:lang w:val="nl-NL" w:eastAsia="ja-JP"/>
        </w:rPr>
        <w:t xml:space="preserve">in het toetredingsproces </w:t>
      </w:r>
      <w:r w:rsidR="009A7F33">
        <w:rPr>
          <w:rFonts w:cs="Times New Roman"/>
          <w:szCs w:val="18"/>
          <w:lang w:val="nl-NL" w:eastAsia="ja-JP"/>
        </w:rPr>
        <w:t>van de</w:t>
      </w:r>
      <w:r w:rsidR="00F52A81">
        <w:rPr>
          <w:rFonts w:cs="Times New Roman"/>
          <w:szCs w:val="18"/>
          <w:lang w:val="nl-NL" w:eastAsia="ja-JP"/>
        </w:rPr>
        <w:t xml:space="preserve"> tien</w:t>
      </w:r>
      <w:r w:rsidR="009A7F33">
        <w:rPr>
          <w:rFonts w:cs="Times New Roman"/>
          <w:szCs w:val="18"/>
          <w:lang w:val="nl-NL" w:eastAsia="ja-JP"/>
        </w:rPr>
        <w:t xml:space="preserve"> </w:t>
      </w:r>
      <w:r w:rsidR="00F52A81">
        <w:rPr>
          <w:rFonts w:cs="Times New Roman"/>
          <w:szCs w:val="18"/>
          <w:lang w:val="nl-NL" w:eastAsia="ja-JP"/>
        </w:rPr>
        <w:t xml:space="preserve">(potentiële) </w:t>
      </w:r>
      <w:r w:rsidR="009A7F33">
        <w:rPr>
          <w:rFonts w:cs="Times New Roman"/>
          <w:szCs w:val="18"/>
          <w:lang w:val="nl-NL" w:eastAsia="ja-JP"/>
        </w:rPr>
        <w:t>kandidaat-lidstaten</w:t>
      </w:r>
      <w:r w:rsidR="00AF34C9">
        <w:rPr>
          <w:rFonts w:cs="Times New Roman"/>
          <w:szCs w:val="18"/>
          <w:lang w:val="nl-NL" w:eastAsia="ja-JP"/>
        </w:rPr>
        <w:t xml:space="preserve">: </w:t>
      </w:r>
      <w:r w:rsidRPr="00AF34C9" w:rsidR="00AF34C9">
        <w:rPr>
          <w:rFonts w:cs="Times New Roman"/>
          <w:szCs w:val="18"/>
          <w:lang w:val="nl-NL" w:eastAsia="ja-JP"/>
        </w:rPr>
        <w:t>Albanië, Bosnië</w:t>
      </w:r>
      <w:r w:rsidR="00AF34C9">
        <w:rPr>
          <w:rFonts w:cs="Times New Roman"/>
          <w:szCs w:val="18"/>
          <w:lang w:val="nl-NL" w:eastAsia="ja-JP"/>
        </w:rPr>
        <w:t xml:space="preserve"> en </w:t>
      </w:r>
      <w:r w:rsidRPr="00AF34C9" w:rsidR="00AF34C9">
        <w:rPr>
          <w:rFonts w:cs="Times New Roman"/>
          <w:szCs w:val="18"/>
          <w:lang w:val="nl-NL" w:eastAsia="ja-JP"/>
        </w:rPr>
        <w:t xml:space="preserve">Herzegovina, Georgië, Kosovo, Moldavië, Montenegro, Noord-Macedonië, Oekraïne, Servië en Turkije. </w:t>
      </w:r>
      <w:r w:rsidRPr="00AF34C9" w:rsidR="00525024">
        <w:rPr>
          <w:rFonts w:cs="Times New Roman"/>
          <w:szCs w:val="18"/>
          <w:lang w:val="nl-NL" w:eastAsia="ja-JP"/>
        </w:rPr>
        <w:t xml:space="preserve">Ook zal naar verwachting het </w:t>
      </w:r>
      <w:r w:rsidR="00AF34C9">
        <w:rPr>
          <w:rFonts w:cs="Times New Roman"/>
          <w:szCs w:val="18"/>
          <w:lang w:val="nl-NL" w:eastAsia="ja-JP"/>
        </w:rPr>
        <w:t xml:space="preserve">door de Commissie </w:t>
      </w:r>
      <w:r w:rsidRPr="00AF34C9" w:rsidR="00525024">
        <w:rPr>
          <w:rFonts w:cs="Times New Roman"/>
          <w:szCs w:val="18"/>
          <w:lang w:val="nl-NL" w:eastAsia="ja-JP"/>
        </w:rPr>
        <w:t>voorgestelde Groeiplan voor de Westelijke Balkan besproken worden.</w:t>
      </w:r>
      <w:r w:rsidR="00525024">
        <w:rPr>
          <w:rFonts w:cs="Times New Roman"/>
          <w:szCs w:val="18"/>
          <w:lang w:val="nl-NL" w:eastAsia="ja-JP"/>
        </w:rPr>
        <w:t xml:space="preserve"> </w:t>
      </w:r>
      <w:r w:rsidR="0028469F">
        <w:rPr>
          <w:rFonts w:cs="Times New Roman"/>
          <w:szCs w:val="18"/>
          <w:lang w:val="nl-NL" w:eastAsia="ja-JP"/>
        </w:rPr>
        <w:t>Uw</w:t>
      </w:r>
      <w:r w:rsidRPr="00A322BB" w:rsidR="009A7F33">
        <w:rPr>
          <w:rFonts w:cs="Times New Roman"/>
          <w:szCs w:val="18"/>
          <w:lang w:val="nl-NL" w:eastAsia="ja-JP"/>
        </w:rPr>
        <w:t xml:space="preserve"> Kamer zal begin december de kabinetsappreciatie </w:t>
      </w:r>
      <w:r w:rsidR="00AF34C9">
        <w:rPr>
          <w:rFonts w:cs="Times New Roman"/>
          <w:szCs w:val="18"/>
          <w:lang w:val="nl-NL" w:eastAsia="ja-JP"/>
        </w:rPr>
        <w:t xml:space="preserve">ontvangen </w:t>
      </w:r>
      <w:r w:rsidRPr="00A322BB" w:rsidR="009A7F33">
        <w:rPr>
          <w:rFonts w:cs="Times New Roman"/>
          <w:szCs w:val="18"/>
          <w:lang w:val="nl-NL" w:eastAsia="ja-JP"/>
        </w:rPr>
        <w:t>over het uitbreidingspakket van de Commissie</w:t>
      </w:r>
      <w:r w:rsidRPr="00A322BB" w:rsidR="00F52A81">
        <w:rPr>
          <w:rFonts w:cs="Times New Roman"/>
          <w:szCs w:val="18"/>
          <w:lang w:val="nl-NL" w:eastAsia="ja-JP"/>
        </w:rPr>
        <w:t>, die tevens de basis vormt voor de Nederlandse inzet bij de voorbereiding van de Raadsconclusies over het ui</w:t>
      </w:r>
      <w:r w:rsidRPr="00A322BB" w:rsidR="00525024">
        <w:rPr>
          <w:rFonts w:cs="Times New Roman"/>
          <w:szCs w:val="18"/>
          <w:lang w:val="nl-NL" w:eastAsia="ja-JP"/>
        </w:rPr>
        <w:t>t</w:t>
      </w:r>
      <w:r w:rsidRPr="00A322BB" w:rsidR="00F52A81">
        <w:rPr>
          <w:rFonts w:cs="Times New Roman"/>
          <w:szCs w:val="18"/>
          <w:lang w:val="nl-NL" w:eastAsia="ja-JP"/>
        </w:rPr>
        <w:t>breidingspakket</w:t>
      </w:r>
      <w:r w:rsidRPr="00A322BB" w:rsidR="009A7F33">
        <w:rPr>
          <w:rFonts w:cs="Times New Roman"/>
          <w:szCs w:val="18"/>
          <w:lang w:val="nl-NL" w:eastAsia="ja-JP"/>
        </w:rPr>
        <w:t xml:space="preserve">. </w:t>
      </w:r>
    </w:p>
    <w:p w:rsidRPr="008803BA" w:rsidR="00FD4905" w:rsidP="00FF5B26" w:rsidRDefault="00FD4905" w14:paraId="1B9499D3" w14:textId="24AD9A55">
      <w:pPr>
        <w:rPr>
          <w:rFonts w:cs="Times New Roman"/>
          <w:b/>
          <w:bCs/>
          <w:szCs w:val="18"/>
          <w:lang w:val="nl-NL" w:eastAsia="ja-JP"/>
        </w:rPr>
      </w:pPr>
      <w:r w:rsidRPr="008803BA">
        <w:rPr>
          <w:rFonts w:cs="Times New Roman"/>
          <w:b/>
          <w:bCs/>
          <w:szCs w:val="18"/>
          <w:lang w:val="nl-NL" w:eastAsia="ja-JP"/>
        </w:rPr>
        <w:t>Demografische veranderingen EU</w:t>
      </w:r>
    </w:p>
    <w:p w:rsidR="00BC76B7" w:rsidP="00004808" w:rsidRDefault="005F49A3" w14:paraId="7B8034D5" w14:textId="19EFB60B">
      <w:pPr>
        <w:widowControl w:val="0"/>
        <w:rPr>
          <w:rFonts w:cs="Times New Roman"/>
          <w:szCs w:val="18"/>
          <w:lang w:val="nl-NL" w:eastAsia="ja-JP"/>
        </w:rPr>
      </w:pPr>
      <w:r w:rsidRPr="005F49A3">
        <w:rPr>
          <w:lang w:val="nl-NL"/>
        </w:rPr>
        <w:t xml:space="preserve">Naar aanleiding van de eerdere bespreking van de door de Commissie opgestelde demografie </w:t>
      </w:r>
      <w:proofErr w:type="spellStart"/>
      <w:r w:rsidRPr="005F49A3">
        <w:rPr>
          <w:lang w:val="nl-NL"/>
        </w:rPr>
        <w:t>toolbox</w:t>
      </w:r>
      <w:proofErr w:type="spellEnd"/>
      <w:r w:rsidRPr="005F49A3">
        <w:rPr>
          <w:lang w:val="nl-NL"/>
        </w:rPr>
        <w:t xml:space="preserve"> tijdens de </w:t>
      </w:r>
      <w:r w:rsidR="00002529">
        <w:rPr>
          <w:lang w:val="nl-NL"/>
        </w:rPr>
        <w:t xml:space="preserve">RAZ </w:t>
      </w:r>
      <w:r w:rsidRPr="005F49A3">
        <w:rPr>
          <w:lang w:val="nl-NL"/>
        </w:rPr>
        <w:t xml:space="preserve">van 24 oktober jl. bespreekt de Raad conclusies over de beheersing van de demografische veranderingen in Europa. Op het moment van schrijven </w:t>
      </w:r>
      <w:r w:rsidR="00E545B5">
        <w:rPr>
          <w:lang w:val="nl-NL"/>
        </w:rPr>
        <w:t xml:space="preserve">is het nog niet duidelijk hoe deze conclusies </w:t>
      </w:r>
      <w:r w:rsidR="00477E84">
        <w:rPr>
          <w:lang w:val="nl-NL"/>
        </w:rPr>
        <w:t>eruit</w:t>
      </w:r>
      <w:r w:rsidR="00E545B5">
        <w:rPr>
          <w:lang w:val="nl-NL"/>
        </w:rPr>
        <w:t xml:space="preserve"> komen te zien. </w:t>
      </w:r>
      <w:r w:rsidR="007D0145">
        <w:rPr>
          <w:lang w:val="nl-NL"/>
        </w:rPr>
        <w:t>Aang</w:t>
      </w:r>
      <w:r w:rsidR="002F628D">
        <w:rPr>
          <w:lang w:val="nl-NL"/>
        </w:rPr>
        <w:t>ezien alle lidstaten te maken hebben met demografische uitdagingen en de grensoverschrijdende aspecten hiervan, verwelkomt het kabinet de discussie hierover binnen de Raad.</w:t>
      </w:r>
      <w:r w:rsidRPr="005F49A3">
        <w:rPr>
          <w:lang w:val="nl-NL"/>
        </w:rPr>
        <w:t xml:space="preserve"> Het kabinet kijkt </w:t>
      </w:r>
      <w:r w:rsidR="00712FE8">
        <w:rPr>
          <w:lang w:val="nl-NL"/>
        </w:rPr>
        <w:t>dan ook</w:t>
      </w:r>
      <w:r w:rsidRPr="005F49A3">
        <w:rPr>
          <w:lang w:val="nl-NL"/>
        </w:rPr>
        <w:t xml:space="preserve"> met interesse uit naar de conclusies en zal bij het vaststellen hiervan </w:t>
      </w:r>
      <w:r w:rsidR="007378FC">
        <w:rPr>
          <w:lang w:val="nl-NL"/>
        </w:rPr>
        <w:t xml:space="preserve">rekenschap geven van de problematiek zoals in Nederland rondom een hoge bevolkingsdichtheid. </w:t>
      </w:r>
      <w:r w:rsidRPr="005F49A3">
        <w:rPr>
          <w:lang w:val="nl-NL"/>
        </w:rPr>
        <w:t>De bredere inzet van het kabinet is reeds met uw Kamer gedeeld in het BNC-fiche</w:t>
      </w:r>
      <w:r w:rsidR="00DC18C7">
        <w:rPr>
          <w:lang w:val="nl-NL"/>
        </w:rPr>
        <w:t>.</w:t>
      </w:r>
      <w:r w:rsidR="00DC18C7">
        <w:rPr>
          <w:rStyle w:val="FootnoteReference"/>
          <w:lang w:val="nl-NL"/>
        </w:rPr>
        <w:footnoteReference w:id="15"/>
      </w:r>
    </w:p>
    <w:p w:rsidRPr="00BC76B7" w:rsidR="009037FD" w:rsidP="00004808" w:rsidRDefault="009037FD" w14:paraId="158C89DE" w14:textId="217E0B32">
      <w:pPr>
        <w:widowControl w:val="0"/>
        <w:rPr>
          <w:rFonts w:cs="Times New Roman"/>
          <w:szCs w:val="18"/>
          <w:lang w:val="nl-NL" w:eastAsia="ja-JP"/>
        </w:rPr>
      </w:pPr>
      <w:r w:rsidRPr="009037FD">
        <w:rPr>
          <w:rFonts w:cs="Times New Roman"/>
          <w:b/>
          <w:bCs/>
          <w:szCs w:val="18"/>
          <w:lang w:val="nl-NL" w:eastAsia="ja-JP"/>
        </w:rPr>
        <w:t>Onderhandelingen associatieverdrag Andorra en San Marino</w:t>
      </w:r>
    </w:p>
    <w:p w:rsidRPr="005A3BFD" w:rsidR="005A3BFD" w:rsidP="00004808" w:rsidRDefault="005A3BFD" w14:paraId="5F9E73DE" w14:textId="6624A3E5">
      <w:pPr>
        <w:widowControl w:val="0"/>
        <w:rPr>
          <w:lang w:val="nl-NL"/>
        </w:rPr>
      </w:pPr>
      <w:r w:rsidRPr="005A3BFD">
        <w:rPr>
          <w:lang w:val="nl-NL"/>
        </w:rPr>
        <w:t xml:space="preserve">De </w:t>
      </w:r>
      <w:r w:rsidR="00765B06">
        <w:rPr>
          <w:lang w:val="nl-NL"/>
        </w:rPr>
        <w:t xml:space="preserve">Raad </w:t>
      </w:r>
      <w:r w:rsidRPr="005A3BFD">
        <w:rPr>
          <w:lang w:val="nl-NL"/>
        </w:rPr>
        <w:t xml:space="preserve">zal naar verwachting stilstaan bij de onderhandelingen </w:t>
      </w:r>
      <w:r w:rsidR="00765B06">
        <w:rPr>
          <w:lang w:val="nl-NL"/>
        </w:rPr>
        <w:t xml:space="preserve">tussen de EU en </w:t>
      </w:r>
      <w:r w:rsidRPr="005A3BFD">
        <w:rPr>
          <w:lang w:val="nl-NL"/>
        </w:rPr>
        <w:t xml:space="preserve">San Marino en </w:t>
      </w:r>
      <w:r w:rsidRPr="005A3BFD">
        <w:rPr>
          <w:lang w:val="nl-NL"/>
        </w:rPr>
        <w:lastRenderedPageBreak/>
        <w:t>Andorra. Het streven van beide onderhandelingspartijen is om voor het einde van dit jaar een onderhandelaarsakkoord te bereiken. De onderhandelingen zijn in 2015 gestart en hebben als doel om de huidige afzonderlijke akkoorden te bundelen en om verder</w:t>
      </w:r>
      <w:r w:rsidR="00512BBA">
        <w:rPr>
          <w:lang w:val="nl-NL"/>
        </w:rPr>
        <w:t>e</w:t>
      </w:r>
      <w:r w:rsidRPr="005A3BFD">
        <w:rPr>
          <w:lang w:val="nl-NL"/>
        </w:rPr>
        <w:t xml:space="preserve"> integratie </w:t>
      </w:r>
      <w:r w:rsidRPr="005A3BFD" w:rsidR="00512BBA">
        <w:rPr>
          <w:lang w:val="nl-NL"/>
        </w:rPr>
        <w:t xml:space="preserve">van de microstaten </w:t>
      </w:r>
      <w:r w:rsidRPr="005A3BFD">
        <w:rPr>
          <w:lang w:val="nl-NL"/>
        </w:rPr>
        <w:t>in de EU interne markt mogelijk te maken</w:t>
      </w:r>
      <w:r w:rsidR="00954783">
        <w:rPr>
          <w:rStyle w:val="FootnoteReference"/>
          <w:lang w:val="nl-NL"/>
        </w:rPr>
        <w:footnoteReference w:id="16"/>
      </w:r>
      <w:r w:rsidRPr="005A3BFD">
        <w:rPr>
          <w:lang w:val="nl-NL"/>
        </w:rPr>
        <w:t xml:space="preserve">. In september zijn de onderhandelingen op verzoek van Monaco met dit land stilgelegd. </w:t>
      </w:r>
    </w:p>
    <w:p w:rsidR="001E09A6" w:rsidP="00377603" w:rsidRDefault="005A3BFD" w14:paraId="099B3CBB" w14:textId="5C3C8C9A">
      <w:pPr>
        <w:rPr>
          <w:rFonts w:cs="Times New Roman"/>
          <w:szCs w:val="18"/>
          <w:lang w:val="nl-NL" w:eastAsia="ja-JP"/>
        </w:rPr>
      </w:pPr>
      <w:r w:rsidRPr="005A3BFD">
        <w:rPr>
          <w:lang w:val="nl-NL"/>
        </w:rPr>
        <w:t xml:space="preserve">Het kabinet </w:t>
      </w:r>
      <w:r w:rsidRPr="005A3BFD">
        <w:rPr>
          <w:color w:val="000000"/>
          <w:lang w:val="nl-NL"/>
        </w:rPr>
        <w:t>is positief</w:t>
      </w:r>
      <w:r w:rsidRPr="005A3BFD">
        <w:rPr>
          <w:lang w:val="nl-NL"/>
        </w:rPr>
        <w:t xml:space="preserve"> over de voortgang die de afgelopen maanden is geboekt in de onderhandelingen over een associatieakkoord. Het kabinet zal een definitieve positie innemen wanneer het associatieakkoord naar verwachting begin 2024 ter besluitvorming aan de </w:t>
      </w:r>
      <w:r w:rsidR="00777EC4">
        <w:rPr>
          <w:lang w:val="nl-NL"/>
        </w:rPr>
        <w:t xml:space="preserve">RAZ </w:t>
      </w:r>
      <w:r w:rsidRPr="005A3BFD">
        <w:rPr>
          <w:lang w:val="nl-NL"/>
        </w:rPr>
        <w:t>zal worden voorgelegd. Daarbij zal speciale aandacht uitgaan naar de afspraken over financiële dienstverlening, met het oog op het bewaken van de integriteit van de EU financiële dienstensector</w:t>
      </w:r>
      <w:r w:rsidR="00F93E28">
        <w:rPr>
          <w:lang w:val="nl-NL"/>
        </w:rPr>
        <w:t>.</w:t>
      </w:r>
      <w:r w:rsidR="00954783">
        <w:rPr>
          <w:rStyle w:val="FootnoteReference"/>
          <w:lang w:val="nl-NL"/>
        </w:rPr>
        <w:footnoteReference w:id="17"/>
      </w:r>
    </w:p>
    <w:p w:rsidRPr="00573749" w:rsidR="00573749" w:rsidP="00573749" w:rsidRDefault="00573749" w14:paraId="43ED5A45" w14:textId="3793C872">
      <w:pPr>
        <w:rPr>
          <w:rFonts w:eastAsia="Times New Roman"/>
          <w:b/>
          <w:bCs/>
          <w:lang w:val="nl-NL"/>
        </w:rPr>
      </w:pPr>
      <w:r w:rsidRPr="00573749">
        <w:rPr>
          <w:rFonts w:eastAsia="Times New Roman"/>
          <w:b/>
          <w:bCs/>
          <w:lang w:val="nl-NL"/>
        </w:rPr>
        <w:t>Voorstel voor oprichting van een EU-Atlantische macro-regionale strategie</w:t>
      </w:r>
    </w:p>
    <w:p w:rsidRPr="00573749" w:rsidR="00573749" w:rsidP="00683F7F" w:rsidRDefault="003B36D7" w14:paraId="114AFE41" w14:textId="0BE034BB">
      <w:pPr>
        <w:rPr>
          <w:rFonts w:cs="Times New Roman"/>
          <w:szCs w:val="18"/>
          <w:lang w:val="nl-NL" w:eastAsia="ja-JP"/>
        </w:rPr>
      </w:pPr>
      <w:r>
        <w:rPr>
          <w:szCs w:val="18"/>
          <w:lang w:val="nl-NL"/>
        </w:rPr>
        <w:t xml:space="preserve">Het Spaanse voorzitterschap heeft als informatiepunt een mogelijk </w:t>
      </w:r>
      <w:r w:rsidRPr="007A0FDE">
        <w:rPr>
          <w:szCs w:val="18"/>
          <w:lang w:val="nl-NL"/>
        </w:rPr>
        <w:t>voorstel voor een nieuwe macro-regionale strategie (MRS) voor het Atlantisch oceaangebied</w:t>
      </w:r>
      <w:r>
        <w:rPr>
          <w:szCs w:val="18"/>
          <w:lang w:val="nl-NL"/>
        </w:rPr>
        <w:t xml:space="preserve"> geagendeerd</w:t>
      </w:r>
      <w:r w:rsidRPr="007A0FDE">
        <w:rPr>
          <w:szCs w:val="18"/>
          <w:lang w:val="nl-NL"/>
        </w:rPr>
        <w:t xml:space="preserve">. </w:t>
      </w:r>
      <w:r w:rsidRPr="007A0FDE">
        <w:rPr>
          <w:lang w:val="nl-NL"/>
        </w:rPr>
        <w:t>De macro-regionale strategieën (</w:t>
      </w:r>
      <w:proofErr w:type="spellStart"/>
      <w:r w:rsidRPr="007A0FDE">
        <w:rPr>
          <w:lang w:val="nl-NL"/>
        </w:rPr>
        <w:t>MRS’en</w:t>
      </w:r>
      <w:proofErr w:type="spellEnd"/>
      <w:r w:rsidRPr="007A0FDE">
        <w:rPr>
          <w:lang w:val="nl-NL"/>
        </w:rPr>
        <w:t>) van de EU zijn beleidskaders die zijn opgezet door EU-lidstaten en niet-EU-landen binnen een bepaald geografisch gebied om gezamenlijk uitdagingen aan te pakken en kansen te benutten door gedeelde doelstellingen voor de lange termijn vast te stellen. Leidende principes voor deze strategieën zijn dat er geen nieuwe EU-fondsen voor worden opgericht, dat er geen extra EU-structuren worden voorgesteld en dat er geen nieuwe EU-wetgeving voor wordt gemaakt. Het idee is om bestaande fondsen en beleid beter op elkaar af te stemmen, op zowel EU-, nationaal</w:t>
      </w:r>
      <w:r w:rsidR="008A7A5F">
        <w:rPr>
          <w:lang w:val="nl-NL"/>
        </w:rPr>
        <w:t>, als</w:t>
      </w:r>
      <w:r w:rsidRPr="007A0FDE" w:rsidDel="008A7A5F">
        <w:rPr>
          <w:lang w:val="nl-NL"/>
        </w:rPr>
        <w:t xml:space="preserve"> </w:t>
      </w:r>
      <w:r w:rsidRPr="007A0FDE">
        <w:rPr>
          <w:lang w:val="nl-NL"/>
        </w:rPr>
        <w:t>regionaal niveau en te vertrouwen op bestaande instanties voor de uitvoering. Het kabinet wacht op meer concrete informatie over dit voor</w:t>
      </w:r>
      <w:r w:rsidR="00BC5EBE">
        <w:rPr>
          <w:lang w:val="nl-NL"/>
        </w:rPr>
        <w:t>stel</w:t>
      </w:r>
      <w:r w:rsidRPr="007A0FDE">
        <w:rPr>
          <w:lang w:val="nl-NL"/>
        </w:rPr>
        <w:t xml:space="preserve"> voordat er een definitieve positie kan worden ingenomen.</w:t>
      </w:r>
    </w:p>
    <w:p w:rsidRPr="003C2359" w:rsidR="00D002B5" w:rsidP="00573749" w:rsidRDefault="003C2359" w14:paraId="7D65E14C" w14:textId="10433447">
      <w:pPr>
        <w:rPr>
          <w:b/>
          <w:bCs/>
          <w:lang w:val="nl-NL"/>
        </w:rPr>
      </w:pPr>
      <w:r w:rsidRPr="003C2359">
        <w:rPr>
          <w:b/>
          <w:bCs/>
          <w:lang w:val="nl-NL"/>
        </w:rPr>
        <w:t>Voorstel aanpassing verordening tot regeling van het taalgebruik</w:t>
      </w:r>
    </w:p>
    <w:p w:rsidRPr="00FF5B26" w:rsidR="00D309B7" w:rsidP="00FF5B26" w:rsidRDefault="003C2359" w14:paraId="4DD86712" w14:textId="52F310BA">
      <w:pPr>
        <w:rPr>
          <w:lang w:val="nl-NL"/>
        </w:rPr>
      </w:pPr>
      <w:r w:rsidRPr="003C2359">
        <w:rPr>
          <w:lang w:val="nl-NL"/>
        </w:rPr>
        <w:t>Het Spaanse voorzitterschap heeft opnieuw het voorstel voor aanpassing van de verordening tot regeling van het taalgebruik</w:t>
      </w:r>
      <w:r>
        <w:rPr>
          <w:rStyle w:val="FootnoteReference"/>
        </w:rPr>
        <w:footnoteReference w:id="18"/>
      </w:r>
      <w:r w:rsidRPr="003C2359">
        <w:rPr>
          <w:lang w:val="nl-NL"/>
        </w:rPr>
        <w:t xml:space="preserve"> op de agenda van de RAZ geplaatst. Het voorstel van Spanje is om het Baskisch, Galicisch en Catalaans tot officiële EU-talen te maken. </w:t>
      </w:r>
      <w:r w:rsidRPr="002B0779" w:rsidR="002B0779">
        <w:rPr>
          <w:szCs w:val="18"/>
          <w:lang w:val="nl-NL"/>
        </w:rPr>
        <w:t>Tijdens de RAZ</w:t>
      </w:r>
      <w:r w:rsidR="002B0779">
        <w:rPr>
          <w:szCs w:val="18"/>
          <w:lang w:val="nl-NL"/>
        </w:rPr>
        <w:t xml:space="preserve"> van 15 november jl.</w:t>
      </w:r>
      <w:r w:rsidRPr="002B0779" w:rsidR="002B0779">
        <w:rPr>
          <w:szCs w:val="18"/>
          <w:lang w:val="nl-NL"/>
        </w:rPr>
        <w:t xml:space="preserve"> informeerde het Spaanse</w:t>
      </w:r>
      <w:r w:rsidRPr="002B0779">
        <w:rPr>
          <w:szCs w:val="18"/>
          <w:lang w:val="nl-NL"/>
        </w:rPr>
        <w:t xml:space="preserve"> voorzitterschap </w:t>
      </w:r>
      <w:r w:rsidRPr="002B0779" w:rsidR="002B0779">
        <w:rPr>
          <w:szCs w:val="18"/>
          <w:lang w:val="nl-NL"/>
        </w:rPr>
        <w:t>de lidstaten dat het op 13 november jl. een gewijzigd voorstel heeft gedeeld.</w:t>
      </w:r>
      <w:r w:rsidRPr="000940A3" w:rsidR="002B0779">
        <w:rPr>
          <w:rStyle w:val="FootnoteReference"/>
          <w:szCs w:val="18"/>
        </w:rPr>
        <w:footnoteReference w:id="19"/>
      </w:r>
      <w:r w:rsidRPr="002B0779" w:rsidR="002B0779">
        <w:rPr>
          <w:szCs w:val="18"/>
          <w:lang w:val="nl-NL"/>
        </w:rPr>
        <w:t xml:space="preserve"> Daarnaast benoemde het Spaanse voorzitterschap dat de Commissie een kostenanalyse aan het maken is.</w:t>
      </w:r>
      <w:r w:rsidRPr="003C2359">
        <w:rPr>
          <w:lang w:val="nl-NL"/>
        </w:rPr>
        <w:t xml:space="preserve"> </w:t>
      </w:r>
      <w:r w:rsidRPr="003C2359" w:rsidR="002B0779">
        <w:rPr>
          <w:lang w:val="nl-NL"/>
        </w:rPr>
        <w:t xml:space="preserve">Op het moment van </w:t>
      </w:r>
      <w:r w:rsidRPr="008F3648" w:rsidR="002B0779">
        <w:rPr>
          <w:lang w:val="nl-NL"/>
        </w:rPr>
        <w:t xml:space="preserve">schrijven is deze nadere kostenanalyse nog niet bekend. </w:t>
      </w:r>
      <w:r w:rsidRPr="008F3648" w:rsidR="00711D0C">
        <w:rPr>
          <w:lang w:val="nl-NL"/>
        </w:rPr>
        <w:t xml:space="preserve">Nadat deze </w:t>
      </w:r>
      <w:r w:rsidRPr="008F3648" w:rsidR="002B0779">
        <w:rPr>
          <w:lang w:val="nl-NL"/>
        </w:rPr>
        <w:t>kostenanalyse</w:t>
      </w:r>
      <w:r w:rsidRPr="008F3648">
        <w:rPr>
          <w:lang w:val="nl-NL"/>
        </w:rPr>
        <w:t xml:space="preserve"> </w:t>
      </w:r>
      <w:r w:rsidRPr="008F3648" w:rsidR="00711D0C">
        <w:rPr>
          <w:lang w:val="nl-NL"/>
        </w:rPr>
        <w:t xml:space="preserve">is ontvangen </w:t>
      </w:r>
      <w:r w:rsidRPr="008F3648" w:rsidR="004D3A3F">
        <w:rPr>
          <w:lang w:val="nl-NL"/>
        </w:rPr>
        <w:t>zal</w:t>
      </w:r>
      <w:r w:rsidRPr="008F3648" w:rsidR="00711D0C">
        <w:rPr>
          <w:lang w:val="nl-NL"/>
        </w:rPr>
        <w:t xml:space="preserve"> </w:t>
      </w:r>
      <w:r w:rsidRPr="008F3648">
        <w:rPr>
          <w:lang w:val="nl-NL"/>
        </w:rPr>
        <w:t xml:space="preserve">de discussie op technisch niveau </w:t>
      </w:r>
      <w:r w:rsidRPr="008F3648" w:rsidR="009B5E20">
        <w:rPr>
          <w:lang w:val="nl-NL"/>
        </w:rPr>
        <w:t>gestart worden.</w:t>
      </w:r>
      <w:r w:rsidRPr="003C2359" w:rsidDel="009B5E20">
        <w:rPr>
          <w:lang w:val="nl-NL"/>
        </w:rPr>
        <w:t xml:space="preserve"> </w:t>
      </w:r>
      <w:r w:rsidR="008814CE">
        <w:rPr>
          <w:lang w:val="nl-NL"/>
        </w:rPr>
        <w:t xml:space="preserve">Het voorzitterschap heeft </w:t>
      </w:r>
      <w:r w:rsidR="00BE7001">
        <w:rPr>
          <w:lang w:val="nl-NL"/>
        </w:rPr>
        <w:t>in de agenda</w:t>
      </w:r>
      <w:r w:rsidR="008814CE">
        <w:rPr>
          <w:lang w:val="nl-NL"/>
        </w:rPr>
        <w:t xml:space="preserve"> aangegeven het voorstel </w:t>
      </w:r>
      <w:r w:rsidR="00BE7001">
        <w:rPr>
          <w:lang w:val="nl-NL"/>
        </w:rPr>
        <w:t>eventueel</w:t>
      </w:r>
      <w:r w:rsidR="008814CE">
        <w:rPr>
          <w:lang w:val="nl-NL"/>
        </w:rPr>
        <w:t xml:space="preserve"> als een </w:t>
      </w:r>
      <w:r w:rsidR="00BE7001">
        <w:rPr>
          <w:lang w:val="nl-NL"/>
        </w:rPr>
        <w:t>besluit voor te leggen</w:t>
      </w:r>
      <w:r w:rsidR="009470BB">
        <w:rPr>
          <w:lang w:val="nl-NL"/>
        </w:rPr>
        <w:t>.</w:t>
      </w:r>
      <w:r w:rsidRPr="003C2359">
        <w:rPr>
          <w:lang w:val="nl-NL"/>
        </w:rPr>
        <w:t xml:space="preserve"> </w:t>
      </w:r>
      <w:r w:rsidR="00822FC8">
        <w:rPr>
          <w:lang w:val="nl-NL"/>
        </w:rPr>
        <w:t>Het kabinet acht besluitvorming hierover prematuur.</w:t>
      </w:r>
      <w:r w:rsidR="00711D0C">
        <w:rPr>
          <w:lang w:val="nl-NL"/>
        </w:rPr>
        <w:t xml:space="preserve"> </w:t>
      </w:r>
      <w:r w:rsidR="00822FC8">
        <w:rPr>
          <w:lang w:val="nl-NL"/>
        </w:rPr>
        <w:t>Verder hec</w:t>
      </w:r>
      <w:r w:rsidR="00A93346">
        <w:rPr>
          <w:lang w:val="nl-NL"/>
        </w:rPr>
        <w:t>h</w:t>
      </w:r>
      <w:r w:rsidR="00822FC8">
        <w:rPr>
          <w:lang w:val="nl-NL"/>
        </w:rPr>
        <w:t>t het</w:t>
      </w:r>
      <w:r w:rsidRPr="003C2359">
        <w:rPr>
          <w:lang w:val="nl-NL"/>
        </w:rPr>
        <w:t xml:space="preserve"> kabinet aan taalverscheidenheid in de EU en dringt</w:t>
      </w:r>
      <w:r w:rsidR="0074697B">
        <w:rPr>
          <w:lang w:val="nl-NL"/>
        </w:rPr>
        <w:t xml:space="preserve"> in relatie tot dit voorstel samen met de andere lidstaten</w:t>
      </w:r>
      <w:r w:rsidRPr="003C2359">
        <w:rPr>
          <w:lang w:val="nl-NL"/>
        </w:rPr>
        <w:t xml:space="preserve"> aan op </w:t>
      </w:r>
      <w:r w:rsidR="0074697B">
        <w:rPr>
          <w:lang w:val="nl-NL"/>
        </w:rPr>
        <w:t xml:space="preserve">besprekingen op technisch niveau </w:t>
      </w:r>
      <w:r w:rsidRPr="003C2359">
        <w:rPr>
          <w:lang w:val="nl-NL"/>
        </w:rPr>
        <w:t>op</w:t>
      </w:r>
      <w:r w:rsidR="0074697B">
        <w:rPr>
          <w:lang w:val="nl-NL"/>
        </w:rPr>
        <w:t xml:space="preserve"> basis </w:t>
      </w:r>
      <w:r w:rsidR="000535F3">
        <w:rPr>
          <w:lang w:val="nl-NL"/>
        </w:rPr>
        <w:t xml:space="preserve">van </w:t>
      </w:r>
      <w:r w:rsidRPr="003C2359">
        <w:rPr>
          <w:lang w:val="nl-NL"/>
        </w:rPr>
        <w:t xml:space="preserve">een </w:t>
      </w:r>
      <w:r w:rsidR="000535F3">
        <w:rPr>
          <w:lang w:val="nl-NL"/>
        </w:rPr>
        <w:t>analyse</w:t>
      </w:r>
      <w:r w:rsidRPr="003C2359">
        <w:rPr>
          <w:lang w:val="nl-NL"/>
        </w:rPr>
        <w:t xml:space="preserve"> van de juridische en financiële gevolgen van het voorstel en van de verhouding van het voorstel tot andere regionale talen in de EU. </w:t>
      </w:r>
    </w:p>
    <w:sectPr w:rsidRPr="00FF5B26" w:rsidR="00D309B7">
      <w:footerReference w:type="default" r:id="rId13"/>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B6F23" w14:textId="77777777" w:rsidR="00D525FB" w:rsidRDefault="00D525FB" w:rsidP="00D525FB">
      <w:pPr>
        <w:spacing w:after="0"/>
      </w:pPr>
      <w:r>
        <w:separator/>
      </w:r>
    </w:p>
  </w:endnote>
  <w:endnote w:type="continuationSeparator" w:id="0">
    <w:p w14:paraId="609CCB99" w14:textId="77777777" w:rsidR="00D525FB" w:rsidRDefault="00D525FB" w:rsidP="00D525FB">
      <w:pPr>
        <w:spacing w:after="0"/>
      </w:pPr>
      <w:r>
        <w:continuationSeparator/>
      </w:r>
    </w:p>
  </w:endnote>
  <w:endnote w:type="continuationNotice" w:id="1">
    <w:p w14:paraId="5C46E4E0" w14:textId="77777777" w:rsidR="005B5E85" w:rsidRDefault="005B5E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28636285"/>
      <w:docPartObj>
        <w:docPartGallery w:val="Page Numbers (Top of Page)"/>
        <w:docPartUnique/>
      </w:docPartObj>
    </w:sdtPr>
    <w:sdtEndPr/>
    <w:sdtContent>
      <w:p w14:paraId="7B229B2E" w14:textId="77777777" w:rsidR="001F7F6F" w:rsidRPr="003E23C2" w:rsidRDefault="002E5823" w:rsidP="001F7F6F">
        <w:pPr>
          <w:pStyle w:val="Footer"/>
          <w:jc w:val="center"/>
          <w:rPr>
            <w:sz w:val="16"/>
            <w:szCs w:val="16"/>
          </w:rPr>
        </w:pPr>
        <w:r w:rsidRPr="003E23C2">
          <w:rPr>
            <w:sz w:val="16"/>
            <w:szCs w:val="16"/>
            <w:lang w:val="nl-NL"/>
          </w:rPr>
          <w:t xml:space="preserve">Pagina </w:t>
        </w:r>
        <w:r w:rsidRPr="003E23C2">
          <w:rPr>
            <w:sz w:val="16"/>
            <w:szCs w:val="16"/>
          </w:rPr>
          <w:fldChar w:fldCharType="begin"/>
        </w:r>
        <w:r w:rsidRPr="003E23C2">
          <w:rPr>
            <w:sz w:val="16"/>
            <w:szCs w:val="16"/>
          </w:rPr>
          <w:instrText>PAGE</w:instrText>
        </w:r>
        <w:r w:rsidRPr="003E23C2">
          <w:rPr>
            <w:sz w:val="16"/>
            <w:szCs w:val="16"/>
          </w:rPr>
          <w:fldChar w:fldCharType="separate"/>
        </w:r>
        <w:r w:rsidRPr="003E23C2">
          <w:rPr>
            <w:sz w:val="16"/>
            <w:szCs w:val="16"/>
          </w:rPr>
          <w:t>1</w:t>
        </w:r>
        <w:r w:rsidRPr="003E23C2">
          <w:rPr>
            <w:sz w:val="16"/>
            <w:szCs w:val="16"/>
          </w:rPr>
          <w:fldChar w:fldCharType="end"/>
        </w:r>
        <w:r w:rsidRPr="003E23C2">
          <w:rPr>
            <w:sz w:val="16"/>
            <w:szCs w:val="16"/>
            <w:lang w:val="nl-NL"/>
          </w:rPr>
          <w:t xml:space="preserve"> van </w:t>
        </w:r>
        <w:r w:rsidRPr="003E23C2">
          <w:rPr>
            <w:sz w:val="16"/>
            <w:szCs w:val="16"/>
          </w:rPr>
          <w:fldChar w:fldCharType="begin"/>
        </w:r>
        <w:r w:rsidRPr="003E23C2">
          <w:rPr>
            <w:sz w:val="16"/>
            <w:szCs w:val="16"/>
          </w:rPr>
          <w:instrText>NUMPAGES</w:instrText>
        </w:r>
        <w:r w:rsidRPr="003E23C2">
          <w:rPr>
            <w:sz w:val="16"/>
            <w:szCs w:val="16"/>
          </w:rPr>
          <w:fldChar w:fldCharType="separate"/>
        </w:r>
        <w:r w:rsidRPr="003E23C2">
          <w:rPr>
            <w:sz w:val="16"/>
            <w:szCs w:val="16"/>
          </w:rPr>
          <w:t>1</w:t>
        </w:r>
        <w:r w:rsidRPr="003E23C2">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5B3C" w14:textId="77777777" w:rsidR="00D525FB" w:rsidRDefault="00D525FB" w:rsidP="00D525FB">
      <w:pPr>
        <w:spacing w:after="0"/>
      </w:pPr>
      <w:r>
        <w:separator/>
      </w:r>
    </w:p>
  </w:footnote>
  <w:footnote w:type="continuationSeparator" w:id="0">
    <w:p w14:paraId="20F9C8A3" w14:textId="77777777" w:rsidR="00D525FB" w:rsidRDefault="00D525FB" w:rsidP="00D525FB">
      <w:pPr>
        <w:spacing w:after="0"/>
      </w:pPr>
      <w:r>
        <w:continuationSeparator/>
      </w:r>
    </w:p>
  </w:footnote>
  <w:footnote w:type="continuationNotice" w:id="1">
    <w:p w14:paraId="02B6571C" w14:textId="77777777" w:rsidR="005B5E85" w:rsidRDefault="005B5E85">
      <w:pPr>
        <w:spacing w:after="0"/>
      </w:pPr>
    </w:p>
  </w:footnote>
  <w:footnote w:id="2">
    <w:p w14:paraId="6D883D30" w14:textId="5066C168" w:rsidR="00721C46" w:rsidRPr="001E09A6" w:rsidRDefault="00721C46">
      <w:pPr>
        <w:pStyle w:val="FootnoteText"/>
        <w:rPr>
          <w:sz w:val="16"/>
          <w:szCs w:val="16"/>
          <w:lang w:val="nl-NL"/>
        </w:rPr>
      </w:pPr>
      <w:r w:rsidRPr="001E09A6">
        <w:rPr>
          <w:rStyle w:val="FootnoteReference"/>
          <w:sz w:val="16"/>
          <w:szCs w:val="16"/>
        </w:rPr>
        <w:footnoteRef/>
      </w:r>
      <w:r w:rsidRPr="001E09A6">
        <w:rPr>
          <w:sz w:val="16"/>
          <w:szCs w:val="16"/>
          <w:lang w:val="nl-NL"/>
        </w:rPr>
        <w:t xml:space="preserve"> Zie: </w:t>
      </w:r>
      <w:hyperlink r:id="rId1" w:history="1">
        <w:r w:rsidRPr="001E09A6">
          <w:rPr>
            <w:rStyle w:val="Hyperlink"/>
            <w:sz w:val="16"/>
            <w:szCs w:val="16"/>
            <w:lang w:val="nl-NL"/>
          </w:rPr>
          <w:t>https://data.consilium.europa.eu/doc/document/CM-5576-2023-INIT/nl/pdf</w:t>
        </w:r>
      </w:hyperlink>
      <w:r w:rsidRPr="001E09A6">
        <w:rPr>
          <w:sz w:val="16"/>
          <w:szCs w:val="16"/>
          <w:lang w:val="nl-NL"/>
        </w:rPr>
        <w:t xml:space="preserve"> </w:t>
      </w:r>
    </w:p>
  </w:footnote>
  <w:footnote w:id="3">
    <w:p w14:paraId="7FE928A3" w14:textId="77777777" w:rsidR="00FC151C" w:rsidRPr="00987D3B" w:rsidRDefault="00FC151C" w:rsidP="00FC151C">
      <w:pPr>
        <w:pStyle w:val="FootnoteText"/>
        <w:rPr>
          <w:sz w:val="16"/>
          <w:szCs w:val="16"/>
          <w:lang w:val="nl-NL"/>
        </w:rPr>
      </w:pPr>
      <w:r w:rsidRPr="00987D3B">
        <w:rPr>
          <w:rStyle w:val="FootnoteReference"/>
          <w:sz w:val="16"/>
          <w:szCs w:val="16"/>
        </w:rPr>
        <w:footnoteRef/>
      </w:r>
      <w:r w:rsidRPr="00987D3B">
        <w:rPr>
          <w:sz w:val="16"/>
          <w:szCs w:val="16"/>
          <w:lang w:val="nl-NL"/>
        </w:rPr>
        <w:t xml:space="preserve"> Zie https://data.consilium.europa.eu/doc/document/CM-13-2023-INIT/nl/pdf en via </w:t>
      </w:r>
      <w:proofErr w:type="spellStart"/>
      <w:r w:rsidRPr="00987D3B">
        <w:rPr>
          <w:sz w:val="16"/>
          <w:szCs w:val="16"/>
          <w:lang w:val="nl-NL"/>
        </w:rPr>
        <w:t>Delegates</w:t>
      </w:r>
      <w:proofErr w:type="spellEnd"/>
      <w:r w:rsidRPr="00987D3B">
        <w:rPr>
          <w:sz w:val="16"/>
          <w:szCs w:val="16"/>
          <w:lang w:val="nl-NL"/>
        </w:rPr>
        <w:t xml:space="preserve"> Portal ST15005/23</w:t>
      </w:r>
    </w:p>
  </w:footnote>
  <w:footnote w:id="4">
    <w:p w14:paraId="4DEF9D47" w14:textId="55BB457E" w:rsidR="00E745AE" w:rsidRPr="00E745AE" w:rsidRDefault="00E745AE">
      <w:pPr>
        <w:pStyle w:val="FootnoteText"/>
        <w:rPr>
          <w:sz w:val="16"/>
          <w:szCs w:val="16"/>
          <w:lang w:val="nl-NL"/>
        </w:rPr>
      </w:pPr>
      <w:r w:rsidRPr="00E745AE">
        <w:rPr>
          <w:rStyle w:val="FootnoteReference"/>
          <w:sz w:val="16"/>
          <w:szCs w:val="16"/>
        </w:rPr>
        <w:footnoteRef/>
      </w:r>
      <w:r w:rsidRPr="00E745AE">
        <w:rPr>
          <w:sz w:val="16"/>
          <w:szCs w:val="16"/>
          <w:lang w:val="nl-NL"/>
        </w:rPr>
        <w:t xml:space="preserve"> </w:t>
      </w:r>
      <w:r w:rsidR="00BA2A70">
        <w:rPr>
          <w:sz w:val="16"/>
          <w:szCs w:val="16"/>
          <w:lang w:val="nl-NL"/>
        </w:rPr>
        <w:t xml:space="preserve">Kamerstuk </w:t>
      </w:r>
      <w:r w:rsidR="00BA2A70" w:rsidRPr="00BA2A70">
        <w:rPr>
          <w:sz w:val="16"/>
          <w:szCs w:val="16"/>
          <w:lang w:val="nl-NL"/>
        </w:rPr>
        <w:t>37462</w:t>
      </w:r>
      <w:r w:rsidR="002A2D48">
        <w:rPr>
          <w:sz w:val="16"/>
          <w:szCs w:val="16"/>
          <w:lang w:val="nl-NL"/>
        </w:rPr>
        <w:t>, nr. 2712</w:t>
      </w:r>
    </w:p>
  </w:footnote>
  <w:footnote w:id="5">
    <w:p w14:paraId="5F3B3277" w14:textId="1A51D3E0" w:rsidR="00E745AE" w:rsidRPr="00E745AE" w:rsidRDefault="00E745AE">
      <w:pPr>
        <w:pStyle w:val="FootnoteText"/>
        <w:rPr>
          <w:sz w:val="16"/>
          <w:szCs w:val="16"/>
          <w:lang w:val="nl-NL"/>
        </w:rPr>
      </w:pPr>
      <w:r w:rsidRPr="00E745AE">
        <w:rPr>
          <w:rStyle w:val="FootnoteReference"/>
          <w:sz w:val="16"/>
          <w:szCs w:val="16"/>
        </w:rPr>
        <w:footnoteRef/>
      </w:r>
      <w:r w:rsidRPr="00E745AE">
        <w:rPr>
          <w:sz w:val="16"/>
          <w:szCs w:val="16"/>
          <w:lang w:val="nl-NL"/>
        </w:rPr>
        <w:t xml:space="preserve"> </w:t>
      </w:r>
      <w:r w:rsidR="009335DA">
        <w:rPr>
          <w:sz w:val="16"/>
          <w:szCs w:val="16"/>
          <w:lang w:val="nl-NL"/>
        </w:rPr>
        <w:t xml:space="preserve">Kamerstuk </w:t>
      </w:r>
      <w:r w:rsidR="009335DA" w:rsidRPr="009335DA">
        <w:rPr>
          <w:sz w:val="16"/>
          <w:szCs w:val="16"/>
          <w:lang w:val="nl-NL"/>
        </w:rPr>
        <w:t>41135</w:t>
      </w:r>
      <w:r w:rsidR="009335DA">
        <w:rPr>
          <w:sz w:val="16"/>
          <w:szCs w:val="16"/>
          <w:lang w:val="nl-NL"/>
        </w:rPr>
        <w:t xml:space="preserve">, nr. </w:t>
      </w:r>
      <w:r w:rsidR="009335DA" w:rsidRPr="009335DA">
        <w:rPr>
          <w:sz w:val="16"/>
          <w:szCs w:val="16"/>
          <w:lang w:val="nl-NL"/>
        </w:rPr>
        <w:t>2717</w:t>
      </w:r>
    </w:p>
  </w:footnote>
  <w:footnote w:id="6">
    <w:p w14:paraId="7DF3B775" w14:textId="54CE73A4" w:rsidR="00E745AE" w:rsidRPr="00E745AE" w:rsidRDefault="00E745AE">
      <w:pPr>
        <w:pStyle w:val="FootnoteText"/>
        <w:rPr>
          <w:sz w:val="16"/>
          <w:szCs w:val="16"/>
          <w:lang w:val="nl-NL"/>
        </w:rPr>
      </w:pPr>
      <w:r w:rsidRPr="00E745AE">
        <w:rPr>
          <w:rStyle w:val="FootnoteReference"/>
          <w:sz w:val="16"/>
          <w:szCs w:val="16"/>
        </w:rPr>
        <w:footnoteRef/>
      </w:r>
      <w:r w:rsidRPr="00E745AE">
        <w:rPr>
          <w:sz w:val="16"/>
          <w:szCs w:val="16"/>
          <w:lang w:val="nl-NL"/>
        </w:rPr>
        <w:t xml:space="preserve"> </w:t>
      </w:r>
      <w:r w:rsidR="00904A4D">
        <w:rPr>
          <w:sz w:val="16"/>
          <w:szCs w:val="16"/>
          <w:lang w:val="nl-NL"/>
        </w:rPr>
        <w:t xml:space="preserve">Kamerstuk </w:t>
      </w:r>
      <w:r w:rsidR="00904A4D" w:rsidRPr="00904A4D">
        <w:rPr>
          <w:sz w:val="16"/>
          <w:szCs w:val="16"/>
          <w:lang w:val="nl-NL"/>
        </w:rPr>
        <w:t>41349</w:t>
      </w:r>
      <w:r w:rsidR="00904A4D">
        <w:rPr>
          <w:sz w:val="16"/>
          <w:szCs w:val="16"/>
          <w:lang w:val="nl-NL"/>
        </w:rPr>
        <w:t>, nr. 2718.</w:t>
      </w:r>
    </w:p>
  </w:footnote>
  <w:footnote w:id="7">
    <w:p w14:paraId="32D1007D" w14:textId="272AEB1C" w:rsidR="00E745AE" w:rsidRPr="00E745AE" w:rsidRDefault="00E745AE">
      <w:pPr>
        <w:pStyle w:val="FootnoteText"/>
        <w:rPr>
          <w:sz w:val="16"/>
          <w:szCs w:val="16"/>
          <w:lang w:val="nl-NL"/>
        </w:rPr>
      </w:pPr>
      <w:r w:rsidRPr="00E745AE">
        <w:rPr>
          <w:rStyle w:val="FootnoteReference"/>
          <w:sz w:val="16"/>
          <w:szCs w:val="16"/>
        </w:rPr>
        <w:footnoteRef/>
      </w:r>
      <w:r w:rsidRPr="00E745AE">
        <w:rPr>
          <w:sz w:val="16"/>
          <w:szCs w:val="16"/>
          <w:lang w:val="nl-NL"/>
        </w:rPr>
        <w:t xml:space="preserve"> </w:t>
      </w:r>
      <w:r w:rsidR="005352D2">
        <w:rPr>
          <w:sz w:val="16"/>
          <w:szCs w:val="16"/>
          <w:lang w:val="nl-NL"/>
        </w:rPr>
        <w:t xml:space="preserve">Kamerstuk </w:t>
      </w:r>
      <w:r w:rsidR="005352D2" w:rsidRPr="005352D2">
        <w:rPr>
          <w:sz w:val="16"/>
          <w:szCs w:val="16"/>
          <w:lang w:val="nl-NL"/>
        </w:rPr>
        <w:t>45229</w:t>
      </w:r>
      <w:r w:rsidR="005352D2">
        <w:rPr>
          <w:sz w:val="16"/>
          <w:szCs w:val="16"/>
          <w:lang w:val="nl-NL"/>
        </w:rPr>
        <w:t xml:space="preserve">, nr. 2775. </w:t>
      </w:r>
    </w:p>
  </w:footnote>
  <w:footnote w:id="8">
    <w:p w14:paraId="78473104" w14:textId="3F579538" w:rsidR="00E745AE" w:rsidRPr="00E745AE" w:rsidRDefault="00E745AE">
      <w:pPr>
        <w:pStyle w:val="FootnoteText"/>
        <w:rPr>
          <w:sz w:val="16"/>
          <w:szCs w:val="16"/>
          <w:lang w:val="nl-NL"/>
        </w:rPr>
      </w:pPr>
      <w:r w:rsidRPr="00E745AE">
        <w:rPr>
          <w:rStyle w:val="FootnoteReference"/>
          <w:sz w:val="16"/>
          <w:szCs w:val="16"/>
        </w:rPr>
        <w:footnoteRef/>
      </w:r>
      <w:r w:rsidRPr="00E745AE">
        <w:rPr>
          <w:sz w:val="16"/>
          <w:szCs w:val="16"/>
          <w:lang w:val="nl-NL"/>
        </w:rPr>
        <w:t xml:space="preserve"> </w:t>
      </w:r>
      <w:r w:rsidR="003732DB">
        <w:rPr>
          <w:sz w:val="16"/>
          <w:szCs w:val="16"/>
          <w:lang w:val="nl-NL"/>
        </w:rPr>
        <w:t xml:space="preserve">Kamerstuk </w:t>
      </w:r>
      <w:r w:rsidR="003732DB" w:rsidRPr="003732DB">
        <w:rPr>
          <w:sz w:val="16"/>
          <w:szCs w:val="16"/>
          <w:lang w:val="nl-NL"/>
        </w:rPr>
        <w:t>45490</w:t>
      </w:r>
      <w:r w:rsidR="003732DB">
        <w:rPr>
          <w:sz w:val="16"/>
          <w:szCs w:val="16"/>
          <w:lang w:val="nl-NL"/>
        </w:rPr>
        <w:t xml:space="preserve">, nr. </w:t>
      </w:r>
      <w:r w:rsidR="003732DB" w:rsidRPr="003732DB">
        <w:rPr>
          <w:sz w:val="16"/>
          <w:szCs w:val="16"/>
          <w:lang w:val="nl-NL"/>
        </w:rPr>
        <w:t>2778</w:t>
      </w:r>
    </w:p>
  </w:footnote>
  <w:footnote w:id="9">
    <w:p w14:paraId="7C6ABACE" w14:textId="56CEB3E6" w:rsidR="00E745AE" w:rsidRPr="00E745AE" w:rsidRDefault="00E745AE">
      <w:pPr>
        <w:pStyle w:val="FootnoteText"/>
        <w:rPr>
          <w:sz w:val="16"/>
          <w:szCs w:val="16"/>
          <w:lang w:val="nl-NL"/>
        </w:rPr>
      </w:pPr>
      <w:r w:rsidRPr="00E745AE">
        <w:rPr>
          <w:rStyle w:val="FootnoteReference"/>
          <w:sz w:val="16"/>
          <w:szCs w:val="16"/>
        </w:rPr>
        <w:footnoteRef/>
      </w:r>
      <w:r w:rsidRPr="00E745AE">
        <w:rPr>
          <w:sz w:val="16"/>
          <w:szCs w:val="16"/>
          <w:lang w:val="nl-NL"/>
        </w:rPr>
        <w:t xml:space="preserve"> </w:t>
      </w:r>
      <w:r w:rsidR="00CE7CEE">
        <w:rPr>
          <w:sz w:val="16"/>
          <w:szCs w:val="16"/>
          <w:lang w:val="nl-NL"/>
        </w:rPr>
        <w:t xml:space="preserve">Kamerstuk </w:t>
      </w:r>
      <w:r w:rsidR="00CE7CEE" w:rsidRPr="00CE7CEE">
        <w:rPr>
          <w:sz w:val="16"/>
          <w:szCs w:val="16"/>
          <w:lang w:val="nl-NL"/>
        </w:rPr>
        <w:t>2023Z19554</w:t>
      </w:r>
    </w:p>
  </w:footnote>
  <w:footnote w:id="10">
    <w:p w14:paraId="2EC8E3F6" w14:textId="77777777" w:rsidR="00FC151C" w:rsidRPr="003E23C2" w:rsidRDefault="00FC151C" w:rsidP="00FC151C">
      <w:pPr>
        <w:pStyle w:val="FootnoteText"/>
        <w:rPr>
          <w:sz w:val="16"/>
          <w:szCs w:val="16"/>
          <w:lang w:val="nl-NL"/>
        </w:rPr>
      </w:pPr>
      <w:r w:rsidRPr="00E80831">
        <w:rPr>
          <w:rStyle w:val="FootnoteReference"/>
          <w:sz w:val="16"/>
          <w:szCs w:val="16"/>
        </w:rPr>
        <w:footnoteRef/>
      </w:r>
      <w:r w:rsidRPr="00E80831">
        <w:rPr>
          <w:sz w:val="16"/>
          <w:szCs w:val="16"/>
          <w:lang w:val="nl-NL"/>
        </w:rPr>
        <w:t xml:space="preserve"> </w:t>
      </w:r>
      <w:hyperlink r:id="rId2" w:history="1">
        <w:r w:rsidRPr="00DD2DED">
          <w:rPr>
            <w:rStyle w:val="Hyperlink"/>
            <w:sz w:val="16"/>
            <w:szCs w:val="16"/>
            <w:lang w:val="nl-NL"/>
          </w:rPr>
          <w:t>https://www.consilium.europa.eu/media/54788/20220311-versailles-declaration-nl.pdf</w:t>
        </w:r>
      </w:hyperlink>
      <w:r w:rsidRPr="003E23C2">
        <w:rPr>
          <w:sz w:val="16"/>
          <w:szCs w:val="16"/>
          <w:lang w:val="nl-NL"/>
        </w:rPr>
        <w:t xml:space="preserve"> </w:t>
      </w:r>
    </w:p>
  </w:footnote>
  <w:footnote w:id="11">
    <w:p w14:paraId="5FA48E8F" w14:textId="2A23D1F3" w:rsidR="00CF7730" w:rsidRPr="0012483C" w:rsidRDefault="00CF7730">
      <w:pPr>
        <w:pStyle w:val="FootnoteText"/>
        <w:rPr>
          <w:sz w:val="16"/>
          <w:szCs w:val="16"/>
          <w:lang w:val="nl-NL"/>
        </w:rPr>
      </w:pPr>
      <w:r w:rsidRPr="00CF7730">
        <w:rPr>
          <w:rStyle w:val="FootnoteReference"/>
          <w:sz w:val="16"/>
          <w:szCs w:val="16"/>
        </w:rPr>
        <w:footnoteRef/>
      </w:r>
      <w:r w:rsidR="00696317" w:rsidRPr="0012483C">
        <w:rPr>
          <w:sz w:val="16"/>
          <w:szCs w:val="16"/>
          <w:lang w:val="nl-NL"/>
        </w:rPr>
        <w:t xml:space="preserve"> </w:t>
      </w:r>
      <w:r w:rsidRPr="0012483C">
        <w:rPr>
          <w:sz w:val="16"/>
          <w:szCs w:val="16"/>
          <w:lang w:val="nl-NL"/>
        </w:rPr>
        <w:t>Kamerstuk 21501-02, nr. 2690.</w:t>
      </w:r>
    </w:p>
  </w:footnote>
  <w:footnote w:id="12">
    <w:p w14:paraId="7D21028F" w14:textId="4CBFB06D" w:rsidR="00CF7730" w:rsidRPr="00CF7730" w:rsidRDefault="00CF7730">
      <w:pPr>
        <w:pStyle w:val="FootnoteText"/>
        <w:rPr>
          <w:sz w:val="16"/>
          <w:szCs w:val="16"/>
          <w:lang w:val="nl-NL"/>
        </w:rPr>
      </w:pPr>
      <w:r w:rsidRPr="00CF7730">
        <w:rPr>
          <w:rStyle w:val="FootnoteReference"/>
          <w:sz w:val="16"/>
          <w:szCs w:val="16"/>
        </w:rPr>
        <w:footnoteRef/>
      </w:r>
      <w:r w:rsidRPr="00CF7730">
        <w:rPr>
          <w:sz w:val="16"/>
          <w:szCs w:val="16"/>
          <w:lang w:val="nl-NL"/>
        </w:rPr>
        <w:t xml:space="preserve"> Kamerstuk 21501-02, nr. 2701</w:t>
      </w:r>
      <w:r>
        <w:rPr>
          <w:sz w:val="16"/>
          <w:szCs w:val="16"/>
          <w:lang w:val="nl-NL"/>
        </w:rPr>
        <w:t>.</w:t>
      </w:r>
    </w:p>
  </w:footnote>
  <w:footnote w:id="13">
    <w:p w14:paraId="209BCED3" w14:textId="2F6A222A" w:rsidR="00CF7730" w:rsidRPr="00CF7730" w:rsidRDefault="00CF7730">
      <w:pPr>
        <w:pStyle w:val="FootnoteText"/>
        <w:rPr>
          <w:sz w:val="16"/>
          <w:szCs w:val="16"/>
          <w:lang w:val="nl-NL"/>
        </w:rPr>
      </w:pPr>
      <w:r w:rsidRPr="00CF7730">
        <w:rPr>
          <w:rStyle w:val="FootnoteReference"/>
          <w:sz w:val="16"/>
          <w:szCs w:val="16"/>
        </w:rPr>
        <w:footnoteRef/>
      </w:r>
      <w:r w:rsidRPr="00CF7730">
        <w:rPr>
          <w:sz w:val="16"/>
          <w:szCs w:val="16"/>
          <w:lang w:val="nl-NL"/>
        </w:rPr>
        <w:t xml:space="preserve"> Kamerstuk 21501-02, nr. </w:t>
      </w:r>
      <w:r w:rsidR="00CE7CEE">
        <w:rPr>
          <w:sz w:val="16"/>
          <w:szCs w:val="16"/>
          <w:lang w:val="nl-NL"/>
        </w:rPr>
        <w:t>2708</w:t>
      </w:r>
    </w:p>
  </w:footnote>
  <w:footnote w:id="14">
    <w:p w14:paraId="3CF302AD" w14:textId="5771584C" w:rsidR="00CF7730" w:rsidRPr="00CF7730" w:rsidRDefault="00CF7730">
      <w:pPr>
        <w:pStyle w:val="FootnoteText"/>
        <w:rPr>
          <w:sz w:val="16"/>
          <w:szCs w:val="16"/>
          <w:lang w:val="nl-NL"/>
        </w:rPr>
      </w:pPr>
      <w:r w:rsidRPr="00CF7730">
        <w:rPr>
          <w:rStyle w:val="FootnoteReference"/>
          <w:sz w:val="16"/>
          <w:szCs w:val="16"/>
        </w:rPr>
        <w:footnoteRef/>
      </w:r>
      <w:r w:rsidRPr="00CF7730">
        <w:rPr>
          <w:sz w:val="16"/>
          <w:szCs w:val="16"/>
          <w:lang w:val="nl-NL"/>
        </w:rPr>
        <w:t xml:space="preserve"> </w:t>
      </w:r>
      <w:r w:rsidRPr="00CF7730">
        <w:rPr>
          <w:rFonts w:cs="Arial"/>
          <w:sz w:val="16"/>
          <w:szCs w:val="16"/>
          <w:shd w:val="clear" w:color="auto" w:fill="FFFFFF"/>
          <w:lang w:val="nl-NL"/>
        </w:rPr>
        <w:t xml:space="preserve">Kamerstuk 21501-02, nr. 2713. </w:t>
      </w:r>
    </w:p>
  </w:footnote>
  <w:footnote w:id="15">
    <w:p w14:paraId="1105BBE8" w14:textId="330AB884" w:rsidR="00DC18C7" w:rsidRPr="0054141A" w:rsidRDefault="00DC18C7" w:rsidP="00987D3B">
      <w:pPr>
        <w:pStyle w:val="FootnoteText"/>
        <w:contextualSpacing/>
        <w:rPr>
          <w:sz w:val="16"/>
          <w:szCs w:val="16"/>
          <w:lang w:val="nl-NL"/>
        </w:rPr>
      </w:pPr>
      <w:r w:rsidRPr="00987D3B">
        <w:rPr>
          <w:rStyle w:val="FootnoteReference"/>
          <w:sz w:val="16"/>
          <w:szCs w:val="16"/>
        </w:rPr>
        <w:footnoteRef/>
      </w:r>
      <w:r w:rsidRPr="00987D3B">
        <w:rPr>
          <w:sz w:val="16"/>
          <w:szCs w:val="16"/>
          <w:lang w:val="nl-NL"/>
        </w:rPr>
        <w:t xml:space="preserve"> </w:t>
      </w:r>
      <w:hyperlink r:id="rId3" w:history="1">
        <w:r w:rsidRPr="00F85F85">
          <w:rPr>
            <w:rStyle w:val="Hyperlink"/>
            <w:color w:val="auto"/>
            <w:sz w:val="16"/>
            <w:szCs w:val="16"/>
            <w:u w:val="none"/>
            <w:lang w:val="nl-NL"/>
          </w:rPr>
          <w:t>BNC</w:t>
        </w:r>
        <w:r w:rsidR="00477E84" w:rsidRPr="00F85F85">
          <w:rPr>
            <w:rStyle w:val="Hyperlink"/>
            <w:color w:val="auto"/>
            <w:sz w:val="16"/>
            <w:szCs w:val="16"/>
            <w:u w:val="none"/>
            <w:lang w:val="nl-NL"/>
          </w:rPr>
          <w:t>-</w:t>
        </w:r>
        <w:r w:rsidRPr="00F85F85">
          <w:rPr>
            <w:rStyle w:val="Hyperlink"/>
            <w:color w:val="auto"/>
            <w:sz w:val="16"/>
            <w:szCs w:val="16"/>
            <w:u w:val="none"/>
            <w:lang w:val="nl-NL"/>
          </w:rPr>
          <w:t xml:space="preserve">fiche: Mededeling Demografie </w:t>
        </w:r>
        <w:proofErr w:type="spellStart"/>
        <w:r w:rsidRPr="00F85F85">
          <w:rPr>
            <w:rStyle w:val="Hyperlink"/>
            <w:color w:val="auto"/>
            <w:sz w:val="16"/>
            <w:szCs w:val="16"/>
            <w:u w:val="none"/>
            <w:lang w:val="nl-NL"/>
          </w:rPr>
          <w:t>Toolbox</w:t>
        </w:r>
        <w:proofErr w:type="spellEnd"/>
      </w:hyperlink>
    </w:p>
  </w:footnote>
  <w:footnote w:id="16">
    <w:p w14:paraId="6D8F9D47" w14:textId="354DC82C" w:rsidR="00954783" w:rsidRPr="0054141A" w:rsidRDefault="00954783" w:rsidP="00987D3B">
      <w:pPr>
        <w:spacing w:after="0"/>
        <w:contextualSpacing/>
        <w:rPr>
          <w:sz w:val="16"/>
          <w:szCs w:val="16"/>
          <w:lang w:val="nl-NL"/>
        </w:rPr>
      </w:pPr>
      <w:r w:rsidRPr="0054141A">
        <w:rPr>
          <w:rStyle w:val="FootnoteReference"/>
          <w:sz w:val="16"/>
          <w:szCs w:val="16"/>
        </w:rPr>
        <w:footnoteRef/>
      </w:r>
      <w:r w:rsidRPr="0054141A">
        <w:rPr>
          <w:sz w:val="16"/>
          <w:szCs w:val="16"/>
          <w:lang w:val="nl-NL"/>
        </w:rPr>
        <w:t xml:space="preserve"> </w:t>
      </w:r>
      <w:hyperlink r:id="rId4" w:history="1">
        <w:r w:rsidRPr="00E914BA">
          <w:rPr>
            <w:rStyle w:val="Hyperlink"/>
            <w:color w:val="auto"/>
            <w:sz w:val="16"/>
            <w:szCs w:val="16"/>
            <w:lang w:val="nl-NL"/>
          </w:rPr>
          <w:t>146317.pdf (europa.eu)</w:t>
        </w:r>
      </w:hyperlink>
    </w:p>
  </w:footnote>
  <w:footnote w:id="17">
    <w:p w14:paraId="096541A1" w14:textId="4152B217" w:rsidR="00954783" w:rsidRPr="0054141A" w:rsidRDefault="00954783" w:rsidP="00987D3B">
      <w:pPr>
        <w:spacing w:after="0"/>
        <w:contextualSpacing/>
        <w:rPr>
          <w:sz w:val="16"/>
          <w:szCs w:val="16"/>
          <w:lang w:val="nl-NL"/>
        </w:rPr>
      </w:pPr>
      <w:r w:rsidRPr="0054141A">
        <w:rPr>
          <w:rStyle w:val="FootnoteReference"/>
          <w:sz w:val="16"/>
          <w:szCs w:val="16"/>
        </w:rPr>
        <w:footnoteRef/>
      </w:r>
      <w:r w:rsidRPr="0054141A">
        <w:rPr>
          <w:sz w:val="16"/>
          <w:szCs w:val="16"/>
          <w:lang w:val="nl-NL"/>
        </w:rPr>
        <w:t xml:space="preserve"> </w:t>
      </w:r>
      <w:hyperlink r:id="rId5" w:history="1">
        <w:r w:rsidRPr="00FC151C">
          <w:rPr>
            <w:rStyle w:val="Hyperlink"/>
            <w:color w:val="auto"/>
            <w:sz w:val="16"/>
            <w:szCs w:val="16"/>
            <w:lang w:val="nl-NL"/>
          </w:rPr>
          <w:t>Brief regering; Fiche: Mededeling inzake verdere integratie van de Europese microstaten (Andorra, Monaco, San Marino) met de EU. - Nieuwe Commissievoorstellen en initiatieven van de lidstaten van de Europese Unie - Parlementaire monitor</w:t>
        </w:r>
      </w:hyperlink>
    </w:p>
  </w:footnote>
  <w:footnote w:id="18">
    <w:p w14:paraId="2B964AEE" w14:textId="77777777" w:rsidR="003C2359" w:rsidRPr="00FC151C" w:rsidRDefault="003C2359" w:rsidP="003C2359">
      <w:pPr>
        <w:pStyle w:val="FootnoteText"/>
        <w:rPr>
          <w:sz w:val="16"/>
          <w:szCs w:val="16"/>
          <w:lang w:val="nl-NL"/>
        </w:rPr>
      </w:pPr>
      <w:r w:rsidRPr="00FC151C">
        <w:rPr>
          <w:rStyle w:val="FootnoteReference"/>
          <w:sz w:val="16"/>
          <w:szCs w:val="16"/>
        </w:rPr>
        <w:footnoteRef/>
      </w:r>
      <w:r w:rsidRPr="00FC151C">
        <w:rPr>
          <w:sz w:val="16"/>
          <w:szCs w:val="16"/>
          <w:lang w:val="nl-NL"/>
        </w:rPr>
        <w:t xml:space="preserve"> </w:t>
      </w:r>
      <w:r w:rsidRPr="00BA68E0">
        <w:rPr>
          <w:sz w:val="16"/>
          <w:szCs w:val="16"/>
          <w:lang w:val="nl-NL"/>
        </w:rPr>
        <w:t>Verordening nr.1 van 15 april 1958 tot regeling van het taalgebruik in de Europese Economische Gemeenschap (1958)</w:t>
      </w:r>
    </w:p>
  </w:footnote>
  <w:footnote w:id="19">
    <w:p w14:paraId="28F2ECAF" w14:textId="77777777" w:rsidR="002B0779" w:rsidRPr="002B0779" w:rsidRDefault="002B0779" w:rsidP="002B0779">
      <w:pPr>
        <w:pStyle w:val="FootnoteText"/>
        <w:rPr>
          <w:sz w:val="16"/>
          <w:szCs w:val="16"/>
          <w:lang w:val="nl-NL"/>
        </w:rPr>
      </w:pPr>
      <w:r w:rsidRPr="00D61BA6">
        <w:rPr>
          <w:rStyle w:val="FootnoteReference"/>
          <w:sz w:val="16"/>
          <w:szCs w:val="16"/>
        </w:rPr>
        <w:footnoteRef/>
      </w:r>
      <w:r w:rsidRPr="002B0779">
        <w:rPr>
          <w:sz w:val="16"/>
          <w:szCs w:val="16"/>
          <w:lang w:val="nl-NL"/>
        </w:rPr>
        <w:t xml:space="preserve"> In te zien via </w:t>
      </w:r>
      <w:proofErr w:type="spellStart"/>
      <w:r w:rsidRPr="002B0779">
        <w:rPr>
          <w:sz w:val="16"/>
          <w:szCs w:val="16"/>
          <w:lang w:val="nl-NL"/>
        </w:rPr>
        <w:t>Delegates</w:t>
      </w:r>
      <w:proofErr w:type="spellEnd"/>
      <w:r w:rsidRPr="002B0779">
        <w:rPr>
          <w:sz w:val="16"/>
          <w:szCs w:val="16"/>
          <w:lang w:val="nl-NL"/>
        </w:rPr>
        <w:t xml:space="preserve"> Portal: ST14958/23.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45464"/>
    <w:multiLevelType w:val="hybridMultilevel"/>
    <w:tmpl w:val="BF42DA10"/>
    <w:lvl w:ilvl="0" w:tplc="1C74FB84">
      <w:start w:val="1"/>
      <w:numFmt w:val="bullet"/>
      <w:lvlText w:val=""/>
      <w:lvlJc w:val="left"/>
      <w:pPr>
        <w:ind w:left="360" w:hanging="360"/>
      </w:pPr>
      <w:rPr>
        <w:rFonts w:ascii="Symbol" w:hAnsi="Symbol" w:hint="default"/>
        <w:color w:val="000000"/>
      </w:rPr>
    </w:lvl>
    <w:lvl w:ilvl="1" w:tplc="687E4A48">
      <w:start w:val="1"/>
      <w:numFmt w:val="bullet"/>
      <w:lvlText w:val="o"/>
      <w:lvlJc w:val="left"/>
      <w:pPr>
        <w:ind w:left="1080" w:hanging="360"/>
      </w:pPr>
      <w:rPr>
        <w:rFonts w:ascii="Courier New" w:hAnsi="Courier New" w:cs="Courier New" w:hint="default"/>
        <w:color w:val="000000"/>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4E2400F3"/>
    <w:multiLevelType w:val="hybridMultilevel"/>
    <w:tmpl w:val="7A569742"/>
    <w:lvl w:ilvl="0" w:tplc="A67C6404">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52D049DF"/>
    <w:multiLevelType w:val="hybridMultilevel"/>
    <w:tmpl w:val="98A2F7C0"/>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967010584">
    <w:abstractNumId w:val="0"/>
  </w:num>
  <w:num w:numId="2" w16cid:durableId="1930263011">
    <w:abstractNumId w:val="0"/>
  </w:num>
  <w:num w:numId="3" w16cid:durableId="16973884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061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5FB"/>
    <w:rsid w:val="0000156C"/>
    <w:rsid w:val="00002529"/>
    <w:rsid w:val="00004808"/>
    <w:rsid w:val="00005204"/>
    <w:rsid w:val="000144DD"/>
    <w:rsid w:val="000210CD"/>
    <w:rsid w:val="000244F1"/>
    <w:rsid w:val="00034969"/>
    <w:rsid w:val="00036A7E"/>
    <w:rsid w:val="00037BC6"/>
    <w:rsid w:val="00040852"/>
    <w:rsid w:val="0005259D"/>
    <w:rsid w:val="000535F3"/>
    <w:rsid w:val="00061609"/>
    <w:rsid w:val="00062610"/>
    <w:rsid w:val="00063C5D"/>
    <w:rsid w:val="00066410"/>
    <w:rsid w:val="00070940"/>
    <w:rsid w:val="00070C1B"/>
    <w:rsid w:val="0007265F"/>
    <w:rsid w:val="0008748A"/>
    <w:rsid w:val="000A2E48"/>
    <w:rsid w:val="000A382B"/>
    <w:rsid w:val="000A4FC4"/>
    <w:rsid w:val="000B5315"/>
    <w:rsid w:val="000B58D0"/>
    <w:rsid w:val="000C45F1"/>
    <w:rsid w:val="000D068C"/>
    <w:rsid w:val="000D6C4E"/>
    <w:rsid w:val="000E1BCD"/>
    <w:rsid w:val="000F3443"/>
    <w:rsid w:val="001146CB"/>
    <w:rsid w:val="00114F93"/>
    <w:rsid w:val="0012033B"/>
    <w:rsid w:val="0012483C"/>
    <w:rsid w:val="0012589C"/>
    <w:rsid w:val="00132C65"/>
    <w:rsid w:val="00133E0F"/>
    <w:rsid w:val="00135796"/>
    <w:rsid w:val="0014545D"/>
    <w:rsid w:val="00147F24"/>
    <w:rsid w:val="00154685"/>
    <w:rsid w:val="0016239B"/>
    <w:rsid w:val="00162438"/>
    <w:rsid w:val="00166173"/>
    <w:rsid w:val="00176029"/>
    <w:rsid w:val="00176E72"/>
    <w:rsid w:val="00182973"/>
    <w:rsid w:val="0018354C"/>
    <w:rsid w:val="00196637"/>
    <w:rsid w:val="001A0C9E"/>
    <w:rsid w:val="001A3DE2"/>
    <w:rsid w:val="001B27F2"/>
    <w:rsid w:val="001C119C"/>
    <w:rsid w:val="001C7C39"/>
    <w:rsid w:val="001D2EFD"/>
    <w:rsid w:val="001E09A6"/>
    <w:rsid w:val="001E61F5"/>
    <w:rsid w:val="001F0905"/>
    <w:rsid w:val="001F3E5E"/>
    <w:rsid w:val="001F7CFB"/>
    <w:rsid w:val="001F7EC2"/>
    <w:rsid w:val="00201186"/>
    <w:rsid w:val="0020413A"/>
    <w:rsid w:val="00204B57"/>
    <w:rsid w:val="00205904"/>
    <w:rsid w:val="002059E5"/>
    <w:rsid w:val="00210D1C"/>
    <w:rsid w:val="0021205E"/>
    <w:rsid w:val="0021397E"/>
    <w:rsid w:val="00215C43"/>
    <w:rsid w:val="00221E4F"/>
    <w:rsid w:val="002249C9"/>
    <w:rsid w:val="002323B4"/>
    <w:rsid w:val="00233CA5"/>
    <w:rsid w:val="00237B49"/>
    <w:rsid w:val="00237D5C"/>
    <w:rsid w:val="0026230B"/>
    <w:rsid w:val="00264274"/>
    <w:rsid w:val="00270A3E"/>
    <w:rsid w:val="00272988"/>
    <w:rsid w:val="00280F47"/>
    <w:rsid w:val="0028469F"/>
    <w:rsid w:val="002A0014"/>
    <w:rsid w:val="002A0360"/>
    <w:rsid w:val="002A0CB4"/>
    <w:rsid w:val="002A2D48"/>
    <w:rsid w:val="002A337B"/>
    <w:rsid w:val="002A5074"/>
    <w:rsid w:val="002B054F"/>
    <w:rsid w:val="002B0779"/>
    <w:rsid w:val="002B2F0F"/>
    <w:rsid w:val="002B6EED"/>
    <w:rsid w:val="002C07BB"/>
    <w:rsid w:val="002C1FD1"/>
    <w:rsid w:val="002C775A"/>
    <w:rsid w:val="002D272D"/>
    <w:rsid w:val="002D3474"/>
    <w:rsid w:val="002D3A2D"/>
    <w:rsid w:val="002E0476"/>
    <w:rsid w:val="002E2351"/>
    <w:rsid w:val="002E5823"/>
    <w:rsid w:val="002F3D1F"/>
    <w:rsid w:val="002F6140"/>
    <w:rsid w:val="002F628D"/>
    <w:rsid w:val="0030050A"/>
    <w:rsid w:val="00300DAD"/>
    <w:rsid w:val="00301BF6"/>
    <w:rsid w:val="00315335"/>
    <w:rsid w:val="00315F9E"/>
    <w:rsid w:val="00320606"/>
    <w:rsid w:val="00321A5A"/>
    <w:rsid w:val="00331698"/>
    <w:rsid w:val="0033265F"/>
    <w:rsid w:val="003342B3"/>
    <w:rsid w:val="003356C6"/>
    <w:rsid w:val="0034215A"/>
    <w:rsid w:val="00345099"/>
    <w:rsid w:val="00350259"/>
    <w:rsid w:val="00353582"/>
    <w:rsid w:val="00357EB8"/>
    <w:rsid w:val="00360C1F"/>
    <w:rsid w:val="003624BD"/>
    <w:rsid w:val="00366FCF"/>
    <w:rsid w:val="003732DB"/>
    <w:rsid w:val="00377603"/>
    <w:rsid w:val="0038189A"/>
    <w:rsid w:val="003975F1"/>
    <w:rsid w:val="003A4274"/>
    <w:rsid w:val="003A592A"/>
    <w:rsid w:val="003B2A11"/>
    <w:rsid w:val="003B313C"/>
    <w:rsid w:val="003B36D7"/>
    <w:rsid w:val="003B3B30"/>
    <w:rsid w:val="003C2359"/>
    <w:rsid w:val="003C3473"/>
    <w:rsid w:val="003D058D"/>
    <w:rsid w:val="003D4A37"/>
    <w:rsid w:val="003D5AFC"/>
    <w:rsid w:val="003D6EF3"/>
    <w:rsid w:val="003E23C2"/>
    <w:rsid w:val="003E4284"/>
    <w:rsid w:val="003E51C7"/>
    <w:rsid w:val="003E6132"/>
    <w:rsid w:val="003E65F3"/>
    <w:rsid w:val="003F28E9"/>
    <w:rsid w:val="003F766F"/>
    <w:rsid w:val="00400750"/>
    <w:rsid w:val="00405D1E"/>
    <w:rsid w:val="00410F09"/>
    <w:rsid w:val="00411F4C"/>
    <w:rsid w:val="00413051"/>
    <w:rsid w:val="004145F8"/>
    <w:rsid w:val="00415A44"/>
    <w:rsid w:val="0042424C"/>
    <w:rsid w:val="00441E8E"/>
    <w:rsid w:val="004454F1"/>
    <w:rsid w:val="00446377"/>
    <w:rsid w:val="00451391"/>
    <w:rsid w:val="00455395"/>
    <w:rsid w:val="00456F7E"/>
    <w:rsid w:val="004658C3"/>
    <w:rsid w:val="00466858"/>
    <w:rsid w:val="004706E5"/>
    <w:rsid w:val="0047267B"/>
    <w:rsid w:val="00477E84"/>
    <w:rsid w:val="004813D9"/>
    <w:rsid w:val="00495C9E"/>
    <w:rsid w:val="0049654A"/>
    <w:rsid w:val="004A4E6F"/>
    <w:rsid w:val="004D10C8"/>
    <w:rsid w:val="004D3A3F"/>
    <w:rsid w:val="004D49E3"/>
    <w:rsid w:val="004F1AB6"/>
    <w:rsid w:val="004F1BBA"/>
    <w:rsid w:val="004F35F1"/>
    <w:rsid w:val="004F52D1"/>
    <w:rsid w:val="0051013F"/>
    <w:rsid w:val="00510F68"/>
    <w:rsid w:val="00512106"/>
    <w:rsid w:val="00512BBA"/>
    <w:rsid w:val="0052349D"/>
    <w:rsid w:val="00525024"/>
    <w:rsid w:val="00527159"/>
    <w:rsid w:val="00527D1F"/>
    <w:rsid w:val="00531465"/>
    <w:rsid w:val="005352D2"/>
    <w:rsid w:val="0053532D"/>
    <w:rsid w:val="0053671E"/>
    <w:rsid w:val="0054057D"/>
    <w:rsid w:val="0054141A"/>
    <w:rsid w:val="005437DB"/>
    <w:rsid w:val="005457D0"/>
    <w:rsid w:val="00550D97"/>
    <w:rsid w:val="00550FDE"/>
    <w:rsid w:val="005629BF"/>
    <w:rsid w:val="00565B75"/>
    <w:rsid w:val="00570B59"/>
    <w:rsid w:val="00573749"/>
    <w:rsid w:val="0057536D"/>
    <w:rsid w:val="005778DD"/>
    <w:rsid w:val="005848A8"/>
    <w:rsid w:val="005848C5"/>
    <w:rsid w:val="00585640"/>
    <w:rsid w:val="00587FC0"/>
    <w:rsid w:val="00592E16"/>
    <w:rsid w:val="00594627"/>
    <w:rsid w:val="005A0EAB"/>
    <w:rsid w:val="005A2699"/>
    <w:rsid w:val="005A3BFD"/>
    <w:rsid w:val="005A452F"/>
    <w:rsid w:val="005A47EC"/>
    <w:rsid w:val="005A612E"/>
    <w:rsid w:val="005B0A57"/>
    <w:rsid w:val="005B2238"/>
    <w:rsid w:val="005B5E85"/>
    <w:rsid w:val="005C0E49"/>
    <w:rsid w:val="005C22CE"/>
    <w:rsid w:val="005C6A06"/>
    <w:rsid w:val="005C7346"/>
    <w:rsid w:val="005D1E18"/>
    <w:rsid w:val="005D5A45"/>
    <w:rsid w:val="005F49A3"/>
    <w:rsid w:val="00601F29"/>
    <w:rsid w:val="00603B40"/>
    <w:rsid w:val="00605F4E"/>
    <w:rsid w:val="0061176F"/>
    <w:rsid w:val="0061452F"/>
    <w:rsid w:val="00616BD3"/>
    <w:rsid w:val="0062470D"/>
    <w:rsid w:val="00624939"/>
    <w:rsid w:val="00625004"/>
    <w:rsid w:val="006307E9"/>
    <w:rsid w:val="0063509B"/>
    <w:rsid w:val="006448AA"/>
    <w:rsid w:val="00645D56"/>
    <w:rsid w:val="00646A70"/>
    <w:rsid w:val="0065134A"/>
    <w:rsid w:val="00654233"/>
    <w:rsid w:val="0065491C"/>
    <w:rsid w:val="00656921"/>
    <w:rsid w:val="00657A08"/>
    <w:rsid w:val="006644E9"/>
    <w:rsid w:val="006662E6"/>
    <w:rsid w:val="006672D1"/>
    <w:rsid w:val="00670907"/>
    <w:rsid w:val="00670E9A"/>
    <w:rsid w:val="00676BE3"/>
    <w:rsid w:val="00677599"/>
    <w:rsid w:val="00683F7F"/>
    <w:rsid w:val="006866C0"/>
    <w:rsid w:val="00686E0D"/>
    <w:rsid w:val="00692CAD"/>
    <w:rsid w:val="00693964"/>
    <w:rsid w:val="00696317"/>
    <w:rsid w:val="00696EDE"/>
    <w:rsid w:val="006A2B28"/>
    <w:rsid w:val="006A57CE"/>
    <w:rsid w:val="006B5098"/>
    <w:rsid w:val="006B6E4A"/>
    <w:rsid w:val="006C2197"/>
    <w:rsid w:val="006C45C7"/>
    <w:rsid w:val="006E6CE1"/>
    <w:rsid w:val="006F00B2"/>
    <w:rsid w:val="006F26F5"/>
    <w:rsid w:val="006F43D9"/>
    <w:rsid w:val="007002C2"/>
    <w:rsid w:val="0070039B"/>
    <w:rsid w:val="007033C3"/>
    <w:rsid w:val="00711D0C"/>
    <w:rsid w:val="00712C45"/>
    <w:rsid w:val="00712FE8"/>
    <w:rsid w:val="007139BF"/>
    <w:rsid w:val="00720825"/>
    <w:rsid w:val="00721C46"/>
    <w:rsid w:val="007278C7"/>
    <w:rsid w:val="00727B0D"/>
    <w:rsid w:val="007378FC"/>
    <w:rsid w:val="0074697B"/>
    <w:rsid w:val="00747ED9"/>
    <w:rsid w:val="007511FF"/>
    <w:rsid w:val="007515BB"/>
    <w:rsid w:val="007536A3"/>
    <w:rsid w:val="007553D8"/>
    <w:rsid w:val="007562B3"/>
    <w:rsid w:val="00765B06"/>
    <w:rsid w:val="00765F76"/>
    <w:rsid w:val="00767AE5"/>
    <w:rsid w:val="00770B1F"/>
    <w:rsid w:val="00773D0F"/>
    <w:rsid w:val="00773D72"/>
    <w:rsid w:val="00777CA8"/>
    <w:rsid w:val="00777EC4"/>
    <w:rsid w:val="00782647"/>
    <w:rsid w:val="007916BA"/>
    <w:rsid w:val="00791F9D"/>
    <w:rsid w:val="00794228"/>
    <w:rsid w:val="007A0FDE"/>
    <w:rsid w:val="007A49D4"/>
    <w:rsid w:val="007B5299"/>
    <w:rsid w:val="007C0D34"/>
    <w:rsid w:val="007C22E7"/>
    <w:rsid w:val="007C2CBD"/>
    <w:rsid w:val="007D0145"/>
    <w:rsid w:val="007D058C"/>
    <w:rsid w:val="007D2503"/>
    <w:rsid w:val="007D71B7"/>
    <w:rsid w:val="007D7EA2"/>
    <w:rsid w:val="007E44D2"/>
    <w:rsid w:val="007E4E9F"/>
    <w:rsid w:val="007E717A"/>
    <w:rsid w:val="007F0AE5"/>
    <w:rsid w:val="007F466B"/>
    <w:rsid w:val="00801ADF"/>
    <w:rsid w:val="008127C3"/>
    <w:rsid w:val="00815A69"/>
    <w:rsid w:val="0081653A"/>
    <w:rsid w:val="00817F56"/>
    <w:rsid w:val="00822FC8"/>
    <w:rsid w:val="00825CBF"/>
    <w:rsid w:val="00830AFC"/>
    <w:rsid w:val="0083186E"/>
    <w:rsid w:val="00840A50"/>
    <w:rsid w:val="0084337A"/>
    <w:rsid w:val="0085179C"/>
    <w:rsid w:val="00861127"/>
    <w:rsid w:val="008613A7"/>
    <w:rsid w:val="008648C9"/>
    <w:rsid w:val="008677B8"/>
    <w:rsid w:val="00871357"/>
    <w:rsid w:val="00871DD6"/>
    <w:rsid w:val="00874B7A"/>
    <w:rsid w:val="0087503A"/>
    <w:rsid w:val="008803BA"/>
    <w:rsid w:val="008814CE"/>
    <w:rsid w:val="00881DD8"/>
    <w:rsid w:val="008944A4"/>
    <w:rsid w:val="00894DCE"/>
    <w:rsid w:val="008959FF"/>
    <w:rsid w:val="00896404"/>
    <w:rsid w:val="008A6A3C"/>
    <w:rsid w:val="008A7A5F"/>
    <w:rsid w:val="008B249A"/>
    <w:rsid w:val="008B5A80"/>
    <w:rsid w:val="008C13A5"/>
    <w:rsid w:val="008C70C4"/>
    <w:rsid w:val="008D0F0D"/>
    <w:rsid w:val="008E49D1"/>
    <w:rsid w:val="008E6C5F"/>
    <w:rsid w:val="008E7177"/>
    <w:rsid w:val="008E7916"/>
    <w:rsid w:val="008F3648"/>
    <w:rsid w:val="009037FD"/>
    <w:rsid w:val="00904A4D"/>
    <w:rsid w:val="0090686E"/>
    <w:rsid w:val="00921834"/>
    <w:rsid w:val="0092226C"/>
    <w:rsid w:val="009239D0"/>
    <w:rsid w:val="00927143"/>
    <w:rsid w:val="0093228E"/>
    <w:rsid w:val="009335DA"/>
    <w:rsid w:val="00936711"/>
    <w:rsid w:val="009434D9"/>
    <w:rsid w:val="009470BB"/>
    <w:rsid w:val="00947CE5"/>
    <w:rsid w:val="009531DE"/>
    <w:rsid w:val="00954783"/>
    <w:rsid w:val="00957897"/>
    <w:rsid w:val="00961655"/>
    <w:rsid w:val="0096196C"/>
    <w:rsid w:val="00961CD4"/>
    <w:rsid w:val="00965F05"/>
    <w:rsid w:val="0097738F"/>
    <w:rsid w:val="009846EC"/>
    <w:rsid w:val="00984D12"/>
    <w:rsid w:val="00987D3B"/>
    <w:rsid w:val="009974F5"/>
    <w:rsid w:val="009A1935"/>
    <w:rsid w:val="009A6117"/>
    <w:rsid w:val="009A64E3"/>
    <w:rsid w:val="009A6F5E"/>
    <w:rsid w:val="009A7F33"/>
    <w:rsid w:val="009B4D11"/>
    <w:rsid w:val="009B5E20"/>
    <w:rsid w:val="009C065F"/>
    <w:rsid w:val="009C3258"/>
    <w:rsid w:val="009C5C66"/>
    <w:rsid w:val="009C6380"/>
    <w:rsid w:val="009D0352"/>
    <w:rsid w:val="009D0C16"/>
    <w:rsid w:val="009F7B9C"/>
    <w:rsid w:val="00A02959"/>
    <w:rsid w:val="00A0337B"/>
    <w:rsid w:val="00A11D32"/>
    <w:rsid w:val="00A13BAB"/>
    <w:rsid w:val="00A25935"/>
    <w:rsid w:val="00A27BF3"/>
    <w:rsid w:val="00A30B8A"/>
    <w:rsid w:val="00A322BB"/>
    <w:rsid w:val="00A331EA"/>
    <w:rsid w:val="00A33D0C"/>
    <w:rsid w:val="00A347FC"/>
    <w:rsid w:val="00A374E1"/>
    <w:rsid w:val="00A40473"/>
    <w:rsid w:val="00A409CC"/>
    <w:rsid w:val="00A42C12"/>
    <w:rsid w:val="00A44E81"/>
    <w:rsid w:val="00A521CB"/>
    <w:rsid w:val="00A632DB"/>
    <w:rsid w:val="00A666B2"/>
    <w:rsid w:val="00A81BD9"/>
    <w:rsid w:val="00A8603B"/>
    <w:rsid w:val="00A93346"/>
    <w:rsid w:val="00AA5C5C"/>
    <w:rsid w:val="00AA684E"/>
    <w:rsid w:val="00AB6086"/>
    <w:rsid w:val="00AB6CE9"/>
    <w:rsid w:val="00AB790A"/>
    <w:rsid w:val="00AC4133"/>
    <w:rsid w:val="00AD1927"/>
    <w:rsid w:val="00AD657F"/>
    <w:rsid w:val="00AE04D9"/>
    <w:rsid w:val="00AE19DB"/>
    <w:rsid w:val="00AE416F"/>
    <w:rsid w:val="00AE69E3"/>
    <w:rsid w:val="00AF07D6"/>
    <w:rsid w:val="00AF34C9"/>
    <w:rsid w:val="00AF500A"/>
    <w:rsid w:val="00AF523E"/>
    <w:rsid w:val="00AF6B65"/>
    <w:rsid w:val="00AF7A51"/>
    <w:rsid w:val="00B058BC"/>
    <w:rsid w:val="00B06B5A"/>
    <w:rsid w:val="00B141FB"/>
    <w:rsid w:val="00B20477"/>
    <w:rsid w:val="00B2272A"/>
    <w:rsid w:val="00B268C5"/>
    <w:rsid w:val="00B27297"/>
    <w:rsid w:val="00B313BC"/>
    <w:rsid w:val="00B32A12"/>
    <w:rsid w:val="00B33180"/>
    <w:rsid w:val="00B45C25"/>
    <w:rsid w:val="00B46102"/>
    <w:rsid w:val="00B623B2"/>
    <w:rsid w:val="00B72929"/>
    <w:rsid w:val="00B73F17"/>
    <w:rsid w:val="00B759EA"/>
    <w:rsid w:val="00B90780"/>
    <w:rsid w:val="00B93B28"/>
    <w:rsid w:val="00B94432"/>
    <w:rsid w:val="00B94858"/>
    <w:rsid w:val="00BA2A70"/>
    <w:rsid w:val="00BA2B60"/>
    <w:rsid w:val="00BA68E0"/>
    <w:rsid w:val="00BA69B1"/>
    <w:rsid w:val="00BB6D5B"/>
    <w:rsid w:val="00BC27E0"/>
    <w:rsid w:val="00BC5EBE"/>
    <w:rsid w:val="00BC76B7"/>
    <w:rsid w:val="00BD478C"/>
    <w:rsid w:val="00BD6A54"/>
    <w:rsid w:val="00BE7001"/>
    <w:rsid w:val="00BE71C8"/>
    <w:rsid w:val="00BE7642"/>
    <w:rsid w:val="00C009FC"/>
    <w:rsid w:val="00C01699"/>
    <w:rsid w:val="00C026A5"/>
    <w:rsid w:val="00C07CD4"/>
    <w:rsid w:val="00C110D0"/>
    <w:rsid w:val="00C132F5"/>
    <w:rsid w:val="00C21F8D"/>
    <w:rsid w:val="00C326BF"/>
    <w:rsid w:val="00C3551B"/>
    <w:rsid w:val="00C36095"/>
    <w:rsid w:val="00C5276B"/>
    <w:rsid w:val="00C658C3"/>
    <w:rsid w:val="00C660A2"/>
    <w:rsid w:val="00C66DE6"/>
    <w:rsid w:val="00C70EA8"/>
    <w:rsid w:val="00C73CA0"/>
    <w:rsid w:val="00C758E1"/>
    <w:rsid w:val="00C81D8C"/>
    <w:rsid w:val="00C82682"/>
    <w:rsid w:val="00C83E0B"/>
    <w:rsid w:val="00CB1C1C"/>
    <w:rsid w:val="00CB2AF1"/>
    <w:rsid w:val="00CB588F"/>
    <w:rsid w:val="00CB5EE0"/>
    <w:rsid w:val="00CC0138"/>
    <w:rsid w:val="00CC3C3C"/>
    <w:rsid w:val="00CC3C7E"/>
    <w:rsid w:val="00CC7386"/>
    <w:rsid w:val="00CD2617"/>
    <w:rsid w:val="00CD7F23"/>
    <w:rsid w:val="00CE0173"/>
    <w:rsid w:val="00CE417B"/>
    <w:rsid w:val="00CE58E9"/>
    <w:rsid w:val="00CE7CEE"/>
    <w:rsid w:val="00CF6577"/>
    <w:rsid w:val="00CF7730"/>
    <w:rsid w:val="00D002B5"/>
    <w:rsid w:val="00D02BA6"/>
    <w:rsid w:val="00D07937"/>
    <w:rsid w:val="00D124A2"/>
    <w:rsid w:val="00D1561A"/>
    <w:rsid w:val="00D16AD6"/>
    <w:rsid w:val="00D246D0"/>
    <w:rsid w:val="00D250C0"/>
    <w:rsid w:val="00D309B7"/>
    <w:rsid w:val="00D30DFE"/>
    <w:rsid w:val="00D40F3B"/>
    <w:rsid w:val="00D46193"/>
    <w:rsid w:val="00D47D4D"/>
    <w:rsid w:val="00D511A3"/>
    <w:rsid w:val="00D525FB"/>
    <w:rsid w:val="00D55860"/>
    <w:rsid w:val="00D564ED"/>
    <w:rsid w:val="00D6036D"/>
    <w:rsid w:val="00D62BC8"/>
    <w:rsid w:val="00D67876"/>
    <w:rsid w:val="00D67E8F"/>
    <w:rsid w:val="00D77105"/>
    <w:rsid w:val="00D82A32"/>
    <w:rsid w:val="00D92275"/>
    <w:rsid w:val="00D949E5"/>
    <w:rsid w:val="00D96A2E"/>
    <w:rsid w:val="00DA5165"/>
    <w:rsid w:val="00DA5681"/>
    <w:rsid w:val="00DA767A"/>
    <w:rsid w:val="00DC0553"/>
    <w:rsid w:val="00DC18C7"/>
    <w:rsid w:val="00DC68C3"/>
    <w:rsid w:val="00DD2DED"/>
    <w:rsid w:val="00DD7620"/>
    <w:rsid w:val="00DD7E2F"/>
    <w:rsid w:val="00DE146E"/>
    <w:rsid w:val="00DE1FA2"/>
    <w:rsid w:val="00DE5556"/>
    <w:rsid w:val="00DE61C0"/>
    <w:rsid w:val="00DE7C30"/>
    <w:rsid w:val="00DF4315"/>
    <w:rsid w:val="00DF57E5"/>
    <w:rsid w:val="00DF76F7"/>
    <w:rsid w:val="00E01BB8"/>
    <w:rsid w:val="00E01E90"/>
    <w:rsid w:val="00E111BE"/>
    <w:rsid w:val="00E16325"/>
    <w:rsid w:val="00E168AD"/>
    <w:rsid w:val="00E1710F"/>
    <w:rsid w:val="00E206DA"/>
    <w:rsid w:val="00E21F2A"/>
    <w:rsid w:val="00E25264"/>
    <w:rsid w:val="00E31293"/>
    <w:rsid w:val="00E35202"/>
    <w:rsid w:val="00E36CE2"/>
    <w:rsid w:val="00E40C42"/>
    <w:rsid w:val="00E429DA"/>
    <w:rsid w:val="00E545B5"/>
    <w:rsid w:val="00E54A56"/>
    <w:rsid w:val="00E54C86"/>
    <w:rsid w:val="00E54F5D"/>
    <w:rsid w:val="00E55A7C"/>
    <w:rsid w:val="00E67DB2"/>
    <w:rsid w:val="00E72D0F"/>
    <w:rsid w:val="00E745AE"/>
    <w:rsid w:val="00E75913"/>
    <w:rsid w:val="00E80831"/>
    <w:rsid w:val="00E8412E"/>
    <w:rsid w:val="00E852A6"/>
    <w:rsid w:val="00E914BA"/>
    <w:rsid w:val="00E9677D"/>
    <w:rsid w:val="00EA44A7"/>
    <w:rsid w:val="00EB1C8A"/>
    <w:rsid w:val="00EC0B88"/>
    <w:rsid w:val="00EC5B65"/>
    <w:rsid w:val="00ED0B02"/>
    <w:rsid w:val="00ED1CD2"/>
    <w:rsid w:val="00EE0A97"/>
    <w:rsid w:val="00EF2711"/>
    <w:rsid w:val="00F00E36"/>
    <w:rsid w:val="00F01F37"/>
    <w:rsid w:val="00F126E6"/>
    <w:rsid w:val="00F15C99"/>
    <w:rsid w:val="00F16ADF"/>
    <w:rsid w:val="00F23954"/>
    <w:rsid w:val="00F26E41"/>
    <w:rsid w:val="00F27E24"/>
    <w:rsid w:val="00F31A13"/>
    <w:rsid w:val="00F37560"/>
    <w:rsid w:val="00F40C4F"/>
    <w:rsid w:val="00F5117A"/>
    <w:rsid w:val="00F52A81"/>
    <w:rsid w:val="00F731CF"/>
    <w:rsid w:val="00F807DC"/>
    <w:rsid w:val="00F85F85"/>
    <w:rsid w:val="00F93E28"/>
    <w:rsid w:val="00F97B63"/>
    <w:rsid w:val="00FB004B"/>
    <w:rsid w:val="00FB1064"/>
    <w:rsid w:val="00FB47BF"/>
    <w:rsid w:val="00FC151C"/>
    <w:rsid w:val="00FD293F"/>
    <w:rsid w:val="00FD4650"/>
    <w:rsid w:val="00FD4905"/>
    <w:rsid w:val="00FD7A74"/>
    <w:rsid w:val="00FE371D"/>
    <w:rsid w:val="00FF1DE0"/>
    <w:rsid w:val="00FF5B26"/>
    <w:rsid w:val="00FF648B"/>
    <w:rsid w:val="00FF6C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37C"/>
  <w15:docId w15:val="{CB91D7B4-0662-4594-8642-3EEC29A2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FB"/>
    <w:pPr>
      <w:tabs>
        <w:tab w:val="center" w:pos="4680"/>
        <w:tab w:val="right" w:pos="9360"/>
      </w:tabs>
      <w:spacing w:after="0"/>
    </w:pPr>
  </w:style>
  <w:style w:type="character" w:customStyle="1" w:styleId="HeaderChar">
    <w:name w:val="Header Char"/>
    <w:basedOn w:val="DefaultParagraphFont"/>
    <w:link w:val="Header"/>
    <w:uiPriority w:val="99"/>
    <w:rsid w:val="00D525FB"/>
  </w:style>
  <w:style w:type="paragraph" w:styleId="Footer">
    <w:name w:val="footer"/>
    <w:basedOn w:val="Normal"/>
    <w:link w:val="FooterChar"/>
    <w:uiPriority w:val="99"/>
    <w:unhideWhenUsed/>
    <w:rsid w:val="00D525FB"/>
    <w:pPr>
      <w:tabs>
        <w:tab w:val="center" w:pos="4680"/>
        <w:tab w:val="right" w:pos="9360"/>
      </w:tabs>
      <w:spacing w:after="0"/>
    </w:pPr>
  </w:style>
  <w:style w:type="character" w:customStyle="1" w:styleId="FooterChar">
    <w:name w:val="Footer Char"/>
    <w:basedOn w:val="DefaultParagraphFont"/>
    <w:link w:val="Footer"/>
    <w:uiPriority w:val="99"/>
    <w:rsid w:val="00D525FB"/>
  </w:style>
  <w:style w:type="paragraph" w:styleId="NoSpacing">
    <w:name w:val="No Spacing"/>
    <w:uiPriority w:val="1"/>
    <w:qFormat/>
    <w:rsid w:val="00FF5B26"/>
    <w:pPr>
      <w:spacing w:after="0"/>
    </w:pPr>
    <w:rPr>
      <w:rFonts w:eastAsia="MS Mincho"/>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573749"/>
    <w:rPr>
      <w:rFonts w:ascii="Calibri" w:hAnsi="Calibri" w:cs="Calibri"/>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573749"/>
    <w:pPr>
      <w:spacing w:after="0"/>
      <w:ind w:left="720"/>
    </w:pPr>
    <w:rPr>
      <w:rFonts w:ascii="Calibri" w:hAnsi="Calibri" w:cs="Calibri"/>
    </w:rPr>
  </w:style>
  <w:style w:type="paragraph" w:styleId="FootnoteText">
    <w:name w:val="footnote text"/>
    <w:basedOn w:val="Normal"/>
    <w:link w:val="FootnoteTextChar"/>
    <w:uiPriority w:val="99"/>
    <w:semiHidden/>
    <w:unhideWhenUsed/>
    <w:rsid w:val="00954783"/>
    <w:pPr>
      <w:spacing w:after="0"/>
    </w:pPr>
    <w:rPr>
      <w:sz w:val="20"/>
      <w:szCs w:val="20"/>
    </w:rPr>
  </w:style>
  <w:style w:type="character" w:customStyle="1" w:styleId="FootnoteTextChar">
    <w:name w:val="Footnote Text Char"/>
    <w:basedOn w:val="DefaultParagraphFont"/>
    <w:link w:val="FootnoteText"/>
    <w:uiPriority w:val="99"/>
    <w:semiHidden/>
    <w:rsid w:val="00954783"/>
    <w:rPr>
      <w:sz w:val="20"/>
      <w:szCs w:val="20"/>
    </w:rPr>
  </w:style>
  <w:style w:type="character" w:styleId="FootnoteReference">
    <w:name w:val="footnote reference"/>
    <w:basedOn w:val="DefaultParagraphFont"/>
    <w:uiPriority w:val="99"/>
    <w:semiHidden/>
    <w:unhideWhenUsed/>
    <w:rsid w:val="00954783"/>
    <w:rPr>
      <w:vertAlign w:val="superscript"/>
    </w:rPr>
  </w:style>
  <w:style w:type="character" w:styleId="Hyperlink">
    <w:name w:val="Hyperlink"/>
    <w:basedOn w:val="DefaultParagraphFont"/>
    <w:uiPriority w:val="99"/>
    <w:unhideWhenUsed/>
    <w:rsid w:val="00954783"/>
    <w:rPr>
      <w:color w:val="0563C1"/>
      <w:u w:val="single"/>
    </w:rPr>
  </w:style>
  <w:style w:type="paragraph" w:styleId="Revision">
    <w:name w:val="Revision"/>
    <w:hidden/>
    <w:uiPriority w:val="99"/>
    <w:semiHidden/>
    <w:rsid w:val="00F52A81"/>
    <w:pPr>
      <w:spacing w:after="0"/>
    </w:pPr>
  </w:style>
  <w:style w:type="character" w:styleId="CommentReference">
    <w:name w:val="annotation reference"/>
    <w:basedOn w:val="DefaultParagraphFont"/>
    <w:uiPriority w:val="99"/>
    <w:semiHidden/>
    <w:unhideWhenUsed/>
    <w:rsid w:val="00C5276B"/>
    <w:rPr>
      <w:sz w:val="16"/>
      <w:szCs w:val="16"/>
    </w:rPr>
  </w:style>
  <w:style w:type="paragraph" w:styleId="CommentText">
    <w:name w:val="annotation text"/>
    <w:basedOn w:val="Normal"/>
    <w:link w:val="CommentTextChar"/>
    <w:uiPriority w:val="99"/>
    <w:unhideWhenUsed/>
    <w:rsid w:val="00C5276B"/>
    <w:rPr>
      <w:sz w:val="20"/>
      <w:szCs w:val="20"/>
    </w:rPr>
  </w:style>
  <w:style w:type="character" w:customStyle="1" w:styleId="CommentTextChar">
    <w:name w:val="Comment Text Char"/>
    <w:basedOn w:val="DefaultParagraphFont"/>
    <w:link w:val="CommentText"/>
    <w:uiPriority w:val="99"/>
    <w:rsid w:val="00C5276B"/>
    <w:rPr>
      <w:sz w:val="20"/>
      <w:szCs w:val="20"/>
    </w:rPr>
  </w:style>
  <w:style w:type="paragraph" w:styleId="CommentSubject">
    <w:name w:val="annotation subject"/>
    <w:basedOn w:val="CommentText"/>
    <w:next w:val="CommentText"/>
    <w:link w:val="CommentSubjectChar"/>
    <w:uiPriority w:val="99"/>
    <w:semiHidden/>
    <w:unhideWhenUsed/>
    <w:rsid w:val="00C5276B"/>
    <w:rPr>
      <w:b/>
      <w:bCs/>
    </w:rPr>
  </w:style>
  <w:style w:type="character" w:customStyle="1" w:styleId="CommentSubjectChar">
    <w:name w:val="Comment Subject Char"/>
    <w:basedOn w:val="CommentTextChar"/>
    <w:link w:val="CommentSubject"/>
    <w:uiPriority w:val="99"/>
    <w:semiHidden/>
    <w:rsid w:val="00C5276B"/>
    <w:rPr>
      <w:b/>
      <w:bCs/>
      <w:sz w:val="20"/>
      <w:szCs w:val="20"/>
    </w:rPr>
  </w:style>
  <w:style w:type="character" w:styleId="UnresolvedMention">
    <w:name w:val="Unresolved Mention"/>
    <w:basedOn w:val="DefaultParagraphFont"/>
    <w:uiPriority w:val="99"/>
    <w:semiHidden/>
    <w:unhideWhenUsed/>
    <w:rsid w:val="00DC18C7"/>
    <w:rPr>
      <w:color w:val="605E5C"/>
      <w:shd w:val="clear" w:color="auto" w:fill="E1DFDD"/>
    </w:rPr>
  </w:style>
  <w:style w:type="character" w:styleId="FollowedHyperlink">
    <w:name w:val="FollowedHyperlink"/>
    <w:basedOn w:val="DefaultParagraphFont"/>
    <w:uiPriority w:val="99"/>
    <w:semiHidden/>
    <w:unhideWhenUsed/>
    <w:rsid w:val="00EA44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79946">
      <w:bodyDiv w:val="1"/>
      <w:marLeft w:val="0"/>
      <w:marRight w:val="0"/>
      <w:marTop w:val="0"/>
      <w:marBottom w:val="0"/>
      <w:divBdr>
        <w:top w:val="none" w:sz="0" w:space="0" w:color="auto"/>
        <w:left w:val="none" w:sz="0" w:space="0" w:color="auto"/>
        <w:bottom w:val="none" w:sz="0" w:space="0" w:color="auto"/>
        <w:right w:val="none" w:sz="0" w:space="0" w:color="auto"/>
      </w:divBdr>
    </w:div>
    <w:div w:id="640772867">
      <w:bodyDiv w:val="1"/>
      <w:marLeft w:val="0"/>
      <w:marRight w:val="0"/>
      <w:marTop w:val="0"/>
      <w:marBottom w:val="0"/>
      <w:divBdr>
        <w:top w:val="none" w:sz="0" w:space="0" w:color="auto"/>
        <w:left w:val="none" w:sz="0" w:space="0" w:color="auto"/>
        <w:bottom w:val="none" w:sz="0" w:space="0" w:color="auto"/>
        <w:right w:val="none" w:sz="0" w:space="0" w:color="auto"/>
      </w:divBdr>
    </w:div>
    <w:div w:id="698705990">
      <w:bodyDiv w:val="1"/>
      <w:marLeft w:val="0"/>
      <w:marRight w:val="0"/>
      <w:marTop w:val="0"/>
      <w:marBottom w:val="0"/>
      <w:divBdr>
        <w:top w:val="none" w:sz="0" w:space="0" w:color="auto"/>
        <w:left w:val="none" w:sz="0" w:space="0" w:color="auto"/>
        <w:bottom w:val="none" w:sz="0" w:space="0" w:color="auto"/>
        <w:right w:val="none" w:sz="0" w:space="0" w:color="auto"/>
      </w:divBdr>
    </w:div>
    <w:div w:id="1000280275">
      <w:bodyDiv w:val="1"/>
      <w:marLeft w:val="0"/>
      <w:marRight w:val="0"/>
      <w:marTop w:val="0"/>
      <w:marBottom w:val="0"/>
      <w:divBdr>
        <w:top w:val="none" w:sz="0" w:space="0" w:color="auto"/>
        <w:left w:val="none" w:sz="0" w:space="0" w:color="auto"/>
        <w:bottom w:val="none" w:sz="0" w:space="0" w:color="auto"/>
        <w:right w:val="none" w:sz="0" w:space="0" w:color="auto"/>
      </w:divBdr>
    </w:div>
    <w:div w:id="1065571852">
      <w:bodyDiv w:val="1"/>
      <w:marLeft w:val="0"/>
      <w:marRight w:val="0"/>
      <w:marTop w:val="0"/>
      <w:marBottom w:val="0"/>
      <w:divBdr>
        <w:top w:val="none" w:sz="0" w:space="0" w:color="auto"/>
        <w:left w:val="none" w:sz="0" w:space="0" w:color="auto"/>
        <w:bottom w:val="none" w:sz="0" w:space="0" w:color="auto"/>
        <w:right w:val="none" w:sz="0" w:space="0" w:color="auto"/>
      </w:divBdr>
    </w:div>
    <w:div w:id="1085228112">
      <w:bodyDiv w:val="1"/>
      <w:marLeft w:val="0"/>
      <w:marRight w:val="0"/>
      <w:marTop w:val="0"/>
      <w:marBottom w:val="0"/>
      <w:divBdr>
        <w:top w:val="none" w:sz="0" w:space="0" w:color="auto"/>
        <w:left w:val="none" w:sz="0" w:space="0" w:color="auto"/>
        <w:bottom w:val="none" w:sz="0" w:space="0" w:color="auto"/>
        <w:right w:val="none" w:sz="0" w:space="0" w:color="auto"/>
      </w:divBdr>
    </w:div>
    <w:div w:id="1379740751">
      <w:bodyDiv w:val="1"/>
      <w:marLeft w:val="0"/>
      <w:marRight w:val="0"/>
      <w:marTop w:val="0"/>
      <w:marBottom w:val="0"/>
      <w:divBdr>
        <w:top w:val="none" w:sz="0" w:space="0" w:color="auto"/>
        <w:left w:val="none" w:sz="0" w:space="0" w:color="auto"/>
        <w:bottom w:val="none" w:sz="0" w:space="0" w:color="auto"/>
        <w:right w:val="none" w:sz="0" w:space="0" w:color="auto"/>
      </w:divBdr>
    </w:div>
    <w:div w:id="1667127693">
      <w:bodyDiv w:val="1"/>
      <w:marLeft w:val="0"/>
      <w:marRight w:val="0"/>
      <w:marTop w:val="0"/>
      <w:marBottom w:val="0"/>
      <w:divBdr>
        <w:top w:val="none" w:sz="0" w:space="0" w:color="auto"/>
        <w:left w:val="none" w:sz="0" w:space="0" w:color="auto"/>
        <w:bottom w:val="none" w:sz="0" w:space="0" w:color="auto"/>
        <w:right w:val="none" w:sz="0" w:space="0" w:color="auto"/>
      </w:divBdr>
    </w:div>
    <w:div w:id="1729571837">
      <w:bodyDiv w:val="1"/>
      <w:marLeft w:val="0"/>
      <w:marRight w:val="0"/>
      <w:marTop w:val="0"/>
      <w:marBottom w:val="0"/>
      <w:divBdr>
        <w:top w:val="none" w:sz="0" w:space="0" w:color="auto"/>
        <w:left w:val="none" w:sz="0" w:space="0" w:color="auto"/>
        <w:bottom w:val="none" w:sz="0" w:space="0" w:color="auto"/>
        <w:right w:val="none" w:sz="0" w:space="0" w:color="auto"/>
      </w:divBdr>
    </w:div>
    <w:div w:id="181410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4642fa19-d4b0-4cbe-89e2-fd06109ef086/file" TargetMode="External"/><Relationship Id="rId2" Type="http://schemas.openxmlformats.org/officeDocument/2006/relationships/hyperlink" Target="https://www.consilium.europa.eu/media/54788/20220311-versailles-declaration-nl.pdf" TargetMode="External"/><Relationship Id="rId1" Type="http://schemas.openxmlformats.org/officeDocument/2006/relationships/hyperlink" Target="https://data.consilium.europa.eu/doc/document/CM-5576-2023-INIT/nl/pdf" TargetMode="External"/><Relationship Id="rId5" Type="http://schemas.openxmlformats.org/officeDocument/2006/relationships/hyperlink" Target="https://www.parlementairemonitor.nl/9353000/1/j9vvij5epmj1ey0/vj678ysa9tw0" TargetMode="External"/><Relationship Id="rId4" Type="http://schemas.openxmlformats.org/officeDocument/2006/relationships/hyperlink" Target="https://www.consilium.europa.eu/media/24876/1463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2146</ap:Words>
  <ap:Characters>11809</ap:Characters>
  <ap:DocSecurity>0</ap:DocSecurity>
  <ap:Lines>98</ap:Lines>
  <ap:Paragraphs>27</ap:Paragraphs>
  <ap:ScaleCrop>false</ap:ScaleCrop>
  <ap:HeadingPairs>
    <vt:vector baseType="variant" size="2">
      <vt:variant>
        <vt:lpstr>Title</vt:lpstr>
      </vt:variant>
      <vt:variant>
        <vt:i4>1</vt:i4>
      </vt:variant>
    </vt:vector>
  </ap:HeadingPairs>
  <ap:TitlesOfParts>
    <vt:vector baseType="lpstr" size="1">
      <vt:lpstr>GA RAZ december 2023</vt:lpstr>
    </vt:vector>
  </ap:TitlesOfParts>
  <ap:LinksUpToDate>false</ap:LinksUpToDate>
  <ap:CharactersWithSpaces>13928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2023-11-28T15:37:00.0000000Z</lastPrinted>
  <dcterms:created xsi:type="dcterms:W3CDTF">2023-12-04T08:57:00.0000000Z</dcterms:created>
  <dcterms:modified xsi:type="dcterms:W3CDTF">2023-12-04T08:57:00.0000000Z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0x0101009FFE7A2FBA144D4699EC54818DF680F200E1BBDEEC93980C478EDD780CF01B2441</vt:lpwstr>
  </property>
  <property fmtid="{D5CDD505-2E9C-101B-9397-08002B2CF9AE}" pid="3" name="Land0">
    <vt:lpwstr/>
  </property>
  <property fmtid="{D5CDD505-2E9C-101B-9397-08002B2CF9AE}" pid="4" name="Forum">
    <vt:lpwstr/>
  </property>
  <property fmtid="{D5CDD505-2E9C-101B-9397-08002B2CF9AE}" pid="5" name="BZ_Country">
    <vt:lpwstr>3;#The Netherlands|7f69a7bb-478c-499d-a6cf-5869916dfee4</vt:lpwstr>
  </property>
  <property fmtid="{D5CDD505-2E9C-101B-9397-08002B2CF9AE}" pid="6" name="BZ_Classification">
    <vt:lpwstr>5;#Unclassified|d92c6340-bc14-4cb2-a9a6-6deda93c493b</vt:lpwstr>
  </property>
  <property fmtid="{D5CDD505-2E9C-101B-9397-08002B2CF9AE}" pid="7" name="BZ_Forum">
    <vt:lpwstr>4;#EU|4d8f9873-61b3-4ee5-b6f7-0bb00c6df5e8</vt:lpwstr>
  </property>
  <property fmtid="{D5CDD505-2E9C-101B-9397-08002B2CF9AE}" pid="8" name="BZ_Theme">
    <vt:lpwstr>1;#Organization|d3f777fe-abca-43dd-b11c-a7496ad32ea5;#2;#Visits (logistic)|53e8069b-a40e-4a89-b4f3-9b7112716272</vt:lpwstr>
  </property>
  <property fmtid="{D5CDD505-2E9C-101B-9397-08002B2CF9AE}" pid="9" name="_dlc_DocIdItemGuid">
    <vt:lpwstr>e7db0c5a-205f-449c-92b4-b3f404822a49</vt:lpwstr>
  </property>
  <property fmtid="{D5CDD505-2E9C-101B-9397-08002B2CF9AE}" pid="10" name="_docset_NoMedatataSyncRequired">
    <vt:lpwstr>False</vt:lpwstr>
  </property>
</Properties>
</file>