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351F" w:rsidR="00B92384" w:rsidP="00B92384" w:rsidRDefault="00B92384" w14:paraId="6AD6577B" w14:textId="77777777">
      <w:pPr>
        <w:rPr>
          <w:rFonts w:ascii="Verdana" w:hAnsi="Verdana"/>
          <w:b/>
          <w:bCs/>
          <w:sz w:val="18"/>
          <w:szCs w:val="18"/>
        </w:rPr>
      </w:pPr>
      <w:r w:rsidRPr="005B351F">
        <w:rPr>
          <w:rFonts w:ascii="Verdana" w:hAnsi="Verdana"/>
          <w:b/>
          <w:bCs/>
          <w:sz w:val="18"/>
          <w:szCs w:val="18"/>
        </w:rPr>
        <w:t>GEANNOTEERDE AGENDA RAAD BUITENLANDSE ZAKEN 11 DECEMBER 2023</w:t>
      </w:r>
    </w:p>
    <w:p w:rsidR="00B92384" w:rsidP="00B92384" w:rsidRDefault="00B92384" w14:paraId="3BE6F31C" w14:textId="77777777">
      <w:pPr>
        <w:spacing w:line="240" w:lineRule="auto"/>
        <w:rPr>
          <w:rFonts w:ascii="Verdana" w:hAnsi="Verdana" w:eastAsia="Times New Roman"/>
          <w:sz w:val="18"/>
          <w:szCs w:val="18"/>
        </w:rPr>
      </w:pPr>
      <w:r w:rsidRPr="00921013">
        <w:rPr>
          <w:rFonts w:ascii="Verdana" w:hAnsi="Verdana"/>
          <w:sz w:val="18"/>
          <w:szCs w:val="18"/>
        </w:rPr>
        <w:t xml:space="preserve">Op maandag </w:t>
      </w:r>
      <w:r>
        <w:rPr>
          <w:rFonts w:ascii="Verdana" w:hAnsi="Verdana"/>
          <w:sz w:val="18"/>
          <w:szCs w:val="18"/>
        </w:rPr>
        <w:t>11</w:t>
      </w:r>
      <w:r w:rsidRPr="00921013">
        <w:rPr>
          <w:rFonts w:ascii="Verdana" w:hAnsi="Verdana"/>
          <w:sz w:val="18"/>
          <w:szCs w:val="18"/>
        </w:rPr>
        <w:t xml:space="preserve"> </w:t>
      </w:r>
      <w:r>
        <w:rPr>
          <w:rFonts w:ascii="Verdana" w:hAnsi="Verdana"/>
          <w:sz w:val="18"/>
          <w:szCs w:val="18"/>
        </w:rPr>
        <w:t>december</w:t>
      </w:r>
      <w:r w:rsidRPr="00921013">
        <w:rPr>
          <w:rFonts w:ascii="Verdana" w:hAnsi="Verdana"/>
          <w:sz w:val="18"/>
          <w:szCs w:val="18"/>
        </w:rPr>
        <w:t xml:space="preserve"> </w:t>
      </w:r>
      <w:r>
        <w:rPr>
          <w:rFonts w:ascii="Verdana" w:hAnsi="Verdana"/>
          <w:sz w:val="18"/>
          <w:szCs w:val="18"/>
        </w:rPr>
        <w:t xml:space="preserve">a.s. </w:t>
      </w:r>
      <w:r w:rsidRPr="00921013">
        <w:rPr>
          <w:rFonts w:ascii="Verdana" w:hAnsi="Verdana"/>
          <w:sz w:val="18"/>
          <w:szCs w:val="18"/>
        </w:rPr>
        <w:t>vindt de Raad Buitenlandse Zaken (RBZ)</w:t>
      </w:r>
      <w:r>
        <w:rPr>
          <w:rFonts w:ascii="Verdana" w:hAnsi="Verdana"/>
          <w:sz w:val="18"/>
          <w:szCs w:val="18"/>
        </w:rPr>
        <w:t xml:space="preserve"> plaats</w:t>
      </w:r>
      <w:r w:rsidRPr="00921013">
        <w:rPr>
          <w:rFonts w:ascii="Verdana" w:hAnsi="Verdana"/>
          <w:sz w:val="18"/>
          <w:szCs w:val="18"/>
        </w:rPr>
        <w:t xml:space="preserve"> in </w:t>
      </w:r>
      <w:r>
        <w:rPr>
          <w:rFonts w:ascii="Verdana" w:hAnsi="Verdana"/>
          <w:sz w:val="18"/>
          <w:szCs w:val="18"/>
        </w:rPr>
        <w:t>Brussel.</w:t>
      </w:r>
      <w:r w:rsidRPr="00921013">
        <w:rPr>
          <w:rFonts w:ascii="Verdana" w:hAnsi="Verdana"/>
          <w:sz w:val="18"/>
          <w:szCs w:val="18"/>
        </w:rPr>
        <w:t xml:space="preserve"> Op de agenda staa</w:t>
      </w:r>
      <w:r>
        <w:rPr>
          <w:rFonts w:ascii="Verdana" w:hAnsi="Verdana"/>
          <w:sz w:val="18"/>
          <w:szCs w:val="18"/>
        </w:rPr>
        <w:t>n</w:t>
      </w:r>
      <w:r w:rsidRPr="00921013">
        <w:rPr>
          <w:rFonts w:ascii="Verdana" w:hAnsi="Verdana"/>
          <w:sz w:val="18"/>
          <w:szCs w:val="18"/>
        </w:rPr>
        <w:t xml:space="preserve"> de Russische agressie tegen Oekraïne</w:t>
      </w:r>
      <w:r>
        <w:rPr>
          <w:rFonts w:ascii="Verdana" w:hAnsi="Verdana"/>
          <w:sz w:val="18"/>
          <w:szCs w:val="18"/>
        </w:rPr>
        <w:t>, de situatie in het Midden-Oosten, de situatie in de Sahel en de externe dimensie van economische veiligheid.</w:t>
      </w:r>
      <w:r w:rsidRPr="002B07BA">
        <w:rPr>
          <w:rFonts w:ascii="Verdana" w:hAnsi="Verdana"/>
          <w:sz w:val="18"/>
          <w:szCs w:val="18"/>
        </w:rPr>
        <w:t xml:space="preserve"> </w:t>
      </w:r>
      <w:r w:rsidRPr="00921013">
        <w:rPr>
          <w:rFonts w:ascii="Verdana" w:hAnsi="Verdana"/>
          <w:sz w:val="18"/>
          <w:szCs w:val="18"/>
        </w:rPr>
        <w:t xml:space="preserve">De minister van Buitenlandse Zaken is voornemens aan deze </w:t>
      </w:r>
      <w:r>
        <w:rPr>
          <w:rFonts w:ascii="Verdana" w:hAnsi="Verdana"/>
          <w:sz w:val="18"/>
          <w:szCs w:val="18"/>
        </w:rPr>
        <w:t>Raad</w:t>
      </w:r>
      <w:r w:rsidRPr="00921013">
        <w:rPr>
          <w:rFonts w:ascii="Verdana" w:hAnsi="Verdana"/>
          <w:sz w:val="18"/>
          <w:szCs w:val="18"/>
        </w:rPr>
        <w:t xml:space="preserve"> deel te nemen. </w:t>
      </w:r>
      <w:r>
        <w:rPr>
          <w:rFonts w:ascii="Verdana" w:hAnsi="Verdana"/>
          <w:sz w:val="18"/>
          <w:szCs w:val="18"/>
        </w:rPr>
        <w:t>Na afloop van</w:t>
      </w:r>
      <w:r w:rsidRPr="00921013">
        <w:rPr>
          <w:rFonts w:ascii="Verdana" w:hAnsi="Verdana"/>
          <w:sz w:val="18"/>
          <w:szCs w:val="18"/>
        </w:rPr>
        <w:t xml:space="preserve"> de </w:t>
      </w:r>
      <w:r>
        <w:rPr>
          <w:rFonts w:ascii="Verdana" w:hAnsi="Verdana"/>
          <w:sz w:val="18"/>
          <w:szCs w:val="18"/>
        </w:rPr>
        <w:t>Raad</w:t>
      </w:r>
      <w:r w:rsidRPr="00921013">
        <w:rPr>
          <w:rFonts w:ascii="Verdana" w:hAnsi="Verdana"/>
          <w:sz w:val="18"/>
          <w:szCs w:val="18"/>
        </w:rPr>
        <w:t xml:space="preserve"> vindt een</w:t>
      </w:r>
      <w:r w:rsidRPr="00921013" w:rsidDel="001C33A3">
        <w:rPr>
          <w:rFonts w:ascii="Verdana" w:hAnsi="Verdana"/>
          <w:sz w:val="18"/>
          <w:szCs w:val="18"/>
        </w:rPr>
        <w:t xml:space="preserve"> </w:t>
      </w:r>
      <w:r w:rsidRPr="00921013">
        <w:rPr>
          <w:rFonts w:ascii="Verdana" w:hAnsi="Verdana" w:eastAsia="Times New Roman"/>
          <w:sz w:val="18"/>
          <w:szCs w:val="18"/>
        </w:rPr>
        <w:t xml:space="preserve">EU </w:t>
      </w:r>
      <w:r w:rsidRPr="00C33BDE">
        <w:rPr>
          <w:rFonts w:ascii="Verdana" w:hAnsi="Verdana" w:eastAsia="Times New Roman"/>
          <w:sz w:val="18"/>
          <w:szCs w:val="18"/>
        </w:rPr>
        <w:t>ministeri</w:t>
      </w:r>
      <w:r>
        <w:rPr>
          <w:rFonts w:ascii="Verdana" w:hAnsi="Verdana" w:eastAsia="Times New Roman"/>
          <w:sz w:val="18"/>
          <w:szCs w:val="18"/>
        </w:rPr>
        <w:t>ë</w:t>
      </w:r>
      <w:r w:rsidRPr="00C33BDE">
        <w:rPr>
          <w:rFonts w:ascii="Verdana" w:hAnsi="Verdana" w:eastAsia="Times New Roman"/>
          <w:sz w:val="18"/>
          <w:szCs w:val="18"/>
        </w:rPr>
        <w:t xml:space="preserve">le </w:t>
      </w:r>
      <w:r>
        <w:rPr>
          <w:rFonts w:ascii="Verdana" w:hAnsi="Verdana" w:eastAsia="Times New Roman"/>
          <w:sz w:val="18"/>
          <w:szCs w:val="18"/>
        </w:rPr>
        <w:t xml:space="preserve">bijeenkomst met de landen van het Oostelijk Partnerschap plaats. </w:t>
      </w:r>
    </w:p>
    <w:p w:rsidRPr="00405069" w:rsidR="00B92384" w:rsidP="00B92384" w:rsidRDefault="00B92384" w14:paraId="26094287" w14:textId="651F135C">
      <w:pPr>
        <w:rPr>
          <w:rFonts w:ascii="Verdana" w:hAnsi="Verdana"/>
          <w:b/>
          <w:bCs/>
          <w:sz w:val="18"/>
          <w:szCs w:val="18"/>
        </w:rPr>
      </w:pPr>
      <w:r w:rsidRPr="008619B2">
        <w:rPr>
          <w:rFonts w:ascii="Verdana" w:hAnsi="Verdana"/>
          <w:b/>
          <w:bCs/>
          <w:sz w:val="18"/>
          <w:szCs w:val="18"/>
        </w:rPr>
        <w:t xml:space="preserve">Russische agressie tegen Oekraïne </w:t>
      </w:r>
      <w:bookmarkStart w:name="_Hlk151986570" w:id="0"/>
      <w:r>
        <w:rPr>
          <w:rFonts w:ascii="Verdana" w:hAnsi="Verdana"/>
          <w:b/>
          <w:bCs/>
          <w:sz w:val="18"/>
          <w:szCs w:val="18"/>
        </w:rPr>
        <w:br/>
      </w:r>
      <w:r w:rsidRPr="00C33BDE">
        <w:rPr>
          <w:rFonts w:ascii="Verdana" w:hAnsi="Verdana"/>
          <w:sz w:val="18"/>
          <w:szCs w:val="18"/>
        </w:rPr>
        <w:t>De Raad zal spreken over de voortdurende Russische agressieoorlog tegen Oekraïne</w:t>
      </w:r>
      <w:r>
        <w:rPr>
          <w:rFonts w:ascii="Verdana" w:hAnsi="Verdana"/>
          <w:sz w:val="18"/>
          <w:szCs w:val="18"/>
        </w:rPr>
        <w:t xml:space="preserve">. </w:t>
      </w:r>
      <w:r w:rsidRPr="00C33BDE">
        <w:rPr>
          <w:rFonts w:ascii="Verdana" w:hAnsi="Verdana"/>
          <w:sz w:val="18"/>
          <w:szCs w:val="18"/>
        </w:rPr>
        <w:t xml:space="preserve">De inzet van het kabinet blijft gericht </w:t>
      </w:r>
      <w:r>
        <w:rPr>
          <w:rFonts w:ascii="Verdana" w:hAnsi="Verdana"/>
          <w:sz w:val="18"/>
          <w:szCs w:val="18"/>
        </w:rPr>
        <w:t>op het uitoefenen van</w:t>
      </w:r>
      <w:r w:rsidRPr="00C33BDE">
        <w:rPr>
          <w:rFonts w:ascii="Verdana" w:hAnsi="Verdana"/>
          <w:sz w:val="18"/>
          <w:szCs w:val="18"/>
        </w:rPr>
        <w:t xml:space="preserve"> druk op Rusland </w:t>
      </w:r>
      <w:r>
        <w:rPr>
          <w:rFonts w:ascii="Verdana" w:hAnsi="Verdana"/>
          <w:sz w:val="18"/>
          <w:szCs w:val="18"/>
        </w:rPr>
        <w:t>en het bieden van</w:t>
      </w:r>
      <w:r w:rsidRPr="00C33BDE">
        <w:rPr>
          <w:rFonts w:ascii="Verdana" w:hAnsi="Verdana"/>
          <w:sz w:val="18"/>
          <w:szCs w:val="18"/>
        </w:rPr>
        <w:t xml:space="preserve"> steun</w:t>
      </w:r>
      <w:r>
        <w:rPr>
          <w:rFonts w:ascii="Verdana" w:hAnsi="Verdana"/>
          <w:sz w:val="18"/>
          <w:szCs w:val="18"/>
        </w:rPr>
        <w:t xml:space="preserve"> aan</w:t>
      </w:r>
      <w:r w:rsidRPr="00C33BDE">
        <w:rPr>
          <w:rFonts w:ascii="Verdana" w:hAnsi="Verdana"/>
          <w:sz w:val="18"/>
          <w:szCs w:val="18"/>
        </w:rPr>
        <w:t xml:space="preserve"> Oekraïne, zowel bilateraal als met internationale partners. Voor 2024 heeft het kabinet ruim </w:t>
      </w:r>
      <w:r>
        <w:rPr>
          <w:rFonts w:ascii="Verdana" w:hAnsi="Verdana"/>
          <w:sz w:val="18"/>
          <w:szCs w:val="18"/>
        </w:rPr>
        <w:t>EUR</w:t>
      </w:r>
      <w:r w:rsidRPr="00C33BDE">
        <w:rPr>
          <w:rFonts w:ascii="Verdana" w:hAnsi="Verdana"/>
          <w:sz w:val="18"/>
          <w:szCs w:val="18"/>
        </w:rPr>
        <w:t xml:space="preserve"> 2</w:t>
      </w:r>
      <w:r>
        <w:rPr>
          <w:rFonts w:ascii="Verdana" w:hAnsi="Verdana"/>
          <w:sz w:val="18"/>
          <w:szCs w:val="18"/>
        </w:rPr>
        <w:t>.2</w:t>
      </w:r>
      <w:r w:rsidRPr="00C33BDE">
        <w:rPr>
          <w:rFonts w:ascii="Verdana" w:hAnsi="Verdana"/>
          <w:sz w:val="18"/>
          <w:szCs w:val="18"/>
        </w:rPr>
        <w:t xml:space="preserve"> miljard gereserveerd voor </w:t>
      </w:r>
      <w:r>
        <w:rPr>
          <w:rFonts w:ascii="Verdana" w:hAnsi="Verdana"/>
          <w:sz w:val="18"/>
          <w:szCs w:val="18"/>
        </w:rPr>
        <w:t xml:space="preserve">deze </w:t>
      </w:r>
      <w:r w:rsidRPr="00C33BDE">
        <w:rPr>
          <w:rFonts w:ascii="Verdana" w:hAnsi="Verdana"/>
          <w:sz w:val="18"/>
          <w:szCs w:val="18"/>
        </w:rPr>
        <w:t>steun.</w:t>
      </w:r>
      <w:r w:rsidRPr="00C33BDE">
        <w:rPr>
          <w:rStyle w:val="FootnoteReference"/>
          <w:rFonts w:ascii="Verdana" w:hAnsi="Verdana"/>
          <w:sz w:val="18"/>
          <w:szCs w:val="18"/>
        </w:rPr>
        <w:footnoteReference w:id="2"/>
      </w:r>
      <w:r>
        <w:rPr>
          <w:rFonts w:ascii="Verdana" w:hAnsi="Verdana"/>
          <w:sz w:val="18"/>
          <w:szCs w:val="18"/>
        </w:rPr>
        <w:t xml:space="preserve"> Daarnaast spant</w:t>
      </w:r>
      <w:r w:rsidRPr="00C33BDE">
        <w:rPr>
          <w:rFonts w:ascii="Verdana" w:hAnsi="Verdana"/>
          <w:sz w:val="18"/>
          <w:szCs w:val="18"/>
        </w:rPr>
        <w:t xml:space="preserve"> Nederland</w:t>
      </w:r>
      <w:r>
        <w:rPr>
          <w:rFonts w:ascii="Verdana" w:hAnsi="Verdana"/>
          <w:sz w:val="18"/>
          <w:szCs w:val="18"/>
        </w:rPr>
        <w:t xml:space="preserve"> zich in voor meerjarige bilaterale veiligheidsarrangementen, waarover </w:t>
      </w:r>
      <w:r w:rsidRPr="00C33BDE">
        <w:rPr>
          <w:rFonts w:ascii="Verdana" w:hAnsi="Verdana"/>
          <w:sz w:val="18"/>
          <w:szCs w:val="18"/>
        </w:rPr>
        <w:t xml:space="preserve">op 28 oktober jl. consultaties met Oekraïne </w:t>
      </w:r>
      <w:r>
        <w:rPr>
          <w:rFonts w:ascii="Verdana" w:hAnsi="Verdana"/>
          <w:sz w:val="18"/>
          <w:szCs w:val="18"/>
        </w:rPr>
        <w:t xml:space="preserve">zijn </w:t>
      </w:r>
      <w:r w:rsidRPr="00C33BDE">
        <w:rPr>
          <w:rFonts w:ascii="Verdana" w:hAnsi="Verdana"/>
          <w:sz w:val="18"/>
          <w:szCs w:val="18"/>
        </w:rPr>
        <w:t xml:space="preserve">gevoerd en marge van de Vredesconferentie in Malta. </w:t>
      </w:r>
      <w:r>
        <w:rPr>
          <w:rFonts w:ascii="Verdana" w:hAnsi="Verdana"/>
          <w:sz w:val="18"/>
          <w:szCs w:val="18"/>
        </w:rPr>
        <w:t xml:space="preserve">Deze bilaterale bijdrage wordt de komende periode, </w:t>
      </w:r>
      <w:r w:rsidRPr="00C33BDE">
        <w:rPr>
          <w:rFonts w:ascii="Verdana" w:hAnsi="Verdana"/>
          <w:sz w:val="18"/>
          <w:szCs w:val="18"/>
        </w:rPr>
        <w:t xml:space="preserve">samen met Oekraïne en partners, </w:t>
      </w:r>
      <w:r>
        <w:rPr>
          <w:rFonts w:ascii="Verdana" w:hAnsi="Verdana"/>
          <w:sz w:val="18"/>
          <w:szCs w:val="18"/>
        </w:rPr>
        <w:t xml:space="preserve">verder uitgewerkt. </w:t>
      </w:r>
      <w:r w:rsidRPr="00C33BDE">
        <w:rPr>
          <w:rFonts w:ascii="Verdana" w:hAnsi="Verdana"/>
          <w:sz w:val="18"/>
          <w:szCs w:val="18"/>
        </w:rPr>
        <w:t xml:space="preserve">Uw </w:t>
      </w:r>
      <w:r w:rsidR="00B96BDD">
        <w:rPr>
          <w:rFonts w:ascii="Verdana" w:hAnsi="Verdana"/>
          <w:sz w:val="18"/>
          <w:szCs w:val="18"/>
        </w:rPr>
        <w:t>K</w:t>
      </w:r>
      <w:r w:rsidRPr="00C33BDE">
        <w:rPr>
          <w:rFonts w:ascii="Verdana" w:hAnsi="Verdana"/>
          <w:sz w:val="18"/>
          <w:szCs w:val="18"/>
        </w:rPr>
        <w:t>amer zal</w:t>
      </w:r>
      <w:r>
        <w:rPr>
          <w:rFonts w:ascii="Verdana" w:hAnsi="Verdana"/>
          <w:sz w:val="18"/>
          <w:szCs w:val="18"/>
        </w:rPr>
        <w:t xml:space="preserve"> hierover op de hoogte worden gehouden.</w:t>
      </w:r>
    </w:p>
    <w:p w:rsidR="00B92384" w:rsidP="00B92384" w:rsidRDefault="00B92384" w14:paraId="4C4A0837" w14:textId="1CFC46D7">
      <w:pPr>
        <w:rPr>
          <w:rFonts w:ascii="Verdana" w:hAnsi="Verdana"/>
          <w:sz w:val="18"/>
          <w:szCs w:val="18"/>
        </w:rPr>
      </w:pPr>
      <w:r>
        <w:rPr>
          <w:rFonts w:ascii="Verdana" w:hAnsi="Verdana"/>
          <w:sz w:val="18"/>
          <w:szCs w:val="18"/>
        </w:rPr>
        <w:t>Als deelnemer aan de G7 is de</w:t>
      </w:r>
      <w:r w:rsidRPr="005E4C3F">
        <w:rPr>
          <w:rFonts w:ascii="Verdana" w:hAnsi="Verdana"/>
          <w:sz w:val="18"/>
          <w:szCs w:val="18"/>
        </w:rPr>
        <w:t xml:space="preserve"> EU </w:t>
      </w:r>
      <w:r>
        <w:rPr>
          <w:rFonts w:ascii="Verdana" w:hAnsi="Verdana"/>
          <w:sz w:val="18"/>
          <w:szCs w:val="18"/>
        </w:rPr>
        <w:t xml:space="preserve">ook </w:t>
      </w:r>
      <w:r w:rsidRPr="000D0F65">
        <w:rPr>
          <w:rFonts w:ascii="Verdana" w:hAnsi="Verdana"/>
          <w:color w:val="000000"/>
          <w:sz w:val="18"/>
          <w:szCs w:val="18"/>
        </w:rPr>
        <w:t>onderdeel van de verklaring</w:t>
      </w:r>
      <w:r>
        <w:rPr>
          <w:rFonts w:ascii="Verdana" w:hAnsi="Verdana"/>
          <w:color w:val="000000"/>
          <w:sz w:val="18"/>
          <w:szCs w:val="18"/>
        </w:rPr>
        <w:t xml:space="preserve"> </w:t>
      </w:r>
      <w:r w:rsidRPr="005E4C3F">
        <w:rPr>
          <w:rFonts w:ascii="Verdana" w:hAnsi="Verdana"/>
          <w:sz w:val="18"/>
          <w:szCs w:val="18"/>
        </w:rPr>
        <w:t xml:space="preserve">over veiligheidsarrangementen. </w:t>
      </w:r>
      <w:r>
        <w:rPr>
          <w:rFonts w:ascii="Verdana" w:hAnsi="Verdana"/>
          <w:sz w:val="18"/>
          <w:szCs w:val="18"/>
        </w:rPr>
        <w:t>De Raad zal in dit kader spreken over de uitwerking van de bijdrage aan EU-zijde</w:t>
      </w:r>
      <w:r w:rsidRPr="00C33BDE">
        <w:rPr>
          <w:rFonts w:ascii="Verdana" w:hAnsi="Verdana"/>
          <w:sz w:val="18"/>
          <w:szCs w:val="18"/>
        </w:rPr>
        <w:t>. Kernelement</w:t>
      </w:r>
      <w:r>
        <w:rPr>
          <w:rFonts w:ascii="Verdana" w:hAnsi="Verdana"/>
          <w:sz w:val="18"/>
          <w:szCs w:val="18"/>
        </w:rPr>
        <w:t>en</w:t>
      </w:r>
      <w:r w:rsidRPr="00C33BDE">
        <w:rPr>
          <w:rFonts w:ascii="Verdana" w:hAnsi="Verdana"/>
          <w:sz w:val="18"/>
          <w:szCs w:val="18"/>
        </w:rPr>
        <w:t xml:space="preserve"> </w:t>
      </w:r>
      <w:r>
        <w:rPr>
          <w:rFonts w:ascii="Verdana" w:hAnsi="Verdana"/>
          <w:sz w:val="18"/>
          <w:szCs w:val="18"/>
        </w:rPr>
        <w:t>hiervan</w:t>
      </w:r>
      <w:r w:rsidRPr="00C33BDE">
        <w:rPr>
          <w:rFonts w:ascii="Verdana" w:hAnsi="Verdana"/>
          <w:sz w:val="18"/>
          <w:szCs w:val="18"/>
        </w:rPr>
        <w:t xml:space="preserve"> </w:t>
      </w:r>
      <w:r>
        <w:rPr>
          <w:rFonts w:ascii="Verdana" w:hAnsi="Verdana"/>
          <w:sz w:val="18"/>
          <w:szCs w:val="18"/>
        </w:rPr>
        <w:t>zijn de</w:t>
      </w:r>
      <w:r w:rsidRPr="00C33BDE">
        <w:rPr>
          <w:rFonts w:ascii="Verdana" w:hAnsi="Verdana"/>
          <w:sz w:val="18"/>
          <w:szCs w:val="18"/>
        </w:rPr>
        <w:t xml:space="preserve"> </w:t>
      </w:r>
      <w:r>
        <w:rPr>
          <w:rFonts w:ascii="Verdana" w:hAnsi="Verdana"/>
          <w:sz w:val="18"/>
          <w:szCs w:val="18"/>
        </w:rPr>
        <w:t xml:space="preserve">EU </w:t>
      </w:r>
      <w:r>
        <w:rPr>
          <w:rFonts w:ascii="Verdana" w:hAnsi="Verdana"/>
          <w:i/>
          <w:iCs/>
          <w:sz w:val="18"/>
          <w:szCs w:val="18"/>
        </w:rPr>
        <w:t xml:space="preserve">Military Assistance Mission </w:t>
      </w:r>
      <w:r>
        <w:rPr>
          <w:rFonts w:ascii="Verdana" w:hAnsi="Verdana"/>
          <w:sz w:val="18"/>
          <w:szCs w:val="18"/>
        </w:rPr>
        <w:t xml:space="preserve">(EUMAM), het versterken van de defensie-industrie en </w:t>
      </w:r>
      <w:r w:rsidRPr="00C33BDE">
        <w:rPr>
          <w:rFonts w:ascii="Verdana" w:hAnsi="Verdana"/>
          <w:sz w:val="18"/>
          <w:szCs w:val="18"/>
        </w:rPr>
        <w:t>meerjarige</w:t>
      </w:r>
      <w:r w:rsidRPr="00C33BDE" w:rsidDel="002512BA">
        <w:rPr>
          <w:rFonts w:ascii="Verdana" w:hAnsi="Verdana"/>
          <w:sz w:val="18"/>
          <w:szCs w:val="18"/>
        </w:rPr>
        <w:t xml:space="preserve"> </w:t>
      </w:r>
      <w:r>
        <w:rPr>
          <w:rFonts w:ascii="Verdana" w:hAnsi="Verdana"/>
          <w:sz w:val="18"/>
          <w:szCs w:val="18"/>
        </w:rPr>
        <w:t xml:space="preserve">militaire </w:t>
      </w:r>
      <w:r w:rsidRPr="00C33BDE">
        <w:rPr>
          <w:rFonts w:ascii="Verdana" w:hAnsi="Verdana"/>
          <w:sz w:val="18"/>
          <w:szCs w:val="18"/>
        </w:rPr>
        <w:t>steun via de</w:t>
      </w:r>
      <w:r>
        <w:rPr>
          <w:rFonts w:ascii="Verdana" w:hAnsi="Verdana"/>
          <w:sz w:val="18"/>
          <w:szCs w:val="18"/>
        </w:rPr>
        <w:t xml:space="preserve"> Europese Vredesfaciliteit</w:t>
      </w:r>
      <w:r w:rsidRPr="00C33BDE">
        <w:rPr>
          <w:rFonts w:ascii="Verdana" w:hAnsi="Verdana"/>
          <w:sz w:val="18"/>
          <w:szCs w:val="18"/>
        </w:rPr>
        <w:t xml:space="preserve"> </w:t>
      </w:r>
      <w:r>
        <w:rPr>
          <w:rFonts w:ascii="Verdana" w:hAnsi="Verdana"/>
          <w:sz w:val="18"/>
          <w:szCs w:val="18"/>
        </w:rPr>
        <w:t>(</w:t>
      </w:r>
      <w:r w:rsidRPr="00C33BDE">
        <w:rPr>
          <w:rFonts w:ascii="Verdana" w:hAnsi="Verdana"/>
          <w:sz w:val="18"/>
          <w:szCs w:val="18"/>
        </w:rPr>
        <w:t>EPF</w:t>
      </w:r>
      <w:r>
        <w:rPr>
          <w:rFonts w:ascii="Verdana" w:hAnsi="Verdana"/>
          <w:sz w:val="18"/>
          <w:szCs w:val="18"/>
        </w:rPr>
        <w:t>)</w:t>
      </w:r>
      <w:r w:rsidRPr="00C33BDE">
        <w:rPr>
          <w:rFonts w:ascii="Verdana" w:hAnsi="Verdana"/>
          <w:sz w:val="18"/>
          <w:szCs w:val="18"/>
        </w:rPr>
        <w:t>.</w:t>
      </w:r>
      <w:r>
        <w:rPr>
          <w:rFonts w:ascii="Verdana" w:hAnsi="Verdana"/>
          <w:sz w:val="18"/>
          <w:szCs w:val="18"/>
        </w:rPr>
        <w:t xml:space="preserve"> De </w:t>
      </w:r>
      <w:r w:rsidRPr="00C33BDE">
        <w:rPr>
          <w:rFonts w:ascii="Verdana" w:hAnsi="Verdana"/>
          <w:sz w:val="18"/>
          <w:szCs w:val="18"/>
        </w:rPr>
        <w:t xml:space="preserve">Hoge Vertegenwoordiger (HV) </w:t>
      </w:r>
      <w:r>
        <w:rPr>
          <w:rFonts w:ascii="Verdana" w:hAnsi="Verdana"/>
          <w:sz w:val="18"/>
          <w:szCs w:val="18"/>
        </w:rPr>
        <w:t>heeft voorgesteld om</w:t>
      </w:r>
      <w:r w:rsidRPr="00C33BDE">
        <w:rPr>
          <w:rFonts w:ascii="Verdana" w:hAnsi="Verdana"/>
          <w:sz w:val="18"/>
          <w:szCs w:val="18"/>
        </w:rPr>
        <w:t xml:space="preserve"> </w:t>
      </w:r>
      <w:r>
        <w:rPr>
          <w:rFonts w:ascii="Verdana" w:hAnsi="Verdana"/>
          <w:sz w:val="18"/>
          <w:szCs w:val="18"/>
        </w:rPr>
        <w:t xml:space="preserve">hiervoor </w:t>
      </w:r>
      <w:r w:rsidRPr="00C33BDE">
        <w:rPr>
          <w:rFonts w:ascii="Verdana" w:hAnsi="Verdana"/>
          <w:sz w:val="18"/>
          <w:szCs w:val="18"/>
        </w:rPr>
        <w:t xml:space="preserve">een aparte envelop </w:t>
      </w:r>
      <w:r>
        <w:rPr>
          <w:rFonts w:ascii="Verdana" w:hAnsi="Verdana"/>
          <w:sz w:val="18"/>
          <w:szCs w:val="18"/>
        </w:rPr>
        <w:t xml:space="preserve">voor Oekraïne </w:t>
      </w:r>
      <w:r w:rsidRPr="00C33BDE">
        <w:rPr>
          <w:rFonts w:ascii="Verdana" w:hAnsi="Verdana"/>
          <w:sz w:val="18"/>
          <w:szCs w:val="18"/>
        </w:rPr>
        <w:t xml:space="preserve">te creëren: </w:t>
      </w:r>
      <w:r>
        <w:rPr>
          <w:rFonts w:ascii="Verdana" w:hAnsi="Verdana"/>
          <w:sz w:val="18"/>
          <w:szCs w:val="18"/>
        </w:rPr>
        <w:t>het</w:t>
      </w:r>
      <w:r w:rsidRPr="00C33BDE">
        <w:rPr>
          <w:rFonts w:ascii="Verdana" w:hAnsi="Verdana"/>
          <w:sz w:val="18"/>
          <w:szCs w:val="18"/>
        </w:rPr>
        <w:t xml:space="preserve"> </w:t>
      </w:r>
      <w:r w:rsidRPr="00C33BDE">
        <w:rPr>
          <w:rFonts w:ascii="Verdana" w:hAnsi="Verdana"/>
          <w:i/>
          <w:iCs/>
          <w:sz w:val="18"/>
          <w:szCs w:val="18"/>
        </w:rPr>
        <w:t>Ukraine Assistance Fund</w:t>
      </w:r>
      <w:r>
        <w:rPr>
          <w:rFonts w:ascii="Verdana" w:hAnsi="Verdana"/>
          <w:i/>
          <w:iCs/>
          <w:sz w:val="18"/>
          <w:szCs w:val="18"/>
        </w:rPr>
        <w:t xml:space="preserve"> </w:t>
      </w:r>
      <w:r w:rsidRPr="00304872">
        <w:rPr>
          <w:rFonts w:ascii="Verdana" w:hAnsi="Verdana"/>
          <w:sz w:val="18"/>
          <w:szCs w:val="18"/>
        </w:rPr>
        <w:t>(UAF)</w:t>
      </w:r>
      <w:r w:rsidRPr="0038773B">
        <w:rPr>
          <w:rFonts w:ascii="Verdana" w:hAnsi="Verdana"/>
          <w:sz w:val="18"/>
          <w:szCs w:val="18"/>
        </w:rPr>
        <w:t xml:space="preserve">. </w:t>
      </w:r>
      <w:r w:rsidRPr="00C33BDE">
        <w:rPr>
          <w:rFonts w:ascii="Verdana" w:hAnsi="Verdana"/>
          <w:sz w:val="18"/>
          <w:szCs w:val="18"/>
        </w:rPr>
        <w:t xml:space="preserve">De Europese Dienst voor Extern Optreden (EDEO) schat dat </w:t>
      </w:r>
      <w:r>
        <w:rPr>
          <w:rFonts w:ascii="Verdana" w:hAnsi="Verdana"/>
          <w:sz w:val="18"/>
          <w:szCs w:val="18"/>
        </w:rPr>
        <w:t>jaarlijks EUR</w:t>
      </w:r>
      <w:r w:rsidRPr="00C33BDE">
        <w:rPr>
          <w:rFonts w:ascii="Verdana" w:hAnsi="Verdana"/>
          <w:sz w:val="18"/>
          <w:szCs w:val="18"/>
        </w:rPr>
        <w:t xml:space="preserve"> 5 </w:t>
      </w:r>
      <w:r>
        <w:rPr>
          <w:rFonts w:ascii="Verdana" w:hAnsi="Verdana"/>
          <w:sz w:val="18"/>
          <w:szCs w:val="18"/>
        </w:rPr>
        <w:t>mld.</w:t>
      </w:r>
      <w:r w:rsidRPr="00C33BDE" w:rsidDel="002512BA">
        <w:rPr>
          <w:rFonts w:ascii="Verdana" w:hAnsi="Verdana"/>
          <w:sz w:val="18"/>
          <w:szCs w:val="18"/>
        </w:rPr>
        <w:t xml:space="preserve"> </w:t>
      </w:r>
      <w:r w:rsidRPr="00C33BDE">
        <w:rPr>
          <w:rFonts w:ascii="Verdana" w:hAnsi="Verdana"/>
          <w:sz w:val="18"/>
          <w:szCs w:val="18"/>
        </w:rPr>
        <w:t>nodig is</w:t>
      </w:r>
      <w:r>
        <w:rPr>
          <w:rFonts w:ascii="Verdana" w:hAnsi="Verdana"/>
          <w:sz w:val="18"/>
          <w:szCs w:val="18"/>
        </w:rPr>
        <w:t xml:space="preserve"> in de periode</w:t>
      </w:r>
      <w:r w:rsidRPr="00C33BDE" w:rsidDel="002512BA">
        <w:rPr>
          <w:rFonts w:ascii="Verdana" w:hAnsi="Verdana"/>
          <w:sz w:val="18"/>
          <w:szCs w:val="18"/>
        </w:rPr>
        <w:t xml:space="preserve"> </w:t>
      </w:r>
      <w:r w:rsidRPr="00C33BDE">
        <w:rPr>
          <w:rFonts w:ascii="Verdana" w:hAnsi="Verdana"/>
          <w:sz w:val="18"/>
          <w:szCs w:val="18"/>
        </w:rPr>
        <w:t>2024</w:t>
      </w:r>
      <w:r>
        <w:rPr>
          <w:rFonts w:ascii="Verdana" w:hAnsi="Verdana"/>
          <w:sz w:val="18"/>
          <w:szCs w:val="18"/>
        </w:rPr>
        <w:t>-</w:t>
      </w:r>
      <w:r w:rsidRPr="00C33BDE">
        <w:rPr>
          <w:rFonts w:ascii="Verdana" w:hAnsi="Verdana"/>
          <w:sz w:val="18"/>
          <w:szCs w:val="18"/>
        </w:rPr>
        <w:t>2027 om de levering van militair materieel en trainingen door EU-lidstaten voort te zetten</w:t>
      </w:r>
      <w:r w:rsidRPr="00C33BDE" w:rsidDel="00C068BA">
        <w:rPr>
          <w:rFonts w:ascii="Verdana" w:hAnsi="Verdana"/>
          <w:sz w:val="18"/>
          <w:szCs w:val="18"/>
        </w:rPr>
        <w:t xml:space="preserve">. </w:t>
      </w:r>
      <w:r>
        <w:rPr>
          <w:rFonts w:ascii="Verdana" w:hAnsi="Verdana"/>
          <w:sz w:val="18"/>
          <w:szCs w:val="18"/>
        </w:rPr>
        <w:t xml:space="preserve">Onderhandelingen over het </w:t>
      </w:r>
      <w:r>
        <w:rPr>
          <w:rFonts w:ascii="Verdana" w:hAnsi="Verdana"/>
          <w:i/>
          <w:iCs/>
          <w:sz w:val="18"/>
          <w:szCs w:val="18"/>
        </w:rPr>
        <w:t>Ukraine Assistance Fund</w:t>
      </w:r>
      <w:r w:rsidRPr="0038773B">
        <w:rPr>
          <w:rFonts w:ascii="Verdana" w:hAnsi="Verdana"/>
          <w:sz w:val="18"/>
          <w:szCs w:val="18"/>
        </w:rPr>
        <w:t xml:space="preserve"> zijn nog gaande. Naar verwachting zal </w:t>
      </w:r>
      <w:r>
        <w:rPr>
          <w:rFonts w:ascii="Verdana" w:hAnsi="Verdana"/>
          <w:sz w:val="18"/>
          <w:szCs w:val="18"/>
        </w:rPr>
        <w:t>nadere</w:t>
      </w:r>
      <w:r w:rsidRPr="0038773B">
        <w:rPr>
          <w:rFonts w:ascii="Verdana" w:hAnsi="Verdana"/>
          <w:sz w:val="18"/>
          <w:szCs w:val="18"/>
        </w:rPr>
        <w:t xml:space="preserve"> besluitvorming tijdens de Europese Raad van 14-15 december a.s. plaatsvinden</w:t>
      </w:r>
      <w:r>
        <w:rPr>
          <w:rFonts w:ascii="Verdana" w:hAnsi="Verdana"/>
          <w:sz w:val="18"/>
          <w:szCs w:val="18"/>
        </w:rPr>
        <w:t xml:space="preserve">. De Kamer zal hierover zo snel mogelijk geïnformeerd worden. Het kabinet benadrukt het belang van snelle besluitvorming om te voorkomen dat de huidige steun stil komt te liggen. In dit kader is er </w:t>
      </w:r>
      <w:r w:rsidRPr="0038773B">
        <w:rPr>
          <w:rFonts w:ascii="Verdana" w:hAnsi="Verdana"/>
          <w:sz w:val="18"/>
          <w:szCs w:val="18"/>
        </w:rPr>
        <w:t xml:space="preserve">EUR </w:t>
      </w:r>
      <w:r>
        <w:rPr>
          <w:rFonts w:ascii="Verdana" w:hAnsi="Verdana"/>
          <w:sz w:val="18"/>
          <w:szCs w:val="18"/>
        </w:rPr>
        <w:t>300,9</w:t>
      </w:r>
      <w:r w:rsidRPr="0038773B">
        <w:rPr>
          <w:rFonts w:ascii="Verdana" w:hAnsi="Verdana"/>
          <w:sz w:val="18"/>
          <w:szCs w:val="18"/>
        </w:rPr>
        <w:t xml:space="preserve"> miljoen gereserveerd voor de Nederlandse bijdrage in 2024.</w:t>
      </w:r>
      <w:r>
        <w:rPr>
          <w:rStyle w:val="FootnoteReference"/>
          <w:rFonts w:ascii="Verdana" w:hAnsi="Verdana"/>
          <w:sz w:val="18"/>
          <w:szCs w:val="18"/>
        </w:rPr>
        <w:footnoteReference w:id="3"/>
      </w:r>
      <w:r w:rsidRPr="0038773B">
        <w:rPr>
          <w:rFonts w:ascii="Verdana" w:hAnsi="Verdana"/>
          <w:sz w:val="18"/>
          <w:szCs w:val="18"/>
        </w:rPr>
        <w:t xml:space="preserve"> </w:t>
      </w:r>
      <w:r w:rsidRPr="0001273E">
        <w:rPr>
          <w:rFonts w:ascii="Verdana" w:hAnsi="Verdana"/>
          <w:sz w:val="18"/>
          <w:szCs w:val="18"/>
        </w:rPr>
        <w:t xml:space="preserve">Tot op heden ontvangt Nederland een substantieel deel van de </w:t>
      </w:r>
      <w:r w:rsidRPr="0001273E" w:rsidR="0009658B">
        <w:rPr>
          <w:rFonts w:ascii="Verdana" w:hAnsi="Verdana"/>
          <w:sz w:val="18"/>
          <w:szCs w:val="18"/>
        </w:rPr>
        <w:t>EPF-bijdrage</w:t>
      </w:r>
      <w:r w:rsidRPr="0001273E">
        <w:rPr>
          <w:rFonts w:ascii="Verdana" w:hAnsi="Verdana"/>
          <w:sz w:val="18"/>
          <w:szCs w:val="18"/>
        </w:rPr>
        <w:t xml:space="preserve"> voor Oekraïne terug via declaraties voor </w:t>
      </w:r>
      <w:r>
        <w:rPr>
          <w:rFonts w:ascii="Verdana" w:hAnsi="Verdana"/>
          <w:sz w:val="18"/>
          <w:szCs w:val="18"/>
        </w:rPr>
        <w:t xml:space="preserve">bilateraal </w:t>
      </w:r>
      <w:r w:rsidRPr="0001273E">
        <w:rPr>
          <w:rFonts w:ascii="Verdana" w:hAnsi="Verdana"/>
          <w:sz w:val="18"/>
          <w:szCs w:val="18"/>
        </w:rPr>
        <w:t>geleverde steun.</w:t>
      </w:r>
    </w:p>
    <w:bookmarkEnd w:id="0"/>
    <w:p w:rsidRPr="00AB37D4" w:rsidR="00B92384" w:rsidP="00B92384" w:rsidRDefault="00B92384" w14:paraId="4F29F148" w14:textId="77777777">
      <w:pPr>
        <w:rPr>
          <w:rFonts w:ascii="Verdana" w:hAnsi="Verdana"/>
          <w:sz w:val="18"/>
          <w:szCs w:val="18"/>
        </w:rPr>
      </w:pPr>
      <w:r>
        <w:rPr>
          <w:rFonts w:ascii="Verdana" w:hAnsi="Verdana"/>
          <w:sz w:val="18"/>
          <w:szCs w:val="18"/>
        </w:rPr>
        <w:t>H</w:t>
      </w:r>
      <w:r w:rsidRPr="00B24CCD">
        <w:rPr>
          <w:rFonts w:ascii="Verdana" w:hAnsi="Verdana"/>
          <w:sz w:val="18"/>
          <w:szCs w:val="18"/>
        </w:rPr>
        <w:t xml:space="preserve">et kabinet </w:t>
      </w:r>
      <w:r>
        <w:rPr>
          <w:rFonts w:ascii="Verdana" w:hAnsi="Verdana"/>
          <w:sz w:val="18"/>
          <w:szCs w:val="18"/>
        </w:rPr>
        <w:t>zal</w:t>
      </w:r>
      <w:r w:rsidRPr="00B24CCD">
        <w:rPr>
          <w:rFonts w:ascii="Verdana" w:hAnsi="Verdana"/>
          <w:sz w:val="18"/>
          <w:szCs w:val="18"/>
        </w:rPr>
        <w:t xml:space="preserve"> </w:t>
      </w:r>
      <w:r>
        <w:rPr>
          <w:rFonts w:ascii="Verdana" w:hAnsi="Verdana"/>
          <w:sz w:val="18"/>
          <w:szCs w:val="18"/>
        </w:rPr>
        <w:t>zich diplomatiek</w:t>
      </w:r>
      <w:r w:rsidRPr="00B24CCD">
        <w:rPr>
          <w:rFonts w:ascii="Verdana" w:hAnsi="Verdana"/>
          <w:sz w:val="18"/>
          <w:szCs w:val="18"/>
        </w:rPr>
        <w:t xml:space="preserve"> blijven </w:t>
      </w:r>
      <w:r>
        <w:rPr>
          <w:rFonts w:ascii="Verdana" w:hAnsi="Verdana"/>
          <w:sz w:val="18"/>
          <w:szCs w:val="18"/>
        </w:rPr>
        <w:t>inspannen</w:t>
      </w:r>
      <w:r w:rsidRPr="00B24CCD">
        <w:rPr>
          <w:rFonts w:ascii="Verdana" w:hAnsi="Verdana"/>
          <w:sz w:val="18"/>
          <w:szCs w:val="18"/>
        </w:rPr>
        <w:t xml:space="preserve"> om te komen tot zo breed mogelijke internationale steun voor een rechtvaardige en duurzame vrede op basis van </w:t>
      </w:r>
      <w:r>
        <w:rPr>
          <w:rFonts w:ascii="Verdana" w:hAnsi="Verdana"/>
          <w:sz w:val="18"/>
          <w:szCs w:val="18"/>
        </w:rPr>
        <w:t>P</w:t>
      </w:r>
      <w:r w:rsidRPr="00B24CCD">
        <w:rPr>
          <w:rFonts w:ascii="Verdana" w:hAnsi="Verdana"/>
          <w:sz w:val="18"/>
          <w:szCs w:val="18"/>
        </w:rPr>
        <w:t xml:space="preserve">resident Zelensky’s Vredesformule. </w:t>
      </w:r>
      <w:r>
        <w:rPr>
          <w:rFonts w:ascii="Verdana" w:hAnsi="Verdana"/>
          <w:sz w:val="18"/>
          <w:szCs w:val="18"/>
        </w:rPr>
        <w:t xml:space="preserve">Als trekker van punt 7 van de Vredesformule, </w:t>
      </w:r>
      <w:r w:rsidRPr="00C00653">
        <w:rPr>
          <w:rFonts w:ascii="Verdana" w:hAnsi="Verdana"/>
          <w:i/>
          <w:sz w:val="18"/>
          <w:szCs w:val="18"/>
        </w:rPr>
        <w:t>restoring justice</w:t>
      </w:r>
      <w:r>
        <w:rPr>
          <w:rFonts w:ascii="Verdana" w:hAnsi="Verdana"/>
          <w:sz w:val="18"/>
          <w:szCs w:val="18"/>
        </w:rPr>
        <w:t xml:space="preserve">, blijft het kabinet zich onverminderd inzetten voor gerechtigheid voor de slachtoffers van internationale misdrijven in Oekraïne. </w:t>
      </w:r>
    </w:p>
    <w:p w:rsidRPr="00405069" w:rsidR="00B92384" w:rsidP="00B92384" w:rsidRDefault="00B92384" w14:paraId="171A460E" w14:textId="77777777">
      <w:pPr>
        <w:rPr>
          <w:rFonts w:ascii="Verdana" w:hAnsi="Verdana"/>
          <w:b/>
          <w:sz w:val="18"/>
          <w:szCs w:val="18"/>
        </w:rPr>
      </w:pPr>
      <w:r w:rsidRPr="00F5580E">
        <w:rPr>
          <w:rFonts w:ascii="Verdana" w:hAnsi="Verdana"/>
          <w:b/>
          <w:sz w:val="18"/>
          <w:szCs w:val="18"/>
        </w:rPr>
        <w:t xml:space="preserve">Situatie </w:t>
      </w:r>
      <w:r>
        <w:rPr>
          <w:rFonts w:ascii="Verdana" w:hAnsi="Verdana"/>
          <w:b/>
          <w:sz w:val="18"/>
          <w:szCs w:val="18"/>
        </w:rPr>
        <w:t xml:space="preserve">in het </w:t>
      </w:r>
      <w:r w:rsidRPr="00F5580E">
        <w:rPr>
          <w:rFonts w:ascii="Verdana" w:hAnsi="Verdana"/>
          <w:b/>
          <w:sz w:val="18"/>
          <w:szCs w:val="18"/>
        </w:rPr>
        <w:t>Midden-Oosten</w:t>
      </w:r>
      <w:r>
        <w:rPr>
          <w:rFonts w:ascii="Verdana" w:hAnsi="Verdana"/>
          <w:b/>
          <w:sz w:val="18"/>
          <w:szCs w:val="18"/>
        </w:rPr>
        <w:br/>
      </w:r>
      <w:r w:rsidRPr="00C33BDE">
        <w:rPr>
          <w:rFonts w:ascii="Verdana" w:hAnsi="Verdana"/>
          <w:sz w:val="18"/>
          <w:szCs w:val="18"/>
        </w:rPr>
        <w:t xml:space="preserve">De Raad zal spreken over de actuele ontwikkelingen in het conflict </w:t>
      </w:r>
      <w:r>
        <w:rPr>
          <w:rFonts w:ascii="Verdana" w:hAnsi="Verdana"/>
          <w:sz w:val="18"/>
          <w:szCs w:val="18"/>
        </w:rPr>
        <w:t>tussen</w:t>
      </w:r>
      <w:r w:rsidRPr="00C33BDE">
        <w:rPr>
          <w:rFonts w:ascii="Verdana" w:hAnsi="Verdana"/>
          <w:sz w:val="18"/>
          <w:szCs w:val="18"/>
        </w:rPr>
        <w:t xml:space="preserve"> </w:t>
      </w:r>
      <w:r w:rsidRPr="007413E5">
        <w:rPr>
          <w:rFonts w:ascii="Verdana" w:hAnsi="Verdana"/>
          <w:sz w:val="18"/>
          <w:szCs w:val="18"/>
        </w:rPr>
        <w:t>Isra</w:t>
      </w:r>
      <w:r>
        <w:rPr>
          <w:rFonts w:ascii="Verdana" w:hAnsi="Verdana"/>
          <w:sz w:val="18"/>
          <w:szCs w:val="18"/>
        </w:rPr>
        <w:t>ë</w:t>
      </w:r>
      <w:r w:rsidRPr="007413E5">
        <w:rPr>
          <w:rFonts w:ascii="Verdana" w:hAnsi="Verdana"/>
          <w:sz w:val="18"/>
          <w:szCs w:val="18"/>
        </w:rPr>
        <w:t>l</w:t>
      </w:r>
      <w:r w:rsidRPr="00C33BDE">
        <w:rPr>
          <w:rFonts w:ascii="Verdana" w:hAnsi="Verdana"/>
          <w:sz w:val="18"/>
          <w:szCs w:val="18"/>
        </w:rPr>
        <w:t xml:space="preserve"> en </w:t>
      </w:r>
      <w:r>
        <w:rPr>
          <w:rFonts w:ascii="Verdana" w:hAnsi="Verdana"/>
          <w:sz w:val="18"/>
          <w:szCs w:val="18"/>
        </w:rPr>
        <w:t>Hamas</w:t>
      </w:r>
      <w:r w:rsidRPr="00C33BDE">
        <w:rPr>
          <w:rFonts w:ascii="Verdana" w:hAnsi="Verdana"/>
          <w:sz w:val="18"/>
          <w:szCs w:val="18"/>
        </w:rPr>
        <w:t xml:space="preserve">, waarbij </w:t>
      </w:r>
      <w:r>
        <w:rPr>
          <w:rFonts w:ascii="Verdana" w:hAnsi="Verdana"/>
          <w:sz w:val="18"/>
          <w:szCs w:val="18"/>
        </w:rPr>
        <w:t>er</w:t>
      </w:r>
      <w:r w:rsidRPr="007413E5">
        <w:rPr>
          <w:rFonts w:ascii="Verdana" w:hAnsi="Verdana"/>
          <w:sz w:val="18"/>
          <w:szCs w:val="18"/>
        </w:rPr>
        <w:t xml:space="preserve"> </w:t>
      </w:r>
      <w:r w:rsidRPr="00C33BDE">
        <w:rPr>
          <w:rFonts w:ascii="Verdana" w:hAnsi="Verdana"/>
          <w:sz w:val="18"/>
          <w:szCs w:val="18"/>
        </w:rPr>
        <w:t xml:space="preserve">naar verwachting aandacht zal zijn voor het Israëlisch offensief, de dreiging die </w:t>
      </w:r>
      <w:r>
        <w:rPr>
          <w:rFonts w:ascii="Verdana" w:hAnsi="Verdana"/>
          <w:sz w:val="18"/>
          <w:szCs w:val="18"/>
        </w:rPr>
        <w:t xml:space="preserve">nog steeds </w:t>
      </w:r>
      <w:r w:rsidRPr="00C33BDE">
        <w:rPr>
          <w:rFonts w:ascii="Verdana" w:hAnsi="Verdana"/>
          <w:sz w:val="18"/>
          <w:szCs w:val="18"/>
        </w:rPr>
        <w:t xml:space="preserve">vanuit Hamas uitgaat, de </w:t>
      </w:r>
      <w:r>
        <w:rPr>
          <w:rFonts w:ascii="Verdana" w:hAnsi="Verdana"/>
          <w:sz w:val="18"/>
          <w:szCs w:val="18"/>
        </w:rPr>
        <w:t>overeenkomst over het vrijlaten van Israëlische gegijzelden en Palestijnse gevangenen,</w:t>
      </w:r>
      <w:r w:rsidRPr="007413E5">
        <w:rPr>
          <w:rFonts w:ascii="Verdana" w:hAnsi="Verdana"/>
          <w:sz w:val="18"/>
          <w:szCs w:val="18"/>
        </w:rPr>
        <w:t xml:space="preserve"> de </w:t>
      </w:r>
      <w:r w:rsidRPr="00C33BDE">
        <w:rPr>
          <w:rFonts w:ascii="Verdana" w:hAnsi="Verdana"/>
          <w:sz w:val="18"/>
          <w:szCs w:val="18"/>
        </w:rPr>
        <w:t>humanitaire situatie in Gaza en het voortdurende risico op regionale escalatie van het conflict.</w:t>
      </w:r>
      <w:r>
        <w:rPr>
          <w:rFonts w:ascii="Verdana" w:hAnsi="Verdana"/>
          <w:sz w:val="18"/>
          <w:szCs w:val="18"/>
        </w:rPr>
        <w:t xml:space="preserve"> Tevens spreekt de Raad naar verwachting over de contouren voor een toekomstig vredesproces. Tijdens de Raad op 13 november benoemde de HV hierbij een aantal uitgangspunten, waaronder een grotere regionale betrokkenheid van de EU.</w:t>
      </w:r>
      <w:r>
        <w:rPr>
          <w:rStyle w:val="FootnoteReference"/>
          <w:rFonts w:ascii="Verdana" w:hAnsi="Verdana"/>
          <w:sz w:val="18"/>
          <w:szCs w:val="18"/>
        </w:rPr>
        <w:footnoteReference w:id="4"/>
      </w:r>
    </w:p>
    <w:p w:rsidR="00B92384" w:rsidP="00B92384" w:rsidRDefault="00B92384" w14:paraId="65FE33F7" w14:textId="2D700170">
      <w:pPr>
        <w:spacing w:line="240" w:lineRule="auto"/>
        <w:rPr>
          <w:rFonts w:ascii="Verdana" w:hAnsi="Verdana"/>
          <w:sz w:val="18"/>
          <w:szCs w:val="18"/>
        </w:rPr>
      </w:pPr>
      <w:r>
        <w:rPr>
          <w:rFonts w:ascii="Verdana" w:hAnsi="Verdana"/>
          <w:sz w:val="18"/>
          <w:szCs w:val="18"/>
        </w:rPr>
        <w:t xml:space="preserve">Voor het kabinet is het bestaansrecht van </w:t>
      </w:r>
      <w:r w:rsidRPr="007413E5">
        <w:rPr>
          <w:rFonts w:ascii="Verdana" w:hAnsi="Verdana"/>
          <w:sz w:val="18"/>
          <w:szCs w:val="18"/>
        </w:rPr>
        <w:t>Isra</w:t>
      </w:r>
      <w:r>
        <w:rPr>
          <w:rFonts w:ascii="Verdana" w:hAnsi="Verdana"/>
          <w:sz w:val="18"/>
          <w:szCs w:val="18"/>
        </w:rPr>
        <w:t>ë</w:t>
      </w:r>
      <w:r w:rsidRPr="007413E5">
        <w:rPr>
          <w:rFonts w:ascii="Verdana" w:hAnsi="Verdana"/>
          <w:sz w:val="18"/>
          <w:szCs w:val="18"/>
        </w:rPr>
        <w:t>l</w:t>
      </w:r>
      <w:r>
        <w:rPr>
          <w:rFonts w:ascii="Verdana" w:hAnsi="Verdana"/>
          <w:sz w:val="18"/>
          <w:szCs w:val="18"/>
        </w:rPr>
        <w:t xml:space="preserve">, en daarmee het recht van </w:t>
      </w:r>
      <w:r w:rsidRPr="007413E5">
        <w:rPr>
          <w:rFonts w:ascii="Verdana" w:hAnsi="Verdana"/>
          <w:sz w:val="18"/>
          <w:szCs w:val="18"/>
        </w:rPr>
        <w:t>Isra</w:t>
      </w:r>
      <w:r>
        <w:rPr>
          <w:rFonts w:ascii="Verdana" w:hAnsi="Verdana"/>
          <w:sz w:val="18"/>
          <w:szCs w:val="18"/>
        </w:rPr>
        <w:t>ë</w:t>
      </w:r>
      <w:r w:rsidRPr="007413E5">
        <w:rPr>
          <w:rFonts w:ascii="Verdana" w:hAnsi="Verdana"/>
          <w:sz w:val="18"/>
          <w:szCs w:val="18"/>
        </w:rPr>
        <w:t>l</w:t>
      </w:r>
      <w:r>
        <w:rPr>
          <w:rFonts w:ascii="Verdana" w:hAnsi="Verdana"/>
          <w:sz w:val="18"/>
          <w:szCs w:val="18"/>
        </w:rPr>
        <w:t xml:space="preserve"> op zelfverdediging</w:t>
      </w:r>
      <w:r w:rsidR="00ED6CDF">
        <w:rPr>
          <w:rFonts w:ascii="Verdana" w:hAnsi="Verdana"/>
          <w:sz w:val="18"/>
          <w:szCs w:val="18"/>
        </w:rPr>
        <w:t>,</w:t>
      </w:r>
      <w:r>
        <w:rPr>
          <w:rFonts w:ascii="Verdana" w:hAnsi="Verdana"/>
          <w:sz w:val="18"/>
          <w:szCs w:val="18"/>
        </w:rPr>
        <w:t xml:space="preserve"> evident. Het kabinet vindt dat de uitoefening van het recht op zelfverdediging door Israël in lijn moet zijn met het internationaal recht en aan de eisen van noodzakelijkheid en proportionaliteit moet voldoen. </w:t>
      </w:r>
      <w:r w:rsidRPr="00304872">
        <w:rPr>
          <w:rFonts w:ascii="Verdana" w:hAnsi="Verdana"/>
          <w:sz w:val="18"/>
          <w:szCs w:val="18"/>
        </w:rPr>
        <w:t xml:space="preserve">Zoals ook aan uw Kamer meegedeeld in het verslag van de </w:t>
      </w:r>
      <w:r>
        <w:rPr>
          <w:rFonts w:ascii="Verdana" w:hAnsi="Verdana"/>
          <w:sz w:val="18"/>
          <w:szCs w:val="18"/>
        </w:rPr>
        <w:t>RBZ van 13 november 2023</w:t>
      </w:r>
      <w:r w:rsidR="00ED6CDF">
        <w:rPr>
          <w:rStyle w:val="FootnoteReference"/>
          <w:rFonts w:ascii="Verdana" w:hAnsi="Verdana"/>
          <w:sz w:val="18"/>
          <w:szCs w:val="18"/>
        </w:rPr>
        <w:footnoteReference w:id="5"/>
      </w:r>
      <w:r w:rsidRPr="00304872">
        <w:rPr>
          <w:rFonts w:ascii="Verdana" w:hAnsi="Verdana"/>
          <w:sz w:val="18"/>
          <w:szCs w:val="18"/>
        </w:rPr>
        <w:t xml:space="preserve"> en de beantwoording van schriftelijke vragen over de situatie in Isra</w:t>
      </w:r>
      <w:r w:rsidRPr="00304872">
        <w:rPr>
          <w:rFonts w:ascii="Verdana" w:hAnsi="Verdana" w:cstheme="minorHAnsi"/>
          <w:sz w:val="18"/>
          <w:szCs w:val="18"/>
        </w:rPr>
        <w:t>ë</w:t>
      </w:r>
      <w:r w:rsidRPr="00304872">
        <w:rPr>
          <w:rFonts w:ascii="Verdana" w:hAnsi="Verdana"/>
          <w:sz w:val="18"/>
          <w:szCs w:val="18"/>
        </w:rPr>
        <w:t xml:space="preserve">l en </w:t>
      </w:r>
      <w:r w:rsidRPr="00304872">
        <w:rPr>
          <w:rFonts w:ascii="Verdana" w:hAnsi="Verdana"/>
          <w:sz w:val="18"/>
          <w:szCs w:val="18"/>
        </w:rPr>
        <w:lastRenderedPageBreak/>
        <w:t>Gaza (18 november jl.)</w:t>
      </w:r>
      <w:r w:rsidR="00ED6CDF">
        <w:rPr>
          <w:rStyle w:val="FootnoteReference"/>
          <w:rFonts w:ascii="Verdana" w:hAnsi="Verdana"/>
          <w:sz w:val="18"/>
          <w:szCs w:val="18"/>
        </w:rPr>
        <w:footnoteReference w:id="6"/>
      </w:r>
      <w:r w:rsidRPr="00304872">
        <w:rPr>
          <w:rFonts w:ascii="Verdana" w:hAnsi="Verdana"/>
          <w:sz w:val="18"/>
          <w:szCs w:val="18"/>
        </w:rPr>
        <w:t xml:space="preserve"> is de EU hierover eensgezind, alsook over het belang van snelle, veilige en ongehinderde humanitaire toegang en hulp.</w:t>
      </w:r>
    </w:p>
    <w:p w:rsidR="00B92384" w:rsidP="00B92384" w:rsidRDefault="00B92384" w14:paraId="641C835D" w14:textId="77777777">
      <w:pPr>
        <w:rPr>
          <w:rFonts w:ascii="Verdana" w:hAnsi="Verdana"/>
          <w:sz w:val="18"/>
          <w:szCs w:val="18"/>
        </w:rPr>
      </w:pPr>
      <w:r w:rsidRPr="007413E5">
        <w:rPr>
          <w:rFonts w:ascii="Verdana" w:hAnsi="Verdana"/>
          <w:sz w:val="18"/>
          <w:szCs w:val="18"/>
        </w:rPr>
        <w:t xml:space="preserve">Nederland blijft zijn goede contacten met Israël, de Palestijnse Autoriteit en landen in de regio en daarbuiten ten volle inzetten om partijen op te roepen zich volledig te houden aan het humanitair oorlogsrecht </w:t>
      </w:r>
      <w:r>
        <w:rPr>
          <w:rFonts w:ascii="Verdana" w:hAnsi="Verdana"/>
          <w:sz w:val="18"/>
          <w:szCs w:val="18"/>
        </w:rPr>
        <w:t>om</w:t>
      </w:r>
      <w:r w:rsidRPr="007413E5">
        <w:rPr>
          <w:rFonts w:ascii="Verdana" w:hAnsi="Verdana"/>
          <w:sz w:val="18"/>
          <w:szCs w:val="18"/>
        </w:rPr>
        <w:t xml:space="preserve"> burgerslachtoffers te voorkomen</w:t>
      </w:r>
      <w:r>
        <w:rPr>
          <w:rFonts w:ascii="Verdana" w:hAnsi="Verdana"/>
          <w:sz w:val="18"/>
          <w:szCs w:val="18"/>
        </w:rPr>
        <w:t xml:space="preserve">, regionale escalatie te voorkomen, humanitaire toegang te bewerkstelligen, vrijlating van gegijzelden te bepleiten en het veilig vertrek van EU-burgers uit Gaza mogelijk te maken. Nederland dringt, ook in EU-verband, voortdurend aan op snelle, veilige en ongehinderde humanitaire toegang en hulp. </w:t>
      </w:r>
    </w:p>
    <w:p w:rsidR="00B92384" w:rsidP="00B92384" w:rsidRDefault="00B92384" w14:paraId="34E8718F" w14:textId="77777777">
      <w:pPr>
        <w:rPr>
          <w:rFonts w:ascii="Verdana" w:hAnsi="Verdana"/>
          <w:sz w:val="18"/>
          <w:szCs w:val="18"/>
        </w:rPr>
      </w:pPr>
      <w:r>
        <w:rPr>
          <w:rFonts w:ascii="Verdana" w:hAnsi="Verdana"/>
          <w:sz w:val="18"/>
          <w:szCs w:val="18"/>
        </w:rPr>
        <w:t>Nederland</w:t>
      </w:r>
      <w:r w:rsidRPr="007413E5">
        <w:rPr>
          <w:rFonts w:ascii="Verdana" w:hAnsi="Verdana"/>
          <w:sz w:val="18"/>
          <w:szCs w:val="18"/>
        </w:rPr>
        <w:t xml:space="preserve"> </w:t>
      </w:r>
      <w:r w:rsidRPr="00804AF8">
        <w:rPr>
          <w:rFonts w:ascii="Verdana" w:hAnsi="Verdana"/>
          <w:sz w:val="18"/>
          <w:szCs w:val="18"/>
        </w:rPr>
        <w:t xml:space="preserve">maakt zich </w:t>
      </w:r>
      <w:r>
        <w:rPr>
          <w:rFonts w:ascii="Verdana" w:hAnsi="Verdana"/>
          <w:sz w:val="18"/>
          <w:szCs w:val="18"/>
        </w:rPr>
        <w:t xml:space="preserve">in toenemende mate </w:t>
      </w:r>
      <w:r w:rsidRPr="00804AF8">
        <w:rPr>
          <w:rFonts w:ascii="Verdana" w:hAnsi="Verdana"/>
          <w:sz w:val="18"/>
          <w:szCs w:val="18"/>
        </w:rPr>
        <w:t>zorgen over de stabiliteit op de Westelijke Jordaanoever</w:t>
      </w:r>
      <w:r>
        <w:rPr>
          <w:rFonts w:ascii="Verdana" w:hAnsi="Verdana"/>
          <w:sz w:val="18"/>
          <w:szCs w:val="18"/>
        </w:rPr>
        <w:t>, en spreekt zich zowel bilateraal als in EU-verband uit over de zorgelijke toename voor wat betreft het kolonistengeweld. Nederland</w:t>
      </w:r>
      <w:r w:rsidRPr="007413E5">
        <w:rPr>
          <w:rFonts w:ascii="Verdana" w:hAnsi="Verdana"/>
          <w:sz w:val="18"/>
          <w:szCs w:val="18"/>
        </w:rPr>
        <w:t xml:space="preserve"> </w:t>
      </w:r>
      <w:r w:rsidRPr="00804AF8">
        <w:rPr>
          <w:rFonts w:ascii="Verdana" w:hAnsi="Verdana"/>
          <w:sz w:val="18"/>
          <w:szCs w:val="18"/>
        </w:rPr>
        <w:t>benadrukt</w:t>
      </w:r>
      <w:r>
        <w:rPr>
          <w:rFonts w:ascii="Verdana" w:hAnsi="Verdana"/>
          <w:sz w:val="18"/>
          <w:szCs w:val="18"/>
        </w:rPr>
        <w:t xml:space="preserve"> tevens</w:t>
      </w:r>
      <w:r w:rsidRPr="00804AF8">
        <w:rPr>
          <w:rFonts w:ascii="Verdana" w:hAnsi="Verdana"/>
          <w:sz w:val="18"/>
          <w:szCs w:val="18"/>
        </w:rPr>
        <w:t xml:space="preserve"> dat brede steun voor de Palestijnse Autoriteit essentieel is. </w:t>
      </w:r>
      <w:r>
        <w:rPr>
          <w:rFonts w:ascii="Verdana" w:hAnsi="Verdana"/>
          <w:sz w:val="18"/>
          <w:szCs w:val="18"/>
        </w:rPr>
        <w:t>Nederland zal zich, ook in EU-verband, ten volle inzetten voor het nieuw leven inblazen van een proces om te komen tot een tweestatenoplossing, waarbij een veilig Israël en een levensvatbare Palestijnse staat in vrede naast elkaar kunnen bestaan.</w:t>
      </w:r>
    </w:p>
    <w:p w:rsidRPr="00405069" w:rsidR="00B92384" w:rsidP="00B92384" w:rsidRDefault="00B92384" w14:paraId="54594E91" w14:textId="256C2C37">
      <w:pPr>
        <w:rPr>
          <w:rFonts w:ascii="Verdana" w:hAnsi="Verdana"/>
          <w:b/>
          <w:bCs/>
          <w:sz w:val="18"/>
          <w:szCs w:val="18"/>
        </w:rPr>
      </w:pPr>
      <w:bookmarkStart w:name="_Hlk151978073" w:id="1"/>
      <w:r>
        <w:rPr>
          <w:rFonts w:ascii="Verdana" w:hAnsi="Verdana"/>
          <w:b/>
          <w:bCs/>
          <w:sz w:val="18"/>
          <w:szCs w:val="18"/>
        </w:rPr>
        <w:t xml:space="preserve">Situatie in de Sahel </w:t>
      </w:r>
      <w:bookmarkStart w:name="_Hlk152057818" w:id="2"/>
      <w:bookmarkEnd w:id="1"/>
      <w:r>
        <w:rPr>
          <w:rFonts w:ascii="Verdana" w:hAnsi="Verdana"/>
          <w:b/>
          <w:bCs/>
          <w:sz w:val="18"/>
          <w:szCs w:val="18"/>
        </w:rPr>
        <w:br/>
      </w:r>
      <w:r w:rsidRPr="00C33BDE">
        <w:rPr>
          <w:rFonts w:ascii="Verdana" w:hAnsi="Verdana"/>
          <w:sz w:val="18"/>
          <w:szCs w:val="18"/>
        </w:rPr>
        <w:t xml:space="preserve">De Raad zal spreken over de regionale situatie in de Sahel en geeft hiermee opvolging aan de bespreking van de Europese Raad van 27 oktober jl. </w:t>
      </w:r>
      <w:r w:rsidRPr="006D1DC2">
        <w:rPr>
          <w:rFonts w:ascii="Verdana" w:hAnsi="Verdana"/>
          <w:sz w:val="18"/>
          <w:szCs w:val="18"/>
        </w:rPr>
        <w:t>In Mali, Burkina Faso en Niger vonden de afgelopen jaren staatsgrepen plaats. Het noodgedwongen militaire vertrek van Frankrijk en</w:t>
      </w:r>
      <w:r>
        <w:rPr>
          <w:rFonts w:ascii="Verdana" w:hAnsi="Verdana"/>
          <w:sz w:val="18"/>
          <w:szCs w:val="18"/>
        </w:rPr>
        <w:t xml:space="preserve"> </w:t>
      </w:r>
      <w:r w:rsidRPr="006D1DC2">
        <w:rPr>
          <w:rFonts w:ascii="Verdana" w:hAnsi="Verdana"/>
          <w:sz w:val="18"/>
          <w:szCs w:val="18"/>
        </w:rPr>
        <w:t xml:space="preserve">de VN-missie </w:t>
      </w:r>
      <w:r>
        <w:rPr>
          <w:rFonts w:ascii="Verdana" w:hAnsi="Verdana"/>
          <w:sz w:val="18"/>
          <w:szCs w:val="18"/>
        </w:rPr>
        <w:t>(</w:t>
      </w:r>
      <w:r w:rsidRPr="006D1DC2">
        <w:rPr>
          <w:rFonts w:ascii="Verdana" w:hAnsi="Verdana"/>
          <w:sz w:val="18"/>
          <w:szCs w:val="18"/>
        </w:rPr>
        <w:t>MINUSMA</w:t>
      </w:r>
      <w:r>
        <w:rPr>
          <w:rFonts w:ascii="Verdana" w:hAnsi="Verdana"/>
          <w:sz w:val="18"/>
          <w:szCs w:val="18"/>
        </w:rPr>
        <w:t>)</w:t>
      </w:r>
      <w:r w:rsidRPr="006D1DC2">
        <w:rPr>
          <w:rFonts w:ascii="Verdana" w:hAnsi="Verdana"/>
          <w:sz w:val="18"/>
          <w:szCs w:val="18"/>
        </w:rPr>
        <w:t xml:space="preserve"> uit Mali vergroot de kans op verdere escalatie van gewapend conflict. Bovendien worden antiwesterse sentimenten in de Sahel aangewakkerd en breiden niet-gelijkgestemde landen als Rusland en China hun invloed in de regio uit. </w:t>
      </w:r>
      <w:r w:rsidRPr="00C33BDE">
        <w:rPr>
          <w:rFonts w:ascii="Verdana" w:hAnsi="Verdana"/>
          <w:sz w:val="18"/>
          <w:szCs w:val="18"/>
        </w:rPr>
        <w:t xml:space="preserve">Nederland blijft actief in de Sahel om EU-belangen </w:t>
      </w:r>
      <w:r w:rsidRPr="00CF2E18">
        <w:rPr>
          <w:rFonts w:ascii="Verdana" w:hAnsi="Verdana"/>
          <w:sz w:val="18"/>
          <w:szCs w:val="18"/>
        </w:rPr>
        <w:t xml:space="preserve">te waarborgen </w:t>
      </w:r>
      <w:r w:rsidRPr="00C33BDE">
        <w:rPr>
          <w:rFonts w:ascii="Verdana" w:hAnsi="Verdana"/>
          <w:sz w:val="18"/>
          <w:szCs w:val="18"/>
        </w:rPr>
        <w:t xml:space="preserve">op het gebied van </w:t>
      </w:r>
      <w:r w:rsidRPr="00CF2E18">
        <w:rPr>
          <w:rFonts w:ascii="Verdana" w:hAnsi="Verdana"/>
          <w:sz w:val="18"/>
          <w:szCs w:val="18"/>
        </w:rPr>
        <w:t>het bevorderen</w:t>
      </w:r>
      <w:r>
        <w:rPr>
          <w:rFonts w:ascii="Verdana" w:hAnsi="Verdana"/>
          <w:sz w:val="18"/>
          <w:szCs w:val="18"/>
        </w:rPr>
        <w:t xml:space="preserve"> van stabiliteit, </w:t>
      </w:r>
      <w:r w:rsidRPr="00CF2E18">
        <w:rPr>
          <w:rFonts w:ascii="Verdana" w:hAnsi="Verdana"/>
          <w:sz w:val="18"/>
          <w:szCs w:val="18"/>
        </w:rPr>
        <w:t>het bestrijden</w:t>
      </w:r>
      <w:r>
        <w:rPr>
          <w:rFonts w:ascii="Verdana" w:hAnsi="Verdana"/>
          <w:sz w:val="18"/>
          <w:szCs w:val="18"/>
        </w:rPr>
        <w:t xml:space="preserve"> van jihadisme en georganiseerde misdaad, het tegengaan van irreguliere </w:t>
      </w:r>
      <w:r w:rsidRPr="00CF2E18">
        <w:rPr>
          <w:rFonts w:ascii="Verdana" w:hAnsi="Verdana"/>
          <w:sz w:val="18"/>
          <w:szCs w:val="18"/>
        </w:rPr>
        <w:t xml:space="preserve">migratie, het stimuleren van </w:t>
      </w:r>
      <w:r w:rsidRPr="00C33BDE">
        <w:rPr>
          <w:rFonts w:ascii="Verdana" w:hAnsi="Verdana"/>
          <w:sz w:val="18"/>
          <w:szCs w:val="18"/>
        </w:rPr>
        <w:t>duurzame ontwikkeling</w:t>
      </w:r>
      <w:r w:rsidRPr="00CF2E18">
        <w:rPr>
          <w:rFonts w:ascii="Verdana" w:hAnsi="Verdana"/>
          <w:sz w:val="18"/>
          <w:szCs w:val="18"/>
        </w:rPr>
        <w:t xml:space="preserve"> en het bevorderen</w:t>
      </w:r>
      <w:r w:rsidRPr="00C33BDE">
        <w:rPr>
          <w:rFonts w:ascii="Verdana" w:hAnsi="Verdana"/>
          <w:sz w:val="18"/>
          <w:szCs w:val="18"/>
        </w:rPr>
        <w:t xml:space="preserve"> van de internationale rechtso</w:t>
      </w:r>
      <w:r>
        <w:rPr>
          <w:rFonts w:ascii="Verdana" w:hAnsi="Verdana"/>
          <w:sz w:val="18"/>
          <w:szCs w:val="18"/>
        </w:rPr>
        <w:t>r</w:t>
      </w:r>
      <w:r w:rsidRPr="00C33BDE">
        <w:rPr>
          <w:rFonts w:ascii="Verdana" w:hAnsi="Verdana"/>
          <w:sz w:val="18"/>
          <w:szCs w:val="18"/>
        </w:rPr>
        <w:t>de</w:t>
      </w:r>
      <w:r w:rsidRPr="00CF2E18">
        <w:rPr>
          <w:rFonts w:ascii="Verdana" w:hAnsi="Verdana"/>
          <w:sz w:val="18"/>
          <w:szCs w:val="18"/>
        </w:rPr>
        <w:t>.</w:t>
      </w:r>
      <w:r w:rsidRPr="00C33BDE">
        <w:rPr>
          <w:rFonts w:ascii="Verdana" w:hAnsi="Verdana"/>
          <w:sz w:val="18"/>
          <w:szCs w:val="18"/>
        </w:rPr>
        <w:t xml:space="preserve"> Het kabinet vindt het belangrijk dat de EU diplomatiek blijft engageren met de Sahel landen en een kritische dialoog voert met transitieautoriteiten, maar realistisch en bescheiden blijft over </w:t>
      </w:r>
      <w:r w:rsidRPr="00CF2E18">
        <w:rPr>
          <w:rFonts w:ascii="Verdana" w:hAnsi="Verdana"/>
          <w:sz w:val="18"/>
          <w:szCs w:val="18"/>
        </w:rPr>
        <w:t xml:space="preserve">te behalen resultaten, hierbij in acht nemend dat </w:t>
      </w:r>
      <w:r w:rsidRPr="00C33BDE">
        <w:rPr>
          <w:rFonts w:ascii="Verdana" w:hAnsi="Verdana"/>
          <w:sz w:val="18"/>
          <w:szCs w:val="18"/>
        </w:rPr>
        <w:t xml:space="preserve">autoritaire regimes niet </w:t>
      </w:r>
      <w:r w:rsidRPr="00CF2E18">
        <w:rPr>
          <w:rFonts w:ascii="Verdana" w:hAnsi="Verdana"/>
          <w:sz w:val="18"/>
          <w:szCs w:val="18"/>
        </w:rPr>
        <w:t>versterkt</w:t>
      </w:r>
      <w:r w:rsidRPr="00C33BDE">
        <w:rPr>
          <w:rFonts w:ascii="Verdana" w:hAnsi="Verdana"/>
          <w:sz w:val="18"/>
          <w:szCs w:val="18"/>
        </w:rPr>
        <w:t xml:space="preserve"> of </w:t>
      </w:r>
      <w:r w:rsidRPr="00CF2E18">
        <w:rPr>
          <w:rFonts w:ascii="Verdana" w:hAnsi="Verdana"/>
          <w:sz w:val="18"/>
          <w:szCs w:val="18"/>
        </w:rPr>
        <w:t xml:space="preserve">gelegitimeerd dienen </w:t>
      </w:r>
      <w:r w:rsidRPr="00C33BDE">
        <w:rPr>
          <w:rFonts w:ascii="Verdana" w:hAnsi="Verdana"/>
          <w:sz w:val="18"/>
          <w:szCs w:val="18"/>
        </w:rPr>
        <w:t xml:space="preserve">te </w:t>
      </w:r>
      <w:r w:rsidRPr="00CF2E18">
        <w:rPr>
          <w:rFonts w:ascii="Verdana" w:hAnsi="Verdana"/>
          <w:sz w:val="18"/>
          <w:szCs w:val="18"/>
        </w:rPr>
        <w:t>worden.</w:t>
      </w:r>
      <w:r w:rsidRPr="00C33BDE">
        <w:rPr>
          <w:rFonts w:ascii="Verdana" w:hAnsi="Verdana"/>
          <w:sz w:val="18"/>
          <w:szCs w:val="18"/>
        </w:rPr>
        <w:t xml:space="preserve"> Nederland dringt er tevens op aan dat de EU zich in de Sahel opstelt als partner die oog houdt voor het perspectief van de bevolking, en met name jongeren, </w:t>
      </w:r>
      <w:r w:rsidR="001A23CA">
        <w:rPr>
          <w:rFonts w:ascii="Verdana" w:hAnsi="Verdana"/>
          <w:sz w:val="18"/>
          <w:szCs w:val="18"/>
        </w:rPr>
        <w:t>juist om in het licht van groeiende anti-Europese sentimenten de reputatie van de EU te beschermen, en</w:t>
      </w:r>
      <w:r w:rsidRPr="00C33BDE">
        <w:rPr>
          <w:rFonts w:ascii="Verdana" w:hAnsi="Verdana"/>
          <w:sz w:val="18"/>
          <w:szCs w:val="18"/>
        </w:rPr>
        <w:t xml:space="preserve"> omdat dit op </w:t>
      </w:r>
      <w:r w:rsidRPr="00C33BDE" w:rsidR="0009658B">
        <w:rPr>
          <w:rFonts w:ascii="Verdana" w:hAnsi="Verdana"/>
          <w:sz w:val="18"/>
          <w:szCs w:val="18"/>
        </w:rPr>
        <w:t>termijn de</w:t>
      </w:r>
      <w:r w:rsidRPr="00C33BDE">
        <w:rPr>
          <w:rFonts w:ascii="Verdana" w:hAnsi="Verdana"/>
          <w:sz w:val="18"/>
          <w:szCs w:val="18"/>
        </w:rPr>
        <w:t xml:space="preserve"> sterkste basis vormt voor het behartigen van </w:t>
      </w:r>
      <w:r>
        <w:rPr>
          <w:rFonts w:ascii="Verdana" w:hAnsi="Verdana"/>
          <w:sz w:val="18"/>
          <w:szCs w:val="18"/>
        </w:rPr>
        <w:t>Europese</w:t>
      </w:r>
      <w:r w:rsidRPr="00C33BDE">
        <w:rPr>
          <w:rFonts w:ascii="Verdana" w:hAnsi="Verdana"/>
          <w:sz w:val="18"/>
          <w:szCs w:val="18"/>
        </w:rPr>
        <w:t xml:space="preserve"> belangen binnen een gelijkwaardig partnerschap. </w:t>
      </w:r>
      <w:bookmarkEnd w:id="2"/>
    </w:p>
    <w:p w:rsidRPr="00F369D2" w:rsidR="00B92384" w:rsidP="00B92384" w:rsidRDefault="00B92384" w14:paraId="012805CB" w14:textId="77777777">
      <w:pPr>
        <w:rPr>
          <w:rFonts w:ascii="Verdana" w:hAnsi="Verdana"/>
          <w:b/>
          <w:bCs/>
          <w:sz w:val="18"/>
          <w:szCs w:val="18"/>
        </w:rPr>
      </w:pPr>
      <w:r>
        <w:rPr>
          <w:rFonts w:ascii="Verdana" w:hAnsi="Verdana"/>
          <w:b/>
          <w:bCs/>
          <w:sz w:val="18"/>
          <w:szCs w:val="18"/>
        </w:rPr>
        <w:t xml:space="preserve">Externe dimensie economische veiligheid </w:t>
      </w:r>
      <w:r>
        <w:rPr>
          <w:rFonts w:ascii="Verdana" w:hAnsi="Verdana"/>
          <w:b/>
          <w:bCs/>
          <w:sz w:val="18"/>
          <w:szCs w:val="18"/>
        </w:rPr>
        <w:br/>
      </w:r>
      <w:r w:rsidRPr="00F369D2">
        <w:rPr>
          <w:rFonts w:ascii="Verdana" w:hAnsi="Verdana"/>
          <w:sz w:val="18"/>
          <w:szCs w:val="18"/>
        </w:rPr>
        <w:t>De Raad zal spreken over de externe dimensie van economische veiligheid</w:t>
      </w:r>
      <w:r w:rsidRPr="00F369D2" w:rsidDel="0037239A">
        <w:rPr>
          <w:rFonts w:ascii="Verdana" w:hAnsi="Verdana"/>
          <w:sz w:val="18"/>
          <w:szCs w:val="18"/>
        </w:rPr>
        <w:t xml:space="preserve"> </w:t>
      </w:r>
      <w:r w:rsidRPr="00F369D2">
        <w:rPr>
          <w:rFonts w:ascii="Verdana" w:hAnsi="Verdana"/>
          <w:sz w:val="18"/>
          <w:szCs w:val="18"/>
        </w:rPr>
        <w:t>en geeft hiermee opvolging aan de Raadsbespreking van 20 juli jl.</w:t>
      </w:r>
      <w:r w:rsidRPr="00F369D2">
        <w:rPr>
          <w:rStyle w:val="FootnoteReference"/>
          <w:rFonts w:ascii="Verdana" w:hAnsi="Verdana"/>
          <w:sz w:val="18"/>
          <w:szCs w:val="18"/>
        </w:rPr>
        <w:footnoteReference w:id="7"/>
      </w:r>
      <w:r w:rsidRPr="00F369D2">
        <w:rPr>
          <w:rFonts w:ascii="Verdana" w:hAnsi="Verdana"/>
          <w:sz w:val="18"/>
          <w:szCs w:val="18"/>
        </w:rPr>
        <w:t xml:space="preserve"> </w:t>
      </w:r>
      <w:r>
        <w:rPr>
          <w:rFonts w:ascii="Verdana" w:hAnsi="Verdana"/>
          <w:sz w:val="18"/>
          <w:szCs w:val="18"/>
        </w:rPr>
        <w:t>Aanvankelijk zou dit agendapunt behandeld worden tijdens de Raad van 23 oktober jl., maar dit is wegens tijdsgebrek niet doorgegaan.</w:t>
      </w:r>
      <w:r>
        <w:rPr>
          <w:rStyle w:val="FootnoteReference"/>
          <w:rFonts w:ascii="Verdana" w:hAnsi="Verdana"/>
          <w:sz w:val="18"/>
          <w:szCs w:val="18"/>
        </w:rPr>
        <w:footnoteReference w:id="8"/>
      </w:r>
      <w:r>
        <w:rPr>
          <w:rFonts w:ascii="Verdana" w:hAnsi="Verdana"/>
          <w:sz w:val="18"/>
          <w:szCs w:val="18"/>
        </w:rPr>
        <w:t xml:space="preserve"> </w:t>
      </w:r>
      <w:r w:rsidRPr="00F369D2">
        <w:rPr>
          <w:rFonts w:ascii="Verdana" w:hAnsi="Verdana"/>
          <w:sz w:val="18"/>
          <w:szCs w:val="18"/>
        </w:rPr>
        <w:t>De discussie zal</w:t>
      </w:r>
      <w:r w:rsidRPr="00F369D2" w:rsidDel="00EE320B">
        <w:rPr>
          <w:rFonts w:ascii="Verdana" w:hAnsi="Verdana"/>
          <w:sz w:val="18"/>
          <w:szCs w:val="18"/>
        </w:rPr>
        <w:t xml:space="preserve"> </w:t>
      </w:r>
      <w:r w:rsidRPr="00F369D2">
        <w:rPr>
          <w:rFonts w:ascii="Verdana" w:hAnsi="Verdana"/>
          <w:sz w:val="18"/>
          <w:szCs w:val="18"/>
        </w:rPr>
        <w:t>specifiek ingaan op de externe aspecten van de Europese economische veiligheidsstrategie (EEV)</w:t>
      </w:r>
      <w:r w:rsidRPr="00F369D2">
        <w:rPr>
          <w:rStyle w:val="FootnoteReference"/>
          <w:rFonts w:ascii="Verdana" w:hAnsi="Verdana"/>
          <w:sz w:val="18"/>
          <w:szCs w:val="18"/>
        </w:rPr>
        <w:footnoteReference w:id="9"/>
      </w:r>
      <w:r w:rsidRPr="00F369D2">
        <w:rPr>
          <w:rFonts w:ascii="Verdana" w:hAnsi="Verdana"/>
          <w:sz w:val="18"/>
          <w:szCs w:val="18"/>
        </w:rPr>
        <w:t xml:space="preserve">, waaronder </w:t>
      </w:r>
      <w:r w:rsidRPr="00F369D2">
        <w:rPr>
          <w:rFonts w:ascii="Verdana" w:hAnsi="Verdana"/>
          <w:i/>
          <w:iCs/>
          <w:sz w:val="18"/>
          <w:szCs w:val="18"/>
        </w:rPr>
        <w:t>governance</w:t>
      </w:r>
      <w:r w:rsidRPr="00F369D2">
        <w:rPr>
          <w:rFonts w:ascii="Verdana" w:hAnsi="Verdana"/>
          <w:sz w:val="18"/>
          <w:szCs w:val="18"/>
        </w:rPr>
        <w:t>, communicatie richting derde</w:t>
      </w:r>
      <w:r w:rsidRPr="00F369D2" w:rsidDel="0037239A">
        <w:rPr>
          <w:rFonts w:ascii="Verdana" w:hAnsi="Verdana"/>
          <w:sz w:val="18"/>
          <w:szCs w:val="18"/>
        </w:rPr>
        <w:t xml:space="preserve"> landen</w:t>
      </w:r>
      <w:r w:rsidRPr="00F369D2">
        <w:rPr>
          <w:rFonts w:ascii="Verdana" w:hAnsi="Verdana"/>
          <w:sz w:val="18"/>
          <w:szCs w:val="18"/>
        </w:rPr>
        <w:t xml:space="preserve"> en de link met het </w:t>
      </w:r>
      <w:r>
        <w:rPr>
          <w:rFonts w:ascii="Verdana" w:hAnsi="Verdana"/>
          <w:sz w:val="18"/>
          <w:szCs w:val="18"/>
        </w:rPr>
        <w:t>g</w:t>
      </w:r>
      <w:r w:rsidRPr="00F369D2">
        <w:rPr>
          <w:rFonts w:ascii="Verdana" w:hAnsi="Verdana"/>
          <w:sz w:val="18"/>
          <w:szCs w:val="18"/>
        </w:rPr>
        <w:t xml:space="preserve">emeenschappelijk </w:t>
      </w:r>
      <w:r>
        <w:rPr>
          <w:rFonts w:ascii="Verdana" w:hAnsi="Verdana"/>
          <w:sz w:val="18"/>
          <w:szCs w:val="18"/>
        </w:rPr>
        <w:t>b</w:t>
      </w:r>
      <w:r w:rsidRPr="00F369D2">
        <w:rPr>
          <w:rFonts w:ascii="Verdana" w:hAnsi="Verdana"/>
          <w:sz w:val="18"/>
          <w:szCs w:val="18"/>
        </w:rPr>
        <w:t>uitenlands</w:t>
      </w:r>
      <w:r>
        <w:rPr>
          <w:rFonts w:ascii="Verdana" w:hAnsi="Verdana"/>
          <w:sz w:val="18"/>
          <w:szCs w:val="18"/>
        </w:rPr>
        <w:t>-</w:t>
      </w:r>
      <w:r w:rsidRPr="00F369D2">
        <w:rPr>
          <w:rFonts w:ascii="Verdana" w:hAnsi="Verdana"/>
          <w:sz w:val="18"/>
          <w:szCs w:val="18"/>
        </w:rPr>
        <w:t xml:space="preserve"> en </w:t>
      </w:r>
      <w:r>
        <w:rPr>
          <w:rFonts w:ascii="Verdana" w:hAnsi="Verdana"/>
          <w:sz w:val="18"/>
          <w:szCs w:val="18"/>
        </w:rPr>
        <w:t>v</w:t>
      </w:r>
      <w:r w:rsidRPr="00F369D2">
        <w:rPr>
          <w:rFonts w:ascii="Verdana" w:hAnsi="Verdana"/>
          <w:sz w:val="18"/>
          <w:szCs w:val="18"/>
        </w:rPr>
        <w:t>eiligheidsbeleid (GBVB).</w:t>
      </w:r>
    </w:p>
    <w:p w:rsidRPr="00F369D2" w:rsidR="00B92384" w:rsidP="00B92384" w:rsidRDefault="00B92384" w14:paraId="7772EC8C" w14:textId="77777777">
      <w:pPr>
        <w:spacing w:line="276" w:lineRule="auto"/>
        <w:rPr>
          <w:rFonts w:ascii="Verdana" w:hAnsi="Verdana"/>
          <w:sz w:val="18"/>
          <w:szCs w:val="18"/>
        </w:rPr>
      </w:pPr>
      <w:r>
        <w:rPr>
          <w:rFonts w:ascii="Verdana" w:hAnsi="Verdana"/>
          <w:sz w:val="18"/>
          <w:szCs w:val="18"/>
        </w:rPr>
        <w:t>Het</w:t>
      </w:r>
      <w:r w:rsidRPr="00F369D2">
        <w:rPr>
          <w:rFonts w:ascii="Verdana" w:hAnsi="Verdana"/>
          <w:sz w:val="18"/>
          <w:szCs w:val="18"/>
        </w:rPr>
        <w:t xml:space="preserve"> kabinet</w:t>
      </w:r>
      <w:r>
        <w:rPr>
          <w:rFonts w:ascii="Verdana" w:hAnsi="Verdana"/>
          <w:sz w:val="18"/>
          <w:szCs w:val="18"/>
        </w:rPr>
        <w:t xml:space="preserve"> acht</w:t>
      </w:r>
      <w:r w:rsidRPr="00F369D2">
        <w:rPr>
          <w:rFonts w:ascii="Verdana" w:hAnsi="Verdana"/>
          <w:sz w:val="18"/>
          <w:szCs w:val="18"/>
        </w:rPr>
        <w:t xml:space="preserve"> het positief dat de uitgangspunten uit de EEV-strategie in hoge mate overeenkomen met de uitgangspunten van het kabinet ten aanzien van economische veiligheid en open strategische autonomie.</w:t>
      </w:r>
      <w:r w:rsidRPr="00F369D2">
        <w:rPr>
          <w:rStyle w:val="FootnoteReference"/>
          <w:rFonts w:ascii="Verdana" w:hAnsi="Verdana"/>
          <w:sz w:val="18"/>
          <w:szCs w:val="18"/>
        </w:rPr>
        <w:footnoteReference w:id="10"/>
      </w:r>
      <w:r w:rsidRPr="00F369D2">
        <w:rPr>
          <w:rFonts w:ascii="Verdana" w:hAnsi="Verdana"/>
          <w:sz w:val="18"/>
          <w:szCs w:val="18"/>
        </w:rPr>
        <w:t xml:space="preserve"> Zo wordt in de EEV-strategie het belang van een open economie en de samenhang tussen zowel </w:t>
      </w:r>
      <w:r w:rsidRPr="00F369D2">
        <w:rPr>
          <w:rFonts w:ascii="Verdana" w:hAnsi="Verdana"/>
          <w:i/>
          <w:iCs/>
          <w:sz w:val="18"/>
          <w:szCs w:val="18"/>
        </w:rPr>
        <w:t>promote</w:t>
      </w:r>
      <w:r w:rsidRPr="00F369D2">
        <w:rPr>
          <w:rFonts w:ascii="Verdana" w:hAnsi="Verdana"/>
          <w:sz w:val="18"/>
          <w:szCs w:val="18"/>
        </w:rPr>
        <w:t xml:space="preserve"> als </w:t>
      </w:r>
      <w:r w:rsidRPr="00F369D2">
        <w:rPr>
          <w:rFonts w:ascii="Verdana" w:hAnsi="Verdana"/>
          <w:i/>
          <w:iCs/>
          <w:sz w:val="18"/>
          <w:szCs w:val="18"/>
        </w:rPr>
        <w:t>protect</w:t>
      </w:r>
      <w:r w:rsidRPr="00F369D2">
        <w:rPr>
          <w:rFonts w:ascii="Verdana" w:hAnsi="Verdana"/>
          <w:sz w:val="18"/>
          <w:szCs w:val="18"/>
        </w:rPr>
        <w:t xml:space="preserve"> maatregelen benadrukt om de weerbaarheid van de EU in de wereld te bevorderen en daarmee haar rol als geopolitieke speler te verstevigen. Voorbeelden van </w:t>
      </w:r>
      <w:r w:rsidRPr="00F369D2">
        <w:rPr>
          <w:rFonts w:ascii="Verdana" w:hAnsi="Verdana"/>
          <w:i/>
          <w:iCs/>
          <w:sz w:val="18"/>
          <w:szCs w:val="18"/>
        </w:rPr>
        <w:t>promote</w:t>
      </w:r>
      <w:r w:rsidRPr="00F369D2">
        <w:rPr>
          <w:rFonts w:ascii="Verdana" w:hAnsi="Verdana"/>
          <w:sz w:val="18"/>
          <w:szCs w:val="18"/>
        </w:rPr>
        <w:t xml:space="preserve"> maatregelen zijn de </w:t>
      </w:r>
      <w:r w:rsidRPr="00F369D2">
        <w:rPr>
          <w:rFonts w:ascii="Verdana" w:hAnsi="Verdana"/>
          <w:i/>
          <w:iCs/>
          <w:sz w:val="18"/>
          <w:szCs w:val="18"/>
        </w:rPr>
        <w:t>European Chips Act</w:t>
      </w:r>
      <w:r w:rsidRPr="00F369D2">
        <w:rPr>
          <w:rFonts w:ascii="Verdana" w:hAnsi="Verdana"/>
          <w:sz w:val="18"/>
          <w:szCs w:val="18"/>
        </w:rPr>
        <w:t xml:space="preserve"> en </w:t>
      </w:r>
      <w:r w:rsidRPr="00F369D2">
        <w:rPr>
          <w:rFonts w:ascii="Verdana" w:hAnsi="Verdana"/>
          <w:i/>
          <w:iCs/>
          <w:sz w:val="18"/>
          <w:szCs w:val="18"/>
        </w:rPr>
        <w:t>Net-Zero Industry Act</w:t>
      </w:r>
      <w:r w:rsidRPr="00F369D2">
        <w:rPr>
          <w:rFonts w:ascii="Verdana" w:hAnsi="Verdana"/>
          <w:sz w:val="18"/>
          <w:szCs w:val="18"/>
        </w:rPr>
        <w:t xml:space="preserve">. Deze maatregelen hebben als doel de Europese economische basis, groei en het concurrentievermogen te versterken. Daarnaast beschermen </w:t>
      </w:r>
      <w:r w:rsidRPr="00F369D2">
        <w:rPr>
          <w:rFonts w:ascii="Verdana" w:hAnsi="Verdana"/>
          <w:i/>
          <w:iCs/>
          <w:sz w:val="18"/>
          <w:szCs w:val="18"/>
        </w:rPr>
        <w:t>protect</w:t>
      </w:r>
      <w:r w:rsidRPr="00F369D2">
        <w:rPr>
          <w:rFonts w:ascii="Verdana" w:hAnsi="Verdana"/>
          <w:sz w:val="18"/>
          <w:szCs w:val="18"/>
        </w:rPr>
        <w:t xml:space="preserve"> maatregelen zoals de </w:t>
      </w:r>
      <w:r w:rsidRPr="00F369D2">
        <w:rPr>
          <w:rFonts w:ascii="Verdana" w:hAnsi="Verdana"/>
          <w:i/>
          <w:iCs/>
          <w:sz w:val="18"/>
          <w:szCs w:val="18"/>
        </w:rPr>
        <w:t>Cyber Resilience Act</w:t>
      </w:r>
      <w:r w:rsidRPr="00F369D2">
        <w:rPr>
          <w:rFonts w:ascii="Verdana" w:hAnsi="Verdana"/>
          <w:sz w:val="18"/>
          <w:szCs w:val="18"/>
        </w:rPr>
        <w:t xml:space="preserve"> (CRA) en </w:t>
      </w:r>
      <w:r w:rsidRPr="00F369D2">
        <w:rPr>
          <w:rFonts w:ascii="Verdana" w:hAnsi="Verdana"/>
          <w:i/>
          <w:iCs/>
          <w:sz w:val="18"/>
          <w:szCs w:val="18"/>
        </w:rPr>
        <w:t>Foreign Direct Investment</w:t>
      </w:r>
      <w:r w:rsidRPr="00393FB4">
        <w:rPr>
          <w:rFonts w:ascii="Verdana" w:hAnsi="Verdana"/>
          <w:sz w:val="18"/>
          <w:szCs w:val="18"/>
        </w:rPr>
        <w:t xml:space="preserve"> (FDI) </w:t>
      </w:r>
      <w:r w:rsidRPr="00F369D2">
        <w:rPr>
          <w:rFonts w:ascii="Verdana" w:hAnsi="Verdana"/>
          <w:i/>
          <w:iCs/>
          <w:sz w:val="18"/>
          <w:szCs w:val="18"/>
        </w:rPr>
        <w:t>s</w:t>
      </w:r>
      <w:r w:rsidRPr="00F369D2">
        <w:rPr>
          <w:rFonts w:ascii="Verdana" w:hAnsi="Verdana"/>
          <w:sz w:val="18"/>
          <w:szCs w:val="18"/>
        </w:rPr>
        <w:t xml:space="preserve">creening verordening de EU tegen economische veiligheidsrisico’s. </w:t>
      </w:r>
    </w:p>
    <w:p w:rsidR="00B92384" w:rsidP="00B92384" w:rsidRDefault="00B92384" w14:paraId="0EE9B2B8" w14:textId="052CD157">
      <w:pPr>
        <w:spacing w:line="276" w:lineRule="auto"/>
        <w:rPr>
          <w:rFonts w:ascii="Verdana" w:hAnsi="Verdana"/>
          <w:sz w:val="18"/>
          <w:szCs w:val="18"/>
        </w:rPr>
      </w:pPr>
      <w:r w:rsidRPr="00F369D2">
        <w:rPr>
          <w:rFonts w:ascii="Verdana" w:hAnsi="Verdana"/>
          <w:sz w:val="18"/>
          <w:szCs w:val="18"/>
        </w:rPr>
        <w:lastRenderedPageBreak/>
        <w:t xml:space="preserve">Het kabinet verwelkomt hierbij onder </w:t>
      </w:r>
      <w:r w:rsidRPr="00F369D2">
        <w:rPr>
          <w:rFonts w:ascii="Verdana" w:hAnsi="Verdana"/>
          <w:i/>
          <w:iCs/>
          <w:sz w:val="18"/>
          <w:szCs w:val="18"/>
        </w:rPr>
        <w:t>promote</w:t>
      </w:r>
      <w:r w:rsidRPr="00F369D2">
        <w:rPr>
          <w:rFonts w:ascii="Verdana" w:hAnsi="Verdana"/>
          <w:sz w:val="18"/>
          <w:szCs w:val="18"/>
        </w:rPr>
        <w:t xml:space="preserve"> specifiek de aandacht voor het versterken van het Europese concurrentievermogen. Onder </w:t>
      </w:r>
      <w:r w:rsidRPr="00F369D2">
        <w:rPr>
          <w:rFonts w:ascii="Verdana" w:hAnsi="Verdana"/>
          <w:i/>
          <w:sz w:val="18"/>
          <w:szCs w:val="18"/>
        </w:rPr>
        <w:t>protect</w:t>
      </w:r>
      <w:r w:rsidRPr="00F369D2">
        <w:rPr>
          <w:rFonts w:ascii="Verdana" w:hAnsi="Verdana"/>
          <w:sz w:val="18"/>
          <w:szCs w:val="18"/>
        </w:rPr>
        <w:t xml:space="preserve"> ziet het kabinet externe EV-maatregelen als welkome aanvulling op het instrumentarium in het GBVB</w:t>
      </w:r>
      <w:r>
        <w:rPr>
          <w:rFonts w:ascii="Verdana" w:hAnsi="Verdana"/>
          <w:sz w:val="18"/>
          <w:szCs w:val="18"/>
        </w:rPr>
        <w:t>-</w:t>
      </w:r>
      <w:r w:rsidRPr="00F369D2">
        <w:rPr>
          <w:rFonts w:ascii="Verdana" w:hAnsi="Verdana"/>
          <w:sz w:val="18"/>
          <w:szCs w:val="18"/>
        </w:rPr>
        <w:t xml:space="preserve">domein, zoals bijvoorbeeld het </w:t>
      </w:r>
      <w:r w:rsidRPr="00F369D2">
        <w:rPr>
          <w:rFonts w:ascii="Verdana" w:hAnsi="Verdana"/>
          <w:i/>
          <w:iCs/>
          <w:sz w:val="18"/>
          <w:szCs w:val="18"/>
        </w:rPr>
        <w:t xml:space="preserve">Anti-Coercion Instrument </w:t>
      </w:r>
      <w:r w:rsidRPr="00F369D2">
        <w:rPr>
          <w:rFonts w:ascii="Verdana" w:hAnsi="Verdana"/>
          <w:sz w:val="18"/>
          <w:szCs w:val="18"/>
        </w:rPr>
        <w:t xml:space="preserve">(ACI). Wat betreft de communicatie richting derde landen, ondersteunt het kabinet de nadruk van de EEV op internationale samenwerking, waaronder via partnerschappen met gelijkgezinde en minder gelijkgezinde landen. Op het gebied van </w:t>
      </w:r>
      <w:r w:rsidRPr="00F369D2">
        <w:rPr>
          <w:rFonts w:ascii="Verdana" w:hAnsi="Verdana"/>
          <w:i/>
          <w:iCs/>
          <w:sz w:val="18"/>
          <w:szCs w:val="18"/>
        </w:rPr>
        <w:t>governance</w:t>
      </w:r>
      <w:r w:rsidRPr="00F369D2">
        <w:rPr>
          <w:rFonts w:ascii="Verdana" w:hAnsi="Verdana"/>
          <w:sz w:val="18"/>
          <w:szCs w:val="18"/>
        </w:rPr>
        <w:t xml:space="preserve"> verwelkomt het kabinet de EEV-strategie als stap om veiligheids-, industrie- en handelsbeleid in samenhang te bezien en tot een meer geïntegreerd beleid op EU-niveau te komen. Daarbij acht het kabinet een effectieve EU-bestuursstructuur, waar EV op meer horizontale wijze kan worden behandeld, met inachtname van behoud van een open economie, van toegevoegde waarde</w:t>
      </w:r>
      <w:r w:rsidR="00D645AF">
        <w:rPr>
          <w:rFonts w:ascii="Verdana" w:hAnsi="Verdana"/>
          <w:sz w:val="18"/>
          <w:szCs w:val="18"/>
        </w:rPr>
        <w:t>.</w:t>
      </w:r>
      <w:r w:rsidRPr="00F369D2">
        <w:rPr>
          <w:rStyle w:val="FootnoteReference"/>
          <w:rFonts w:ascii="Verdana" w:hAnsi="Verdana"/>
          <w:sz w:val="18"/>
          <w:szCs w:val="18"/>
        </w:rPr>
        <w:footnoteReference w:id="11"/>
      </w:r>
    </w:p>
    <w:p w:rsidRPr="00405069" w:rsidR="00B92384" w:rsidP="00B92384" w:rsidRDefault="00B92384" w14:paraId="367A059A" w14:textId="77777777">
      <w:pPr>
        <w:rPr>
          <w:rFonts w:ascii="Verdana" w:hAnsi="Verdana"/>
          <w:b/>
          <w:bCs/>
          <w:sz w:val="18"/>
          <w:szCs w:val="18"/>
        </w:rPr>
      </w:pPr>
      <w:r>
        <w:rPr>
          <w:rFonts w:ascii="Verdana" w:hAnsi="Verdana"/>
          <w:b/>
          <w:bCs/>
          <w:sz w:val="18"/>
          <w:szCs w:val="18"/>
        </w:rPr>
        <w:t xml:space="preserve">Ministeriële bijeenkomst Oostelijk Partnerschap </w:t>
      </w:r>
      <w:r>
        <w:rPr>
          <w:rFonts w:ascii="Verdana" w:hAnsi="Verdana"/>
          <w:b/>
          <w:bCs/>
          <w:sz w:val="18"/>
          <w:szCs w:val="18"/>
        </w:rPr>
        <w:br/>
      </w:r>
      <w:r w:rsidRPr="00022D3C">
        <w:rPr>
          <w:rFonts w:ascii="Verdana" w:hAnsi="Verdana"/>
          <w:sz w:val="18"/>
          <w:szCs w:val="18"/>
        </w:rPr>
        <w:t xml:space="preserve">De </w:t>
      </w:r>
      <w:r>
        <w:rPr>
          <w:rFonts w:ascii="Verdana" w:hAnsi="Verdana"/>
          <w:sz w:val="18"/>
          <w:szCs w:val="18"/>
        </w:rPr>
        <w:t>Raad zal met vertegenwoordigers van oostelijke nabuurschapslanden Armeni</w:t>
      </w:r>
      <w:r w:rsidRPr="00573334">
        <w:rPr>
          <w:rFonts w:ascii="Verdana" w:hAnsi="Verdana"/>
          <w:sz w:val="18"/>
          <w:szCs w:val="18"/>
        </w:rPr>
        <w:t>ë,</w:t>
      </w:r>
      <w:r>
        <w:rPr>
          <w:rFonts w:ascii="Verdana" w:hAnsi="Verdana"/>
          <w:sz w:val="18"/>
          <w:szCs w:val="18"/>
        </w:rPr>
        <w:t xml:space="preserve"> Azerbeidzjan, Georgië, Moldavië en Oekraïne spreken over de stand van zaken met betrekking tot het Oostelijk Partnerschap (OP). Tegen de achtergrond van de Russische aanvalsoorlog op Oekraïne zal er naar verwachting brede steun zijn voor voortzetting van het OP als kader voor versterking en verdieping van de relaties met landen aan de oostelijk buitengrens van de EU. Het kabinet zal hierbij met name pleiten voor versterking van rechtsstaatontwikkeling als basis voor samenwerking en aandacht vragen voor de rol van het maatschappelijk middenveld binnen het OP. Hoewel Oekraïne, Moldavië en Georgië mogelijk zullen wijzen op het rapport van de Commissie inzake uitbreiding, staat dit onderwerp niet op de agenda van de OP-ministeriele, maar zal besproken worden tijdens de Raad Algemene Zaken op 12 december a.s.</w:t>
      </w:r>
    </w:p>
    <w:p w:rsidRPr="00CC4956" w:rsidR="00B92384" w:rsidP="00B92384" w:rsidRDefault="00B92384" w14:paraId="0235A6BD" w14:textId="77777777">
      <w:pPr>
        <w:rPr>
          <w:rFonts w:ascii="Verdana" w:hAnsi="Verdana"/>
          <w:b/>
          <w:sz w:val="18"/>
          <w:szCs w:val="18"/>
        </w:rPr>
      </w:pPr>
      <w:r w:rsidRPr="00405069">
        <w:rPr>
          <w:rFonts w:ascii="Verdana" w:hAnsi="Verdana"/>
          <w:b/>
          <w:sz w:val="18"/>
          <w:szCs w:val="18"/>
        </w:rPr>
        <w:t>Enhanced Partnership and Cooperation Agreement EU-Kirgizië</w:t>
      </w:r>
      <w:r w:rsidRPr="00405069">
        <w:rPr>
          <w:rFonts w:ascii="Verdana" w:hAnsi="Verdana"/>
          <w:b/>
          <w:sz w:val="18"/>
          <w:szCs w:val="18"/>
        </w:rPr>
        <w:br/>
      </w:r>
      <w:r w:rsidRPr="000D0F65">
        <w:rPr>
          <w:rFonts w:ascii="Verdana" w:hAnsi="Verdana"/>
          <w:bCs/>
          <w:sz w:val="18"/>
          <w:szCs w:val="18"/>
        </w:rPr>
        <w:t xml:space="preserve">Het </w:t>
      </w:r>
      <w:r>
        <w:rPr>
          <w:rFonts w:ascii="Verdana" w:hAnsi="Verdana"/>
          <w:bCs/>
          <w:sz w:val="18"/>
          <w:szCs w:val="18"/>
        </w:rPr>
        <w:t>k</w:t>
      </w:r>
      <w:r w:rsidRPr="000D0F65">
        <w:rPr>
          <w:rFonts w:ascii="Verdana" w:hAnsi="Verdana"/>
          <w:bCs/>
          <w:sz w:val="18"/>
          <w:szCs w:val="18"/>
        </w:rPr>
        <w:t>abinet is voornemens in te stemmen met het Raadsbesluit tot</w:t>
      </w:r>
      <w:r>
        <w:rPr>
          <w:rFonts w:ascii="Verdana" w:hAnsi="Verdana"/>
          <w:bCs/>
          <w:sz w:val="18"/>
          <w:szCs w:val="18"/>
        </w:rPr>
        <w:t xml:space="preserve"> ondertekening en voorlopige toepassing van het </w:t>
      </w:r>
      <w:r>
        <w:rPr>
          <w:rFonts w:ascii="Verdana" w:hAnsi="Verdana"/>
          <w:bCs/>
          <w:i/>
          <w:iCs/>
          <w:sz w:val="18"/>
          <w:szCs w:val="18"/>
        </w:rPr>
        <w:t>Enhanced Partnership and Cooperation Agreement</w:t>
      </w:r>
      <w:r>
        <w:rPr>
          <w:rStyle w:val="FootnoteReference"/>
          <w:rFonts w:ascii="Verdana" w:hAnsi="Verdana"/>
          <w:bCs/>
          <w:i/>
          <w:iCs/>
          <w:sz w:val="18"/>
          <w:szCs w:val="18"/>
        </w:rPr>
        <w:footnoteReference w:id="12"/>
      </w:r>
      <w:r>
        <w:rPr>
          <w:rFonts w:ascii="Verdana" w:hAnsi="Verdana"/>
          <w:bCs/>
          <w:sz w:val="18"/>
          <w:szCs w:val="18"/>
        </w:rPr>
        <w:t xml:space="preserve"> met Kirgizië namens de Unie. Het betreft een gemengd akkoord dat ter goedkeuring aan het parlement zal worden voorgelegd. Uw Kamer wordt hierover volgens de gebruikelijke procedures geïnformeerd.</w:t>
      </w:r>
      <w:r w:rsidRPr="000D0F65">
        <w:rPr>
          <w:rFonts w:ascii="Verdana" w:hAnsi="Verdana"/>
          <w:b/>
          <w:sz w:val="18"/>
          <w:szCs w:val="18"/>
        </w:rPr>
        <w:t xml:space="preserve"> </w:t>
      </w:r>
    </w:p>
    <w:p w:rsidRPr="00B92384" w:rsidR="00195183" w:rsidP="00B92384" w:rsidRDefault="00195183" w14:paraId="7F9D64E3" w14:textId="0F3B4F55"/>
    <w:sectPr w:rsidRPr="00B92384" w:rsidR="00195183">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3CAA2" w14:textId="77777777" w:rsidR="003B3694" w:rsidRDefault="003B3694" w:rsidP="003B3694">
      <w:pPr>
        <w:spacing w:after="0" w:line="240" w:lineRule="auto"/>
      </w:pPr>
      <w:r>
        <w:separator/>
      </w:r>
    </w:p>
  </w:endnote>
  <w:endnote w:type="continuationSeparator" w:id="0">
    <w:p w14:paraId="371C35B9" w14:textId="77777777" w:rsidR="003B3694" w:rsidRDefault="003B3694" w:rsidP="003B3694">
      <w:pPr>
        <w:spacing w:after="0" w:line="240" w:lineRule="auto"/>
      </w:pPr>
      <w:r>
        <w:continuationSeparator/>
      </w:r>
    </w:p>
  </w:endnote>
  <w:endnote w:type="continuationNotice" w:id="1">
    <w:p w14:paraId="227CFB2E" w14:textId="77777777" w:rsidR="006700F3" w:rsidRDefault="00670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87555"/>
      <w:docPartObj>
        <w:docPartGallery w:val="Page Numbers (Bottom of Page)"/>
        <w:docPartUnique/>
      </w:docPartObj>
    </w:sdtPr>
    <w:sdtEndPr>
      <w:rPr>
        <w:noProof/>
      </w:rPr>
    </w:sdtEndPr>
    <w:sdtContent>
      <w:p w14:paraId="33186E96" w14:textId="6FC5854C" w:rsidR="00A66CBC" w:rsidRDefault="00A66C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CA171E" w14:textId="77777777" w:rsidR="00A66CBC" w:rsidRDefault="00A66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8200" w14:textId="77777777" w:rsidR="003B3694" w:rsidRDefault="003B3694" w:rsidP="003B3694">
      <w:pPr>
        <w:spacing w:after="0" w:line="240" w:lineRule="auto"/>
      </w:pPr>
      <w:r>
        <w:separator/>
      </w:r>
    </w:p>
  </w:footnote>
  <w:footnote w:type="continuationSeparator" w:id="0">
    <w:p w14:paraId="6E5327C7" w14:textId="77777777" w:rsidR="003B3694" w:rsidRDefault="003B3694" w:rsidP="003B3694">
      <w:pPr>
        <w:spacing w:after="0" w:line="240" w:lineRule="auto"/>
      </w:pPr>
      <w:r>
        <w:continuationSeparator/>
      </w:r>
    </w:p>
  </w:footnote>
  <w:footnote w:type="continuationNotice" w:id="1">
    <w:p w14:paraId="7092C705" w14:textId="77777777" w:rsidR="006700F3" w:rsidRDefault="006700F3">
      <w:pPr>
        <w:spacing w:after="0" w:line="240" w:lineRule="auto"/>
      </w:pPr>
    </w:p>
  </w:footnote>
  <w:footnote w:id="2">
    <w:p w14:paraId="3E8DF6CA" w14:textId="6CC2BC3B" w:rsidR="00B92384" w:rsidRPr="00ED6CDF" w:rsidRDefault="00B92384" w:rsidP="00B92384">
      <w:pPr>
        <w:pStyle w:val="FootnoteText"/>
        <w:rPr>
          <w:rFonts w:ascii="Verdana" w:hAnsi="Verdana"/>
          <w:sz w:val="16"/>
          <w:szCs w:val="16"/>
        </w:rPr>
      </w:pPr>
      <w:r>
        <w:rPr>
          <w:rStyle w:val="FootnoteReference"/>
        </w:rPr>
        <w:footnoteRef/>
      </w:r>
      <w:r>
        <w:t xml:space="preserve"> </w:t>
      </w:r>
      <w:r w:rsidRPr="00ED6CDF">
        <w:rPr>
          <w:rFonts w:ascii="Verdana" w:hAnsi="Verdana"/>
          <w:sz w:val="16"/>
          <w:szCs w:val="16"/>
        </w:rPr>
        <w:t>Kamerstuk 2023Z19260</w:t>
      </w:r>
    </w:p>
  </w:footnote>
  <w:footnote w:id="3">
    <w:p w14:paraId="67418370" w14:textId="38441297" w:rsidR="00B92384" w:rsidRPr="00ED6CDF" w:rsidRDefault="00B92384" w:rsidP="00B92384">
      <w:pPr>
        <w:pStyle w:val="FootnoteText"/>
        <w:rPr>
          <w:rFonts w:ascii="Verdana" w:hAnsi="Verdana"/>
          <w:sz w:val="16"/>
          <w:szCs w:val="16"/>
        </w:rPr>
      </w:pPr>
      <w:r w:rsidRPr="00ED6CDF">
        <w:rPr>
          <w:rStyle w:val="FootnoteReference"/>
          <w:rFonts w:ascii="Verdana" w:hAnsi="Verdana"/>
          <w:sz w:val="16"/>
          <w:szCs w:val="16"/>
        </w:rPr>
        <w:footnoteRef/>
      </w:r>
      <w:r w:rsidRPr="00ED6CDF">
        <w:rPr>
          <w:rFonts w:ascii="Verdana" w:hAnsi="Verdana"/>
          <w:sz w:val="16"/>
          <w:szCs w:val="16"/>
        </w:rPr>
        <w:t xml:space="preserve"> Kamerstuk 2023Z19260</w:t>
      </w:r>
    </w:p>
  </w:footnote>
  <w:footnote w:id="4">
    <w:p w14:paraId="575C5AA5" w14:textId="3619C4F7" w:rsidR="00B92384" w:rsidRPr="00ED6CDF" w:rsidRDefault="00B92384" w:rsidP="00B92384">
      <w:pPr>
        <w:pStyle w:val="FootnoteText"/>
        <w:rPr>
          <w:rFonts w:ascii="Verdana" w:hAnsi="Verdana"/>
          <w:sz w:val="16"/>
          <w:szCs w:val="16"/>
        </w:rPr>
      </w:pPr>
      <w:r w:rsidRPr="00ED6CDF">
        <w:rPr>
          <w:rStyle w:val="FootnoteReference"/>
          <w:rFonts w:ascii="Verdana" w:hAnsi="Verdana"/>
          <w:sz w:val="16"/>
          <w:szCs w:val="16"/>
        </w:rPr>
        <w:footnoteRef/>
      </w:r>
      <w:r w:rsidRPr="00ED6CDF">
        <w:rPr>
          <w:rFonts w:ascii="Verdana" w:hAnsi="Verdana"/>
          <w:sz w:val="16"/>
          <w:szCs w:val="16"/>
        </w:rPr>
        <w:t xml:space="preserve"> Kamerstuk 2023Z19483</w:t>
      </w:r>
    </w:p>
  </w:footnote>
  <w:footnote w:id="5">
    <w:p w14:paraId="276E8EB4" w14:textId="7C22F52B" w:rsidR="00ED6CDF" w:rsidRPr="00ED6CDF" w:rsidRDefault="00ED6CDF" w:rsidP="00ED6CDF">
      <w:pPr>
        <w:pStyle w:val="FootnoteText"/>
        <w:rPr>
          <w:rFonts w:ascii="Verdana" w:hAnsi="Verdana"/>
          <w:sz w:val="16"/>
          <w:szCs w:val="16"/>
        </w:rPr>
      </w:pPr>
      <w:r w:rsidRPr="00ED6CDF">
        <w:rPr>
          <w:rStyle w:val="FootnoteReference"/>
          <w:rFonts w:ascii="Verdana" w:hAnsi="Verdana"/>
          <w:sz w:val="16"/>
          <w:szCs w:val="16"/>
        </w:rPr>
        <w:footnoteRef/>
      </w:r>
      <w:r w:rsidRPr="00ED6CDF">
        <w:rPr>
          <w:rFonts w:ascii="Verdana" w:hAnsi="Verdana"/>
          <w:sz w:val="16"/>
          <w:szCs w:val="16"/>
        </w:rPr>
        <w:t xml:space="preserve"> Kamerstuk 2023Z19483</w:t>
      </w:r>
    </w:p>
    <w:p w14:paraId="338BE2BE" w14:textId="576557FF" w:rsidR="00ED6CDF" w:rsidRPr="00ED6CDF" w:rsidRDefault="00ED6CDF">
      <w:pPr>
        <w:pStyle w:val="FootnoteText"/>
      </w:pPr>
    </w:p>
  </w:footnote>
  <w:footnote w:id="6">
    <w:p w14:paraId="228489ED" w14:textId="71410732" w:rsidR="00ED6CDF" w:rsidRPr="001C34CF" w:rsidRDefault="00ED6CDF" w:rsidP="00ED6CDF">
      <w:pPr>
        <w:pStyle w:val="FootnoteText"/>
        <w:rPr>
          <w:rFonts w:ascii="Verdana" w:hAnsi="Verdana"/>
          <w:sz w:val="16"/>
          <w:szCs w:val="16"/>
        </w:rPr>
      </w:pPr>
      <w:r w:rsidRPr="001C34CF">
        <w:rPr>
          <w:rStyle w:val="FootnoteReference"/>
          <w:rFonts w:ascii="Verdana" w:hAnsi="Verdana"/>
          <w:sz w:val="16"/>
          <w:szCs w:val="16"/>
        </w:rPr>
        <w:footnoteRef/>
      </w:r>
      <w:r w:rsidRPr="001C34CF">
        <w:rPr>
          <w:rFonts w:ascii="Verdana" w:hAnsi="Verdana"/>
          <w:sz w:val="16"/>
          <w:szCs w:val="16"/>
        </w:rPr>
        <w:t xml:space="preserve"> Kamerstuk</w:t>
      </w:r>
      <w:r w:rsidR="002D781F">
        <w:rPr>
          <w:rFonts w:ascii="Verdana" w:hAnsi="Verdana"/>
          <w:sz w:val="16"/>
          <w:szCs w:val="16"/>
        </w:rPr>
        <w:t xml:space="preserve"> </w:t>
      </w:r>
      <w:r w:rsidR="002D781F" w:rsidRPr="002D781F">
        <w:rPr>
          <w:rFonts w:ascii="Verdana" w:hAnsi="Verdana"/>
          <w:sz w:val="16"/>
          <w:szCs w:val="16"/>
        </w:rPr>
        <w:t>23432</w:t>
      </w:r>
      <w:r w:rsidR="002D781F">
        <w:rPr>
          <w:rFonts w:ascii="Verdana" w:hAnsi="Verdana"/>
          <w:sz w:val="16"/>
          <w:szCs w:val="16"/>
        </w:rPr>
        <w:t xml:space="preserve"> nr.</w:t>
      </w:r>
      <w:r w:rsidR="002D781F" w:rsidRPr="002D781F">
        <w:rPr>
          <w:rFonts w:ascii="Verdana" w:hAnsi="Verdana"/>
          <w:sz w:val="16"/>
          <w:szCs w:val="16"/>
        </w:rPr>
        <w:t>502</w:t>
      </w:r>
    </w:p>
  </w:footnote>
  <w:footnote w:id="7">
    <w:p w14:paraId="7802368A" w14:textId="1FABB8AA" w:rsidR="00B92384" w:rsidRPr="001C34CF" w:rsidRDefault="00B92384" w:rsidP="00B92384">
      <w:pPr>
        <w:pStyle w:val="FootnoteText"/>
        <w:rPr>
          <w:rFonts w:ascii="Verdana" w:hAnsi="Verdana"/>
          <w:sz w:val="16"/>
          <w:szCs w:val="16"/>
        </w:rPr>
      </w:pPr>
      <w:r w:rsidRPr="001C34CF">
        <w:rPr>
          <w:rStyle w:val="FootnoteReference"/>
          <w:rFonts w:ascii="Verdana" w:hAnsi="Verdana"/>
          <w:sz w:val="16"/>
          <w:szCs w:val="16"/>
        </w:rPr>
        <w:footnoteRef/>
      </w:r>
      <w:r w:rsidRPr="001C34CF">
        <w:rPr>
          <w:rFonts w:ascii="Verdana" w:hAnsi="Verdana"/>
          <w:sz w:val="16"/>
          <w:szCs w:val="16"/>
        </w:rPr>
        <w:t xml:space="preserve"> Kamerstuk 21 501-02 nr. 2705 </w:t>
      </w:r>
    </w:p>
  </w:footnote>
  <w:footnote w:id="8">
    <w:p w14:paraId="07F34CDD" w14:textId="569C20A3" w:rsidR="00B92384" w:rsidRPr="001C34CF" w:rsidRDefault="00B92384" w:rsidP="00B92384">
      <w:pPr>
        <w:pStyle w:val="FootnoteText"/>
        <w:rPr>
          <w:rFonts w:ascii="Verdana" w:hAnsi="Verdana"/>
          <w:sz w:val="16"/>
          <w:szCs w:val="16"/>
        </w:rPr>
      </w:pPr>
      <w:r w:rsidRPr="00C8144A">
        <w:rPr>
          <w:rStyle w:val="FootnoteReference"/>
          <w:rFonts w:ascii="Verdana" w:hAnsi="Verdana"/>
          <w:sz w:val="16"/>
          <w:szCs w:val="16"/>
        </w:rPr>
        <w:footnoteRef/>
      </w:r>
      <w:r w:rsidRPr="00C8144A">
        <w:rPr>
          <w:rFonts w:ascii="Verdana" w:hAnsi="Verdana"/>
          <w:sz w:val="16"/>
          <w:szCs w:val="16"/>
        </w:rPr>
        <w:t xml:space="preserve"> </w:t>
      </w:r>
      <w:r>
        <w:rPr>
          <w:rFonts w:ascii="Verdana" w:hAnsi="Verdana"/>
          <w:sz w:val="16"/>
          <w:szCs w:val="16"/>
        </w:rPr>
        <w:t>Kamerstuk</w:t>
      </w:r>
      <w:r w:rsidR="002D781F">
        <w:rPr>
          <w:rFonts w:ascii="Verdana" w:hAnsi="Verdana"/>
          <w:sz w:val="16"/>
          <w:szCs w:val="16"/>
        </w:rPr>
        <w:t xml:space="preserve"> </w:t>
      </w:r>
      <w:r w:rsidR="002D781F" w:rsidRPr="002D781F">
        <w:rPr>
          <w:rFonts w:ascii="Verdana" w:hAnsi="Verdana"/>
          <w:sz w:val="16"/>
          <w:szCs w:val="16"/>
        </w:rPr>
        <w:t>21501-02</w:t>
      </w:r>
      <w:r w:rsidR="002D781F">
        <w:rPr>
          <w:rFonts w:ascii="Verdana" w:hAnsi="Verdana"/>
          <w:sz w:val="16"/>
          <w:szCs w:val="16"/>
        </w:rPr>
        <w:t xml:space="preserve"> nr. </w:t>
      </w:r>
      <w:r w:rsidR="002D781F" w:rsidRPr="002D781F">
        <w:rPr>
          <w:rFonts w:ascii="Verdana" w:hAnsi="Verdana"/>
          <w:sz w:val="16"/>
          <w:szCs w:val="16"/>
        </w:rPr>
        <w:t>2786</w:t>
      </w:r>
    </w:p>
  </w:footnote>
  <w:footnote w:id="9">
    <w:p w14:paraId="1BD87029" w14:textId="77777777" w:rsidR="00B92384" w:rsidRPr="001C34CF" w:rsidRDefault="00B92384" w:rsidP="00B92384">
      <w:pPr>
        <w:pStyle w:val="FootnoteText"/>
        <w:rPr>
          <w:rFonts w:ascii="Verdana" w:hAnsi="Verdana"/>
          <w:sz w:val="16"/>
          <w:szCs w:val="16"/>
        </w:rPr>
      </w:pPr>
      <w:r w:rsidRPr="001C34CF">
        <w:rPr>
          <w:rStyle w:val="FootnoteReference"/>
          <w:rFonts w:ascii="Verdana" w:hAnsi="Verdana"/>
          <w:sz w:val="16"/>
          <w:szCs w:val="16"/>
        </w:rPr>
        <w:footnoteRef/>
      </w:r>
      <w:r w:rsidRPr="001C34CF">
        <w:rPr>
          <w:rFonts w:ascii="Verdana" w:hAnsi="Verdana"/>
          <w:sz w:val="16"/>
          <w:szCs w:val="16"/>
        </w:rPr>
        <w:t xml:space="preserve"> Strategie, gepubliceerd op 20 juni jl., via Kamerstukken 22 112 nr. 3761</w:t>
      </w:r>
    </w:p>
  </w:footnote>
  <w:footnote w:id="10">
    <w:p w14:paraId="59539F5F" w14:textId="35B20E78" w:rsidR="00B92384" w:rsidRPr="001C34CF" w:rsidRDefault="00B92384" w:rsidP="00B92384">
      <w:pPr>
        <w:pStyle w:val="FootnoteText"/>
        <w:rPr>
          <w:rFonts w:ascii="Verdana" w:hAnsi="Verdana"/>
          <w:sz w:val="16"/>
          <w:szCs w:val="16"/>
        </w:rPr>
      </w:pPr>
      <w:r w:rsidRPr="001C34CF">
        <w:rPr>
          <w:rStyle w:val="FootnoteReference"/>
          <w:rFonts w:ascii="Verdana" w:hAnsi="Verdana"/>
          <w:sz w:val="16"/>
          <w:szCs w:val="16"/>
        </w:rPr>
        <w:footnoteRef/>
      </w:r>
      <w:r w:rsidRPr="001C34CF">
        <w:rPr>
          <w:rFonts w:ascii="Verdana" w:hAnsi="Verdana"/>
          <w:sz w:val="16"/>
          <w:szCs w:val="16"/>
        </w:rPr>
        <w:t xml:space="preserve"> Kamerstuk</w:t>
      </w:r>
      <w:r w:rsidR="002D781F">
        <w:rPr>
          <w:rFonts w:ascii="Verdana" w:hAnsi="Verdana"/>
          <w:sz w:val="16"/>
          <w:szCs w:val="16"/>
        </w:rPr>
        <w:t xml:space="preserve"> </w:t>
      </w:r>
      <w:r w:rsidRPr="001C34CF">
        <w:rPr>
          <w:rFonts w:ascii="Verdana" w:hAnsi="Verdana"/>
          <w:sz w:val="16"/>
          <w:szCs w:val="16"/>
        </w:rPr>
        <w:t>2023D33433</w:t>
      </w:r>
    </w:p>
  </w:footnote>
  <w:footnote w:id="11">
    <w:p w14:paraId="7815EE7A" w14:textId="06D018A3" w:rsidR="00B92384" w:rsidRPr="001C34CF" w:rsidRDefault="00B92384" w:rsidP="00B92384">
      <w:pPr>
        <w:pStyle w:val="FootnoteText"/>
        <w:rPr>
          <w:rFonts w:ascii="Verdana" w:hAnsi="Verdana"/>
          <w:sz w:val="16"/>
          <w:szCs w:val="16"/>
        </w:rPr>
      </w:pPr>
      <w:r w:rsidRPr="001C34CF">
        <w:rPr>
          <w:rStyle w:val="FootnoteReference"/>
          <w:rFonts w:ascii="Verdana" w:hAnsi="Verdana"/>
          <w:sz w:val="16"/>
          <w:szCs w:val="16"/>
        </w:rPr>
        <w:footnoteRef/>
      </w:r>
      <w:r w:rsidRPr="001C34CF">
        <w:rPr>
          <w:rFonts w:ascii="Verdana" w:hAnsi="Verdana"/>
          <w:sz w:val="16"/>
          <w:szCs w:val="16"/>
        </w:rPr>
        <w:t xml:space="preserve"> Kamerstuk</w:t>
      </w:r>
      <w:r w:rsidR="002D781F">
        <w:rPr>
          <w:rFonts w:ascii="Verdana" w:hAnsi="Verdana"/>
          <w:sz w:val="16"/>
          <w:szCs w:val="16"/>
        </w:rPr>
        <w:t xml:space="preserve"> </w:t>
      </w:r>
      <w:r w:rsidRPr="001C34CF">
        <w:rPr>
          <w:rFonts w:ascii="Verdana" w:hAnsi="Verdana"/>
          <w:sz w:val="16"/>
          <w:szCs w:val="16"/>
        </w:rPr>
        <w:t xml:space="preserve">2023D33433 </w:t>
      </w:r>
    </w:p>
  </w:footnote>
  <w:footnote w:id="12">
    <w:p w14:paraId="7C6ABEE5" w14:textId="3218204E" w:rsidR="00B92384" w:rsidRPr="002D781F" w:rsidRDefault="00B92384" w:rsidP="00B92384">
      <w:pPr>
        <w:pStyle w:val="FootnoteText"/>
      </w:pPr>
      <w:r w:rsidRPr="001C34CF">
        <w:rPr>
          <w:rStyle w:val="FootnoteReference"/>
          <w:rFonts w:ascii="Verdana" w:hAnsi="Verdana"/>
          <w:sz w:val="16"/>
          <w:szCs w:val="16"/>
        </w:rPr>
        <w:footnoteRef/>
      </w:r>
      <w:r w:rsidRPr="001C34CF">
        <w:rPr>
          <w:rFonts w:ascii="Verdana" w:hAnsi="Verdana"/>
          <w:sz w:val="16"/>
          <w:szCs w:val="16"/>
        </w:rPr>
        <w:t xml:space="preserve"> </w:t>
      </w:r>
      <w:r w:rsidRPr="002D781F">
        <w:rPr>
          <w:rFonts w:ascii="Verdana" w:hAnsi="Verdana"/>
          <w:sz w:val="16"/>
          <w:szCs w:val="16"/>
        </w:rPr>
        <w:t>Kamerstuk</w:t>
      </w:r>
      <w:r w:rsidR="002D781F">
        <w:rPr>
          <w:rFonts w:ascii="Verdana" w:hAnsi="Verdana"/>
          <w:sz w:val="16"/>
          <w:szCs w:val="16"/>
        </w:rPr>
        <w:t xml:space="preserve"> </w:t>
      </w:r>
      <w:r w:rsidRPr="002D781F">
        <w:rPr>
          <w:rFonts w:ascii="Verdana" w:hAnsi="Verdana"/>
          <w:sz w:val="16"/>
          <w:szCs w:val="16"/>
        </w:rPr>
        <w:t>2023D45970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E9"/>
    <w:rsid w:val="0000019C"/>
    <w:rsid w:val="00010CC7"/>
    <w:rsid w:val="0001273E"/>
    <w:rsid w:val="00012928"/>
    <w:rsid w:val="0001431E"/>
    <w:rsid w:val="000149BC"/>
    <w:rsid w:val="00022D3C"/>
    <w:rsid w:val="000256F5"/>
    <w:rsid w:val="00030044"/>
    <w:rsid w:val="0003155E"/>
    <w:rsid w:val="00037856"/>
    <w:rsid w:val="000427E5"/>
    <w:rsid w:val="00043D42"/>
    <w:rsid w:val="00050AC3"/>
    <w:rsid w:val="00062D83"/>
    <w:rsid w:val="000658A7"/>
    <w:rsid w:val="00067909"/>
    <w:rsid w:val="00072D93"/>
    <w:rsid w:val="00072EF8"/>
    <w:rsid w:val="000730BA"/>
    <w:rsid w:val="000736EB"/>
    <w:rsid w:val="00074AD0"/>
    <w:rsid w:val="00074FBD"/>
    <w:rsid w:val="0007534B"/>
    <w:rsid w:val="0007667F"/>
    <w:rsid w:val="000808A1"/>
    <w:rsid w:val="00084FBF"/>
    <w:rsid w:val="000868E7"/>
    <w:rsid w:val="0009658B"/>
    <w:rsid w:val="000973C7"/>
    <w:rsid w:val="000A134E"/>
    <w:rsid w:val="000A2D59"/>
    <w:rsid w:val="000A7EEB"/>
    <w:rsid w:val="000B1B37"/>
    <w:rsid w:val="000B24CB"/>
    <w:rsid w:val="000B318C"/>
    <w:rsid w:val="000C206E"/>
    <w:rsid w:val="000C2CA2"/>
    <w:rsid w:val="000C344A"/>
    <w:rsid w:val="000C6426"/>
    <w:rsid w:val="000C6622"/>
    <w:rsid w:val="000D0F36"/>
    <w:rsid w:val="000D0F65"/>
    <w:rsid w:val="000D6F19"/>
    <w:rsid w:val="000E0B7B"/>
    <w:rsid w:val="000E27D2"/>
    <w:rsid w:val="000E3336"/>
    <w:rsid w:val="000E4DBF"/>
    <w:rsid w:val="000E516A"/>
    <w:rsid w:val="000E6116"/>
    <w:rsid w:val="000F107C"/>
    <w:rsid w:val="000F2F03"/>
    <w:rsid w:val="000F394F"/>
    <w:rsid w:val="000F4306"/>
    <w:rsid w:val="00103DCE"/>
    <w:rsid w:val="00106205"/>
    <w:rsid w:val="00111334"/>
    <w:rsid w:val="00111407"/>
    <w:rsid w:val="00114146"/>
    <w:rsid w:val="00114C2B"/>
    <w:rsid w:val="001150FD"/>
    <w:rsid w:val="00117773"/>
    <w:rsid w:val="001225AC"/>
    <w:rsid w:val="001227DD"/>
    <w:rsid w:val="0012750F"/>
    <w:rsid w:val="00132EC6"/>
    <w:rsid w:val="001376BB"/>
    <w:rsid w:val="00145DDA"/>
    <w:rsid w:val="00146B92"/>
    <w:rsid w:val="00147787"/>
    <w:rsid w:val="0015080F"/>
    <w:rsid w:val="00151AB1"/>
    <w:rsid w:val="00153D7D"/>
    <w:rsid w:val="00162403"/>
    <w:rsid w:val="00164E21"/>
    <w:rsid w:val="00166FFB"/>
    <w:rsid w:val="001675A3"/>
    <w:rsid w:val="00167B5A"/>
    <w:rsid w:val="001722D4"/>
    <w:rsid w:val="001760AC"/>
    <w:rsid w:val="00180025"/>
    <w:rsid w:val="00181922"/>
    <w:rsid w:val="001911C0"/>
    <w:rsid w:val="00191966"/>
    <w:rsid w:val="00195183"/>
    <w:rsid w:val="00196ED8"/>
    <w:rsid w:val="00197839"/>
    <w:rsid w:val="001A23CA"/>
    <w:rsid w:val="001A5BCE"/>
    <w:rsid w:val="001A62E0"/>
    <w:rsid w:val="001B0B6F"/>
    <w:rsid w:val="001B50F3"/>
    <w:rsid w:val="001B5282"/>
    <w:rsid w:val="001B6206"/>
    <w:rsid w:val="001B6CEC"/>
    <w:rsid w:val="001B732E"/>
    <w:rsid w:val="001C02E4"/>
    <w:rsid w:val="001C189F"/>
    <w:rsid w:val="001C34CF"/>
    <w:rsid w:val="001D0012"/>
    <w:rsid w:val="001D583A"/>
    <w:rsid w:val="001D6AE7"/>
    <w:rsid w:val="001E2DC0"/>
    <w:rsid w:val="001E40F0"/>
    <w:rsid w:val="001E592F"/>
    <w:rsid w:val="00202F54"/>
    <w:rsid w:val="002077FB"/>
    <w:rsid w:val="002235FE"/>
    <w:rsid w:val="002241D8"/>
    <w:rsid w:val="002251CD"/>
    <w:rsid w:val="002273EE"/>
    <w:rsid w:val="00227606"/>
    <w:rsid w:val="00227856"/>
    <w:rsid w:val="00234F55"/>
    <w:rsid w:val="00235067"/>
    <w:rsid w:val="00247103"/>
    <w:rsid w:val="002512BA"/>
    <w:rsid w:val="002529E9"/>
    <w:rsid w:val="00255381"/>
    <w:rsid w:val="00262E29"/>
    <w:rsid w:val="00262F5D"/>
    <w:rsid w:val="00263298"/>
    <w:rsid w:val="00263DA8"/>
    <w:rsid w:val="002707B8"/>
    <w:rsid w:val="00273860"/>
    <w:rsid w:val="002768DA"/>
    <w:rsid w:val="00277701"/>
    <w:rsid w:val="00282DB8"/>
    <w:rsid w:val="002871AC"/>
    <w:rsid w:val="00290E3F"/>
    <w:rsid w:val="0029204E"/>
    <w:rsid w:val="00292141"/>
    <w:rsid w:val="00294316"/>
    <w:rsid w:val="00297171"/>
    <w:rsid w:val="002A048C"/>
    <w:rsid w:val="002A706C"/>
    <w:rsid w:val="002A7D55"/>
    <w:rsid w:val="002B09D4"/>
    <w:rsid w:val="002B0C62"/>
    <w:rsid w:val="002B491F"/>
    <w:rsid w:val="002B4A2F"/>
    <w:rsid w:val="002B5EB7"/>
    <w:rsid w:val="002C5AAA"/>
    <w:rsid w:val="002C6733"/>
    <w:rsid w:val="002D3CC4"/>
    <w:rsid w:val="002D7621"/>
    <w:rsid w:val="002D781F"/>
    <w:rsid w:val="002E2DB6"/>
    <w:rsid w:val="002E3D68"/>
    <w:rsid w:val="002F25E9"/>
    <w:rsid w:val="002F363B"/>
    <w:rsid w:val="002F3C62"/>
    <w:rsid w:val="002F3D2B"/>
    <w:rsid w:val="002F43AF"/>
    <w:rsid w:val="002F6514"/>
    <w:rsid w:val="00302B56"/>
    <w:rsid w:val="00304872"/>
    <w:rsid w:val="0031158D"/>
    <w:rsid w:val="0031378B"/>
    <w:rsid w:val="00317421"/>
    <w:rsid w:val="00320E66"/>
    <w:rsid w:val="00322BE5"/>
    <w:rsid w:val="00331E04"/>
    <w:rsid w:val="00336CD6"/>
    <w:rsid w:val="00337F65"/>
    <w:rsid w:val="0034308E"/>
    <w:rsid w:val="00343A06"/>
    <w:rsid w:val="00346F73"/>
    <w:rsid w:val="00352C16"/>
    <w:rsid w:val="0035406E"/>
    <w:rsid w:val="003548A0"/>
    <w:rsid w:val="003569EA"/>
    <w:rsid w:val="00360D98"/>
    <w:rsid w:val="00365E61"/>
    <w:rsid w:val="00384A75"/>
    <w:rsid w:val="00385E93"/>
    <w:rsid w:val="0038773B"/>
    <w:rsid w:val="00390C9A"/>
    <w:rsid w:val="0039314C"/>
    <w:rsid w:val="00393238"/>
    <w:rsid w:val="00393FB4"/>
    <w:rsid w:val="00396BA8"/>
    <w:rsid w:val="003978AD"/>
    <w:rsid w:val="003A06AE"/>
    <w:rsid w:val="003B2787"/>
    <w:rsid w:val="003B3694"/>
    <w:rsid w:val="003B377B"/>
    <w:rsid w:val="003B4821"/>
    <w:rsid w:val="003B6484"/>
    <w:rsid w:val="003C00D1"/>
    <w:rsid w:val="003C40B7"/>
    <w:rsid w:val="003C6661"/>
    <w:rsid w:val="003D0BD1"/>
    <w:rsid w:val="003D1C46"/>
    <w:rsid w:val="003D25A7"/>
    <w:rsid w:val="003D326A"/>
    <w:rsid w:val="003D370E"/>
    <w:rsid w:val="003D401E"/>
    <w:rsid w:val="003D4FAE"/>
    <w:rsid w:val="003E652A"/>
    <w:rsid w:val="003F149A"/>
    <w:rsid w:val="003F1607"/>
    <w:rsid w:val="003F255C"/>
    <w:rsid w:val="003F45FB"/>
    <w:rsid w:val="003F761F"/>
    <w:rsid w:val="00403C44"/>
    <w:rsid w:val="00405069"/>
    <w:rsid w:val="00410C05"/>
    <w:rsid w:val="00413FC9"/>
    <w:rsid w:val="004146E0"/>
    <w:rsid w:val="004165B0"/>
    <w:rsid w:val="00421F4C"/>
    <w:rsid w:val="004224D0"/>
    <w:rsid w:val="00423C17"/>
    <w:rsid w:val="004243E5"/>
    <w:rsid w:val="00424771"/>
    <w:rsid w:val="00425F76"/>
    <w:rsid w:val="00427BB9"/>
    <w:rsid w:val="00430841"/>
    <w:rsid w:val="004355C0"/>
    <w:rsid w:val="004372FB"/>
    <w:rsid w:val="00437552"/>
    <w:rsid w:val="00437E76"/>
    <w:rsid w:val="0044279E"/>
    <w:rsid w:val="00443E82"/>
    <w:rsid w:val="00443F98"/>
    <w:rsid w:val="00445A2B"/>
    <w:rsid w:val="00446A87"/>
    <w:rsid w:val="0044775F"/>
    <w:rsid w:val="0045008E"/>
    <w:rsid w:val="00453866"/>
    <w:rsid w:val="0045601C"/>
    <w:rsid w:val="004648DC"/>
    <w:rsid w:val="0046662E"/>
    <w:rsid w:val="0046672B"/>
    <w:rsid w:val="004760E4"/>
    <w:rsid w:val="00476F3C"/>
    <w:rsid w:val="00477312"/>
    <w:rsid w:val="0048745E"/>
    <w:rsid w:val="00490899"/>
    <w:rsid w:val="00494EB5"/>
    <w:rsid w:val="004959F8"/>
    <w:rsid w:val="00495B5F"/>
    <w:rsid w:val="004A7479"/>
    <w:rsid w:val="004B151E"/>
    <w:rsid w:val="004B3161"/>
    <w:rsid w:val="004B3604"/>
    <w:rsid w:val="004B4713"/>
    <w:rsid w:val="004B6904"/>
    <w:rsid w:val="004C04ED"/>
    <w:rsid w:val="004C25B4"/>
    <w:rsid w:val="004C29FF"/>
    <w:rsid w:val="004C3295"/>
    <w:rsid w:val="004C3A11"/>
    <w:rsid w:val="004D20E7"/>
    <w:rsid w:val="004D3906"/>
    <w:rsid w:val="004D3D40"/>
    <w:rsid w:val="004D7003"/>
    <w:rsid w:val="004D77B1"/>
    <w:rsid w:val="004E4929"/>
    <w:rsid w:val="004E55D5"/>
    <w:rsid w:val="004E5626"/>
    <w:rsid w:val="004E56F4"/>
    <w:rsid w:val="004F436A"/>
    <w:rsid w:val="004F7519"/>
    <w:rsid w:val="00500FA1"/>
    <w:rsid w:val="00504873"/>
    <w:rsid w:val="00505252"/>
    <w:rsid w:val="00510D0E"/>
    <w:rsid w:val="00511EBD"/>
    <w:rsid w:val="005122E7"/>
    <w:rsid w:val="0051558B"/>
    <w:rsid w:val="00516829"/>
    <w:rsid w:val="00530B89"/>
    <w:rsid w:val="005322C2"/>
    <w:rsid w:val="0053368E"/>
    <w:rsid w:val="00534DAA"/>
    <w:rsid w:val="00535F9C"/>
    <w:rsid w:val="005507F3"/>
    <w:rsid w:val="00554B82"/>
    <w:rsid w:val="00556A5D"/>
    <w:rsid w:val="00556C92"/>
    <w:rsid w:val="0056274A"/>
    <w:rsid w:val="00562C2A"/>
    <w:rsid w:val="005646DC"/>
    <w:rsid w:val="00566727"/>
    <w:rsid w:val="00573334"/>
    <w:rsid w:val="00577409"/>
    <w:rsid w:val="005776BA"/>
    <w:rsid w:val="00582848"/>
    <w:rsid w:val="00585D0C"/>
    <w:rsid w:val="005869AB"/>
    <w:rsid w:val="00595D46"/>
    <w:rsid w:val="005A1367"/>
    <w:rsid w:val="005A3002"/>
    <w:rsid w:val="005A3610"/>
    <w:rsid w:val="005A3C89"/>
    <w:rsid w:val="005B21E6"/>
    <w:rsid w:val="005B351F"/>
    <w:rsid w:val="005C582D"/>
    <w:rsid w:val="005D4A28"/>
    <w:rsid w:val="005D7715"/>
    <w:rsid w:val="005D7C4E"/>
    <w:rsid w:val="005D7CFE"/>
    <w:rsid w:val="005E4C3F"/>
    <w:rsid w:val="005E59EF"/>
    <w:rsid w:val="005F2A44"/>
    <w:rsid w:val="005F68DB"/>
    <w:rsid w:val="00600BE7"/>
    <w:rsid w:val="00600C17"/>
    <w:rsid w:val="00601063"/>
    <w:rsid w:val="006069F4"/>
    <w:rsid w:val="00607679"/>
    <w:rsid w:val="006144FE"/>
    <w:rsid w:val="006149BF"/>
    <w:rsid w:val="006155BE"/>
    <w:rsid w:val="00617C65"/>
    <w:rsid w:val="00622197"/>
    <w:rsid w:val="006237CE"/>
    <w:rsid w:val="0062440A"/>
    <w:rsid w:val="0062621F"/>
    <w:rsid w:val="006408BC"/>
    <w:rsid w:val="00642A09"/>
    <w:rsid w:val="0064585B"/>
    <w:rsid w:val="00651897"/>
    <w:rsid w:val="006518EE"/>
    <w:rsid w:val="0065740C"/>
    <w:rsid w:val="00657960"/>
    <w:rsid w:val="00666B29"/>
    <w:rsid w:val="006700F3"/>
    <w:rsid w:val="00671413"/>
    <w:rsid w:val="00673CCE"/>
    <w:rsid w:val="00674251"/>
    <w:rsid w:val="00677F4B"/>
    <w:rsid w:val="0068143D"/>
    <w:rsid w:val="00687486"/>
    <w:rsid w:val="00687BED"/>
    <w:rsid w:val="00694BFC"/>
    <w:rsid w:val="0069566F"/>
    <w:rsid w:val="006A04BE"/>
    <w:rsid w:val="006A1231"/>
    <w:rsid w:val="006A377E"/>
    <w:rsid w:val="006A74F0"/>
    <w:rsid w:val="006B0207"/>
    <w:rsid w:val="006C3027"/>
    <w:rsid w:val="006C3992"/>
    <w:rsid w:val="006C53BF"/>
    <w:rsid w:val="006C5F6F"/>
    <w:rsid w:val="006C5FEB"/>
    <w:rsid w:val="006C64F7"/>
    <w:rsid w:val="006D1DC2"/>
    <w:rsid w:val="006D23E8"/>
    <w:rsid w:val="006D2AAD"/>
    <w:rsid w:val="006D3DAC"/>
    <w:rsid w:val="006D6C3B"/>
    <w:rsid w:val="006E0DFB"/>
    <w:rsid w:val="006E2028"/>
    <w:rsid w:val="006E4D75"/>
    <w:rsid w:val="006E4E35"/>
    <w:rsid w:val="006E7D1A"/>
    <w:rsid w:val="006F115D"/>
    <w:rsid w:val="006F39E1"/>
    <w:rsid w:val="006F516A"/>
    <w:rsid w:val="00703BC9"/>
    <w:rsid w:val="00714B2A"/>
    <w:rsid w:val="0071746C"/>
    <w:rsid w:val="007202A0"/>
    <w:rsid w:val="00720C2F"/>
    <w:rsid w:val="00720FAA"/>
    <w:rsid w:val="00723AAF"/>
    <w:rsid w:val="0072437E"/>
    <w:rsid w:val="00726BA4"/>
    <w:rsid w:val="007344C4"/>
    <w:rsid w:val="007413E5"/>
    <w:rsid w:val="00743B0B"/>
    <w:rsid w:val="00744C38"/>
    <w:rsid w:val="00752FBD"/>
    <w:rsid w:val="007534A9"/>
    <w:rsid w:val="007534E2"/>
    <w:rsid w:val="00760997"/>
    <w:rsid w:val="00762EB9"/>
    <w:rsid w:val="00765109"/>
    <w:rsid w:val="00766BC1"/>
    <w:rsid w:val="00770376"/>
    <w:rsid w:val="00770A7F"/>
    <w:rsid w:val="00776298"/>
    <w:rsid w:val="007819B5"/>
    <w:rsid w:val="00787BF4"/>
    <w:rsid w:val="00790A7B"/>
    <w:rsid w:val="007938CC"/>
    <w:rsid w:val="00793D77"/>
    <w:rsid w:val="00794295"/>
    <w:rsid w:val="007958A7"/>
    <w:rsid w:val="00796E74"/>
    <w:rsid w:val="00797119"/>
    <w:rsid w:val="007A1869"/>
    <w:rsid w:val="007A580A"/>
    <w:rsid w:val="007B0689"/>
    <w:rsid w:val="007B12B4"/>
    <w:rsid w:val="007B47D4"/>
    <w:rsid w:val="007B50D0"/>
    <w:rsid w:val="007C43C9"/>
    <w:rsid w:val="007C4435"/>
    <w:rsid w:val="007C5C8C"/>
    <w:rsid w:val="007D236F"/>
    <w:rsid w:val="007D3982"/>
    <w:rsid w:val="007D7AE7"/>
    <w:rsid w:val="007E32A8"/>
    <w:rsid w:val="007F1FBE"/>
    <w:rsid w:val="007F3F91"/>
    <w:rsid w:val="007F4548"/>
    <w:rsid w:val="007F5AB4"/>
    <w:rsid w:val="00804AF8"/>
    <w:rsid w:val="008050F3"/>
    <w:rsid w:val="008157B2"/>
    <w:rsid w:val="00816A9E"/>
    <w:rsid w:val="00817C9B"/>
    <w:rsid w:val="00820A0A"/>
    <w:rsid w:val="00822825"/>
    <w:rsid w:val="00822B95"/>
    <w:rsid w:val="008328ED"/>
    <w:rsid w:val="00841E57"/>
    <w:rsid w:val="00850D16"/>
    <w:rsid w:val="00851F89"/>
    <w:rsid w:val="0085231E"/>
    <w:rsid w:val="008545FB"/>
    <w:rsid w:val="0085505E"/>
    <w:rsid w:val="00856F80"/>
    <w:rsid w:val="008619B2"/>
    <w:rsid w:val="00861A08"/>
    <w:rsid w:val="008636C2"/>
    <w:rsid w:val="0086645A"/>
    <w:rsid w:val="00867C9E"/>
    <w:rsid w:val="00871220"/>
    <w:rsid w:val="00872C4B"/>
    <w:rsid w:val="00884222"/>
    <w:rsid w:val="00890AFB"/>
    <w:rsid w:val="00892036"/>
    <w:rsid w:val="0089553A"/>
    <w:rsid w:val="008968BA"/>
    <w:rsid w:val="008A7705"/>
    <w:rsid w:val="008A7B81"/>
    <w:rsid w:val="008C0A4E"/>
    <w:rsid w:val="008C0B3C"/>
    <w:rsid w:val="008D33A4"/>
    <w:rsid w:val="008D3939"/>
    <w:rsid w:val="008D4839"/>
    <w:rsid w:val="008D56D3"/>
    <w:rsid w:val="008D6848"/>
    <w:rsid w:val="008E23B7"/>
    <w:rsid w:val="008E7800"/>
    <w:rsid w:val="008F14E6"/>
    <w:rsid w:val="008F2294"/>
    <w:rsid w:val="008F564F"/>
    <w:rsid w:val="008F7830"/>
    <w:rsid w:val="009018BB"/>
    <w:rsid w:val="00902C2E"/>
    <w:rsid w:val="00903E31"/>
    <w:rsid w:val="00905A52"/>
    <w:rsid w:val="00907EC5"/>
    <w:rsid w:val="009126E1"/>
    <w:rsid w:val="0091365B"/>
    <w:rsid w:val="00913BDA"/>
    <w:rsid w:val="009215A3"/>
    <w:rsid w:val="0092620C"/>
    <w:rsid w:val="00926D8D"/>
    <w:rsid w:val="009338B4"/>
    <w:rsid w:val="009401D4"/>
    <w:rsid w:val="00942F3C"/>
    <w:rsid w:val="009460EA"/>
    <w:rsid w:val="0094712E"/>
    <w:rsid w:val="0094759B"/>
    <w:rsid w:val="0095044E"/>
    <w:rsid w:val="0095092C"/>
    <w:rsid w:val="00951FB1"/>
    <w:rsid w:val="009564F9"/>
    <w:rsid w:val="00957851"/>
    <w:rsid w:val="00961062"/>
    <w:rsid w:val="00962E0E"/>
    <w:rsid w:val="00963F0C"/>
    <w:rsid w:val="00965337"/>
    <w:rsid w:val="00971708"/>
    <w:rsid w:val="00974132"/>
    <w:rsid w:val="009768F4"/>
    <w:rsid w:val="00977EA3"/>
    <w:rsid w:val="00982A86"/>
    <w:rsid w:val="0098441D"/>
    <w:rsid w:val="00990087"/>
    <w:rsid w:val="009950B7"/>
    <w:rsid w:val="00995B9D"/>
    <w:rsid w:val="00996F21"/>
    <w:rsid w:val="00997ACC"/>
    <w:rsid w:val="009A22FD"/>
    <w:rsid w:val="009A34C9"/>
    <w:rsid w:val="009A4335"/>
    <w:rsid w:val="009A6C92"/>
    <w:rsid w:val="009A73D7"/>
    <w:rsid w:val="009B0E71"/>
    <w:rsid w:val="009B29F7"/>
    <w:rsid w:val="009B59B1"/>
    <w:rsid w:val="009C2B9A"/>
    <w:rsid w:val="009C7858"/>
    <w:rsid w:val="009D06D4"/>
    <w:rsid w:val="009D1E57"/>
    <w:rsid w:val="009D26BA"/>
    <w:rsid w:val="009D38E4"/>
    <w:rsid w:val="009D422D"/>
    <w:rsid w:val="009D4C6C"/>
    <w:rsid w:val="009D5AEA"/>
    <w:rsid w:val="009E1A6D"/>
    <w:rsid w:val="009E40CC"/>
    <w:rsid w:val="009E6026"/>
    <w:rsid w:val="009E7274"/>
    <w:rsid w:val="009F0050"/>
    <w:rsid w:val="009F14ED"/>
    <w:rsid w:val="009F19DB"/>
    <w:rsid w:val="009F3A32"/>
    <w:rsid w:val="009F5BD6"/>
    <w:rsid w:val="00A06E86"/>
    <w:rsid w:val="00A06FAA"/>
    <w:rsid w:val="00A135B4"/>
    <w:rsid w:val="00A15CB7"/>
    <w:rsid w:val="00A2169B"/>
    <w:rsid w:val="00A21B53"/>
    <w:rsid w:val="00A247D5"/>
    <w:rsid w:val="00A250DB"/>
    <w:rsid w:val="00A25C97"/>
    <w:rsid w:val="00A318BD"/>
    <w:rsid w:val="00A322E8"/>
    <w:rsid w:val="00A41C1D"/>
    <w:rsid w:val="00A44CE7"/>
    <w:rsid w:val="00A45B3A"/>
    <w:rsid w:val="00A47F37"/>
    <w:rsid w:val="00A50320"/>
    <w:rsid w:val="00A53376"/>
    <w:rsid w:val="00A550AF"/>
    <w:rsid w:val="00A55E3B"/>
    <w:rsid w:val="00A56F88"/>
    <w:rsid w:val="00A614FE"/>
    <w:rsid w:val="00A631B1"/>
    <w:rsid w:val="00A64F90"/>
    <w:rsid w:val="00A66CBC"/>
    <w:rsid w:val="00A71736"/>
    <w:rsid w:val="00A85BC8"/>
    <w:rsid w:val="00A94207"/>
    <w:rsid w:val="00AA2631"/>
    <w:rsid w:val="00AA7F48"/>
    <w:rsid w:val="00AB2775"/>
    <w:rsid w:val="00AB36CE"/>
    <w:rsid w:val="00AB3743"/>
    <w:rsid w:val="00AB37D4"/>
    <w:rsid w:val="00AB52F8"/>
    <w:rsid w:val="00AB66FE"/>
    <w:rsid w:val="00AB7C58"/>
    <w:rsid w:val="00AC2B05"/>
    <w:rsid w:val="00AC7FE3"/>
    <w:rsid w:val="00AD21B5"/>
    <w:rsid w:val="00AD2825"/>
    <w:rsid w:val="00AD292B"/>
    <w:rsid w:val="00AD36E2"/>
    <w:rsid w:val="00AD5962"/>
    <w:rsid w:val="00AD6CE8"/>
    <w:rsid w:val="00AE22F8"/>
    <w:rsid w:val="00AE2324"/>
    <w:rsid w:val="00AE260E"/>
    <w:rsid w:val="00AE27F5"/>
    <w:rsid w:val="00AE451A"/>
    <w:rsid w:val="00AE45CB"/>
    <w:rsid w:val="00AE7738"/>
    <w:rsid w:val="00AF20DC"/>
    <w:rsid w:val="00AF5736"/>
    <w:rsid w:val="00AF5F4E"/>
    <w:rsid w:val="00AF7E08"/>
    <w:rsid w:val="00B00B3C"/>
    <w:rsid w:val="00B03C1E"/>
    <w:rsid w:val="00B046B5"/>
    <w:rsid w:val="00B12322"/>
    <w:rsid w:val="00B12605"/>
    <w:rsid w:val="00B12B2F"/>
    <w:rsid w:val="00B137E1"/>
    <w:rsid w:val="00B146A4"/>
    <w:rsid w:val="00B14DB6"/>
    <w:rsid w:val="00B1532C"/>
    <w:rsid w:val="00B22351"/>
    <w:rsid w:val="00B24CCD"/>
    <w:rsid w:val="00B253DE"/>
    <w:rsid w:val="00B26C8A"/>
    <w:rsid w:val="00B313A8"/>
    <w:rsid w:val="00B31826"/>
    <w:rsid w:val="00B32CCC"/>
    <w:rsid w:val="00B338EA"/>
    <w:rsid w:val="00B33DF7"/>
    <w:rsid w:val="00B344DE"/>
    <w:rsid w:val="00B373E8"/>
    <w:rsid w:val="00B37D52"/>
    <w:rsid w:val="00B421DD"/>
    <w:rsid w:val="00B43699"/>
    <w:rsid w:val="00B47DBF"/>
    <w:rsid w:val="00B5150E"/>
    <w:rsid w:val="00B51CC2"/>
    <w:rsid w:val="00B5528D"/>
    <w:rsid w:val="00B5553F"/>
    <w:rsid w:val="00B57CB0"/>
    <w:rsid w:val="00B664F8"/>
    <w:rsid w:val="00B717C6"/>
    <w:rsid w:val="00B728C6"/>
    <w:rsid w:val="00B732F7"/>
    <w:rsid w:val="00B74D43"/>
    <w:rsid w:val="00B8673B"/>
    <w:rsid w:val="00B86999"/>
    <w:rsid w:val="00B9141F"/>
    <w:rsid w:val="00B92384"/>
    <w:rsid w:val="00B96BDD"/>
    <w:rsid w:val="00BA1AA1"/>
    <w:rsid w:val="00BA3002"/>
    <w:rsid w:val="00BA61EA"/>
    <w:rsid w:val="00BA79D7"/>
    <w:rsid w:val="00BB20AA"/>
    <w:rsid w:val="00BB4A54"/>
    <w:rsid w:val="00BB67D8"/>
    <w:rsid w:val="00BB760B"/>
    <w:rsid w:val="00BC10C1"/>
    <w:rsid w:val="00BC1814"/>
    <w:rsid w:val="00BD00AB"/>
    <w:rsid w:val="00BD29D7"/>
    <w:rsid w:val="00BD501A"/>
    <w:rsid w:val="00BE11AA"/>
    <w:rsid w:val="00BE2FBA"/>
    <w:rsid w:val="00BE614F"/>
    <w:rsid w:val="00BE66D0"/>
    <w:rsid w:val="00BE752A"/>
    <w:rsid w:val="00C00653"/>
    <w:rsid w:val="00C04A9F"/>
    <w:rsid w:val="00C04DEE"/>
    <w:rsid w:val="00C068BA"/>
    <w:rsid w:val="00C13E51"/>
    <w:rsid w:val="00C15CE4"/>
    <w:rsid w:val="00C16487"/>
    <w:rsid w:val="00C22704"/>
    <w:rsid w:val="00C253AC"/>
    <w:rsid w:val="00C26C17"/>
    <w:rsid w:val="00C27338"/>
    <w:rsid w:val="00C309B4"/>
    <w:rsid w:val="00C3187C"/>
    <w:rsid w:val="00C33BDE"/>
    <w:rsid w:val="00C35CB1"/>
    <w:rsid w:val="00C3764C"/>
    <w:rsid w:val="00C407DE"/>
    <w:rsid w:val="00C50EC9"/>
    <w:rsid w:val="00C512C6"/>
    <w:rsid w:val="00C56EBD"/>
    <w:rsid w:val="00C5775F"/>
    <w:rsid w:val="00C57B82"/>
    <w:rsid w:val="00C60F15"/>
    <w:rsid w:val="00C621A0"/>
    <w:rsid w:val="00C71208"/>
    <w:rsid w:val="00C7253F"/>
    <w:rsid w:val="00C8144A"/>
    <w:rsid w:val="00C8156B"/>
    <w:rsid w:val="00C817F8"/>
    <w:rsid w:val="00C842D7"/>
    <w:rsid w:val="00C91759"/>
    <w:rsid w:val="00C94245"/>
    <w:rsid w:val="00C9444A"/>
    <w:rsid w:val="00C95E31"/>
    <w:rsid w:val="00CA6F48"/>
    <w:rsid w:val="00CB11C5"/>
    <w:rsid w:val="00CB58C6"/>
    <w:rsid w:val="00CB595B"/>
    <w:rsid w:val="00CC0BB1"/>
    <w:rsid w:val="00CC1839"/>
    <w:rsid w:val="00CC4956"/>
    <w:rsid w:val="00CD0788"/>
    <w:rsid w:val="00CD6E1A"/>
    <w:rsid w:val="00CE1CED"/>
    <w:rsid w:val="00CE7514"/>
    <w:rsid w:val="00CF2434"/>
    <w:rsid w:val="00CF2E18"/>
    <w:rsid w:val="00CF79B2"/>
    <w:rsid w:val="00D00E46"/>
    <w:rsid w:val="00D046F4"/>
    <w:rsid w:val="00D049D8"/>
    <w:rsid w:val="00D04F69"/>
    <w:rsid w:val="00D056C9"/>
    <w:rsid w:val="00D07066"/>
    <w:rsid w:val="00D10796"/>
    <w:rsid w:val="00D10D06"/>
    <w:rsid w:val="00D150A8"/>
    <w:rsid w:val="00D1511E"/>
    <w:rsid w:val="00D151CF"/>
    <w:rsid w:val="00D17364"/>
    <w:rsid w:val="00D21616"/>
    <w:rsid w:val="00D26E6D"/>
    <w:rsid w:val="00D270F1"/>
    <w:rsid w:val="00D34D12"/>
    <w:rsid w:val="00D379E4"/>
    <w:rsid w:val="00D42D8B"/>
    <w:rsid w:val="00D437D9"/>
    <w:rsid w:val="00D45750"/>
    <w:rsid w:val="00D45D78"/>
    <w:rsid w:val="00D47997"/>
    <w:rsid w:val="00D52981"/>
    <w:rsid w:val="00D539E6"/>
    <w:rsid w:val="00D61460"/>
    <w:rsid w:val="00D645AF"/>
    <w:rsid w:val="00D65A2C"/>
    <w:rsid w:val="00D67762"/>
    <w:rsid w:val="00D806D5"/>
    <w:rsid w:val="00D813DB"/>
    <w:rsid w:val="00D81E0D"/>
    <w:rsid w:val="00D901E7"/>
    <w:rsid w:val="00D912C0"/>
    <w:rsid w:val="00D91883"/>
    <w:rsid w:val="00D9249B"/>
    <w:rsid w:val="00D926C5"/>
    <w:rsid w:val="00D97FAF"/>
    <w:rsid w:val="00DA2060"/>
    <w:rsid w:val="00DB388B"/>
    <w:rsid w:val="00DB7A5C"/>
    <w:rsid w:val="00DC5DD3"/>
    <w:rsid w:val="00DC68C4"/>
    <w:rsid w:val="00DC6E4A"/>
    <w:rsid w:val="00DD3AC3"/>
    <w:rsid w:val="00DD3C64"/>
    <w:rsid w:val="00DD4469"/>
    <w:rsid w:val="00DD7A0C"/>
    <w:rsid w:val="00DE0B7E"/>
    <w:rsid w:val="00DE13AA"/>
    <w:rsid w:val="00DF4B7D"/>
    <w:rsid w:val="00DF65A2"/>
    <w:rsid w:val="00E02FED"/>
    <w:rsid w:val="00E0689D"/>
    <w:rsid w:val="00E1149D"/>
    <w:rsid w:val="00E12C40"/>
    <w:rsid w:val="00E14F00"/>
    <w:rsid w:val="00E228B2"/>
    <w:rsid w:val="00E31077"/>
    <w:rsid w:val="00E32CF9"/>
    <w:rsid w:val="00E35683"/>
    <w:rsid w:val="00E35F5A"/>
    <w:rsid w:val="00E36F3F"/>
    <w:rsid w:val="00E474E1"/>
    <w:rsid w:val="00E50562"/>
    <w:rsid w:val="00E5492E"/>
    <w:rsid w:val="00E56DC8"/>
    <w:rsid w:val="00E56F53"/>
    <w:rsid w:val="00E56FD1"/>
    <w:rsid w:val="00E57F0C"/>
    <w:rsid w:val="00E65A82"/>
    <w:rsid w:val="00E66706"/>
    <w:rsid w:val="00E66F12"/>
    <w:rsid w:val="00E677E6"/>
    <w:rsid w:val="00E67A4E"/>
    <w:rsid w:val="00E72805"/>
    <w:rsid w:val="00E73516"/>
    <w:rsid w:val="00E73C0E"/>
    <w:rsid w:val="00E746D0"/>
    <w:rsid w:val="00E819C5"/>
    <w:rsid w:val="00E835B4"/>
    <w:rsid w:val="00E860A8"/>
    <w:rsid w:val="00E86B4F"/>
    <w:rsid w:val="00E86D81"/>
    <w:rsid w:val="00E919AF"/>
    <w:rsid w:val="00E9331F"/>
    <w:rsid w:val="00E93924"/>
    <w:rsid w:val="00E95166"/>
    <w:rsid w:val="00E953F7"/>
    <w:rsid w:val="00E9630F"/>
    <w:rsid w:val="00E96CDD"/>
    <w:rsid w:val="00E97548"/>
    <w:rsid w:val="00EC0743"/>
    <w:rsid w:val="00EC6CE0"/>
    <w:rsid w:val="00ED0FB6"/>
    <w:rsid w:val="00ED4349"/>
    <w:rsid w:val="00ED66E2"/>
    <w:rsid w:val="00ED6CDF"/>
    <w:rsid w:val="00EE0536"/>
    <w:rsid w:val="00EE08AC"/>
    <w:rsid w:val="00EE3D29"/>
    <w:rsid w:val="00EE5FCE"/>
    <w:rsid w:val="00EE7E3A"/>
    <w:rsid w:val="00EF3AC4"/>
    <w:rsid w:val="00EF4BA9"/>
    <w:rsid w:val="00EF59F2"/>
    <w:rsid w:val="00F0433F"/>
    <w:rsid w:val="00F07EA2"/>
    <w:rsid w:val="00F10993"/>
    <w:rsid w:val="00F150E8"/>
    <w:rsid w:val="00F178A7"/>
    <w:rsid w:val="00F2168F"/>
    <w:rsid w:val="00F2376F"/>
    <w:rsid w:val="00F240EA"/>
    <w:rsid w:val="00F26899"/>
    <w:rsid w:val="00F2728D"/>
    <w:rsid w:val="00F272A4"/>
    <w:rsid w:val="00F3515F"/>
    <w:rsid w:val="00F4203A"/>
    <w:rsid w:val="00F441DF"/>
    <w:rsid w:val="00F44623"/>
    <w:rsid w:val="00F472C0"/>
    <w:rsid w:val="00F51F50"/>
    <w:rsid w:val="00F5580E"/>
    <w:rsid w:val="00F565A8"/>
    <w:rsid w:val="00F5691E"/>
    <w:rsid w:val="00F60243"/>
    <w:rsid w:val="00F641A4"/>
    <w:rsid w:val="00F66378"/>
    <w:rsid w:val="00F66797"/>
    <w:rsid w:val="00F673F7"/>
    <w:rsid w:val="00F723DA"/>
    <w:rsid w:val="00F77797"/>
    <w:rsid w:val="00F84C14"/>
    <w:rsid w:val="00F84F75"/>
    <w:rsid w:val="00F8607D"/>
    <w:rsid w:val="00F86294"/>
    <w:rsid w:val="00F87131"/>
    <w:rsid w:val="00F87AA2"/>
    <w:rsid w:val="00F93013"/>
    <w:rsid w:val="00F93910"/>
    <w:rsid w:val="00F94687"/>
    <w:rsid w:val="00F95C7A"/>
    <w:rsid w:val="00F96FD8"/>
    <w:rsid w:val="00F974AB"/>
    <w:rsid w:val="00FA0A49"/>
    <w:rsid w:val="00FA1CA1"/>
    <w:rsid w:val="00FA48D1"/>
    <w:rsid w:val="00FA4C0C"/>
    <w:rsid w:val="00FA6F16"/>
    <w:rsid w:val="00FB003C"/>
    <w:rsid w:val="00FB1DD3"/>
    <w:rsid w:val="00FB222C"/>
    <w:rsid w:val="00FB2D9E"/>
    <w:rsid w:val="00FC2DEC"/>
    <w:rsid w:val="00FC5ACA"/>
    <w:rsid w:val="00FD2254"/>
    <w:rsid w:val="00FD35E7"/>
    <w:rsid w:val="00FD5C5E"/>
    <w:rsid w:val="00FD75E5"/>
    <w:rsid w:val="00FE1157"/>
    <w:rsid w:val="00FE2FC6"/>
    <w:rsid w:val="00FE47DE"/>
    <w:rsid w:val="00FF06A5"/>
    <w:rsid w:val="00FF4E8F"/>
    <w:rsid w:val="00FF5DAD"/>
    <w:rsid w:val="00FF64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8021"/>
  <w15:chartTrackingRefBased/>
  <w15:docId w15:val="{FDDA8DFC-13FE-4DD1-90F3-E16A07CC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3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3694"/>
    <w:rPr>
      <w:sz w:val="20"/>
      <w:szCs w:val="20"/>
    </w:rPr>
  </w:style>
  <w:style w:type="character" w:styleId="FootnoteReference">
    <w:name w:val="footnote reference"/>
    <w:basedOn w:val="DefaultParagraphFont"/>
    <w:uiPriority w:val="99"/>
    <w:semiHidden/>
    <w:unhideWhenUsed/>
    <w:rsid w:val="003B3694"/>
    <w:rPr>
      <w:vertAlign w:val="superscript"/>
    </w:rPr>
  </w:style>
  <w:style w:type="paragraph" w:styleId="Header">
    <w:name w:val="header"/>
    <w:basedOn w:val="Normal"/>
    <w:link w:val="HeaderChar"/>
    <w:uiPriority w:val="99"/>
    <w:unhideWhenUsed/>
    <w:rsid w:val="00670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F3"/>
  </w:style>
  <w:style w:type="paragraph" w:styleId="Footer">
    <w:name w:val="footer"/>
    <w:basedOn w:val="Normal"/>
    <w:link w:val="FooterChar"/>
    <w:uiPriority w:val="99"/>
    <w:unhideWhenUsed/>
    <w:rsid w:val="00670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F3"/>
  </w:style>
  <w:style w:type="character" w:styleId="CommentReference">
    <w:name w:val="annotation reference"/>
    <w:basedOn w:val="DefaultParagraphFont"/>
    <w:uiPriority w:val="99"/>
    <w:semiHidden/>
    <w:unhideWhenUsed/>
    <w:rsid w:val="004B3604"/>
    <w:rPr>
      <w:sz w:val="16"/>
      <w:szCs w:val="16"/>
    </w:rPr>
  </w:style>
  <w:style w:type="paragraph" w:styleId="CommentText">
    <w:name w:val="annotation text"/>
    <w:basedOn w:val="Normal"/>
    <w:link w:val="CommentTextChar"/>
    <w:uiPriority w:val="99"/>
    <w:unhideWhenUsed/>
    <w:rsid w:val="004B3604"/>
    <w:pPr>
      <w:spacing w:line="240" w:lineRule="auto"/>
    </w:pPr>
    <w:rPr>
      <w:sz w:val="20"/>
      <w:szCs w:val="20"/>
    </w:rPr>
  </w:style>
  <w:style w:type="character" w:customStyle="1" w:styleId="CommentTextChar">
    <w:name w:val="Comment Text Char"/>
    <w:basedOn w:val="DefaultParagraphFont"/>
    <w:link w:val="CommentText"/>
    <w:uiPriority w:val="99"/>
    <w:rsid w:val="004B3604"/>
    <w:rPr>
      <w:sz w:val="20"/>
      <w:szCs w:val="20"/>
    </w:rPr>
  </w:style>
  <w:style w:type="paragraph" w:styleId="CommentSubject">
    <w:name w:val="annotation subject"/>
    <w:basedOn w:val="CommentText"/>
    <w:next w:val="CommentText"/>
    <w:link w:val="CommentSubjectChar"/>
    <w:uiPriority w:val="99"/>
    <w:semiHidden/>
    <w:unhideWhenUsed/>
    <w:rsid w:val="004B3604"/>
    <w:rPr>
      <w:b/>
      <w:bCs/>
    </w:rPr>
  </w:style>
  <w:style w:type="character" w:customStyle="1" w:styleId="CommentSubjectChar">
    <w:name w:val="Comment Subject Char"/>
    <w:basedOn w:val="CommentTextChar"/>
    <w:link w:val="CommentSubject"/>
    <w:uiPriority w:val="99"/>
    <w:semiHidden/>
    <w:rsid w:val="004B3604"/>
    <w:rPr>
      <w:b/>
      <w:bCs/>
      <w:sz w:val="20"/>
      <w:szCs w:val="20"/>
    </w:rPr>
  </w:style>
  <w:style w:type="paragraph" w:styleId="Revision">
    <w:name w:val="Revision"/>
    <w:hidden/>
    <w:uiPriority w:val="99"/>
    <w:semiHidden/>
    <w:rsid w:val="004C04ED"/>
    <w:pPr>
      <w:spacing w:after="0" w:line="240" w:lineRule="auto"/>
    </w:pPr>
  </w:style>
  <w:style w:type="character" w:styleId="Hyperlink">
    <w:name w:val="Hyperlink"/>
    <w:basedOn w:val="DefaultParagraphFont"/>
    <w:uiPriority w:val="99"/>
    <w:unhideWhenUsed/>
    <w:rsid w:val="009018BB"/>
    <w:rPr>
      <w:color w:val="0000FF"/>
      <w:u w:val="single"/>
    </w:rPr>
  </w:style>
  <w:style w:type="character" w:styleId="UnresolvedMention">
    <w:name w:val="Unresolved Mention"/>
    <w:basedOn w:val="DefaultParagraphFont"/>
    <w:uiPriority w:val="99"/>
    <w:semiHidden/>
    <w:unhideWhenUsed/>
    <w:rsid w:val="009018BB"/>
    <w:rPr>
      <w:color w:val="605E5C"/>
      <w:shd w:val="clear" w:color="auto" w:fill="E1DFDD"/>
    </w:rPr>
  </w:style>
  <w:style w:type="character" w:styleId="FollowedHyperlink">
    <w:name w:val="FollowedHyperlink"/>
    <w:basedOn w:val="DefaultParagraphFont"/>
    <w:uiPriority w:val="99"/>
    <w:semiHidden/>
    <w:unhideWhenUsed/>
    <w:rsid w:val="001C34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140394">
      <w:bodyDiv w:val="1"/>
      <w:marLeft w:val="0"/>
      <w:marRight w:val="0"/>
      <w:marTop w:val="0"/>
      <w:marBottom w:val="0"/>
      <w:divBdr>
        <w:top w:val="none" w:sz="0" w:space="0" w:color="auto"/>
        <w:left w:val="none" w:sz="0" w:space="0" w:color="auto"/>
        <w:bottom w:val="none" w:sz="0" w:space="0" w:color="auto"/>
        <w:right w:val="none" w:sz="0" w:space="0" w:color="auto"/>
      </w:divBdr>
      <w:divsChild>
        <w:div w:id="1656104590">
          <w:marLeft w:val="0"/>
          <w:marRight w:val="0"/>
          <w:marTop w:val="0"/>
          <w:marBottom w:val="0"/>
          <w:divBdr>
            <w:top w:val="none" w:sz="0" w:space="0" w:color="auto"/>
            <w:left w:val="none" w:sz="0" w:space="0" w:color="auto"/>
            <w:bottom w:val="none" w:sz="0" w:space="0" w:color="auto"/>
            <w:right w:val="none" w:sz="0" w:space="0" w:color="auto"/>
          </w:divBdr>
        </w:div>
      </w:divsChild>
    </w:div>
    <w:div w:id="1145202501">
      <w:bodyDiv w:val="1"/>
      <w:marLeft w:val="0"/>
      <w:marRight w:val="0"/>
      <w:marTop w:val="0"/>
      <w:marBottom w:val="0"/>
      <w:divBdr>
        <w:top w:val="none" w:sz="0" w:space="0" w:color="auto"/>
        <w:left w:val="none" w:sz="0" w:space="0" w:color="auto"/>
        <w:bottom w:val="none" w:sz="0" w:space="0" w:color="auto"/>
        <w:right w:val="none" w:sz="0" w:space="0" w:color="auto"/>
      </w:divBdr>
    </w:div>
    <w:div w:id="1300841038">
      <w:bodyDiv w:val="1"/>
      <w:marLeft w:val="0"/>
      <w:marRight w:val="0"/>
      <w:marTop w:val="0"/>
      <w:marBottom w:val="0"/>
      <w:divBdr>
        <w:top w:val="none" w:sz="0" w:space="0" w:color="auto"/>
        <w:left w:val="none" w:sz="0" w:space="0" w:color="auto"/>
        <w:bottom w:val="none" w:sz="0" w:space="0" w:color="auto"/>
        <w:right w:val="none" w:sz="0" w:space="0" w:color="auto"/>
      </w:divBdr>
      <w:divsChild>
        <w:div w:id="2126998934">
          <w:marLeft w:val="0"/>
          <w:marRight w:val="0"/>
          <w:marTop w:val="0"/>
          <w:marBottom w:val="0"/>
          <w:divBdr>
            <w:top w:val="none" w:sz="0" w:space="0" w:color="auto"/>
            <w:left w:val="none" w:sz="0" w:space="0" w:color="auto"/>
            <w:bottom w:val="none" w:sz="0" w:space="0" w:color="auto"/>
            <w:right w:val="none" w:sz="0" w:space="0" w:color="auto"/>
          </w:divBdr>
        </w:div>
      </w:divsChild>
    </w:div>
    <w:div w:id="164470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1613</ap:Words>
  <ap:Characters>8874</ap:Characters>
  <ap:DocSecurity>0</ap:DocSecurity>
  <ap:Lines>73</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2023-11-27T10:13:00.0000000Z</lastPrinted>
  <dcterms:created xsi:type="dcterms:W3CDTF">2023-11-23T07:09:00.0000000Z</dcterms:created>
  <dcterms:modified xsi:type="dcterms:W3CDTF">2023-11-30T12:23:00.0000000Z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0x0101009FFE7A2FBA144D4699EC54818DF680F200EF12CC57B5BDFA4DAFDED83248E6DF38</vt:lpwstr>
  </property>
  <property fmtid="{D5CDD505-2E9C-101B-9397-08002B2CF9AE}" pid="3" name="_dlc_DocIdItemGuid">
    <vt:lpwstr>225797e8-d8dc-4c63-9219-04452601c146</vt:lpwstr>
  </property>
  <property fmtid="{D5CDD505-2E9C-101B-9397-08002B2CF9AE}" pid="4" name="_docset_NoMedatataSyncRequired">
    <vt:lpwstr>False</vt:lpwstr>
  </property>
</Properties>
</file>