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60EF" w:rsidP="0084765F" w:rsidRDefault="0084765F" w14:paraId="5332742C" w14:textId="77777777">
      <w:pPr>
        <w:spacing w:after="0" w:line="240" w:lineRule="auto"/>
        <w:ind w:right="-1"/>
        <w:rPr>
          <w:rFonts w:cs="Verdana"/>
          <w:b/>
          <w:szCs w:val="18"/>
          <w:lang w:val="nl-NL"/>
        </w:rPr>
      </w:pPr>
      <w:r w:rsidRPr="00EC6833">
        <w:rPr>
          <w:rFonts w:cs="Verdana"/>
          <w:b/>
          <w:szCs w:val="18"/>
          <w:lang w:val="nl-NL"/>
        </w:rPr>
        <w:t>Verdrag betreffende de automatische erkennin</w:t>
      </w:r>
      <w:r w:rsidR="007A37B7">
        <w:rPr>
          <w:rFonts w:cs="Verdana"/>
          <w:b/>
          <w:szCs w:val="18"/>
          <w:lang w:val="nl-NL"/>
        </w:rPr>
        <w:t xml:space="preserve">g van </w:t>
      </w:r>
      <w:r w:rsidR="00E2660C">
        <w:rPr>
          <w:rFonts w:cs="Verdana"/>
          <w:b/>
          <w:szCs w:val="18"/>
          <w:lang w:val="nl-NL"/>
        </w:rPr>
        <w:t>diploma’s</w:t>
      </w:r>
      <w:r w:rsidR="007A37B7">
        <w:rPr>
          <w:rFonts w:cs="Verdana"/>
          <w:b/>
          <w:szCs w:val="18"/>
          <w:lang w:val="nl-NL"/>
        </w:rPr>
        <w:t xml:space="preserve"> </w:t>
      </w:r>
      <w:r w:rsidR="00512F71">
        <w:rPr>
          <w:rFonts w:cs="Verdana"/>
          <w:b/>
          <w:szCs w:val="18"/>
          <w:lang w:val="nl-NL"/>
        </w:rPr>
        <w:t xml:space="preserve">in het </w:t>
      </w:r>
      <w:r w:rsidR="007A37B7">
        <w:rPr>
          <w:rFonts w:cs="Verdana"/>
          <w:b/>
          <w:szCs w:val="18"/>
          <w:lang w:val="nl-NL"/>
        </w:rPr>
        <w:t xml:space="preserve">hoger onderwijs; Brussel, </w:t>
      </w:r>
    </w:p>
    <w:p w:rsidRPr="00EC6833" w:rsidR="0084765F" w:rsidP="0084765F" w:rsidRDefault="007A37B7" w14:paraId="05D9932D" w14:textId="6B41B7BB">
      <w:pPr>
        <w:spacing w:after="0" w:line="240" w:lineRule="auto"/>
        <w:ind w:right="-1"/>
        <w:rPr>
          <w:rFonts w:cs="Verdana"/>
          <w:b/>
          <w:szCs w:val="18"/>
          <w:lang w:val="nl-NL"/>
        </w:rPr>
      </w:pPr>
      <w:r>
        <w:rPr>
          <w:rFonts w:cs="Verdana"/>
          <w:b/>
          <w:szCs w:val="18"/>
          <w:lang w:val="nl-NL"/>
        </w:rPr>
        <w:t>14 september 2021 (</w:t>
      </w:r>
      <w:proofErr w:type="spellStart"/>
      <w:r w:rsidRPr="00DB11A2">
        <w:rPr>
          <w:rFonts w:cs="Verdana"/>
          <w:b/>
          <w:szCs w:val="18"/>
          <w:lang w:val="nl-NL"/>
        </w:rPr>
        <w:t>Trb</w:t>
      </w:r>
      <w:proofErr w:type="spellEnd"/>
      <w:r>
        <w:rPr>
          <w:rFonts w:cs="Verdana"/>
          <w:b/>
          <w:szCs w:val="18"/>
          <w:lang w:val="nl-NL"/>
        </w:rPr>
        <w:t xml:space="preserve">. 2021, </w:t>
      </w:r>
      <w:r w:rsidR="00B7467C">
        <w:rPr>
          <w:rFonts w:cs="Verdana"/>
          <w:b/>
          <w:szCs w:val="18"/>
          <w:lang w:val="nl-NL"/>
        </w:rPr>
        <w:t>122</w:t>
      </w:r>
      <w:r>
        <w:rPr>
          <w:rFonts w:cs="Verdana"/>
          <w:b/>
          <w:szCs w:val="18"/>
          <w:lang w:val="nl-NL"/>
        </w:rPr>
        <w:t>)</w:t>
      </w:r>
    </w:p>
    <w:p w:rsidRPr="00EC6833" w:rsidR="0084765F" w:rsidP="0084765F" w:rsidRDefault="0084765F" w14:paraId="06EFC81E" w14:textId="77777777">
      <w:pPr>
        <w:spacing w:after="0" w:line="240" w:lineRule="auto"/>
        <w:ind w:right="-1"/>
        <w:rPr>
          <w:rFonts w:cs="Verdana"/>
          <w:b/>
          <w:szCs w:val="18"/>
          <w:lang w:val="nl-NL"/>
        </w:rPr>
      </w:pPr>
    </w:p>
    <w:p w:rsidRPr="00EC6833" w:rsidR="0084765F" w:rsidP="0084765F" w:rsidRDefault="0084765F" w14:paraId="14B07282" w14:textId="77777777">
      <w:pPr>
        <w:spacing w:after="0" w:line="240" w:lineRule="auto"/>
        <w:ind w:right="-1"/>
        <w:rPr>
          <w:rFonts w:cs="Verdana"/>
          <w:b/>
          <w:szCs w:val="18"/>
          <w:lang w:val="nl-NL"/>
        </w:rPr>
      </w:pPr>
      <w:r w:rsidRPr="00EC6833">
        <w:rPr>
          <w:rFonts w:cs="Verdana"/>
          <w:b/>
          <w:szCs w:val="18"/>
          <w:lang w:val="nl-NL"/>
        </w:rPr>
        <w:t>Toelichtende nota</w:t>
      </w:r>
    </w:p>
    <w:p w:rsidRPr="00EC6833" w:rsidR="0084765F" w:rsidP="0084765F" w:rsidRDefault="0084765F" w14:paraId="50259CAC" w14:textId="77777777">
      <w:pPr>
        <w:spacing w:after="0" w:line="240" w:lineRule="auto"/>
        <w:ind w:right="-1"/>
        <w:rPr>
          <w:rFonts w:cs="Verdana"/>
          <w:b/>
          <w:szCs w:val="18"/>
          <w:lang w:val="nl-NL"/>
        </w:rPr>
      </w:pPr>
    </w:p>
    <w:p w:rsidRPr="00EC6833" w:rsidR="0084765F" w:rsidP="0084765F" w:rsidRDefault="0084765F" w14:paraId="4DF85C35" w14:textId="77777777">
      <w:pPr>
        <w:pStyle w:val="Lijstalinea"/>
        <w:numPr>
          <w:ilvl w:val="0"/>
          <w:numId w:val="1"/>
        </w:numPr>
        <w:spacing w:after="0" w:line="240" w:lineRule="auto"/>
        <w:ind w:right="-1"/>
        <w:rPr>
          <w:rFonts w:cs="Verdana"/>
          <w:b/>
          <w:szCs w:val="18"/>
          <w:lang w:val="nl-NL"/>
        </w:rPr>
      </w:pPr>
      <w:r w:rsidRPr="00EC6833">
        <w:rPr>
          <w:rFonts w:cs="Verdana"/>
          <w:b/>
          <w:szCs w:val="18"/>
          <w:lang w:val="nl-NL"/>
        </w:rPr>
        <w:t>Inleiding</w:t>
      </w:r>
    </w:p>
    <w:p w:rsidRPr="00EC6833" w:rsidR="0084765F" w:rsidP="0084765F" w:rsidRDefault="0084765F" w14:paraId="4BF64268" w14:textId="77777777">
      <w:pPr>
        <w:spacing w:after="0" w:line="240" w:lineRule="auto"/>
        <w:ind w:right="-1"/>
        <w:rPr>
          <w:rFonts w:cs="Verdana"/>
          <w:b/>
          <w:szCs w:val="18"/>
          <w:lang w:val="nl-NL"/>
        </w:rPr>
      </w:pPr>
    </w:p>
    <w:p w:rsidRPr="00EC6833" w:rsidR="0084765F" w:rsidP="0084765F" w:rsidRDefault="0084765F" w14:paraId="415E71DD" w14:textId="48117A9F">
      <w:pPr>
        <w:rPr>
          <w:lang w:val="nl-NL"/>
        </w:rPr>
      </w:pPr>
      <w:r w:rsidRPr="00EC6833">
        <w:rPr>
          <w:lang w:val="nl-NL"/>
        </w:rPr>
        <w:t xml:space="preserve">Op 8 november 2019 hebben de regeringen van de Benelux Unie </w:t>
      </w:r>
      <w:r w:rsidR="00CA187E">
        <w:rPr>
          <w:lang w:val="nl-NL"/>
        </w:rPr>
        <w:t>(</w:t>
      </w:r>
      <w:r w:rsidR="00B7467C">
        <w:rPr>
          <w:lang w:val="nl-NL"/>
        </w:rPr>
        <w:t>h</w:t>
      </w:r>
      <w:r w:rsidRPr="00EC6833" w:rsidR="00CA187E">
        <w:rPr>
          <w:lang w:val="nl-NL"/>
        </w:rPr>
        <w:t>et Koninkrijk België</w:t>
      </w:r>
      <w:r w:rsidR="008C4A72">
        <w:rPr>
          <w:rStyle w:val="Voetnootmarkering"/>
          <w:lang w:val="nl-NL"/>
        </w:rPr>
        <w:footnoteReference w:id="1"/>
      </w:r>
      <w:r w:rsidR="00CA187E">
        <w:rPr>
          <w:lang w:val="nl-NL"/>
        </w:rPr>
        <w:t>, het Groothertogdom Lux</w:t>
      </w:r>
      <w:r w:rsidR="00635C3A">
        <w:rPr>
          <w:lang w:val="nl-NL"/>
        </w:rPr>
        <w:t>e</w:t>
      </w:r>
      <w:r w:rsidR="00CA187E">
        <w:rPr>
          <w:lang w:val="nl-NL"/>
        </w:rPr>
        <w:t xml:space="preserve">mburg en het Koninkrijk der Nederlanden) </w:t>
      </w:r>
      <w:r w:rsidRPr="00EC6833">
        <w:rPr>
          <w:lang w:val="nl-NL"/>
        </w:rPr>
        <w:t xml:space="preserve">en de Baltische staten </w:t>
      </w:r>
      <w:r w:rsidR="00CA187E">
        <w:rPr>
          <w:lang w:val="nl-NL"/>
        </w:rPr>
        <w:t xml:space="preserve">(de Republiek Estland, </w:t>
      </w:r>
      <w:r w:rsidR="00BD6DEE">
        <w:rPr>
          <w:lang w:val="nl-NL"/>
        </w:rPr>
        <w:t xml:space="preserve">de Republiek </w:t>
      </w:r>
      <w:r w:rsidR="00CA187E">
        <w:rPr>
          <w:lang w:val="nl-NL"/>
        </w:rPr>
        <w:t xml:space="preserve">Letland en </w:t>
      </w:r>
      <w:r w:rsidR="00BD6DEE">
        <w:rPr>
          <w:lang w:val="nl-NL"/>
        </w:rPr>
        <w:t xml:space="preserve">de Republiek </w:t>
      </w:r>
      <w:r w:rsidR="00CA187E">
        <w:rPr>
          <w:lang w:val="nl-NL"/>
        </w:rPr>
        <w:t xml:space="preserve">Litouwen) </w:t>
      </w:r>
      <w:r w:rsidRPr="00EC6833">
        <w:rPr>
          <w:lang w:val="nl-NL"/>
        </w:rPr>
        <w:t>een intentieverklaring ondertekend om te komen tot een multilateraal verdrag inzake de wederzijdse automatische erkenning van diploma’s in het hoger onderwijs</w:t>
      </w:r>
      <w:r w:rsidR="008E067B">
        <w:rPr>
          <w:lang w:val="nl-NL"/>
        </w:rPr>
        <w:t xml:space="preserve">. </w:t>
      </w:r>
    </w:p>
    <w:p w:rsidRPr="00EC6833" w:rsidR="00E36043" w:rsidP="0084765F" w:rsidRDefault="00CA187E" w14:paraId="5F42FC35" w14:textId="42C11C19">
      <w:pPr>
        <w:rPr>
          <w:lang w:val="nl-NL"/>
        </w:rPr>
      </w:pPr>
      <w:r>
        <w:rPr>
          <w:lang w:val="nl-NL"/>
        </w:rPr>
        <w:t>De wens om tot dit verdrag te komen</w:t>
      </w:r>
      <w:r w:rsidR="008C4A72">
        <w:rPr>
          <w:lang w:val="nl-NL"/>
        </w:rPr>
        <w:t xml:space="preserve"> </w:t>
      </w:r>
      <w:r w:rsidRPr="00EC6833" w:rsidR="00E36043">
        <w:rPr>
          <w:lang w:val="nl-NL"/>
        </w:rPr>
        <w:t xml:space="preserve">vloeit voort uit de reeds juridisch bindende </w:t>
      </w:r>
      <w:r w:rsidR="008E067B">
        <w:rPr>
          <w:lang w:val="nl-NL"/>
        </w:rPr>
        <w:t xml:space="preserve">regionale </w:t>
      </w:r>
      <w:r w:rsidRPr="00EC6833" w:rsidR="00E36043">
        <w:rPr>
          <w:lang w:val="nl-NL"/>
        </w:rPr>
        <w:t>wederzijdse akkoorden inzake automatische erkenning in het kader van de Benelux Unie</w:t>
      </w:r>
      <w:r w:rsidRPr="00EC6833" w:rsidR="00E36043">
        <w:rPr>
          <w:rStyle w:val="Voetnootmarkering"/>
          <w:lang w:val="nl-NL"/>
        </w:rPr>
        <w:footnoteReference w:id="2"/>
      </w:r>
      <w:r w:rsidRPr="00EC6833" w:rsidR="00E36043">
        <w:rPr>
          <w:lang w:val="nl-NL"/>
        </w:rPr>
        <w:t xml:space="preserve"> en in het kader van de Baltische staten</w:t>
      </w:r>
      <w:r w:rsidRPr="00EC6833" w:rsidR="00E36043">
        <w:rPr>
          <w:rStyle w:val="Voetnootmarkering"/>
          <w:lang w:val="nl-NL"/>
        </w:rPr>
        <w:footnoteReference w:id="3"/>
      </w:r>
      <w:r>
        <w:rPr>
          <w:lang w:val="nl-NL"/>
        </w:rPr>
        <w:t>, a</w:t>
      </w:r>
      <w:r w:rsidR="008E067B">
        <w:rPr>
          <w:lang w:val="nl-NL"/>
        </w:rPr>
        <w:t>lsmede</w:t>
      </w:r>
      <w:r w:rsidRPr="00EC6833" w:rsidR="00E36043">
        <w:rPr>
          <w:lang w:val="nl-NL"/>
        </w:rPr>
        <w:t xml:space="preserve"> het verlangen om de automatische erkenning van diploma</w:t>
      </w:r>
      <w:r>
        <w:rPr>
          <w:lang w:val="nl-NL"/>
        </w:rPr>
        <w:t>’</w:t>
      </w:r>
      <w:r w:rsidRPr="00EC6833" w:rsidR="00E36043">
        <w:rPr>
          <w:lang w:val="nl-NL"/>
        </w:rPr>
        <w:t xml:space="preserve">s </w:t>
      </w:r>
      <w:r>
        <w:rPr>
          <w:lang w:val="nl-NL"/>
        </w:rPr>
        <w:t xml:space="preserve">in het </w:t>
      </w:r>
      <w:r w:rsidRPr="00EC6833" w:rsidR="00E36043">
        <w:rPr>
          <w:lang w:val="nl-NL"/>
        </w:rPr>
        <w:t xml:space="preserve">hoger onderwijs in de Europese </w:t>
      </w:r>
      <w:proofErr w:type="spellStart"/>
      <w:r w:rsidRPr="00EC6833" w:rsidR="00E36043">
        <w:rPr>
          <w:lang w:val="nl-NL"/>
        </w:rPr>
        <w:t>Hogeronderwijsruimte</w:t>
      </w:r>
      <w:proofErr w:type="spellEnd"/>
      <w:r w:rsidR="00604758">
        <w:rPr>
          <w:rStyle w:val="Voetnootmarkering"/>
          <w:lang w:val="nl-NL"/>
        </w:rPr>
        <w:footnoteReference w:id="4"/>
      </w:r>
      <w:r w:rsidRPr="00EC6833" w:rsidR="00E36043">
        <w:rPr>
          <w:lang w:val="nl-NL"/>
        </w:rPr>
        <w:t xml:space="preserve"> (EHEA) uit te breiden door deze regionale afspraken te integreren in een multilateraal verdrag tussen de partijen.</w:t>
      </w:r>
    </w:p>
    <w:p w:rsidR="00CA187E" w:rsidP="001E133A" w:rsidRDefault="00CA187E" w14:paraId="5EFCF101" w14:textId="26D7904F">
      <w:pPr>
        <w:jc w:val="both"/>
        <w:rPr>
          <w:rFonts w:cstheme="minorHAnsi"/>
          <w:lang w:val="nl-NL"/>
        </w:rPr>
      </w:pPr>
      <w:r>
        <w:rPr>
          <w:rFonts w:cstheme="minorHAnsi"/>
          <w:lang w:val="nl-NL"/>
        </w:rPr>
        <w:t>Onder leiding van het Secretariaat-Genera</w:t>
      </w:r>
      <w:r w:rsidR="00C85D27">
        <w:rPr>
          <w:rFonts w:cstheme="minorHAnsi"/>
          <w:lang w:val="nl-NL"/>
        </w:rPr>
        <w:t>al van de Benelux-unie hebben</w:t>
      </w:r>
      <w:r w:rsidR="007A377C">
        <w:rPr>
          <w:rFonts w:cstheme="minorHAnsi"/>
          <w:lang w:val="nl-NL"/>
        </w:rPr>
        <w:t xml:space="preserve"> </w:t>
      </w:r>
      <w:r w:rsidR="00C85D27">
        <w:rPr>
          <w:rFonts w:cstheme="minorHAnsi"/>
          <w:lang w:val="nl-NL"/>
        </w:rPr>
        <w:t>onderhandelingen plaatsgevonden. Op 14 september 2021 is het Verdrag inzake de automatische erkenning van diploma’s in het hoger onderwijs (hierna: het Verdrag) tot stand gekomen.</w:t>
      </w:r>
      <w:r w:rsidR="00AF2D87">
        <w:rPr>
          <w:rFonts w:cstheme="minorHAnsi"/>
          <w:lang w:val="nl-NL"/>
        </w:rPr>
        <w:t xml:space="preserve"> </w:t>
      </w:r>
    </w:p>
    <w:p w:rsidR="005869A7" w:rsidP="001E133A" w:rsidRDefault="005869A7" w14:paraId="28B8DDF1" w14:textId="2C291280">
      <w:pPr>
        <w:jc w:val="both"/>
        <w:rPr>
          <w:rFonts w:cstheme="minorHAnsi"/>
          <w:lang w:val="nl-NL"/>
        </w:rPr>
      </w:pPr>
      <w:r w:rsidRPr="00EC6833">
        <w:rPr>
          <w:rFonts w:cstheme="minorHAnsi"/>
          <w:lang w:val="nl-NL"/>
        </w:rPr>
        <w:t xml:space="preserve">Het </w:t>
      </w:r>
      <w:r>
        <w:rPr>
          <w:rFonts w:cstheme="minorHAnsi"/>
          <w:lang w:val="nl-NL"/>
        </w:rPr>
        <w:t>Verdrag</w:t>
      </w:r>
      <w:r w:rsidRPr="00EC6833">
        <w:rPr>
          <w:rFonts w:cstheme="minorHAnsi"/>
          <w:lang w:val="nl-NL"/>
        </w:rPr>
        <w:t xml:space="preserve"> inzake de erkenning va</w:t>
      </w:r>
      <w:r>
        <w:rPr>
          <w:rFonts w:cstheme="minorHAnsi"/>
          <w:lang w:val="nl-NL"/>
        </w:rPr>
        <w:t>n</w:t>
      </w:r>
      <w:r w:rsidRPr="00EC6833">
        <w:rPr>
          <w:rFonts w:cstheme="minorHAnsi"/>
          <w:lang w:val="nl-NL"/>
        </w:rPr>
        <w:t xml:space="preserve"> diploma’s betreffende hoger onderwijs in de Europese regio</w:t>
      </w:r>
      <w:r>
        <w:rPr>
          <w:rFonts w:cstheme="minorHAnsi"/>
          <w:lang w:val="nl-NL"/>
        </w:rPr>
        <w:t>, Lissabon, 11 april 1997 (hierna: het Verdrag van Lissabon inzake erkenning)</w:t>
      </w:r>
      <w:r w:rsidR="000D6070">
        <w:rPr>
          <w:rFonts w:cstheme="minorHAnsi"/>
          <w:lang w:val="nl-NL"/>
        </w:rPr>
        <w:t xml:space="preserve"> </w:t>
      </w:r>
      <w:r w:rsidR="000D7344">
        <w:rPr>
          <w:rFonts w:cstheme="minorHAnsi"/>
          <w:lang w:val="nl-NL"/>
        </w:rPr>
        <w:t>(</w:t>
      </w:r>
      <w:proofErr w:type="spellStart"/>
      <w:r w:rsidRPr="000D7344" w:rsidR="000D7344">
        <w:rPr>
          <w:rFonts w:cstheme="minorHAnsi"/>
          <w:lang w:val="nl-NL"/>
        </w:rPr>
        <w:t>Trb</w:t>
      </w:r>
      <w:proofErr w:type="spellEnd"/>
      <w:r w:rsidR="000D7344">
        <w:rPr>
          <w:rFonts w:cstheme="minorHAnsi"/>
          <w:lang w:val="nl-NL"/>
        </w:rPr>
        <w:t>. 2002, 113)</w:t>
      </w:r>
      <w:r>
        <w:rPr>
          <w:rFonts w:cstheme="minorHAnsi"/>
          <w:lang w:val="nl-NL"/>
        </w:rPr>
        <w:t xml:space="preserve">, </w:t>
      </w:r>
      <w:r w:rsidRPr="00EC6833">
        <w:rPr>
          <w:rFonts w:cstheme="minorHAnsi"/>
          <w:lang w:val="nl-NL"/>
        </w:rPr>
        <w:t xml:space="preserve">dat gezamenlijk is opgesteld door de Raad van Europa en de Organisatie van de Verenigde Naties voor Onderwijs, Wetenschap en Cultuur, is </w:t>
      </w:r>
      <w:r w:rsidR="00833AE0">
        <w:rPr>
          <w:rFonts w:cstheme="minorHAnsi"/>
          <w:lang w:val="nl-NL"/>
        </w:rPr>
        <w:t>voor</w:t>
      </w:r>
      <w:r w:rsidRPr="00EC6833" w:rsidR="00833AE0">
        <w:rPr>
          <w:rFonts w:cstheme="minorHAnsi"/>
          <w:lang w:val="nl-NL"/>
        </w:rPr>
        <w:t xml:space="preserve"> </w:t>
      </w:r>
      <w:r w:rsidR="008E4022">
        <w:rPr>
          <w:rFonts w:cstheme="minorHAnsi"/>
          <w:lang w:val="nl-NL"/>
        </w:rPr>
        <w:t xml:space="preserve">elk </w:t>
      </w:r>
      <w:r w:rsidRPr="00EC6833">
        <w:rPr>
          <w:rFonts w:cstheme="minorHAnsi"/>
          <w:lang w:val="nl-NL"/>
        </w:rPr>
        <w:t xml:space="preserve">van de partijen in werking getreden en vormt de basis van de genomen stappen om </w:t>
      </w:r>
      <w:r w:rsidR="00347AA7">
        <w:rPr>
          <w:rFonts w:cstheme="minorHAnsi"/>
          <w:lang w:val="nl-NL"/>
        </w:rPr>
        <w:t xml:space="preserve">in het Verdrag </w:t>
      </w:r>
      <w:r w:rsidRPr="00EC6833">
        <w:rPr>
          <w:rFonts w:cstheme="minorHAnsi"/>
          <w:lang w:val="nl-NL"/>
        </w:rPr>
        <w:t xml:space="preserve">te komen tot </w:t>
      </w:r>
      <w:r w:rsidR="00105899">
        <w:rPr>
          <w:rFonts w:cstheme="minorHAnsi"/>
          <w:lang w:val="nl-NL"/>
        </w:rPr>
        <w:t xml:space="preserve">de volgende stap: </w:t>
      </w:r>
      <w:r w:rsidRPr="00EC6833">
        <w:rPr>
          <w:rFonts w:cstheme="minorHAnsi"/>
          <w:lang w:val="nl-NL"/>
        </w:rPr>
        <w:t xml:space="preserve">automatische erkenning van diploma’s in het hoger onderwijs. </w:t>
      </w:r>
      <w:r w:rsidR="00087209">
        <w:rPr>
          <w:rFonts w:cstheme="minorHAnsi"/>
          <w:lang w:val="nl-NL"/>
        </w:rPr>
        <w:t>D</w:t>
      </w:r>
      <w:r>
        <w:rPr>
          <w:rFonts w:cstheme="minorHAnsi"/>
          <w:lang w:val="nl-NL"/>
        </w:rPr>
        <w:t xml:space="preserve">e ambitie </w:t>
      </w:r>
      <w:r w:rsidR="00C844CA">
        <w:rPr>
          <w:rFonts w:cstheme="minorHAnsi"/>
          <w:lang w:val="nl-NL"/>
        </w:rPr>
        <w:t>om te komen tot</w:t>
      </w:r>
      <w:r>
        <w:rPr>
          <w:rFonts w:cstheme="minorHAnsi"/>
          <w:lang w:val="nl-NL"/>
        </w:rPr>
        <w:t xml:space="preserve"> grootschalige</w:t>
      </w:r>
      <w:r w:rsidRPr="00EC6833">
        <w:rPr>
          <w:rFonts w:cstheme="minorHAnsi"/>
          <w:lang w:val="nl-NL"/>
        </w:rPr>
        <w:t xml:space="preserve"> automatische erkenning </w:t>
      </w:r>
      <w:r w:rsidR="00A32402">
        <w:rPr>
          <w:rFonts w:cstheme="minorHAnsi"/>
          <w:lang w:val="nl-NL"/>
        </w:rPr>
        <w:t xml:space="preserve">van diploma’s in het hoger onderwijs </w:t>
      </w:r>
      <w:r w:rsidR="00087209">
        <w:rPr>
          <w:rFonts w:cstheme="minorHAnsi"/>
          <w:lang w:val="nl-NL"/>
        </w:rPr>
        <w:t>door</w:t>
      </w:r>
      <w:r w:rsidR="000E370F">
        <w:rPr>
          <w:rFonts w:cstheme="minorHAnsi"/>
          <w:lang w:val="nl-NL"/>
        </w:rPr>
        <w:t xml:space="preserve"> </w:t>
      </w:r>
      <w:r w:rsidR="00C844CA">
        <w:rPr>
          <w:rFonts w:cstheme="minorHAnsi"/>
          <w:lang w:val="nl-NL"/>
        </w:rPr>
        <w:t xml:space="preserve">de </w:t>
      </w:r>
      <w:r>
        <w:rPr>
          <w:rFonts w:cstheme="minorHAnsi"/>
          <w:lang w:val="nl-NL"/>
        </w:rPr>
        <w:t xml:space="preserve">lidstaten </w:t>
      </w:r>
      <w:r w:rsidR="00087209">
        <w:rPr>
          <w:rFonts w:cstheme="minorHAnsi"/>
          <w:lang w:val="nl-NL"/>
        </w:rPr>
        <w:t xml:space="preserve">tussen nu en </w:t>
      </w:r>
      <w:r>
        <w:rPr>
          <w:rFonts w:cstheme="minorHAnsi"/>
          <w:lang w:val="nl-NL"/>
        </w:rPr>
        <w:t>2025</w:t>
      </w:r>
      <w:r w:rsidR="00A14032">
        <w:rPr>
          <w:rFonts w:cstheme="minorHAnsi"/>
          <w:lang w:val="nl-NL"/>
        </w:rPr>
        <w:t xml:space="preserve"> is</w:t>
      </w:r>
      <w:r>
        <w:rPr>
          <w:rFonts w:cstheme="minorHAnsi"/>
          <w:lang w:val="nl-NL"/>
        </w:rPr>
        <w:t xml:space="preserve"> opgenomen in een aanbeveling van de Raad van de Europese Unie</w:t>
      </w:r>
      <w:r w:rsidR="00A32402">
        <w:rPr>
          <w:rStyle w:val="Voetnootmarkering"/>
          <w:rFonts w:cstheme="minorHAnsi"/>
          <w:lang w:val="nl-NL"/>
        </w:rPr>
        <w:footnoteReference w:id="5"/>
      </w:r>
      <w:r w:rsidRPr="00EC6833">
        <w:rPr>
          <w:rFonts w:cstheme="minorHAnsi"/>
          <w:lang w:val="nl-NL"/>
        </w:rPr>
        <w:t>.</w:t>
      </w:r>
      <w:r>
        <w:rPr>
          <w:rFonts w:cstheme="minorHAnsi"/>
          <w:lang w:val="nl-NL"/>
        </w:rPr>
        <w:t xml:space="preserve"> </w:t>
      </w:r>
    </w:p>
    <w:p w:rsidRPr="00E22F36" w:rsidR="00EB7F73" w:rsidP="00EB7F73" w:rsidRDefault="00EB7F73" w14:paraId="3F731657" w14:textId="6F8E756D">
      <w:pPr>
        <w:pStyle w:val="Normaalweb"/>
        <w:shd w:val="clear" w:color="auto" w:fill="FFFFFF"/>
        <w:spacing w:before="240" w:beforeAutospacing="0" w:after="240" w:afterAutospacing="0"/>
        <w:rPr>
          <w:rFonts w:asciiTheme="minorHAnsi" w:hAnsiTheme="minorHAnsi" w:cstheme="minorHAnsi"/>
          <w:color w:val="222222"/>
          <w:sz w:val="22"/>
          <w:szCs w:val="22"/>
        </w:rPr>
      </w:pPr>
      <w:r w:rsidRPr="00E22F36">
        <w:rPr>
          <w:rFonts w:asciiTheme="minorHAnsi" w:hAnsiTheme="minorHAnsi" w:cstheme="minorHAnsi"/>
          <w:color w:val="222222"/>
          <w:sz w:val="22"/>
          <w:szCs w:val="22"/>
        </w:rPr>
        <w:t xml:space="preserve">Het Verdrag houdt in dat iedereen die in één van de Benelux-landen of de </w:t>
      </w:r>
      <w:r w:rsidRPr="00EF0633" w:rsidR="00EF0633">
        <w:rPr>
          <w:rFonts w:asciiTheme="minorHAnsi" w:hAnsiTheme="minorHAnsi" w:cstheme="minorHAnsi"/>
          <w:color w:val="222222"/>
          <w:sz w:val="22"/>
          <w:szCs w:val="22"/>
        </w:rPr>
        <w:t>Baltische staten een onder het V</w:t>
      </w:r>
      <w:r w:rsidRPr="00E22F36">
        <w:rPr>
          <w:rFonts w:asciiTheme="minorHAnsi" w:hAnsiTheme="minorHAnsi" w:cstheme="minorHAnsi"/>
          <w:color w:val="222222"/>
          <w:sz w:val="22"/>
          <w:szCs w:val="22"/>
        </w:rPr>
        <w:t>erdrag vallend</w:t>
      </w:r>
      <w:r w:rsidR="002333D0">
        <w:rPr>
          <w:rFonts w:asciiTheme="minorHAnsi" w:hAnsiTheme="minorHAnsi" w:cstheme="minorHAnsi"/>
          <w:color w:val="222222"/>
          <w:sz w:val="22"/>
          <w:szCs w:val="22"/>
        </w:rPr>
        <w:t xml:space="preserve"> diploma</w:t>
      </w:r>
      <w:r w:rsidRPr="00E22F36">
        <w:rPr>
          <w:rFonts w:asciiTheme="minorHAnsi" w:hAnsiTheme="minorHAnsi" w:cstheme="minorHAnsi"/>
          <w:color w:val="222222"/>
          <w:sz w:val="22"/>
          <w:szCs w:val="22"/>
        </w:rPr>
        <w:t xml:space="preserve"> van hoger onderwijs heeft behaald, ervan is verzekerd dat het niveau van zijn </w:t>
      </w:r>
      <w:r w:rsidR="002333D0">
        <w:rPr>
          <w:rFonts w:asciiTheme="minorHAnsi" w:hAnsiTheme="minorHAnsi" w:cstheme="minorHAnsi"/>
          <w:color w:val="222222"/>
          <w:sz w:val="22"/>
          <w:szCs w:val="22"/>
        </w:rPr>
        <w:t>diploma</w:t>
      </w:r>
      <w:r w:rsidRPr="00E22F36">
        <w:rPr>
          <w:rFonts w:asciiTheme="minorHAnsi" w:hAnsiTheme="minorHAnsi" w:cstheme="minorHAnsi"/>
          <w:color w:val="222222"/>
          <w:sz w:val="22"/>
          <w:szCs w:val="22"/>
        </w:rPr>
        <w:t xml:space="preserve"> automatisch wordt erkend in de andere landen</w:t>
      </w:r>
      <w:r w:rsidR="002333D0">
        <w:rPr>
          <w:rFonts w:asciiTheme="minorHAnsi" w:hAnsiTheme="minorHAnsi" w:cstheme="minorHAnsi"/>
          <w:color w:val="222222"/>
          <w:sz w:val="22"/>
          <w:szCs w:val="22"/>
        </w:rPr>
        <w:t xml:space="preserve"> die partij zijn bij het Verdrag</w:t>
      </w:r>
      <w:r w:rsidRPr="00E22F36">
        <w:rPr>
          <w:rFonts w:asciiTheme="minorHAnsi" w:hAnsiTheme="minorHAnsi" w:cstheme="minorHAnsi"/>
          <w:color w:val="222222"/>
          <w:sz w:val="22"/>
          <w:szCs w:val="22"/>
        </w:rPr>
        <w:t xml:space="preserve">. In de </w:t>
      </w:r>
      <w:r w:rsidRPr="00E22F36">
        <w:rPr>
          <w:rFonts w:asciiTheme="minorHAnsi" w:hAnsiTheme="minorHAnsi" w:cstheme="minorHAnsi"/>
          <w:color w:val="222222"/>
          <w:sz w:val="22"/>
          <w:szCs w:val="22"/>
        </w:rPr>
        <w:lastRenderedPageBreak/>
        <w:t>praktijk zullen afgestudeerden niet langer worden geconfronteerd met langdurige erkenningsprocedures en de daarmee gepaard gaande kosten, noch zullen zij in onzekerheid verkeren of hun kwalificatie geldig is in het land waar zij willen werken of verder studeren. Voor de houders van dergelijke kwalificaties betekent dit een onmiddellijke administratieve vereenvoudiging. Het Verdrag zal het vrije verkeer vergemakkelijken van personen met een diploma uit een van de zes landen die in het andere verdragsland willen studeren of er hun beroepscarrière willen voortzetten.</w:t>
      </w:r>
    </w:p>
    <w:p w:rsidRPr="00E22F36" w:rsidR="00EB7F73" w:rsidP="00EB7F73" w:rsidRDefault="00EB7F73" w14:paraId="3D2CE45E" w14:textId="77777777">
      <w:pPr>
        <w:pStyle w:val="Normaalweb"/>
        <w:shd w:val="clear" w:color="auto" w:fill="FFFFFF"/>
        <w:spacing w:before="240" w:beforeAutospacing="0" w:after="240" w:afterAutospacing="0"/>
        <w:rPr>
          <w:rFonts w:asciiTheme="minorHAnsi" w:hAnsiTheme="minorHAnsi" w:cstheme="minorHAnsi"/>
          <w:color w:val="222222"/>
          <w:sz w:val="22"/>
          <w:szCs w:val="22"/>
        </w:rPr>
      </w:pPr>
      <w:r w:rsidRPr="00E22F36">
        <w:rPr>
          <w:rFonts w:asciiTheme="minorHAnsi" w:hAnsiTheme="minorHAnsi" w:cstheme="minorHAnsi"/>
          <w:color w:val="222222"/>
          <w:sz w:val="22"/>
          <w:szCs w:val="22"/>
        </w:rPr>
        <w:t>Door diploma's automatisch te erkennen, werken de landen een potentieel obstakel weg om in een van de landen te studeren of een baan te vinden. Deze maatregel kan ook het zoeken naar een baan vergemakkelijken door een betere vergelijkbaarheid van de studieniveaus.</w:t>
      </w:r>
    </w:p>
    <w:p w:rsidR="00B62D6F" w:rsidP="002333D0" w:rsidRDefault="00D643F7" w14:paraId="09F6ACFA" w14:textId="21550EB0">
      <w:pPr>
        <w:rPr>
          <w:lang w:val="nl-NL"/>
        </w:rPr>
      </w:pPr>
      <w:r w:rsidRPr="009C480A">
        <w:rPr>
          <w:lang w:val="nl-NL"/>
        </w:rPr>
        <w:t xml:space="preserve">Het Verdrag </w:t>
      </w:r>
      <w:r w:rsidRPr="00725A44">
        <w:rPr>
          <w:lang w:val="nl-NL"/>
        </w:rPr>
        <w:t>toont het wederzijds</w:t>
      </w:r>
      <w:r w:rsidRPr="002E3F1B">
        <w:rPr>
          <w:lang w:val="nl-NL"/>
        </w:rPr>
        <w:t>e vertrouwen van de partijen in</w:t>
      </w:r>
      <w:r w:rsidRPr="009C480A">
        <w:rPr>
          <w:lang w:val="nl-NL"/>
        </w:rPr>
        <w:t xml:space="preserve"> elkaars </w:t>
      </w:r>
      <w:proofErr w:type="spellStart"/>
      <w:r w:rsidRPr="009C480A">
        <w:rPr>
          <w:lang w:val="nl-NL"/>
        </w:rPr>
        <w:t>hogeronderwijssystemen</w:t>
      </w:r>
      <w:proofErr w:type="spellEnd"/>
      <w:r w:rsidRPr="009C480A">
        <w:rPr>
          <w:lang w:val="nl-NL"/>
        </w:rPr>
        <w:t>.</w:t>
      </w:r>
      <w:r>
        <w:rPr>
          <w:lang w:val="nl-NL"/>
        </w:rPr>
        <w:t xml:space="preserve"> Automatische erkenning </w:t>
      </w:r>
      <w:r w:rsidR="002333D0">
        <w:rPr>
          <w:lang w:val="nl-NL"/>
        </w:rPr>
        <w:t xml:space="preserve">van diploma’s </w:t>
      </w:r>
      <w:r>
        <w:rPr>
          <w:lang w:val="nl-NL"/>
        </w:rPr>
        <w:t>draagt bij aan de transparantie omtrent erkenningsvraagstukken</w:t>
      </w:r>
      <w:r w:rsidR="00105899">
        <w:rPr>
          <w:lang w:val="nl-NL"/>
        </w:rPr>
        <w:t>, doordat h</w:t>
      </w:r>
      <w:r>
        <w:rPr>
          <w:lang w:val="nl-NL"/>
        </w:rPr>
        <w:t xml:space="preserve">et Verdrag een basis </w:t>
      </w:r>
      <w:r w:rsidR="00105899">
        <w:rPr>
          <w:lang w:val="nl-NL"/>
        </w:rPr>
        <w:t xml:space="preserve">legt </w:t>
      </w:r>
      <w:r>
        <w:rPr>
          <w:lang w:val="nl-NL"/>
        </w:rPr>
        <w:t xml:space="preserve">voor toegankelijke informatie over erkenning </w:t>
      </w:r>
      <w:r w:rsidR="002333D0">
        <w:rPr>
          <w:lang w:val="nl-NL"/>
        </w:rPr>
        <w:t xml:space="preserve">van diploma’s </w:t>
      </w:r>
      <w:r>
        <w:rPr>
          <w:lang w:val="nl-NL"/>
        </w:rPr>
        <w:t>voor studenten en voor instellingen.</w:t>
      </w:r>
      <w:r w:rsidR="00105899">
        <w:rPr>
          <w:lang w:val="nl-NL"/>
        </w:rPr>
        <w:t xml:space="preserve"> </w:t>
      </w:r>
      <w:r w:rsidR="001054B8">
        <w:rPr>
          <w:lang w:val="nl-NL"/>
        </w:rPr>
        <w:t>A</w:t>
      </w:r>
      <w:r w:rsidRPr="00105899" w:rsidR="00105899">
        <w:rPr>
          <w:lang w:val="nl-NL"/>
        </w:rPr>
        <w:t xml:space="preserve">utomatische erkenning </w:t>
      </w:r>
      <w:r w:rsidR="00105899">
        <w:rPr>
          <w:lang w:val="nl-NL"/>
        </w:rPr>
        <w:t>van</w:t>
      </w:r>
      <w:r w:rsidRPr="00105899" w:rsidR="00105899">
        <w:rPr>
          <w:lang w:val="nl-NL"/>
        </w:rPr>
        <w:t xml:space="preserve"> </w:t>
      </w:r>
      <w:r w:rsidR="00105899">
        <w:rPr>
          <w:lang w:val="nl-NL"/>
        </w:rPr>
        <w:t xml:space="preserve">het </w:t>
      </w:r>
      <w:r w:rsidRPr="00105899" w:rsidR="00105899">
        <w:rPr>
          <w:lang w:val="nl-NL"/>
        </w:rPr>
        <w:t>niveau</w:t>
      </w:r>
      <w:r w:rsidR="00105899">
        <w:rPr>
          <w:lang w:val="nl-NL"/>
        </w:rPr>
        <w:t xml:space="preserve"> van een diploma</w:t>
      </w:r>
      <w:r w:rsidRPr="00105899" w:rsidR="00105899">
        <w:rPr>
          <w:lang w:val="nl-NL"/>
        </w:rPr>
        <w:t xml:space="preserve"> zonder procedure gaat een sta</w:t>
      </w:r>
      <w:r w:rsidR="00105899">
        <w:rPr>
          <w:lang w:val="nl-NL"/>
        </w:rPr>
        <w:t>p</w:t>
      </w:r>
      <w:r w:rsidRPr="00105899" w:rsidR="00105899">
        <w:rPr>
          <w:lang w:val="nl-NL"/>
        </w:rPr>
        <w:t xml:space="preserve"> verder dan het Verdrag van Lissabon</w:t>
      </w:r>
      <w:r w:rsidR="00B22B2C">
        <w:rPr>
          <w:lang w:val="nl-NL"/>
        </w:rPr>
        <w:t xml:space="preserve"> inzake erkenning</w:t>
      </w:r>
      <w:r w:rsidR="00EF0633">
        <w:rPr>
          <w:lang w:val="nl-NL"/>
        </w:rPr>
        <w:t>. In Nederland is de wettelijke basis hiervoor</w:t>
      </w:r>
      <w:r w:rsidR="00B62D6F">
        <w:rPr>
          <w:lang w:val="nl-NL"/>
        </w:rPr>
        <w:t xml:space="preserve"> </w:t>
      </w:r>
      <w:r w:rsidRPr="00105899" w:rsidR="00105899">
        <w:rPr>
          <w:lang w:val="nl-NL"/>
        </w:rPr>
        <w:t xml:space="preserve">vastgelegd in de Variawet </w:t>
      </w:r>
      <w:r w:rsidR="00EB67DC">
        <w:rPr>
          <w:lang w:val="nl-NL"/>
        </w:rPr>
        <w:t>h</w:t>
      </w:r>
      <w:r w:rsidR="00105899">
        <w:rPr>
          <w:lang w:val="nl-NL"/>
        </w:rPr>
        <w:t>oger onderwijs</w:t>
      </w:r>
      <w:r w:rsidRPr="00105899" w:rsidR="00105899">
        <w:rPr>
          <w:lang w:val="nl-NL"/>
        </w:rPr>
        <w:t xml:space="preserve"> 2021</w:t>
      </w:r>
      <w:r w:rsidR="00EB67DC">
        <w:rPr>
          <w:rStyle w:val="Voetnootmarkering"/>
          <w:rFonts w:cstheme="minorHAnsi"/>
          <w:lang w:val="nl-NL"/>
        </w:rPr>
        <w:footnoteReference w:id="6"/>
      </w:r>
      <w:r w:rsidRPr="00105899" w:rsidR="00105899">
        <w:rPr>
          <w:lang w:val="nl-NL"/>
        </w:rPr>
        <w:t>. Hier</w:t>
      </w:r>
      <w:r w:rsidR="002530DA">
        <w:rPr>
          <w:lang w:val="nl-NL"/>
        </w:rPr>
        <w:t>in wordt bepaald</w:t>
      </w:r>
      <w:r w:rsidRPr="00105899" w:rsidR="00105899">
        <w:rPr>
          <w:lang w:val="nl-NL"/>
        </w:rPr>
        <w:t xml:space="preserve"> dat </w:t>
      </w:r>
      <w:r w:rsidR="001054B8">
        <w:rPr>
          <w:lang w:val="nl-NL"/>
        </w:rPr>
        <w:t xml:space="preserve">indien uit verdragen waarbij </w:t>
      </w:r>
      <w:r w:rsidR="002530DA">
        <w:rPr>
          <w:lang w:val="nl-NL"/>
        </w:rPr>
        <w:t xml:space="preserve">het Koninkrijk der </w:t>
      </w:r>
      <w:r w:rsidR="001054B8">
        <w:rPr>
          <w:lang w:val="nl-NL"/>
        </w:rPr>
        <w:t>Nederland</w:t>
      </w:r>
      <w:r w:rsidR="002530DA">
        <w:rPr>
          <w:lang w:val="nl-NL"/>
        </w:rPr>
        <w:t>en</w:t>
      </w:r>
      <w:r w:rsidR="001054B8">
        <w:rPr>
          <w:lang w:val="nl-NL"/>
        </w:rPr>
        <w:t xml:space="preserve"> partij is voortvloeit dat het niveau van een buitenlands</w:t>
      </w:r>
      <w:r w:rsidR="002333D0">
        <w:rPr>
          <w:lang w:val="nl-NL"/>
        </w:rPr>
        <w:t xml:space="preserve"> </w:t>
      </w:r>
      <w:r w:rsidR="00D41A48">
        <w:rPr>
          <w:lang w:val="nl-NL"/>
        </w:rPr>
        <w:t>diploma</w:t>
      </w:r>
      <w:r w:rsidR="001054B8">
        <w:rPr>
          <w:lang w:val="nl-NL"/>
        </w:rPr>
        <w:t xml:space="preserve"> gelijkwaardig is aan het niveau van een Nederlands </w:t>
      </w:r>
      <w:r w:rsidR="00D41A48">
        <w:rPr>
          <w:lang w:val="nl-NL"/>
        </w:rPr>
        <w:t>diploma</w:t>
      </w:r>
      <w:r w:rsidR="001054B8">
        <w:rPr>
          <w:lang w:val="nl-NL"/>
        </w:rPr>
        <w:t>, een instellingsbestuur niet bevoegd is om</w:t>
      </w:r>
      <w:r w:rsidRPr="00105899" w:rsidR="00105899">
        <w:rPr>
          <w:lang w:val="nl-NL"/>
        </w:rPr>
        <w:t xml:space="preserve"> een aanzienlijk verschil aan te tonen tussen de algemene toegangseisen tot het h</w:t>
      </w:r>
      <w:r w:rsidR="001054B8">
        <w:rPr>
          <w:lang w:val="nl-NL"/>
        </w:rPr>
        <w:t>oger onderwijs</w:t>
      </w:r>
      <w:r w:rsidRPr="00105899" w:rsidR="00105899">
        <w:rPr>
          <w:lang w:val="nl-NL"/>
        </w:rPr>
        <w:t xml:space="preserve"> </w:t>
      </w:r>
      <w:r w:rsidR="002530DA">
        <w:rPr>
          <w:lang w:val="nl-NL"/>
        </w:rPr>
        <w:t xml:space="preserve">in het land waar het diploma werd behaald </w:t>
      </w:r>
      <w:r w:rsidR="00105899">
        <w:rPr>
          <w:lang w:val="nl-NL"/>
        </w:rPr>
        <w:t>en</w:t>
      </w:r>
      <w:r w:rsidRPr="00105899" w:rsidR="00105899">
        <w:rPr>
          <w:lang w:val="nl-NL"/>
        </w:rPr>
        <w:t xml:space="preserve"> de bezitter van </w:t>
      </w:r>
      <w:r w:rsidR="001F58A1">
        <w:rPr>
          <w:lang w:val="nl-NL"/>
        </w:rPr>
        <w:t>een</w:t>
      </w:r>
      <w:r w:rsidRPr="00105899" w:rsidR="00105899">
        <w:rPr>
          <w:lang w:val="nl-NL"/>
        </w:rPr>
        <w:t xml:space="preserve"> diploma te vragen om bewijs aan te leveren dat het niveau </w:t>
      </w:r>
      <w:r w:rsidR="000C7CBB">
        <w:rPr>
          <w:lang w:val="nl-NL"/>
        </w:rPr>
        <w:t xml:space="preserve">van het behaalde diploma </w:t>
      </w:r>
      <w:r w:rsidRPr="00105899" w:rsidR="00105899">
        <w:rPr>
          <w:lang w:val="nl-NL"/>
        </w:rPr>
        <w:t>gelijkwaardig is aan het niveau van</w:t>
      </w:r>
      <w:r w:rsidR="001F58A1">
        <w:rPr>
          <w:lang w:val="nl-NL"/>
        </w:rPr>
        <w:t xml:space="preserve"> een</w:t>
      </w:r>
      <w:r w:rsidRPr="00105899" w:rsidR="00105899">
        <w:rPr>
          <w:lang w:val="nl-NL"/>
        </w:rPr>
        <w:t xml:space="preserve"> N</w:t>
      </w:r>
      <w:r w:rsidR="00105899">
        <w:rPr>
          <w:lang w:val="nl-NL"/>
        </w:rPr>
        <w:t>ederlands</w:t>
      </w:r>
      <w:r w:rsidRPr="00105899" w:rsidR="00105899">
        <w:rPr>
          <w:lang w:val="nl-NL"/>
        </w:rPr>
        <w:t xml:space="preserve"> diploma.</w:t>
      </w:r>
      <w:r w:rsidR="001F58A1">
        <w:rPr>
          <w:lang w:val="nl-NL"/>
        </w:rPr>
        <w:t xml:space="preserve"> </w:t>
      </w:r>
    </w:p>
    <w:p w:rsidRPr="00EB7F73" w:rsidR="00EB7F73" w:rsidP="002333D0" w:rsidRDefault="00EB7F73" w14:paraId="608D87D5" w14:textId="24E5F1AC">
      <w:pPr>
        <w:rPr>
          <w:lang w:val="nl-NL"/>
        </w:rPr>
      </w:pPr>
      <w:r w:rsidRPr="00B62D6F">
        <w:rPr>
          <w:color w:val="222222"/>
          <w:shd w:val="clear" w:color="auto" w:fill="FFFFFF"/>
        </w:rPr>
        <w:t xml:space="preserve">De </w:t>
      </w:r>
      <w:proofErr w:type="spellStart"/>
      <w:r w:rsidRPr="00B62D6F">
        <w:rPr>
          <w:color w:val="222222"/>
          <w:shd w:val="clear" w:color="auto" w:fill="FFFFFF"/>
        </w:rPr>
        <w:t>Benelux-landen</w:t>
      </w:r>
      <w:proofErr w:type="spellEnd"/>
      <w:r w:rsidRPr="00B62D6F">
        <w:rPr>
          <w:color w:val="222222"/>
          <w:shd w:val="clear" w:color="auto" w:fill="FFFFFF"/>
        </w:rPr>
        <w:t xml:space="preserve"> </w:t>
      </w:r>
      <w:proofErr w:type="spellStart"/>
      <w:r w:rsidRPr="00B62D6F">
        <w:rPr>
          <w:color w:val="222222"/>
          <w:shd w:val="clear" w:color="auto" w:fill="FFFFFF"/>
        </w:rPr>
        <w:t>en</w:t>
      </w:r>
      <w:proofErr w:type="spellEnd"/>
      <w:r w:rsidRPr="00B62D6F">
        <w:rPr>
          <w:color w:val="222222"/>
          <w:shd w:val="clear" w:color="auto" w:fill="FFFFFF"/>
        </w:rPr>
        <w:t xml:space="preserve"> </w:t>
      </w:r>
      <w:proofErr w:type="spellStart"/>
      <w:r w:rsidRPr="00B62D6F">
        <w:rPr>
          <w:color w:val="222222"/>
          <w:shd w:val="clear" w:color="auto" w:fill="FFFFFF"/>
        </w:rPr>
        <w:t>Baltische</w:t>
      </w:r>
      <w:proofErr w:type="spellEnd"/>
      <w:r w:rsidRPr="00B62D6F">
        <w:rPr>
          <w:color w:val="222222"/>
          <w:shd w:val="clear" w:color="auto" w:fill="FFFFFF"/>
        </w:rPr>
        <w:t xml:space="preserve"> </w:t>
      </w:r>
      <w:proofErr w:type="spellStart"/>
      <w:r w:rsidRPr="00B62D6F">
        <w:rPr>
          <w:color w:val="222222"/>
          <w:shd w:val="clear" w:color="auto" w:fill="FFFFFF"/>
        </w:rPr>
        <w:t>staten</w:t>
      </w:r>
      <w:proofErr w:type="spellEnd"/>
      <w:r w:rsidRPr="00B62D6F">
        <w:rPr>
          <w:color w:val="222222"/>
          <w:shd w:val="clear" w:color="auto" w:fill="FFFFFF"/>
        </w:rPr>
        <w:t xml:space="preserve"> </w:t>
      </w:r>
      <w:proofErr w:type="spellStart"/>
      <w:r w:rsidRPr="00B62D6F">
        <w:rPr>
          <w:color w:val="222222"/>
          <w:shd w:val="clear" w:color="auto" w:fill="FFFFFF"/>
        </w:rPr>
        <w:t>vormen</w:t>
      </w:r>
      <w:proofErr w:type="spellEnd"/>
      <w:r w:rsidRPr="00B62D6F">
        <w:rPr>
          <w:color w:val="222222"/>
          <w:shd w:val="clear" w:color="auto" w:fill="FFFFFF"/>
        </w:rPr>
        <w:t xml:space="preserve"> </w:t>
      </w:r>
      <w:proofErr w:type="spellStart"/>
      <w:r w:rsidRPr="00B62D6F">
        <w:rPr>
          <w:color w:val="222222"/>
          <w:shd w:val="clear" w:color="auto" w:fill="FFFFFF"/>
        </w:rPr>
        <w:t>nu</w:t>
      </w:r>
      <w:proofErr w:type="spellEnd"/>
      <w:r w:rsidRPr="00B62D6F">
        <w:rPr>
          <w:color w:val="222222"/>
          <w:shd w:val="clear" w:color="auto" w:fill="FFFFFF"/>
        </w:rPr>
        <w:t xml:space="preserve"> </w:t>
      </w:r>
      <w:proofErr w:type="spellStart"/>
      <w:r w:rsidRPr="00B62D6F">
        <w:rPr>
          <w:color w:val="222222"/>
          <w:shd w:val="clear" w:color="auto" w:fill="FFFFFF"/>
        </w:rPr>
        <w:t>samen</w:t>
      </w:r>
      <w:proofErr w:type="spellEnd"/>
      <w:r w:rsidRPr="00B62D6F">
        <w:rPr>
          <w:color w:val="222222"/>
          <w:shd w:val="clear" w:color="auto" w:fill="FFFFFF"/>
        </w:rPr>
        <w:t xml:space="preserve"> de </w:t>
      </w:r>
      <w:proofErr w:type="spellStart"/>
      <w:r w:rsidRPr="00B62D6F">
        <w:rPr>
          <w:color w:val="222222"/>
          <w:shd w:val="clear" w:color="auto" w:fill="FFFFFF"/>
        </w:rPr>
        <w:t>enige</w:t>
      </w:r>
      <w:proofErr w:type="spellEnd"/>
      <w:r w:rsidRPr="00B62D6F">
        <w:rPr>
          <w:color w:val="222222"/>
          <w:shd w:val="clear" w:color="auto" w:fill="FFFFFF"/>
        </w:rPr>
        <w:t xml:space="preserve"> </w:t>
      </w:r>
      <w:proofErr w:type="spellStart"/>
      <w:r w:rsidRPr="00B62D6F">
        <w:rPr>
          <w:color w:val="222222"/>
          <w:shd w:val="clear" w:color="auto" w:fill="FFFFFF"/>
        </w:rPr>
        <w:t>regio</w:t>
      </w:r>
      <w:proofErr w:type="spellEnd"/>
      <w:r w:rsidRPr="00B62D6F">
        <w:rPr>
          <w:color w:val="222222"/>
          <w:shd w:val="clear" w:color="auto" w:fill="FFFFFF"/>
        </w:rPr>
        <w:t xml:space="preserve"> in de </w:t>
      </w:r>
      <w:proofErr w:type="spellStart"/>
      <w:r w:rsidRPr="00B62D6F">
        <w:rPr>
          <w:color w:val="222222"/>
          <w:shd w:val="clear" w:color="auto" w:fill="FFFFFF"/>
        </w:rPr>
        <w:t>Europese</w:t>
      </w:r>
      <w:proofErr w:type="spellEnd"/>
      <w:r w:rsidRPr="00B62D6F">
        <w:rPr>
          <w:color w:val="222222"/>
          <w:shd w:val="clear" w:color="auto" w:fill="FFFFFF"/>
        </w:rPr>
        <w:t xml:space="preserve"> </w:t>
      </w:r>
      <w:proofErr w:type="spellStart"/>
      <w:r w:rsidRPr="00B62D6F">
        <w:rPr>
          <w:color w:val="222222"/>
          <w:shd w:val="clear" w:color="auto" w:fill="FFFFFF"/>
        </w:rPr>
        <w:t>Hogeronderwijsruimte</w:t>
      </w:r>
      <w:proofErr w:type="spellEnd"/>
      <w:r w:rsidRPr="00B62D6F">
        <w:rPr>
          <w:color w:val="222222"/>
          <w:shd w:val="clear" w:color="auto" w:fill="FFFFFF"/>
        </w:rPr>
        <w:t xml:space="preserve"> </w:t>
      </w:r>
      <w:proofErr w:type="spellStart"/>
      <w:r w:rsidRPr="00B62D6F">
        <w:rPr>
          <w:color w:val="222222"/>
          <w:shd w:val="clear" w:color="auto" w:fill="FFFFFF"/>
        </w:rPr>
        <w:t>waartussen</w:t>
      </w:r>
      <w:proofErr w:type="spellEnd"/>
      <w:r w:rsidRPr="00B62D6F">
        <w:rPr>
          <w:color w:val="222222"/>
          <w:shd w:val="clear" w:color="auto" w:fill="FFFFFF"/>
        </w:rPr>
        <w:t xml:space="preserve"> </w:t>
      </w:r>
      <w:proofErr w:type="spellStart"/>
      <w:r w:rsidRPr="00B62D6F">
        <w:rPr>
          <w:color w:val="222222"/>
          <w:shd w:val="clear" w:color="auto" w:fill="FFFFFF"/>
        </w:rPr>
        <w:t>het</w:t>
      </w:r>
      <w:proofErr w:type="spellEnd"/>
      <w:r w:rsidRPr="00B62D6F">
        <w:rPr>
          <w:color w:val="222222"/>
          <w:shd w:val="clear" w:color="auto" w:fill="FFFFFF"/>
        </w:rPr>
        <w:t xml:space="preserve"> </w:t>
      </w:r>
      <w:proofErr w:type="spellStart"/>
      <w:r w:rsidRPr="00B62D6F">
        <w:rPr>
          <w:color w:val="222222"/>
          <w:shd w:val="clear" w:color="auto" w:fill="FFFFFF"/>
        </w:rPr>
        <w:t>niveau</w:t>
      </w:r>
      <w:proofErr w:type="spellEnd"/>
      <w:r w:rsidRPr="00B62D6F">
        <w:rPr>
          <w:color w:val="222222"/>
          <w:shd w:val="clear" w:color="auto" w:fill="FFFFFF"/>
        </w:rPr>
        <w:t xml:space="preserve"> van </w:t>
      </w:r>
      <w:proofErr w:type="spellStart"/>
      <w:r w:rsidRPr="00B62D6F">
        <w:rPr>
          <w:color w:val="222222"/>
          <w:shd w:val="clear" w:color="auto" w:fill="FFFFFF"/>
        </w:rPr>
        <w:t>diploma’s</w:t>
      </w:r>
      <w:proofErr w:type="spellEnd"/>
      <w:r w:rsidRPr="00B62D6F">
        <w:rPr>
          <w:color w:val="222222"/>
          <w:shd w:val="clear" w:color="auto" w:fill="FFFFFF"/>
        </w:rPr>
        <w:t xml:space="preserve"> </w:t>
      </w:r>
      <w:proofErr w:type="spellStart"/>
      <w:r w:rsidRPr="00B62D6F">
        <w:rPr>
          <w:color w:val="222222"/>
          <w:shd w:val="clear" w:color="auto" w:fill="FFFFFF"/>
        </w:rPr>
        <w:t>automatisch</w:t>
      </w:r>
      <w:proofErr w:type="spellEnd"/>
      <w:r w:rsidRPr="00B62D6F">
        <w:rPr>
          <w:color w:val="222222"/>
          <w:shd w:val="clear" w:color="auto" w:fill="FFFFFF"/>
        </w:rPr>
        <w:t xml:space="preserve"> </w:t>
      </w:r>
      <w:proofErr w:type="spellStart"/>
      <w:r w:rsidRPr="00B62D6F">
        <w:rPr>
          <w:color w:val="222222"/>
          <w:shd w:val="clear" w:color="auto" w:fill="FFFFFF"/>
        </w:rPr>
        <w:t>word</w:t>
      </w:r>
      <w:r w:rsidR="00DD6B0F">
        <w:rPr>
          <w:color w:val="222222"/>
          <w:shd w:val="clear" w:color="auto" w:fill="FFFFFF"/>
        </w:rPr>
        <w:t>t</w:t>
      </w:r>
      <w:proofErr w:type="spellEnd"/>
      <w:r w:rsidRPr="00B62D6F">
        <w:rPr>
          <w:color w:val="222222"/>
          <w:shd w:val="clear" w:color="auto" w:fill="FFFFFF"/>
        </w:rPr>
        <w:t xml:space="preserve"> </w:t>
      </w:r>
      <w:proofErr w:type="spellStart"/>
      <w:r w:rsidRPr="00B62D6F">
        <w:rPr>
          <w:color w:val="222222"/>
          <w:shd w:val="clear" w:color="auto" w:fill="FFFFFF"/>
        </w:rPr>
        <w:t>erkend</w:t>
      </w:r>
      <w:proofErr w:type="spellEnd"/>
      <w:r w:rsidRPr="00B62D6F">
        <w:rPr>
          <w:color w:val="222222"/>
          <w:shd w:val="clear" w:color="auto" w:fill="FFFFFF"/>
        </w:rPr>
        <w:t xml:space="preserve"> </w:t>
      </w:r>
      <w:proofErr w:type="spellStart"/>
      <w:r w:rsidRPr="00B62D6F">
        <w:rPr>
          <w:color w:val="222222"/>
          <w:shd w:val="clear" w:color="auto" w:fill="FFFFFF"/>
        </w:rPr>
        <w:t>en</w:t>
      </w:r>
      <w:proofErr w:type="spellEnd"/>
      <w:r w:rsidRPr="00B62D6F">
        <w:rPr>
          <w:color w:val="222222"/>
          <w:shd w:val="clear" w:color="auto" w:fill="FFFFFF"/>
        </w:rPr>
        <w:t xml:space="preserve"> </w:t>
      </w:r>
      <w:proofErr w:type="spellStart"/>
      <w:r w:rsidRPr="00B62D6F">
        <w:rPr>
          <w:color w:val="222222"/>
          <w:shd w:val="clear" w:color="auto" w:fill="FFFFFF"/>
        </w:rPr>
        <w:t>lopen</w:t>
      </w:r>
      <w:proofErr w:type="spellEnd"/>
      <w:r w:rsidRPr="00B62D6F">
        <w:rPr>
          <w:color w:val="222222"/>
          <w:shd w:val="clear" w:color="auto" w:fill="FFFFFF"/>
        </w:rPr>
        <w:t xml:space="preserve"> </w:t>
      </w:r>
      <w:proofErr w:type="spellStart"/>
      <w:r w:rsidRPr="00B62D6F">
        <w:rPr>
          <w:color w:val="222222"/>
          <w:shd w:val="clear" w:color="auto" w:fill="FFFFFF"/>
        </w:rPr>
        <w:t>hiermee</w:t>
      </w:r>
      <w:proofErr w:type="spellEnd"/>
      <w:r w:rsidRPr="00B62D6F">
        <w:rPr>
          <w:color w:val="222222"/>
          <w:shd w:val="clear" w:color="auto" w:fill="FFFFFF"/>
        </w:rPr>
        <w:t xml:space="preserve"> </w:t>
      </w:r>
      <w:proofErr w:type="spellStart"/>
      <w:r w:rsidRPr="00B62D6F">
        <w:rPr>
          <w:color w:val="222222"/>
          <w:shd w:val="clear" w:color="auto" w:fill="FFFFFF"/>
        </w:rPr>
        <w:t>als</w:t>
      </w:r>
      <w:proofErr w:type="spellEnd"/>
      <w:r w:rsidRPr="00B62D6F">
        <w:rPr>
          <w:color w:val="222222"/>
          <w:shd w:val="clear" w:color="auto" w:fill="FFFFFF"/>
        </w:rPr>
        <w:t xml:space="preserve"> </w:t>
      </w:r>
      <w:proofErr w:type="spellStart"/>
      <w:r w:rsidRPr="00B62D6F">
        <w:rPr>
          <w:color w:val="222222"/>
          <w:shd w:val="clear" w:color="auto" w:fill="FFFFFF"/>
        </w:rPr>
        <w:t>pioniers</w:t>
      </w:r>
      <w:proofErr w:type="spellEnd"/>
      <w:r w:rsidRPr="00B62D6F">
        <w:rPr>
          <w:color w:val="222222"/>
          <w:shd w:val="clear" w:color="auto" w:fill="FFFFFF"/>
        </w:rPr>
        <w:t xml:space="preserve"> </w:t>
      </w:r>
      <w:proofErr w:type="spellStart"/>
      <w:r w:rsidRPr="00B62D6F">
        <w:rPr>
          <w:color w:val="222222"/>
          <w:shd w:val="clear" w:color="auto" w:fill="FFFFFF"/>
        </w:rPr>
        <w:t>voorop</w:t>
      </w:r>
      <w:proofErr w:type="spellEnd"/>
      <w:r w:rsidRPr="00B62D6F">
        <w:rPr>
          <w:color w:val="222222"/>
          <w:shd w:val="clear" w:color="auto" w:fill="FFFFFF"/>
        </w:rPr>
        <w:t xml:space="preserve">. </w:t>
      </w:r>
      <w:proofErr w:type="spellStart"/>
      <w:r w:rsidR="00EF0633">
        <w:rPr>
          <w:color w:val="222222"/>
          <w:shd w:val="clear" w:color="auto" w:fill="FFFFFF"/>
        </w:rPr>
        <w:t>Het</w:t>
      </w:r>
      <w:proofErr w:type="spellEnd"/>
      <w:r w:rsidR="00EF0633">
        <w:rPr>
          <w:color w:val="222222"/>
          <w:shd w:val="clear" w:color="auto" w:fill="FFFFFF"/>
        </w:rPr>
        <w:t xml:space="preserve"> </w:t>
      </w:r>
      <w:proofErr w:type="spellStart"/>
      <w:r w:rsidR="00EF0633">
        <w:rPr>
          <w:color w:val="222222"/>
          <w:shd w:val="clear" w:color="auto" w:fill="FFFFFF"/>
        </w:rPr>
        <w:t>is</w:t>
      </w:r>
      <w:proofErr w:type="spellEnd"/>
      <w:r w:rsidR="00EF0633">
        <w:rPr>
          <w:color w:val="222222"/>
          <w:shd w:val="clear" w:color="auto" w:fill="FFFFFF"/>
        </w:rPr>
        <w:t xml:space="preserve"> de </w:t>
      </w:r>
      <w:proofErr w:type="spellStart"/>
      <w:r w:rsidR="00EF0633">
        <w:rPr>
          <w:color w:val="222222"/>
          <w:shd w:val="clear" w:color="auto" w:fill="FFFFFF"/>
        </w:rPr>
        <w:t>ambitie</w:t>
      </w:r>
      <w:proofErr w:type="spellEnd"/>
      <w:r w:rsidR="00EF0633">
        <w:rPr>
          <w:color w:val="222222"/>
          <w:shd w:val="clear" w:color="auto" w:fill="FFFFFF"/>
        </w:rPr>
        <w:t xml:space="preserve"> van de </w:t>
      </w:r>
      <w:proofErr w:type="spellStart"/>
      <w:r w:rsidR="00EF0633">
        <w:rPr>
          <w:color w:val="222222"/>
          <w:shd w:val="clear" w:color="auto" w:fill="FFFFFF"/>
        </w:rPr>
        <w:t>verdragspartijen</w:t>
      </w:r>
      <w:proofErr w:type="spellEnd"/>
      <w:r w:rsidR="00EF0633">
        <w:rPr>
          <w:color w:val="222222"/>
          <w:shd w:val="clear" w:color="auto" w:fill="FFFFFF"/>
        </w:rPr>
        <w:t xml:space="preserve"> </w:t>
      </w:r>
      <w:proofErr w:type="spellStart"/>
      <w:r w:rsidRPr="00B62D6F">
        <w:rPr>
          <w:color w:val="222222"/>
          <w:shd w:val="clear" w:color="auto" w:fill="FFFFFF"/>
        </w:rPr>
        <w:t>dat</w:t>
      </w:r>
      <w:proofErr w:type="spellEnd"/>
      <w:r w:rsidRPr="00B62D6F">
        <w:rPr>
          <w:color w:val="222222"/>
          <w:shd w:val="clear" w:color="auto" w:fill="FFFFFF"/>
        </w:rPr>
        <w:t xml:space="preserve"> </w:t>
      </w:r>
      <w:proofErr w:type="spellStart"/>
      <w:r w:rsidRPr="00B62D6F">
        <w:rPr>
          <w:color w:val="222222"/>
          <w:shd w:val="clear" w:color="auto" w:fill="FFFFFF"/>
        </w:rPr>
        <w:t>andere</w:t>
      </w:r>
      <w:proofErr w:type="spellEnd"/>
      <w:r w:rsidRPr="00B62D6F">
        <w:rPr>
          <w:color w:val="222222"/>
          <w:shd w:val="clear" w:color="auto" w:fill="FFFFFF"/>
        </w:rPr>
        <w:t xml:space="preserve"> </w:t>
      </w:r>
      <w:proofErr w:type="spellStart"/>
      <w:r w:rsidRPr="00B62D6F">
        <w:rPr>
          <w:color w:val="222222"/>
          <w:shd w:val="clear" w:color="auto" w:fill="FFFFFF"/>
        </w:rPr>
        <w:t>landen</w:t>
      </w:r>
      <w:proofErr w:type="spellEnd"/>
      <w:r w:rsidRPr="00B62D6F">
        <w:rPr>
          <w:color w:val="222222"/>
          <w:shd w:val="clear" w:color="auto" w:fill="FFFFFF"/>
        </w:rPr>
        <w:t xml:space="preserve"> </w:t>
      </w:r>
      <w:proofErr w:type="spellStart"/>
      <w:r w:rsidRPr="00B62D6F">
        <w:rPr>
          <w:color w:val="222222"/>
          <w:shd w:val="clear" w:color="auto" w:fill="FFFFFF"/>
        </w:rPr>
        <w:t>dezelfde</w:t>
      </w:r>
      <w:proofErr w:type="spellEnd"/>
      <w:r w:rsidRPr="00B62D6F">
        <w:rPr>
          <w:color w:val="222222"/>
          <w:shd w:val="clear" w:color="auto" w:fill="FFFFFF"/>
        </w:rPr>
        <w:t xml:space="preserve"> </w:t>
      </w:r>
      <w:proofErr w:type="spellStart"/>
      <w:r w:rsidRPr="00B62D6F">
        <w:rPr>
          <w:color w:val="222222"/>
          <w:shd w:val="clear" w:color="auto" w:fill="FFFFFF"/>
        </w:rPr>
        <w:t>weg</w:t>
      </w:r>
      <w:proofErr w:type="spellEnd"/>
      <w:r w:rsidRPr="00B62D6F">
        <w:rPr>
          <w:color w:val="222222"/>
          <w:shd w:val="clear" w:color="auto" w:fill="FFFFFF"/>
        </w:rPr>
        <w:t xml:space="preserve"> </w:t>
      </w:r>
      <w:proofErr w:type="spellStart"/>
      <w:r w:rsidRPr="00B62D6F">
        <w:rPr>
          <w:color w:val="222222"/>
          <w:shd w:val="clear" w:color="auto" w:fill="FFFFFF"/>
        </w:rPr>
        <w:t>inslaan</w:t>
      </w:r>
      <w:proofErr w:type="spellEnd"/>
      <w:r w:rsidRPr="00B62D6F">
        <w:rPr>
          <w:color w:val="222222"/>
          <w:shd w:val="clear" w:color="auto" w:fill="FFFFFF"/>
        </w:rPr>
        <w:t xml:space="preserve">. </w:t>
      </w:r>
      <w:proofErr w:type="spellStart"/>
      <w:r w:rsidRPr="00B62D6F">
        <w:rPr>
          <w:color w:val="222222"/>
          <w:shd w:val="clear" w:color="auto" w:fill="FFFFFF"/>
        </w:rPr>
        <w:t>Het</w:t>
      </w:r>
      <w:proofErr w:type="spellEnd"/>
      <w:r w:rsidRPr="00B62D6F">
        <w:rPr>
          <w:color w:val="222222"/>
          <w:shd w:val="clear" w:color="auto" w:fill="FFFFFF"/>
        </w:rPr>
        <w:t xml:space="preserve"> </w:t>
      </w:r>
      <w:proofErr w:type="spellStart"/>
      <w:r w:rsidRPr="00B62D6F">
        <w:rPr>
          <w:color w:val="222222"/>
          <w:shd w:val="clear" w:color="auto" w:fill="FFFFFF"/>
        </w:rPr>
        <w:t>Verdrag</w:t>
      </w:r>
      <w:proofErr w:type="spellEnd"/>
      <w:r w:rsidRPr="00B62D6F">
        <w:rPr>
          <w:color w:val="222222"/>
          <w:shd w:val="clear" w:color="auto" w:fill="FFFFFF"/>
        </w:rPr>
        <w:t xml:space="preserve"> </w:t>
      </w:r>
      <w:proofErr w:type="spellStart"/>
      <w:r w:rsidRPr="00B62D6F">
        <w:rPr>
          <w:color w:val="222222"/>
          <w:shd w:val="clear" w:color="auto" w:fill="FFFFFF"/>
        </w:rPr>
        <w:t>staat</w:t>
      </w:r>
      <w:proofErr w:type="spellEnd"/>
      <w:r w:rsidRPr="00B62D6F">
        <w:rPr>
          <w:color w:val="222222"/>
          <w:shd w:val="clear" w:color="auto" w:fill="FFFFFF"/>
        </w:rPr>
        <w:t xml:space="preserve"> </w:t>
      </w:r>
      <w:proofErr w:type="spellStart"/>
      <w:r w:rsidRPr="00B62D6F">
        <w:rPr>
          <w:color w:val="222222"/>
          <w:shd w:val="clear" w:color="auto" w:fill="FFFFFF"/>
        </w:rPr>
        <w:t>dan</w:t>
      </w:r>
      <w:proofErr w:type="spellEnd"/>
      <w:r w:rsidRPr="00B62D6F">
        <w:rPr>
          <w:color w:val="222222"/>
          <w:shd w:val="clear" w:color="auto" w:fill="FFFFFF"/>
        </w:rPr>
        <w:t xml:space="preserve"> </w:t>
      </w:r>
      <w:proofErr w:type="spellStart"/>
      <w:r w:rsidRPr="00B62D6F">
        <w:rPr>
          <w:color w:val="222222"/>
          <w:shd w:val="clear" w:color="auto" w:fill="FFFFFF"/>
        </w:rPr>
        <w:t>ook</w:t>
      </w:r>
      <w:proofErr w:type="spellEnd"/>
      <w:r w:rsidRPr="00B62D6F">
        <w:rPr>
          <w:color w:val="222222"/>
          <w:shd w:val="clear" w:color="auto" w:fill="FFFFFF"/>
        </w:rPr>
        <w:t xml:space="preserve"> </w:t>
      </w:r>
      <w:proofErr w:type="spellStart"/>
      <w:r w:rsidRPr="00B62D6F">
        <w:rPr>
          <w:color w:val="222222"/>
          <w:shd w:val="clear" w:color="auto" w:fill="FFFFFF"/>
        </w:rPr>
        <w:t>open</w:t>
      </w:r>
      <w:proofErr w:type="spellEnd"/>
      <w:r w:rsidRPr="00B62D6F">
        <w:rPr>
          <w:color w:val="222222"/>
          <w:shd w:val="clear" w:color="auto" w:fill="FFFFFF"/>
        </w:rPr>
        <w:t xml:space="preserve"> voor </w:t>
      </w:r>
      <w:proofErr w:type="spellStart"/>
      <w:r w:rsidRPr="00B62D6F">
        <w:rPr>
          <w:color w:val="222222"/>
          <w:shd w:val="clear" w:color="auto" w:fill="FFFFFF"/>
        </w:rPr>
        <w:t>toetreding</w:t>
      </w:r>
      <w:proofErr w:type="spellEnd"/>
      <w:r w:rsidRPr="00B62D6F">
        <w:rPr>
          <w:color w:val="222222"/>
          <w:shd w:val="clear" w:color="auto" w:fill="FFFFFF"/>
        </w:rPr>
        <w:t xml:space="preserve"> </w:t>
      </w:r>
      <w:proofErr w:type="spellStart"/>
      <w:r w:rsidRPr="00B62D6F">
        <w:rPr>
          <w:color w:val="222222"/>
          <w:shd w:val="clear" w:color="auto" w:fill="FFFFFF"/>
        </w:rPr>
        <w:t>door</w:t>
      </w:r>
      <w:proofErr w:type="spellEnd"/>
      <w:r w:rsidRPr="00B62D6F">
        <w:rPr>
          <w:color w:val="222222"/>
          <w:shd w:val="clear" w:color="auto" w:fill="FFFFFF"/>
        </w:rPr>
        <w:t xml:space="preserve"> </w:t>
      </w:r>
      <w:proofErr w:type="spellStart"/>
      <w:r w:rsidRPr="00B62D6F">
        <w:rPr>
          <w:color w:val="222222"/>
          <w:shd w:val="clear" w:color="auto" w:fill="FFFFFF"/>
        </w:rPr>
        <w:t>andere</w:t>
      </w:r>
      <w:proofErr w:type="spellEnd"/>
      <w:r w:rsidRPr="00B62D6F">
        <w:rPr>
          <w:color w:val="222222"/>
          <w:shd w:val="clear" w:color="auto" w:fill="FFFFFF"/>
        </w:rPr>
        <w:t xml:space="preserve"> </w:t>
      </w:r>
      <w:proofErr w:type="spellStart"/>
      <w:r w:rsidRPr="00B62D6F">
        <w:rPr>
          <w:color w:val="222222"/>
          <w:shd w:val="clear" w:color="auto" w:fill="FFFFFF"/>
        </w:rPr>
        <w:t>landen</w:t>
      </w:r>
      <w:proofErr w:type="spellEnd"/>
      <w:r w:rsidRPr="00B62D6F">
        <w:rPr>
          <w:color w:val="222222"/>
          <w:shd w:val="clear" w:color="auto" w:fill="FFFFFF"/>
        </w:rPr>
        <w:t xml:space="preserve"> van de </w:t>
      </w:r>
      <w:proofErr w:type="spellStart"/>
      <w:r w:rsidRPr="00B62D6F">
        <w:rPr>
          <w:color w:val="222222"/>
          <w:shd w:val="clear" w:color="auto" w:fill="FFFFFF"/>
        </w:rPr>
        <w:t>Europese</w:t>
      </w:r>
      <w:proofErr w:type="spellEnd"/>
      <w:r w:rsidRPr="00B62D6F">
        <w:rPr>
          <w:color w:val="222222"/>
          <w:shd w:val="clear" w:color="auto" w:fill="FFFFFF"/>
        </w:rPr>
        <w:t xml:space="preserve"> </w:t>
      </w:r>
      <w:proofErr w:type="spellStart"/>
      <w:r w:rsidRPr="00B62D6F">
        <w:rPr>
          <w:color w:val="222222"/>
          <w:shd w:val="clear" w:color="auto" w:fill="FFFFFF"/>
        </w:rPr>
        <w:t>Hogeronderwijsruimte</w:t>
      </w:r>
      <w:proofErr w:type="spellEnd"/>
      <w:r w:rsidRPr="00B62D6F">
        <w:rPr>
          <w:color w:val="222222"/>
          <w:shd w:val="clear" w:color="auto" w:fill="FFFFFF"/>
        </w:rPr>
        <w:t xml:space="preserve">, </w:t>
      </w:r>
      <w:proofErr w:type="spellStart"/>
      <w:r w:rsidRPr="00B62D6F">
        <w:rPr>
          <w:color w:val="222222"/>
          <w:shd w:val="clear" w:color="auto" w:fill="FFFFFF"/>
        </w:rPr>
        <w:t>mits</w:t>
      </w:r>
      <w:proofErr w:type="spellEnd"/>
      <w:r w:rsidRPr="00B62D6F">
        <w:rPr>
          <w:color w:val="222222"/>
          <w:shd w:val="clear" w:color="auto" w:fill="FFFFFF"/>
        </w:rPr>
        <w:t xml:space="preserve"> </w:t>
      </w:r>
      <w:proofErr w:type="spellStart"/>
      <w:r w:rsidRPr="00B62D6F">
        <w:rPr>
          <w:color w:val="222222"/>
          <w:shd w:val="clear" w:color="auto" w:fill="FFFFFF"/>
        </w:rPr>
        <w:t>wordt</w:t>
      </w:r>
      <w:proofErr w:type="spellEnd"/>
      <w:r w:rsidRPr="00B62D6F">
        <w:rPr>
          <w:color w:val="222222"/>
          <w:shd w:val="clear" w:color="auto" w:fill="FFFFFF"/>
        </w:rPr>
        <w:t xml:space="preserve"> </w:t>
      </w:r>
      <w:proofErr w:type="spellStart"/>
      <w:r w:rsidRPr="00B62D6F">
        <w:rPr>
          <w:color w:val="222222"/>
          <w:shd w:val="clear" w:color="auto" w:fill="FFFFFF"/>
        </w:rPr>
        <w:t>voldaan</w:t>
      </w:r>
      <w:proofErr w:type="spellEnd"/>
      <w:r w:rsidRPr="00B62D6F">
        <w:rPr>
          <w:color w:val="222222"/>
          <w:shd w:val="clear" w:color="auto" w:fill="FFFFFF"/>
        </w:rPr>
        <w:t xml:space="preserve"> </w:t>
      </w:r>
      <w:proofErr w:type="spellStart"/>
      <w:r w:rsidRPr="00B62D6F">
        <w:rPr>
          <w:color w:val="222222"/>
          <w:shd w:val="clear" w:color="auto" w:fill="FFFFFF"/>
        </w:rPr>
        <w:t>aan</w:t>
      </w:r>
      <w:proofErr w:type="spellEnd"/>
      <w:r w:rsidRPr="00B62D6F">
        <w:rPr>
          <w:color w:val="222222"/>
          <w:shd w:val="clear" w:color="auto" w:fill="FFFFFF"/>
        </w:rPr>
        <w:t xml:space="preserve"> de </w:t>
      </w:r>
      <w:proofErr w:type="spellStart"/>
      <w:r w:rsidRPr="00B62D6F">
        <w:rPr>
          <w:color w:val="222222"/>
          <w:shd w:val="clear" w:color="auto" w:fill="FFFFFF"/>
        </w:rPr>
        <w:t>kwaliteitsvereisten</w:t>
      </w:r>
      <w:proofErr w:type="spellEnd"/>
      <w:r w:rsidRPr="00B62D6F">
        <w:rPr>
          <w:color w:val="222222"/>
          <w:shd w:val="clear" w:color="auto" w:fill="FFFFFF"/>
        </w:rPr>
        <w:t xml:space="preserve"> voor de </w:t>
      </w:r>
      <w:proofErr w:type="spellStart"/>
      <w:r w:rsidRPr="00B62D6F">
        <w:rPr>
          <w:color w:val="222222"/>
          <w:shd w:val="clear" w:color="auto" w:fill="FFFFFF"/>
        </w:rPr>
        <w:t>automatische</w:t>
      </w:r>
      <w:proofErr w:type="spellEnd"/>
      <w:r w:rsidRPr="00B62D6F">
        <w:rPr>
          <w:color w:val="222222"/>
          <w:shd w:val="clear" w:color="auto" w:fill="FFFFFF"/>
        </w:rPr>
        <w:t xml:space="preserve"> </w:t>
      </w:r>
      <w:proofErr w:type="spellStart"/>
      <w:r w:rsidRPr="00B62D6F">
        <w:rPr>
          <w:color w:val="222222"/>
          <w:shd w:val="clear" w:color="auto" w:fill="FFFFFF"/>
        </w:rPr>
        <w:t>en</w:t>
      </w:r>
      <w:proofErr w:type="spellEnd"/>
      <w:r w:rsidRPr="00B62D6F">
        <w:rPr>
          <w:color w:val="222222"/>
          <w:shd w:val="clear" w:color="auto" w:fill="FFFFFF"/>
        </w:rPr>
        <w:t xml:space="preserve"> </w:t>
      </w:r>
      <w:proofErr w:type="spellStart"/>
      <w:r w:rsidRPr="00B62D6F">
        <w:rPr>
          <w:color w:val="222222"/>
          <w:shd w:val="clear" w:color="auto" w:fill="FFFFFF"/>
        </w:rPr>
        <w:t>algemene</w:t>
      </w:r>
      <w:proofErr w:type="spellEnd"/>
      <w:r w:rsidRPr="00B62D6F">
        <w:rPr>
          <w:color w:val="222222"/>
          <w:shd w:val="clear" w:color="auto" w:fill="FFFFFF"/>
        </w:rPr>
        <w:t xml:space="preserve"> </w:t>
      </w:r>
      <w:proofErr w:type="spellStart"/>
      <w:r w:rsidRPr="00B62D6F">
        <w:rPr>
          <w:color w:val="222222"/>
          <w:shd w:val="clear" w:color="auto" w:fill="FFFFFF"/>
        </w:rPr>
        <w:t>wederzijdse</w:t>
      </w:r>
      <w:proofErr w:type="spellEnd"/>
      <w:r w:rsidRPr="00B62D6F">
        <w:rPr>
          <w:color w:val="222222"/>
          <w:shd w:val="clear" w:color="auto" w:fill="FFFFFF"/>
        </w:rPr>
        <w:t xml:space="preserve"> </w:t>
      </w:r>
      <w:proofErr w:type="spellStart"/>
      <w:r w:rsidRPr="00B62D6F">
        <w:rPr>
          <w:color w:val="222222"/>
          <w:shd w:val="clear" w:color="auto" w:fill="FFFFFF"/>
        </w:rPr>
        <w:t>erkenning</w:t>
      </w:r>
      <w:proofErr w:type="spellEnd"/>
      <w:r w:rsidRPr="00B62D6F">
        <w:rPr>
          <w:color w:val="222222"/>
          <w:shd w:val="clear" w:color="auto" w:fill="FFFFFF"/>
        </w:rPr>
        <w:t xml:space="preserve"> van </w:t>
      </w:r>
      <w:proofErr w:type="spellStart"/>
      <w:r w:rsidRPr="00B62D6F">
        <w:rPr>
          <w:color w:val="222222"/>
          <w:shd w:val="clear" w:color="auto" w:fill="FFFFFF"/>
        </w:rPr>
        <w:t>het</w:t>
      </w:r>
      <w:proofErr w:type="spellEnd"/>
      <w:r w:rsidRPr="00B62D6F">
        <w:rPr>
          <w:color w:val="222222"/>
          <w:shd w:val="clear" w:color="auto" w:fill="FFFFFF"/>
        </w:rPr>
        <w:t xml:space="preserve"> </w:t>
      </w:r>
      <w:proofErr w:type="spellStart"/>
      <w:r w:rsidRPr="00B62D6F">
        <w:rPr>
          <w:color w:val="222222"/>
          <w:shd w:val="clear" w:color="auto" w:fill="FFFFFF"/>
        </w:rPr>
        <w:t>niveau</w:t>
      </w:r>
      <w:proofErr w:type="spellEnd"/>
      <w:r w:rsidRPr="00B62D6F">
        <w:rPr>
          <w:color w:val="222222"/>
          <w:shd w:val="clear" w:color="auto" w:fill="FFFFFF"/>
        </w:rPr>
        <w:t xml:space="preserve"> van </w:t>
      </w:r>
      <w:proofErr w:type="spellStart"/>
      <w:r w:rsidRPr="00B62D6F">
        <w:rPr>
          <w:color w:val="222222"/>
          <w:shd w:val="clear" w:color="auto" w:fill="FFFFFF"/>
        </w:rPr>
        <w:t>diploma’s</w:t>
      </w:r>
      <w:proofErr w:type="spellEnd"/>
      <w:r w:rsidRPr="00B62D6F">
        <w:rPr>
          <w:color w:val="222222"/>
          <w:shd w:val="clear" w:color="auto" w:fill="FFFFFF"/>
        </w:rPr>
        <w:t xml:space="preserve">, </w:t>
      </w:r>
      <w:proofErr w:type="spellStart"/>
      <w:r w:rsidRPr="00B62D6F">
        <w:rPr>
          <w:color w:val="222222"/>
          <w:shd w:val="clear" w:color="auto" w:fill="FFFFFF"/>
        </w:rPr>
        <w:t>zoals</w:t>
      </w:r>
      <w:proofErr w:type="spellEnd"/>
      <w:r w:rsidRPr="00B62D6F">
        <w:rPr>
          <w:color w:val="222222"/>
          <w:shd w:val="clear" w:color="auto" w:fill="FFFFFF"/>
        </w:rPr>
        <w:t xml:space="preserve"> </w:t>
      </w:r>
      <w:proofErr w:type="spellStart"/>
      <w:r w:rsidRPr="00B62D6F">
        <w:rPr>
          <w:color w:val="222222"/>
          <w:shd w:val="clear" w:color="auto" w:fill="FFFFFF"/>
        </w:rPr>
        <w:t>vastgelegd</w:t>
      </w:r>
      <w:proofErr w:type="spellEnd"/>
      <w:r w:rsidRPr="00B62D6F">
        <w:rPr>
          <w:color w:val="222222"/>
          <w:shd w:val="clear" w:color="auto" w:fill="FFFFFF"/>
        </w:rPr>
        <w:t xml:space="preserve"> in </w:t>
      </w:r>
      <w:proofErr w:type="spellStart"/>
      <w:r w:rsidRPr="00B62D6F">
        <w:rPr>
          <w:color w:val="222222"/>
          <w:shd w:val="clear" w:color="auto" w:fill="FFFFFF"/>
        </w:rPr>
        <w:t>het</w:t>
      </w:r>
      <w:proofErr w:type="spellEnd"/>
      <w:r w:rsidRPr="00B62D6F">
        <w:rPr>
          <w:color w:val="222222"/>
          <w:shd w:val="clear" w:color="auto" w:fill="FFFFFF"/>
        </w:rPr>
        <w:t xml:space="preserve"> </w:t>
      </w:r>
      <w:proofErr w:type="spellStart"/>
      <w:r w:rsidRPr="00B62D6F">
        <w:rPr>
          <w:color w:val="222222"/>
          <w:shd w:val="clear" w:color="auto" w:fill="FFFFFF"/>
        </w:rPr>
        <w:t>Verdrag</w:t>
      </w:r>
      <w:proofErr w:type="spellEnd"/>
      <w:r w:rsidRPr="00B62D6F">
        <w:rPr>
          <w:color w:val="222222"/>
          <w:shd w:val="clear" w:color="auto" w:fill="FFFFFF"/>
        </w:rPr>
        <w:t>.</w:t>
      </w:r>
    </w:p>
    <w:p w:rsidR="00172798" w:rsidP="002333D0" w:rsidRDefault="00172798" w14:paraId="6E8E4D55" w14:textId="5A72F6F3">
      <w:pPr>
        <w:rPr>
          <w:lang w:val="nl-NL"/>
        </w:rPr>
      </w:pPr>
      <w:r>
        <w:rPr>
          <w:lang w:val="nl-NL"/>
        </w:rPr>
        <w:t xml:space="preserve">Naar het oordeel van de regering bevat het Verdrag </w:t>
      </w:r>
      <w:r w:rsidR="004E4E21">
        <w:rPr>
          <w:lang w:val="nl-NL"/>
        </w:rPr>
        <w:t xml:space="preserve">een </w:t>
      </w:r>
      <w:r>
        <w:rPr>
          <w:lang w:val="nl-NL"/>
        </w:rPr>
        <w:t>eenieder verbindende bepaling in de zin van artikel 93 en 94 van de Grondwet, die aan rechtssubjecten rechtstreeks rechten toeken</w:t>
      </w:r>
      <w:r w:rsidR="00C72AAE">
        <w:rPr>
          <w:lang w:val="nl-NL"/>
        </w:rPr>
        <w:t>t</w:t>
      </w:r>
      <w:r>
        <w:rPr>
          <w:lang w:val="nl-NL"/>
        </w:rPr>
        <w:t xml:space="preserve"> of plichten opleg</w:t>
      </w:r>
      <w:r w:rsidR="00C72AAE">
        <w:rPr>
          <w:lang w:val="nl-NL"/>
        </w:rPr>
        <w:t>t</w:t>
      </w:r>
      <w:r w:rsidR="00087209">
        <w:rPr>
          <w:lang w:val="nl-NL"/>
        </w:rPr>
        <w:t xml:space="preserve">. Het gaat hierbij om </w:t>
      </w:r>
      <w:r w:rsidR="0042223F">
        <w:rPr>
          <w:lang w:val="nl-NL"/>
        </w:rPr>
        <w:t>artikel 3</w:t>
      </w:r>
      <w:r w:rsidR="00BE5D08">
        <w:rPr>
          <w:lang w:val="nl-NL"/>
        </w:rPr>
        <w:t xml:space="preserve">, waarin de automatische erkenning van diploma’s in het hoger onderwijs zonder verdere procedure </w:t>
      </w:r>
      <w:r w:rsidR="00FE44D9">
        <w:rPr>
          <w:lang w:val="nl-NL"/>
        </w:rPr>
        <w:t xml:space="preserve">binnen de verdragspartijen </w:t>
      </w:r>
      <w:r w:rsidR="00BE5D08">
        <w:rPr>
          <w:lang w:val="nl-NL"/>
        </w:rPr>
        <w:t>is vastgelegd</w:t>
      </w:r>
      <w:r w:rsidR="0042223F">
        <w:rPr>
          <w:lang w:val="nl-NL"/>
        </w:rPr>
        <w:t>.</w:t>
      </w:r>
    </w:p>
    <w:p w:rsidRPr="008C4A72" w:rsidR="00EC6833" w:rsidP="008C4A72" w:rsidRDefault="00C85D27" w14:paraId="7C5740E9" w14:textId="794DAE26">
      <w:pPr>
        <w:ind w:left="360" w:right="-23"/>
        <w:rPr>
          <w:rFonts w:cs="Verdana"/>
          <w:b/>
          <w:szCs w:val="18"/>
          <w:lang w:val="nl-NL"/>
        </w:rPr>
      </w:pPr>
      <w:r>
        <w:rPr>
          <w:rFonts w:cs="Verdana"/>
          <w:b/>
          <w:szCs w:val="18"/>
          <w:lang w:val="nl-NL"/>
        </w:rPr>
        <w:t xml:space="preserve">2. </w:t>
      </w:r>
      <w:r w:rsidRPr="008C4A72" w:rsidR="00EC6833">
        <w:rPr>
          <w:rFonts w:cs="Verdana"/>
          <w:b/>
          <w:szCs w:val="18"/>
          <w:lang w:val="nl-NL"/>
        </w:rPr>
        <w:t xml:space="preserve">Artikelsgewijze toelichting </w:t>
      </w:r>
    </w:p>
    <w:p w:rsidRPr="00EC6833" w:rsidR="00EC6833" w:rsidP="00EC6833" w:rsidRDefault="00C85D27" w14:paraId="3A6219C4" w14:textId="4D293755">
      <w:pPr>
        <w:ind w:right="-23"/>
        <w:rPr>
          <w:i/>
          <w:lang w:val="nl-NL"/>
        </w:rPr>
      </w:pPr>
      <w:r>
        <w:rPr>
          <w:i/>
          <w:lang w:val="nl-NL"/>
        </w:rPr>
        <w:t xml:space="preserve">Artikel 1. </w:t>
      </w:r>
      <w:r w:rsidRPr="00EC6833" w:rsidR="00EC6833">
        <w:rPr>
          <w:i/>
          <w:lang w:val="nl-NL"/>
        </w:rPr>
        <w:t xml:space="preserve"> Doelstellingen en toepassingsgebied</w:t>
      </w:r>
    </w:p>
    <w:p w:rsidRPr="00EC6833" w:rsidR="00EC6833" w:rsidP="00EC6833" w:rsidRDefault="00EC6833" w14:paraId="60833610" w14:textId="66F15742">
      <w:pPr>
        <w:ind w:right="-23"/>
        <w:rPr>
          <w:lang w:val="nl-NL"/>
        </w:rPr>
      </w:pPr>
      <w:r w:rsidRPr="00EC6833">
        <w:rPr>
          <w:lang w:val="nl-NL"/>
        </w:rPr>
        <w:t>In artikel 1</w:t>
      </w:r>
      <w:r w:rsidR="0055108F">
        <w:rPr>
          <w:lang w:val="nl-NL"/>
        </w:rPr>
        <w:t xml:space="preserve"> wordt het hoofddoel</w:t>
      </w:r>
      <w:r w:rsidRPr="00EC6833">
        <w:rPr>
          <w:lang w:val="nl-NL"/>
        </w:rPr>
        <w:t xml:space="preserve"> van het </w:t>
      </w:r>
      <w:r w:rsidR="00C85D27">
        <w:rPr>
          <w:lang w:val="nl-NL"/>
        </w:rPr>
        <w:t>V</w:t>
      </w:r>
      <w:r w:rsidRPr="00EC6833">
        <w:rPr>
          <w:lang w:val="nl-NL"/>
        </w:rPr>
        <w:t>erdrag geëxpliciteerd</w:t>
      </w:r>
      <w:r w:rsidR="001C282F">
        <w:rPr>
          <w:lang w:val="nl-NL"/>
        </w:rPr>
        <w:t>, namelijk waarborg</w:t>
      </w:r>
      <w:r w:rsidR="00EE17BA">
        <w:rPr>
          <w:lang w:val="nl-NL"/>
        </w:rPr>
        <w:t>en</w:t>
      </w:r>
      <w:r w:rsidR="001C282F">
        <w:rPr>
          <w:lang w:val="nl-NL"/>
        </w:rPr>
        <w:t xml:space="preserve"> dat</w:t>
      </w:r>
      <w:r w:rsidR="0055108F">
        <w:rPr>
          <w:lang w:val="nl-NL"/>
        </w:rPr>
        <w:t xml:space="preserve"> een uitgereikt diploma hoger onderwijs door een van de partijen</w:t>
      </w:r>
      <w:r w:rsidR="008D78AC">
        <w:rPr>
          <w:lang w:val="nl-NL"/>
        </w:rPr>
        <w:t xml:space="preserve"> gerelateerd is aan het Europees kwalificatiekader voor levenslang leren (hierna: EQF) </w:t>
      </w:r>
      <w:r w:rsidR="00EE17BA">
        <w:rPr>
          <w:lang w:val="nl-NL"/>
        </w:rPr>
        <w:t>en</w:t>
      </w:r>
      <w:r w:rsidR="0055108F">
        <w:rPr>
          <w:lang w:val="nl-NL"/>
        </w:rPr>
        <w:t xml:space="preserve"> automatisch wordt e</w:t>
      </w:r>
      <w:r w:rsidR="00C95D3E">
        <w:rPr>
          <w:lang w:val="nl-NL"/>
        </w:rPr>
        <w:t>rkend op hetzelfde niveau als</w:t>
      </w:r>
      <w:r w:rsidR="0055108F">
        <w:rPr>
          <w:lang w:val="nl-NL"/>
        </w:rPr>
        <w:t xml:space="preserve"> diploma’s hoger onderwijs die door alle andere partijen worden uitgereikt. Tevens wordt </w:t>
      </w:r>
      <w:r w:rsidR="0055108F">
        <w:rPr>
          <w:lang w:val="nl-NL"/>
        </w:rPr>
        <w:lastRenderedPageBreak/>
        <w:t xml:space="preserve">vermeld waar het </w:t>
      </w:r>
      <w:r w:rsidR="005869A7">
        <w:rPr>
          <w:lang w:val="nl-NL"/>
        </w:rPr>
        <w:t>Verdrag</w:t>
      </w:r>
      <w:r w:rsidR="00C95D3E">
        <w:rPr>
          <w:lang w:val="nl-NL"/>
        </w:rPr>
        <w:t xml:space="preserve"> niet</w:t>
      </w:r>
      <w:r w:rsidR="00A14032">
        <w:rPr>
          <w:lang w:val="nl-NL"/>
        </w:rPr>
        <w:t xml:space="preserve"> </w:t>
      </w:r>
      <w:r w:rsidR="00C011D4">
        <w:rPr>
          <w:lang w:val="nl-NL"/>
        </w:rPr>
        <w:t xml:space="preserve">op </w:t>
      </w:r>
      <w:r w:rsidR="00C95D3E">
        <w:rPr>
          <w:lang w:val="nl-NL"/>
        </w:rPr>
        <w:t>van toepassing</w:t>
      </w:r>
      <w:r w:rsidR="00994D99">
        <w:rPr>
          <w:lang w:val="nl-NL"/>
        </w:rPr>
        <w:t xml:space="preserve"> </w:t>
      </w:r>
      <w:r w:rsidR="00C95D3E">
        <w:rPr>
          <w:lang w:val="nl-NL"/>
        </w:rPr>
        <w:t>is</w:t>
      </w:r>
      <w:r w:rsidR="0055108F">
        <w:rPr>
          <w:lang w:val="nl-NL"/>
        </w:rPr>
        <w:t>.</w:t>
      </w:r>
      <w:r w:rsidR="00C95D3E">
        <w:rPr>
          <w:lang w:val="nl-NL"/>
        </w:rPr>
        <w:t xml:space="preserve"> Het </w:t>
      </w:r>
      <w:r w:rsidR="005869A7">
        <w:rPr>
          <w:lang w:val="nl-NL"/>
        </w:rPr>
        <w:t>Verdrag</w:t>
      </w:r>
      <w:r w:rsidR="00C95D3E">
        <w:rPr>
          <w:lang w:val="nl-NL"/>
        </w:rPr>
        <w:t xml:space="preserve"> is niet van toepassing op de erkenning van specifieke programma’s voor diploma’s in een bepaalde studierichting, studieperioden, diploma’s die geen deel uitmaken van </w:t>
      </w:r>
      <w:proofErr w:type="spellStart"/>
      <w:r w:rsidR="00C95D3E">
        <w:rPr>
          <w:lang w:val="nl-NL"/>
        </w:rPr>
        <w:t>hogeronderwijsstelsels</w:t>
      </w:r>
      <w:proofErr w:type="spellEnd"/>
      <w:r w:rsidR="008D78AC">
        <w:rPr>
          <w:lang w:val="nl-NL"/>
        </w:rPr>
        <w:t xml:space="preserve"> van de verdragspartijen</w:t>
      </w:r>
      <w:r w:rsidR="00C95D3E">
        <w:rPr>
          <w:lang w:val="nl-NL"/>
        </w:rPr>
        <w:t xml:space="preserve">, of beroepskwalificaties. Daarbij wordt benoemd dat het </w:t>
      </w:r>
      <w:r w:rsidR="00B56865">
        <w:rPr>
          <w:lang w:val="nl-NL"/>
        </w:rPr>
        <w:t>V</w:t>
      </w:r>
      <w:r w:rsidR="00C95D3E">
        <w:rPr>
          <w:lang w:val="nl-NL"/>
        </w:rPr>
        <w:t>erdrag toepasselijke bepalingen en beginselen van het Verdrag van Lissabon</w:t>
      </w:r>
      <w:r w:rsidR="008D78AC">
        <w:rPr>
          <w:lang w:val="nl-NL"/>
        </w:rPr>
        <w:t xml:space="preserve"> inzake erkenning</w:t>
      </w:r>
      <w:r w:rsidR="00C95D3E">
        <w:rPr>
          <w:lang w:val="nl-NL"/>
        </w:rPr>
        <w:t xml:space="preserve">, </w:t>
      </w:r>
      <w:r w:rsidR="008D78AC">
        <w:rPr>
          <w:lang w:val="nl-NL"/>
        </w:rPr>
        <w:t xml:space="preserve">bepalingen die binnen  </w:t>
      </w:r>
      <w:r w:rsidR="00C95D3E">
        <w:rPr>
          <w:lang w:val="nl-NL"/>
        </w:rPr>
        <w:t>de Europese Unie</w:t>
      </w:r>
      <w:r w:rsidR="008D78AC">
        <w:rPr>
          <w:lang w:val="nl-NL"/>
        </w:rPr>
        <w:t xml:space="preserve"> zijn vastgesteld</w:t>
      </w:r>
      <w:r w:rsidR="00C95D3E">
        <w:rPr>
          <w:lang w:val="nl-NL"/>
        </w:rPr>
        <w:t xml:space="preserve"> en de nationale wetgeving van de partijen</w:t>
      </w:r>
      <w:r w:rsidR="00994D99">
        <w:rPr>
          <w:lang w:val="nl-NL"/>
        </w:rPr>
        <w:t>,</w:t>
      </w:r>
      <w:r w:rsidR="00C95D3E">
        <w:rPr>
          <w:lang w:val="nl-NL"/>
        </w:rPr>
        <w:t xml:space="preserve"> onverlet laat.</w:t>
      </w:r>
    </w:p>
    <w:p w:rsidR="0055108F" w:rsidP="0055108F" w:rsidRDefault="00C85D27" w14:paraId="24BDF70E" w14:textId="4B06AE9B">
      <w:pPr>
        <w:ind w:right="-23"/>
        <w:rPr>
          <w:i/>
          <w:lang w:val="nl-NL"/>
        </w:rPr>
      </w:pPr>
      <w:r>
        <w:rPr>
          <w:i/>
          <w:lang w:val="nl-NL"/>
        </w:rPr>
        <w:t>Artikel 2</w:t>
      </w:r>
      <w:r w:rsidR="007A377C">
        <w:rPr>
          <w:i/>
          <w:lang w:val="nl-NL"/>
        </w:rPr>
        <w:t>.</w:t>
      </w:r>
      <w:r w:rsidRPr="00EC6833" w:rsidR="00EC6833">
        <w:rPr>
          <w:i/>
          <w:lang w:val="nl-NL"/>
        </w:rPr>
        <w:t xml:space="preserve"> </w:t>
      </w:r>
      <w:r w:rsidRPr="0055108F" w:rsidR="0055108F">
        <w:rPr>
          <w:i/>
          <w:lang w:val="nl-NL"/>
        </w:rPr>
        <w:t xml:space="preserve">Begripsomschrijvingen </w:t>
      </w:r>
    </w:p>
    <w:p w:rsidR="00EC6833" w:rsidP="00EC6833" w:rsidRDefault="0055108F" w14:paraId="26BB9580" w14:textId="5A6540DB">
      <w:pPr>
        <w:ind w:right="-23"/>
        <w:rPr>
          <w:lang w:val="nl-NL"/>
        </w:rPr>
      </w:pPr>
      <w:r>
        <w:rPr>
          <w:lang w:val="nl-NL"/>
        </w:rPr>
        <w:t>In artikel 2</w:t>
      </w:r>
      <w:r w:rsidRPr="00EC6833" w:rsidR="00EC6833">
        <w:rPr>
          <w:lang w:val="nl-NL"/>
        </w:rPr>
        <w:t xml:space="preserve"> worden omschrijvingen gegeven van </w:t>
      </w:r>
      <w:r w:rsidR="008E2A9E">
        <w:rPr>
          <w:lang w:val="nl-NL"/>
        </w:rPr>
        <w:t>de</w:t>
      </w:r>
      <w:r w:rsidRPr="00EC6833" w:rsidR="00EC6833">
        <w:rPr>
          <w:lang w:val="nl-NL"/>
        </w:rPr>
        <w:t xml:space="preserve"> in </w:t>
      </w:r>
      <w:r>
        <w:rPr>
          <w:lang w:val="nl-NL"/>
        </w:rPr>
        <w:t xml:space="preserve">het </w:t>
      </w:r>
      <w:r w:rsidR="00B56865">
        <w:rPr>
          <w:lang w:val="nl-NL"/>
        </w:rPr>
        <w:t>V</w:t>
      </w:r>
      <w:r>
        <w:rPr>
          <w:lang w:val="nl-NL"/>
        </w:rPr>
        <w:t>erdrag</w:t>
      </w:r>
      <w:r w:rsidRPr="00EC6833" w:rsidR="00EC6833">
        <w:rPr>
          <w:lang w:val="nl-NL"/>
        </w:rPr>
        <w:t xml:space="preserve"> gebruikte begrippen</w:t>
      </w:r>
      <w:r w:rsidR="008E2A9E">
        <w:rPr>
          <w:lang w:val="nl-NL"/>
        </w:rPr>
        <w:t>.</w:t>
      </w:r>
    </w:p>
    <w:p w:rsidR="008E2A9E" w:rsidP="008E2A9E" w:rsidRDefault="007A377C" w14:paraId="056318EF" w14:textId="08708547">
      <w:pPr>
        <w:ind w:right="-23"/>
        <w:rPr>
          <w:i/>
          <w:lang w:val="nl-NL"/>
        </w:rPr>
      </w:pPr>
      <w:r>
        <w:rPr>
          <w:i/>
          <w:lang w:val="nl-NL"/>
        </w:rPr>
        <w:t>Artikel 3.</w:t>
      </w:r>
      <w:r w:rsidRPr="00EC6833" w:rsidR="008E2A9E">
        <w:rPr>
          <w:i/>
          <w:lang w:val="nl-NL"/>
        </w:rPr>
        <w:t xml:space="preserve"> </w:t>
      </w:r>
      <w:r w:rsidRPr="008E2A9E" w:rsidR="008E2A9E">
        <w:rPr>
          <w:i/>
          <w:lang w:val="nl-NL"/>
        </w:rPr>
        <w:t>Algemene bepaling inzake automatische erkenning</w:t>
      </w:r>
      <w:r w:rsidRPr="0055108F" w:rsidR="008E2A9E">
        <w:rPr>
          <w:i/>
          <w:lang w:val="nl-NL"/>
        </w:rPr>
        <w:t xml:space="preserve"> </w:t>
      </w:r>
    </w:p>
    <w:p w:rsidR="008E2A9E" w:rsidP="008E2A9E" w:rsidRDefault="008D78AC" w14:paraId="45C03C9A" w14:textId="092F5EC6">
      <w:pPr>
        <w:ind w:right="-23"/>
        <w:rPr>
          <w:lang w:val="nl-NL"/>
        </w:rPr>
      </w:pPr>
      <w:r>
        <w:rPr>
          <w:lang w:val="nl-NL"/>
        </w:rPr>
        <w:t>A</w:t>
      </w:r>
      <w:r w:rsidR="008E2A9E">
        <w:rPr>
          <w:lang w:val="nl-NL"/>
        </w:rPr>
        <w:t xml:space="preserve">rtikel 3 </w:t>
      </w:r>
      <w:r w:rsidR="002069F8">
        <w:rPr>
          <w:lang w:val="nl-NL"/>
        </w:rPr>
        <w:t xml:space="preserve">legt </w:t>
      </w:r>
      <w:r>
        <w:rPr>
          <w:lang w:val="nl-NL"/>
        </w:rPr>
        <w:t>vast voor welke diploma’s de automatische erkenning geldt, mits aan de in artikel 4 bepaalde voorwaarden is voldaan, en regelt dat</w:t>
      </w:r>
      <w:r w:rsidR="002069F8">
        <w:rPr>
          <w:lang w:val="nl-NL"/>
        </w:rPr>
        <w:t xml:space="preserve"> </w:t>
      </w:r>
      <w:r>
        <w:rPr>
          <w:lang w:val="nl-NL"/>
        </w:rPr>
        <w:t xml:space="preserve">automatische erkenning plaatsvindt zonder </w:t>
      </w:r>
      <w:r w:rsidR="00141BC8">
        <w:rPr>
          <w:lang w:val="nl-NL"/>
        </w:rPr>
        <w:t>verdere procedure.</w:t>
      </w:r>
    </w:p>
    <w:p w:rsidR="008E2A9E" w:rsidP="00EC6833" w:rsidRDefault="007A377C" w14:paraId="7AE1A720" w14:textId="7EF36301">
      <w:pPr>
        <w:ind w:right="-23"/>
        <w:rPr>
          <w:i/>
          <w:lang w:val="nl-NL"/>
        </w:rPr>
      </w:pPr>
      <w:r>
        <w:rPr>
          <w:i/>
          <w:lang w:val="nl-NL"/>
        </w:rPr>
        <w:t>Artikel 4.</w:t>
      </w:r>
      <w:r w:rsidRPr="00EC6833" w:rsidR="004A6D15">
        <w:rPr>
          <w:i/>
          <w:lang w:val="nl-NL"/>
        </w:rPr>
        <w:t xml:space="preserve"> </w:t>
      </w:r>
      <w:r w:rsidRPr="004A6D15" w:rsidR="004A6D15">
        <w:rPr>
          <w:i/>
          <w:lang w:val="nl-NL"/>
        </w:rPr>
        <w:t>Voorwaarden voor automatische erkenning</w:t>
      </w:r>
    </w:p>
    <w:p w:rsidR="007F1CA7" w:rsidP="00EC6833" w:rsidRDefault="007F1CA7" w14:paraId="3DD565E5" w14:textId="05DFDADA">
      <w:pPr>
        <w:ind w:right="-23"/>
        <w:rPr>
          <w:lang w:val="nl-NL"/>
        </w:rPr>
      </w:pPr>
      <w:r>
        <w:rPr>
          <w:lang w:val="nl-NL"/>
        </w:rPr>
        <w:t xml:space="preserve">Artikel 4 schetst de voorwaarden die </w:t>
      </w:r>
      <w:r w:rsidR="008D78AC">
        <w:rPr>
          <w:lang w:val="nl-NL"/>
        </w:rPr>
        <w:t xml:space="preserve">worden </w:t>
      </w:r>
      <w:r>
        <w:rPr>
          <w:lang w:val="nl-NL"/>
        </w:rPr>
        <w:t xml:space="preserve">gesteld aan het automatisch erkennen van </w:t>
      </w:r>
      <w:proofErr w:type="spellStart"/>
      <w:r w:rsidRPr="006F75CC">
        <w:rPr>
          <w:i/>
          <w:lang w:val="nl-NL"/>
        </w:rPr>
        <w:t>Associate</w:t>
      </w:r>
      <w:proofErr w:type="spellEnd"/>
      <w:r w:rsidRPr="006F75CC">
        <w:rPr>
          <w:i/>
          <w:lang w:val="nl-NL"/>
        </w:rPr>
        <w:t xml:space="preserve"> </w:t>
      </w:r>
      <w:proofErr w:type="spellStart"/>
      <w:r w:rsidRPr="006F75CC">
        <w:rPr>
          <w:i/>
          <w:lang w:val="nl-NL"/>
        </w:rPr>
        <w:t>degrees</w:t>
      </w:r>
      <w:proofErr w:type="spellEnd"/>
      <w:r>
        <w:rPr>
          <w:lang w:val="nl-NL"/>
        </w:rPr>
        <w:t xml:space="preserve">, </w:t>
      </w:r>
      <w:r w:rsidRPr="006F75CC">
        <w:rPr>
          <w:i/>
          <w:lang w:val="nl-NL"/>
        </w:rPr>
        <w:t>bachelors</w:t>
      </w:r>
      <w:r>
        <w:rPr>
          <w:lang w:val="nl-NL"/>
        </w:rPr>
        <w:t xml:space="preserve"> en </w:t>
      </w:r>
      <w:r w:rsidRPr="006F75CC">
        <w:rPr>
          <w:i/>
          <w:lang w:val="nl-NL"/>
        </w:rPr>
        <w:t>masters</w:t>
      </w:r>
      <w:r>
        <w:rPr>
          <w:lang w:val="nl-NL"/>
        </w:rPr>
        <w:t xml:space="preserve">, en doctoraatsdiploma’s. </w:t>
      </w:r>
    </w:p>
    <w:p w:rsidR="004A6D15" w:rsidP="00EC6833" w:rsidRDefault="007F1CA7" w14:paraId="3EB2D1FE" w14:textId="5A2A116D">
      <w:pPr>
        <w:ind w:right="-23"/>
        <w:rPr>
          <w:lang w:val="nl-NL"/>
        </w:rPr>
      </w:pPr>
      <w:r>
        <w:rPr>
          <w:lang w:val="nl-NL"/>
        </w:rPr>
        <w:t xml:space="preserve">Zo geldt voor </w:t>
      </w:r>
      <w:proofErr w:type="spellStart"/>
      <w:r w:rsidRPr="006F75CC">
        <w:rPr>
          <w:i/>
          <w:lang w:val="nl-NL"/>
        </w:rPr>
        <w:t>Associate</w:t>
      </w:r>
      <w:proofErr w:type="spellEnd"/>
      <w:r w:rsidRPr="006F75CC">
        <w:rPr>
          <w:i/>
          <w:lang w:val="nl-NL"/>
        </w:rPr>
        <w:t xml:space="preserve"> </w:t>
      </w:r>
      <w:proofErr w:type="spellStart"/>
      <w:r w:rsidRPr="006F75CC">
        <w:rPr>
          <w:i/>
          <w:lang w:val="nl-NL"/>
        </w:rPr>
        <w:t>degrees</w:t>
      </w:r>
      <w:proofErr w:type="spellEnd"/>
      <w:r>
        <w:rPr>
          <w:lang w:val="nl-NL"/>
        </w:rPr>
        <w:t xml:space="preserve">, </w:t>
      </w:r>
      <w:r w:rsidRPr="006F75CC">
        <w:rPr>
          <w:i/>
          <w:lang w:val="nl-NL"/>
        </w:rPr>
        <w:t>bachelors</w:t>
      </w:r>
      <w:r>
        <w:rPr>
          <w:lang w:val="nl-NL"/>
        </w:rPr>
        <w:t xml:space="preserve"> en </w:t>
      </w:r>
      <w:r w:rsidRPr="006F75CC">
        <w:rPr>
          <w:i/>
          <w:lang w:val="nl-NL"/>
        </w:rPr>
        <w:t>masters</w:t>
      </w:r>
      <w:r>
        <w:rPr>
          <w:lang w:val="nl-NL"/>
        </w:rPr>
        <w:t xml:space="preserve"> dat de minimumkwaliteit van de genoten opleiding is gewaarborgd door de erkenning van de bevoegde autoriteiten van de partij waar het diploma is uitgereikt. Ook </w:t>
      </w:r>
      <w:r w:rsidR="00687A7F">
        <w:rPr>
          <w:lang w:val="nl-NL"/>
        </w:rPr>
        <w:t xml:space="preserve">wordt verwezen naar bijlagen II en III van het </w:t>
      </w:r>
      <w:r w:rsidR="007A377C">
        <w:rPr>
          <w:lang w:val="nl-NL"/>
        </w:rPr>
        <w:t>V</w:t>
      </w:r>
      <w:r w:rsidR="00687A7F">
        <w:rPr>
          <w:lang w:val="nl-NL"/>
        </w:rPr>
        <w:t xml:space="preserve">erdrag waarin typen erkende instellingen en opleidingen genoemd worden die in overeenstemming zijn met de geldende wetgeving van de partij waar het diploma is uitgereikt. Voor Nederland </w:t>
      </w:r>
      <w:r w:rsidR="00435DFE">
        <w:rPr>
          <w:lang w:val="nl-NL"/>
        </w:rPr>
        <w:t>wordt in beide bijlagen verwezen naar het Centraal Register Opleidingen Hoger Onderwijs (CROHO).</w:t>
      </w:r>
    </w:p>
    <w:p w:rsidR="00435DFE" w:rsidP="00EC6833" w:rsidRDefault="00435DFE" w14:paraId="6D2EC1E8" w14:textId="0297C07B">
      <w:pPr>
        <w:ind w:right="-23"/>
        <w:rPr>
          <w:lang w:val="nl-NL"/>
        </w:rPr>
      </w:pPr>
      <w:r>
        <w:rPr>
          <w:lang w:val="nl-NL"/>
        </w:rPr>
        <w:t xml:space="preserve">Voor het doctoraatsdiploma geldt dat dit diploma verleend dient te zijn door een </w:t>
      </w:r>
      <w:r w:rsidRPr="00454013" w:rsidR="00454013">
        <w:rPr>
          <w:lang w:val="nl-NL"/>
        </w:rPr>
        <w:t>instelling voor hoger onderwijs</w:t>
      </w:r>
      <w:r>
        <w:rPr>
          <w:lang w:val="nl-NL"/>
        </w:rPr>
        <w:t xml:space="preserve"> ofwel een andere daartoe bevoegde instantie overeenkomstig de wetgeving van de partij waar het diploma is uitgereikt. Hierbij wordt verwezen naar bijlage IV van het </w:t>
      </w:r>
      <w:r w:rsidR="007A377C">
        <w:rPr>
          <w:lang w:val="nl-NL"/>
        </w:rPr>
        <w:t>V</w:t>
      </w:r>
      <w:r>
        <w:rPr>
          <w:lang w:val="nl-NL"/>
        </w:rPr>
        <w:t xml:space="preserve">erdrag. Voor Nederland wordt verwezen naar de </w:t>
      </w:r>
      <w:r w:rsidRPr="00435DFE">
        <w:rPr>
          <w:lang w:val="nl-NL"/>
        </w:rPr>
        <w:t>Wet op het hoger onderwijs en wetenschappelijk onderzoek</w:t>
      </w:r>
      <w:r>
        <w:rPr>
          <w:lang w:val="nl-NL"/>
        </w:rPr>
        <w:t xml:space="preserve"> (WHW). </w:t>
      </w:r>
    </w:p>
    <w:p w:rsidR="00435DFE" w:rsidP="00435DFE" w:rsidRDefault="007A377C" w14:paraId="35D1C9CF" w14:textId="638850C5">
      <w:pPr>
        <w:ind w:right="-23"/>
        <w:rPr>
          <w:i/>
          <w:lang w:val="nl-NL"/>
        </w:rPr>
      </w:pPr>
      <w:r>
        <w:rPr>
          <w:i/>
          <w:lang w:val="nl-NL"/>
        </w:rPr>
        <w:t>Artikel 5.</w:t>
      </w:r>
      <w:r w:rsidRPr="00EC6833" w:rsidR="00435DFE">
        <w:rPr>
          <w:i/>
          <w:lang w:val="nl-NL"/>
        </w:rPr>
        <w:t xml:space="preserve"> </w:t>
      </w:r>
      <w:r w:rsidR="00435DFE">
        <w:rPr>
          <w:i/>
          <w:lang w:val="nl-NL"/>
        </w:rPr>
        <w:t>Vrijwaringsclausule</w:t>
      </w:r>
    </w:p>
    <w:p w:rsidR="00435DFE" w:rsidP="00435DFE" w:rsidRDefault="00AC3BF4" w14:paraId="4C37CCA9" w14:textId="79C3B120">
      <w:pPr>
        <w:ind w:right="-23"/>
        <w:rPr>
          <w:lang w:val="nl-NL"/>
        </w:rPr>
      </w:pPr>
      <w:r>
        <w:rPr>
          <w:lang w:val="nl-NL"/>
        </w:rPr>
        <w:t xml:space="preserve">De vrijwaringsclausule zoals beschreven in artikel 5 </w:t>
      </w:r>
      <w:r w:rsidR="008D78AC">
        <w:rPr>
          <w:lang w:val="nl-NL"/>
        </w:rPr>
        <w:t>bepaalt</w:t>
      </w:r>
      <w:r w:rsidR="00382E99">
        <w:rPr>
          <w:lang w:val="nl-NL"/>
        </w:rPr>
        <w:t xml:space="preserve"> </w:t>
      </w:r>
      <w:r>
        <w:rPr>
          <w:lang w:val="nl-NL"/>
        </w:rPr>
        <w:t xml:space="preserve">dat indien de automatische erkenning overeenkomstig artikel 3 van het </w:t>
      </w:r>
      <w:r w:rsidR="007A377C">
        <w:rPr>
          <w:lang w:val="nl-NL"/>
        </w:rPr>
        <w:t>V</w:t>
      </w:r>
      <w:r>
        <w:rPr>
          <w:lang w:val="nl-NL"/>
        </w:rPr>
        <w:t xml:space="preserve">erdrag in buitengewone omstandigheden tot aanzienlijke moeilijkheden kan leiden voor het </w:t>
      </w:r>
      <w:proofErr w:type="spellStart"/>
      <w:r>
        <w:rPr>
          <w:lang w:val="nl-NL"/>
        </w:rPr>
        <w:t>hogeronderwijsstelsel</w:t>
      </w:r>
      <w:proofErr w:type="spellEnd"/>
      <w:r>
        <w:rPr>
          <w:lang w:val="nl-NL"/>
        </w:rPr>
        <w:t xml:space="preserve"> van een partij, deze partij vrijwaringsmaatregelen kan nemen</w:t>
      </w:r>
      <w:r w:rsidR="008D78AC">
        <w:rPr>
          <w:lang w:val="nl-NL"/>
        </w:rPr>
        <w:t xml:space="preserve"> ten aanzien van </w:t>
      </w:r>
      <w:r>
        <w:rPr>
          <w:lang w:val="nl-NL"/>
        </w:rPr>
        <w:t xml:space="preserve">het diploma of de diploma’s. </w:t>
      </w:r>
      <w:r w:rsidR="004E4E21">
        <w:rPr>
          <w:lang w:val="nl-NL"/>
        </w:rPr>
        <w:t xml:space="preserve">Dit houdt in dat het diploma niet automatisch wordt erkend. </w:t>
      </w:r>
      <w:r>
        <w:rPr>
          <w:lang w:val="nl-NL"/>
        </w:rPr>
        <w:t>Dit kan alleen wanneer deze maatregel strikt noodzakelijk is en geen afbreuk doet aan het Verdrag van Lissabon</w:t>
      </w:r>
      <w:r w:rsidR="008D78AC">
        <w:rPr>
          <w:lang w:val="nl-NL"/>
        </w:rPr>
        <w:t xml:space="preserve"> inzake erkenning</w:t>
      </w:r>
      <w:r>
        <w:rPr>
          <w:lang w:val="nl-NL"/>
        </w:rPr>
        <w:t>, de wetgeving van de betrokken partij of andere relevante regelingen.</w:t>
      </w:r>
    </w:p>
    <w:p w:rsidRPr="00C011D4" w:rsidR="00C011D4" w:rsidP="006E7DA9" w:rsidRDefault="00C011D4" w14:paraId="2EF6BA24" w14:textId="765A7514">
      <w:pPr>
        <w:rPr>
          <w:lang w:val="nl-NL"/>
        </w:rPr>
      </w:pPr>
      <w:proofErr w:type="spellStart"/>
      <w:r>
        <w:t>Buitengewone</w:t>
      </w:r>
      <w:proofErr w:type="spellEnd"/>
      <w:r>
        <w:t xml:space="preserve"> </w:t>
      </w:r>
      <w:proofErr w:type="spellStart"/>
      <w:r>
        <w:t>omstandigheden</w:t>
      </w:r>
      <w:proofErr w:type="spellEnd"/>
      <w:r>
        <w:t xml:space="preserve"> </w:t>
      </w:r>
      <w:proofErr w:type="spellStart"/>
      <w:r>
        <w:t>kunnen</w:t>
      </w:r>
      <w:proofErr w:type="spellEnd"/>
      <w:r>
        <w:t xml:space="preserve"> </w:t>
      </w:r>
      <w:proofErr w:type="spellStart"/>
      <w:r>
        <w:t>aan</w:t>
      </w:r>
      <w:proofErr w:type="spellEnd"/>
      <w:r>
        <w:t xml:space="preserve"> de </w:t>
      </w:r>
      <w:proofErr w:type="spellStart"/>
      <w:r>
        <w:t>orde</w:t>
      </w:r>
      <w:proofErr w:type="spellEnd"/>
      <w:r>
        <w:t xml:space="preserve"> </w:t>
      </w:r>
      <w:proofErr w:type="spellStart"/>
      <w:r>
        <w:t>zijn</w:t>
      </w:r>
      <w:proofErr w:type="spellEnd"/>
      <w:r>
        <w:t xml:space="preserve"> </w:t>
      </w:r>
      <w:proofErr w:type="spellStart"/>
      <w:r>
        <w:t>wanneer</w:t>
      </w:r>
      <w:proofErr w:type="spellEnd"/>
      <w:r>
        <w:t xml:space="preserve"> de </w:t>
      </w:r>
      <w:proofErr w:type="spellStart"/>
      <w:r>
        <w:t>kwaliteit</w:t>
      </w:r>
      <w:proofErr w:type="spellEnd"/>
      <w:r>
        <w:t xml:space="preserve"> van </w:t>
      </w:r>
      <w:proofErr w:type="spellStart"/>
      <w:r>
        <w:t>een</w:t>
      </w:r>
      <w:proofErr w:type="spellEnd"/>
      <w:r>
        <w:t xml:space="preserve"> </w:t>
      </w:r>
      <w:proofErr w:type="spellStart"/>
      <w:r>
        <w:t>specifiek</w:t>
      </w:r>
      <w:proofErr w:type="spellEnd"/>
      <w:r>
        <w:t xml:space="preserve"> </w:t>
      </w:r>
      <w:proofErr w:type="spellStart"/>
      <w:r>
        <w:t>diploma</w:t>
      </w:r>
      <w:proofErr w:type="spellEnd"/>
      <w:r>
        <w:t xml:space="preserve"> </w:t>
      </w:r>
      <w:proofErr w:type="spellStart"/>
      <w:r>
        <w:t>niet</w:t>
      </w:r>
      <w:proofErr w:type="spellEnd"/>
      <w:r>
        <w:t xml:space="preserve"> </w:t>
      </w:r>
      <w:proofErr w:type="spellStart"/>
      <w:r>
        <w:t>aan</w:t>
      </w:r>
      <w:proofErr w:type="spellEnd"/>
      <w:r>
        <w:t xml:space="preserve"> de </w:t>
      </w:r>
      <w:proofErr w:type="spellStart"/>
      <w:r>
        <w:t>maat</w:t>
      </w:r>
      <w:proofErr w:type="spellEnd"/>
      <w:r>
        <w:t xml:space="preserve"> </w:t>
      </w:r>
      <w:proofErr w:type="spellStart"/>
      <w:r>
        <w:t>lijkt</w:t>
      </w:r>
      <w:proofErr w:type="spellEnd"/>
      <w:r>
        <w:t xml:space="preserve"> te </w:t>
      </w:r>
      <w:proofErr w:type="spellStart"/>
      <w:r>
        <w:t>zijn</w:t>
      </w:r>
      <w:proofErr w:type="spellEnd"/>
      <w:r>
        <w:t xml:space="preserve">. </w:t>
      </w:r>
      <w:proofErr w:type="spellStart"/>
      <w:r>
        <w:t>Er</w:t>
      </w:r>
      <w:proofErr w:type="spellEnd"/>
      <w:r>
        <w:t xml:space="preserve"> </w:t>
      </w:r>
      <w:proofErr w:type="spellStart"/>
      <w:r>
        <w:t>kunnen</w:t>
      </w:r>
      <w:proofErr w:type="spellEnd"/>
      <w:r>
        <w:t xml:space="preserve"> </w:t>
      </w:r>
      <w:proofErr w:type="spellStart"/>
      <w:r>
        <w:t>bijvoorbeeld</w:t>
      </w:r>
      <w:proofErr w:type="spellEnd"/>
      <w:r>
        <w:t xml:space="preserve"> </w:t>
      </w:r>
      <w:proofErr w:type="spellStart"/>
      <w:r>
        <w:t>tijdelijke</w:t>
      </w:r>
      <w:proofErr w:type="spellEnd"/>
      <w:r>
        <w:t xml:space="preserve"> </w:t>
      </w:r>
      <w:proofErr w:type="spellStart"/>
      <w:r>
        <w:t>kwaliteitsproblemen</w:t>
      </w:r>
      <w:proofErr w:type="spellEnd"/>
      <w:r>
        <w:t xml:space="preserve"> </w:t>
      </w:r>
      <w:proofErr w:type="spellStart"/>
      <w:r>
        <w:t>zijn</w:t>
      </w:r>
      <w:proofErr w:type="spellEnd"/>
      <w:r>
        <w:t xml:space="preserve"> </w:t>
      </w:r>
      <w:proofErr w:type="spellStart"/>
      <w:r>
        <w:t>bij</w:t>
      </w:r>
      <w:proofErr w:type="spellEnd"/>
      <w:r>
        <w:t xml:space="preserve"> </w:t>
      </w:r>
      <w:proofErr w:type="spellStart"/>
      <w:r>
        <w:t>een</w:t>
      </w:r>
      <w:proofErr w:type="spellEnd"/>
      <w:r>
        <w:t xml:space="preserve"> </w:t>
      </w:r>
      <w:proofErr w:type="spellStart"/>
      <w:r>
        <w:t>specifieke</w:t>
      </w:r>
      <w:proofErr w:type="spellEnd"/>
      <w:r>
        <w:t xml:space="preserve"> </w:t>
      </w:r>
      <w:proofErr w:type="spellStart"/>
      <w:r>
        <w:t>hogeronderwijsinstelling</w:t>
      </w:r>
      <w:proofErr w:type="spellEnd"/>
      <w:r>
        <w:t xml:space="preserve">, </w:t>
      </w:r>
      <w:proofErr w:type="spellStart"/>
      <w:r>
        <w:t>waardoor</w:t>
      </w:r>
      <w:proofErr w:type="spellEnd"/>
      <w:r>
        <w:t xml:space="preserve"> </w:t>
      </w:r>
      <w:proofErr w:type="spellStart"/>
      <w:r>
        <w:t>het</w:t>
      </w:r>
      <w:proofErr w:type="spellEnd"/>
      <w:r>
        <w:t xml:space="preserve"> voor de </w:t>
      </w:r>
      <w:proofErr w:type="spellStart"/>
      <w:r>
        <w:t>andere</w:t>
      </w:r>
      <w:proofErr w:type="spellEnd"/>
      <w:r>
        <w:t xml:space="preserve"> </w:t>
      </w:r>
      <w:proofErr w:type="spellStart"/>
      <w:r>
        <w:t>landen</w:t>
      </w:r>
      <w:proofErr w:type="spellEnd"/>
      <w:r>
        <w:t xml:space="preserve"> </w:t>
      </w:r>
      <w:proofErr w:type="spellStart"/>
      <w:r>
        <w:t>problematisch</w:t>
      </w:r>
      <w:proofErr w:type="spellEnd"/>
      <w:r>
        <w:t xml:space="preserve"> </w:t>
      </w:r>
      <w:proofErr w:type="spellStart"/>
      <w:r>
        <w:t>wordt</w:t>
      </w:r>
      <w:proofErr w:type="spellEnd"/>
      <w:r>
        <w:t xml:space="preserve"> </w:t>
      </w:r>
      <w:proofErr w:type="spellStart"/>
      <w:r>
        <w:t>om</w:t>
      </w:r>
      <w:proofErr w:type="spellEnd"/>
      <w:r>
        <w:t xml:space="preserve"> de </w:t>
      </w:r>
      <w:proofErr w:type="spellStart"/>
      <w:r>
        <w:t>daar</w:t>
      </w:r>
      <w:proofErr w:type="spellEnd"/>
      <w:r>
        <w:t xml:space="preserve"> </w:t>
      </w:r>
      <w:proofErr w:type="spellStart"/>
      <w:r>
        <w:t>behaalde</w:t>
      </w:r>
      <w:proofErr w:type="spellEnd"/>
      <w:r>
        <w:t xml:space="preserve"> </w:t>
      </w:r>
      <w:proofErr w:type="spellStart"/>
      <w:r>
        <w:t>diploma’s</w:t>
      </w:r>
      <w:proofErr w:type="spellEnd"/>
      <w:r>
        <w:t xml:space="preserve"> te </w:t>
      </w:r>
      <w:proofErr w:type="spellStart"/>
      <w:r>
        <w:t>erkennen</w:t>
      </w:r>
      <w:proofErr w:type="spellEnd"/>
      <w:r>
        <w:t xml:space="preserve">. </w:t>
      </w:r>
      <w:proofErr w:type="spellStart"/>
      <w:r>
        <w:t>Een</w:t>
      </w:r>
      <w:proofErr w:type="spellEnd"/>
      <w:r>
        <w:t xml:space="preserve"> </w:t>
      </w:r>
      <w:proofErr w:type="spellStart"/>
      <w:r>
        <w:t>concreet</w:t>
      </w:r>
      <w:proofErr w:type="spellEnd"/>
      <w:r>
        <w:t xml:space="preserve"> </w:t>
      </w:r>
      <w:proofErr w:type="spellStart"/>
      <w:r>
        <w:t>voorbeeld</w:t>
      </w:r>
      <w:proofErr w:type="spellEnd"/>
      <w:r>
        <w:t xml:space="preserve"> </w:t>
      </w:r>
      <w:proofErr w:type="spellStart"/>
      <w:r>
        <w:t>is</w:t>
      </w:r>
      <w:proofErr w:type="spellEnd"/>
      <w:r>
        <w:t xml:space="preserve"> de </w:t>
      </w:r>
      <w:proofErr w:type="spellStart"/>
      <w:r>
        <w:t>kwaliteitszorg</w:t>
      </w:r>
      <w:proofErr w:type="spellEnd"/>
      <w:r>
        <w:t xml:space="preserve"> van </w:t>
      </w:r>
      <w:proofErr w:type="spellStart"/>
      <w:r>
        <w:lastRenderedPageBreak/>
        <w:t>diploma’s</w:t>
      </w:r>
      <w:proofErr w:type="spellEnd"/>
      <w:r>
        <w:t xml:space="preserve"> </w:t>
      </w:r>
      <w:proofErr w:type="spellStart"/>
      <w:r>
        <w:t>die</w:t>
      </w:r>
      <w:proofErr w:type="spellEnd"/>
      <w:r>
        <w:t xml:space="preserve"> in </w:t>
      </w:r>
      <w:proofErr w:type="spellStart"/>
      <w:r>
        <w:t>een</w:t>
      </w:r>
      <w:proofErr w:type="spellEnd"/>
      <w:r>
        <w:t xml:space="preserve"> </w:t>
      </w:r>
      <w:proofErr w:type="spellStart"/>
      <w:r>
        <w:t>zogenaamde</w:t>
      </w:r>
      <w:proofErr w:type="spellEnd"/>
      <w:r>
        <w:t xml:space="preserve"> </w:t>
      </w:r>
      <w:proofErr w:type="spellStart"/>
      <w:r>
        <w:t>Transnational</w:t>
      </w:r>
      <w:proofErr w:type="spellEnd"/>
      <w:r>
        <w:t xml:space="preserve"> Education (TNE) </w:t>
      </w:r>
      <w:proofErr w:type="spellStart"/>
      <w:r>
        <w:t>constructie</w:t>
      </w:r>
      <w:proofErr w:type="spellEnd"/>
      <w:r>
        <w:t xml:space="preserve"> </w:t>
      </w:r>
      <w:proofErr w:type="spellStart"/>
      <w:r>
        <w:t>worden</w:t>
      </w:r>
      <w:proofErr w:type="spellEnd"/>
      <w:r>
        <w:t xml:space="preserve"> </w:t>
      </w:r>
      <w:proofErr w:type="spellStart"/>
      <w:r>
        <w:t>verleend</w:t>
      </w:r>
      <w:proofErr w:type="spellEnd"/>
      <w:r>
        <w:t xml:space="preserve">. De </w:t>
      </w:r>
      <w:proofErr w:type="spellStart"/>
      <w:r>
        <w:t>student</w:t>
      </w:r>
      <w:proofErr w:type="spellEnd"/>
      <w:r>
        <w:t xml:space="preserve"> </w:t>
      </w:r>
      <w:proofErr w:type="spellStart"/>
      <w:r>
        <w:t>behaalt</w:t>
      </w:r>
      <w:proofErr w:type="spellEnd"/>
      <w:r>
        <w:t xml:space="preserve"> </w:t>
      </w:r>
      <w:proofErr w:type="spellStart"/>
      <w:r>
        <w:t>dan</w:t>
      </w:r>
      <w:proofErr w:type="spellEnd"/>
      <w:r>
        <w:t xml:space="preserve"> </w:t>
      </w:r>
      <w:proofErr w:type="spellStart"/>
      <w:r>
        <w:t>een</w:t>
      </w:r>
      <w:proofErr w:type="spellEnd"/>
      <w:r>
        <w:t xml:space="preserve"> </w:t>
      </w:r>
      <w:proofErr w:type="spellStart"/>
      <w:r>
        <w:t>nationaal</w:t>
      </w:r>
      <w:proofErr w:type="spellEnd"/>
      <w:r>
        <w:t xml:space="preserve"> </w:t>
      </w:r>
      <w:proofErr w:type="spellStart"/>
      <w:r>
        <w:t>diploma</w:t>
      </w:r>
      <w:proofErr w:type="spellEnd"/>
      <w:r>
        <w:t xml:space="preserve"> van </w:t>
      </w:r>
      <w:proofErr w:type="spellStart"/>
      <w:r>
        <w:t>een</w:t>
      </w:r>
      <w:proofErr w:type="spellEnd"/>
      <w:r>
        <w:t xml:space="preserve"> </w:t>
      </w:r>
      <w:proofErr w:type="spellStart"/>
      <w:r>
        <w:t>verdrags</w:t>
      </w:r>
      <w:r w:rsidR="006E7DA9">
        <w:t>partij</w:t>
      </w:r>
      <w:proofErr w:type="spellEnd"/>
      <w:r>
        <w:t xml:space="preserve"> </w:t>
      </w:r>
      <w:proofErr w:type="spellStart"/>
      <w:r>
        <w:t>aan</w:t>
      </w:r>
      <w:proofErr w:type="spellEnd"/>
      <w:r>
        <w:t xml:space="preserve"> </w:t>
      </w:r>
      <w:proofErr w:type="spellStart"/>
      <w:r>
        <w:t>een</w:t>
      </w:r>
      <w:proofErr w:type="spellEnd"/>
      <w:r>
        <w:t xml:space="preserve"> </w:t>
      </w:r>
      <w:proofErr w:type="spellStart"/>
      <w:r>
        <w:t>niet-geaccrediteerde</w:t>
      </w:r>
      <w:proofErr w:type="spellEnd"/>
      <w:r>
        <w:t xml:space="preserve"> instelling in </w:t>
      </w:r>
      <w:proofErr w:type="spellStart"/>
      <w:r>
        <w:t>een</w:t>
      </w:r>
      <w:proofErr w:type="spellEnd"/>
      <w:r>
        <w:t xml:space="preserve"> </w:t>
      </w:r>
      <w:proofErr w:type="spellStart"/>
      <w:r>
        <w:t>derde</w:t>
      </w:r>
      <w:proofErr w:type="spellEnd"/>
      <w:r>
        <w:t xml:space="preserve"> </w:t>
      </w:r>
      <w:proofErr w:type="spellStart"/>
      <w:r>
        <w:t>land</w:t>
      </w:r>
      <w:proofErr w:type="spellEnd"/>
      <w:r>
        <w:t xml:space="preserve">. Van </w:t>
      </w:r>
      <w:proofErr w:type="spellStart"/>
      <w:r>
        <w:t>sommige</w:t>
      </w:r>
      <w:proofErr w:type="spellEnd"/>
      <w:r>
        <w:t xml:space="preserve"> van </w:t>
      </w:r>
      <w:proofErr w:type="spellStart"/>
      <w:r>
        <w:t>deze</w:t>
      </w:r>
      <w:proofErr w:type="spellEnd"/>
      <w:r>
        <w:t xml:space="preserve"> TNE-</w:t>
      </w:r>
      <w:proofErr w:type="spellStart"/>
      <w:r>
        <w:t>constructies</w:t>
      </w:r>
      <w:proofErr w:type="spellEnd"/>
      <w:r>
        <w:t xml:space="preserve"> </w:t>
      </w:r>
      <w:proofErr w:type="spellStart"/>
      <w:r>
        <w:t>lijkt</w:t>
      </w:r>
      <w:proofErr w:type="spellEnd"/>
      <w:r>
        <w:t xml:space="preserve"> de </w:t>
      </w:r>
      <w:proofErr w:type="spellStart"/>
      <w:r>
        <w:t>kwaliteit</w:t>
      </w:r>
      <w:proofErr w:type="spellEnd"/>
      <w:r>
        <w:t xml:space="preserve"> </w:t>
      </w:r>
      <w:proofErr w:type="spellStart"/>
      <w:r>
        <w:t>niet</w:t>
      </w:r>
      <w:proofErr w:type="spellEnd"/>
      <w:r>
        <w:t xml:space="preserve"> </w:t>
      </w:r>
      <w:proofErr w:type="spellStart"/>
      <w:r>
        <w:t>altijd</w:t>
      </w:r>
      <w:proofErr w:type="spellEnd"/>
      <w:r>
        <w:t xml:space="preserve"> </w:t>
      </w:r>
      <w:proofErr w:type="spellStart"/>
      <w:r>
        <w:t>voldoende</w:t>
      </w:r>
      <w:proofErr w:type="spellEnd"/>
      <w:r>
        <w:t xml:space="preserve"> </w:t>
      </w:r>
      <w:proofErr w:type="spellStart"/>
      <w:r>
        <w:t>gewaarborgd</w:t>
      </w:r>
      <w:proofErr w:type="spellEnd"/>
      <w:r>
        <w:t xml:space="preserve">. </w:t>
      </w:r>
    </w:p>
    <w:p w:rsidR="001E2D7B" w:rsidP="00435DFE" w:rsidRDefault="001E2D7B" w14:paraId="60B6ECD6" w14:textId="6F6A1D85">
      <w:pPr>
        <w:ind w:right="-23"/>
        <w:rPr>
          <w:lang w:val="nl-NL"/>
        </w:rPr>
      </w:pPr>
      <w:r>
        <w:rPr>
          <w:lang w:val="nl-NL"/>
        </w:rPr>
        <w:t xml:space="preserve">Alle partijen dienen misbruik van het </w:t>
      </w:r>
      <w:r w:rsidR="007A377C">
        <w:rPr>
          <w:lang w:val="nl-NL"/>
        </w:rPr>
        <w:t>V</w:t>
      </w:r>
      <w:r>
        <w:rPr>
          <w:lang w:val="nl-NL"/>
        </w:rPr>
        <w:t xml:space="preserve">erdrag te voorkomen. In geval van vernomen misbruik neemt de betreffende partij maatregelen om deze gevallen uit te sluiten van toepassing van het </w:t>
      </w:r>
      <w:r w:rsidR="007A377C">
        <w:rPr>
          <w:lang w:val="nl-NL"/>
        </w:rPr>
        <w:t>V</w:t>
      </w:r>
      <w:r>
        <w:rPr>
          <w:lang w:val="nl-NL"/>
        </w:rPr>
        <w:t>erdrag en deelt dit met de depositaris, die de andere partijen informeert.</w:t>
      </w:r>
    </w:p>
    <w:p w:rsidR="00267F92" w:rsidP="00267F92" w:rsidRDefault="001E2D7B" w14:paraId="64A8C088" w14:textId="4E923626">
      <w:pPr>
        <w:ind w:right="-23"/>
        <w:rPr>
          <w:i/>
          <w:lang w:val="nl-NL"/>
        </w:rPr>
      </w:pPr>
      <w:r>
        <w:rPr>
          <w:lang w:val="nl-NL"/>
        </w:rPr>
        <w:t xml:space="preserve"> </w:t>
      </w:r>
      <w:r w:rsidRPr="006F75CC" w:rsidR="007A377C">
        <w:rPr>
          <w:i/>
          <w:lang w:val="nl-NL"/>
        </w:rPr>
        <w:t>Artikel 6.</w:t>
      </w:r>
      <w:r w:rsidRPr="00EC6833" w:rsidR="00267F92">
        <w:rPr>
          <w:i/>
          <w:lang w:val="nl-NL"/>
        </w:rPr>
        <w:t xml:space="preserve"> </w:t>
      </w:r>
      <w:r w:rsidRPr="00267F92" w:rsidR="00267F92">
        <w:rPr>
          <w:i/>
          <w:lang w:val="nl-NL"/>
        </w:rPr>
        <w:t>Informatievoorziening en -uitwisseling</w:t>
      </w:r>
    </w:p>
    <w:p w:rsidR="00AE39BC" w:rsidP="002C113C" w:rsidRDefault="004F59E7" w14:paraId="7C71E64B" w14:textId="77777777">
      <w:pPr>
        <w:ind w:right="-23"/>
        <w:rPr>
          <w:iCs/>
          <w:lang w:val="nl-NL"/>
        </w:rPr>
      </w:pPr>
      <w:r>
        <w:rPr>
          <w:iCs/>
          <w:lang w:val="nl-NL"/>
        </w:rPr>
        <w:t>Artikel 6</w:t>
      </w:r>
      <w:r w:rsidR="004224F2">
        <w:rPr>
          <w:iCs/>
          <w:lang w:val="nl-NL"/>
        </w:rPr>
        <w:t xml:space="preserve">, </w:t>
      </w:r>
      <w:r w:rsidR="008D78AC">
        <w:rPr>
          <w:iCs/>
          <w:lang w:val="nl-NL"/>
        </w:rPr>
        <w:t>eerste lid</w:t>
      </w:r>
      <w:r w:rsidR="004224F2">
        <w:rPr>
          <w:iCs/>
          <w:lang w:val="nl-NL"/>
        </w:rPr>
        <w:t>,</w:t>
      </w:r>
      <w:r>
        <w:rPr>
          <w:iCs/>
          <w:lang w:val="nl-NL"/>
        </w:rPr>
        <w:t xml:space="preserve"> bepaalt dat de partijen informatie over het </w:t>
      </w:r>
      <w:r w:rsidR="00B56865">
        <w:rPr>
          <w:iCs/>
          <w:lang w:val="nl-NL"/>
        </w:rPr>
        <w:t>V</w:t>
      </w:r>
      <w:r>
        <w:rPr>
          <w:iCs/>
          <w:lang w:val="nl-NL"/>
        </w:rPr>
        <w:t>erdrag beschikbaar stellen voor het brede publiek. Partijen dienen deze informatie te plaatsen op websites van overheden en ENIC-NARIC</w:t>
      </w:r>
      <w:r w:rsidR="00996F92">
        <w:rPr>
          <w:iCs/>
          <w:lang w:val="nl-NL"/>
        </w:rPr>
        <w:t xml:space="preserve"> </w:t>
      </w:r>
      <w:r>
        <w:rPr>
          <w:iCs/>
          <w:lang w:val="nl-NL"/>
        </w:rPr>
        <w:t>(nationale informatiecentra voor academische mobiliteit en erkenning</w:t>
      </w:r>
      <w:r w:rsidR="008D78AC">
        <w:rPr>
          <w:iCs/>
          <w:lang w:val="nl-NL"/>
        </w:rPr>
        <w:t xml:space="preserve"> in de zin van het Verdrag van Lissabon inzake erkenning</w:t>
      </w:r>
      <w:r>
        <w:rPr>
          <w:iCs/>
          <w:lang w:val="nl-NL"/>
        </w:rPr>
        <w:t xml:space="preserve">). </w:t>
      </w:r>
    </w:p>
    <w:p w:rsidR="00994D99" w:rsidP="00994D99" w:rsidRDefault="00994D99" w14:paraId="321BBC5F" w14:textId="7C329ADB">
      <w:pPr>
        <w:ind w:right="-23"/>
        <w:rPr>
          <w:iCs/>
          <w:lang w:val="nl-NL"/>
        </w:rPr>
      </w:pPr>
      <w:r>
        <w:rPr>
          <w:iCs/>
          <w:lang w:val="nl-NL"/>
        </w:rPr>
        <w:t>De offici</w:t>
      </w:r>
      <w:r>
        <w:rPr>
          <w:rFonts w:cstheme="minorHAnsi"/>
          <w:iCs/>
          <w:lang w:val="nl-NL"/>
        </w:rPr>
        <w:t>ë</w:t>
      </w:r>
      <w:r>
        <w:rPr>
          <w:iCs/>
          <w:lang w:val="nl-NL"/>
        </w:rPr>
        <w:t xml:space="preserve">le bekendmaking van het Verdrag vindt plaats in het </w:t>
      </w:r>
      <w:proofErr w:type="spellStart"/>
      <w:r>
        <w:rPr>
          <w:iCs/>
          <w:lang w:val="nl-NL"/>
        </w:rPr>
        <w:t>Tractatenblad</w:t>
      </w:r>
      <w:proofErr w:type="spellEnd"/>
      <w:r>
        <w:rPr>
          <w:iCs/>
          <w:lang w:val="nl-NL"/>
        </w:rPr>
        <w:t xml:space="preserve"> van het Koninkrijk der Nederlanden. Daarnaast zullen de verdragsgegevens en de verdragstekst raadpleegbaar zijn via de Verdragenbank</w:t>
      </w:r>
      <w:r>
        <w:rPr>
          <w:rStyle w:val="Voetnootmarkering"/>
          <w:iCs/>
          <w:lang w:val="nl-NL"/>
        </w:rPr>
        <w:footnoteReference w:id="7"/>
      </w:r>
      <w:r>
        <w:rPr>
          <w:iCs/>
          <w:lang w:val="nl-NL"/>
        </w:rPr>
        <w:t xml:space="preserve"> van de overheid. </w:t>
      </w:r>
    </w:p>
    <w:p w:rsidR="002C113C" w:rsidP="002C113C" w:rsidRDefault="004849E8" w14:paraId="61375BF0" w14:textId="743F2781">
      <w:pPr>
        <w:ind w:right="-23"/>
        <w:rPr>
          <w:iCs/>
          <w:lang w:val="nl-NL"/>
        </w:rPr>
      </w:pPr>
      <w:r>
        <w:rPr>
          <w:iCs/>
          <w:lang w:val="nl-NL"/>
        </w:rPr>
        <w:t>Nuffic, de Nederlandse organisatie voor internationalisering in onderwijs, is de ENIC-N</w:t>
      </w:r>
      <w:r w:rsidR="0042223F">
        <w:rPr>
          <w:iCs/>
          <w:lang w:val="nl-NL"/>
        </w:rPr>
        <w:t>ARIC</w:t>
      </w:r>
      <w:r>
        <w:rPr>
          <w:iCs/>
          <w:lang w:val="nl-NL"/>
        </w:rPr>
        <w:t xml:space="preserve"> v</w:t>
      </w:r>
      <w:r w:rsidR="004F59E7">
        <w:rPr>
          <w:iCs/>
          <w:lang w:val="nl-NL"/>
        </w:rPr>
        <w:t>oor Nederland</w:t>
      </w:r>
      <w:r>
        <w:rPr>
          <w:iCs/>
          <w:lang w:val="nl-NL"/>
        </w:rPr>
        <w:t>. Op de website van</w:t>
      </w:r>
      <w:r w:rsidR="008E2407">
        <w:rPr>
          <w:iCs/>
          <w:lang w:val="nl-NL"/>
        </w:rPr>
        <w:t xml:space="preserve"> </w:t>
      </w:r>
      <w:r w:rsidR="002C113C">
        <w:rPr>
          <w:iCs/>
          <w:lang w:val="nl-NL"/>
        </w:rPr>
        <w:t>Nuffic</w:t>
      </w:r>
      <w:r w:rsidR="002C113C">
        <w:rPr>
          <w:rStyle w:val="Voetnootmarkering"/>
          <w:iCs/>
          <w:lang w:val="nl-NL"/>
        </w:rPr>
        <w:footnoteReference w:id="8"/>
      </w:r>
      <w:r>
        <w:rPr>
          <w:iCs/>
          <w:lang w:val="nl-NL"/>
        </w:rPr>
        <w:t xml:space="preserve"> is uitleg beschikbaar over de betekenis van automatische erkenning en de toepassing van het Verdrag</w:t>
      </w:r>
      <w:r w:rsidR="002C113C">
        <w:rPr>
          <w:iCs/>
          <w:lang w:val="nl-NL"/>
        </w:rPr>
        <w:t xml:space="preserve">. </w:t>
      </w:r>
      <w:r>
        <w:rPr>
          <w:iCs/>
          <w:lang w:val="nl-NL"/>
        </w:rPr>
        <w:t>Ook is het Verdrag raadpleegbaar op de website.</w:t>
      </w:r>
    </w:p>
    <w:p w:rsidRPr="00AE39BC" w:rsidR="002C44BA" w:rsidP="00435DFE" w:rsidRDefault="004224F2" w14:paraId="286E60A9" w14:textId="745C78B2">
      <w:pPr>
        <w:ind w:right="-23"/>
        <w:rPr>
          <w:iCs/>
        </w:rPr>
      </w:pPr>
      <w:r>
        <w:rPr>
          <w:iCs/>
          <w:lang w:val="nl-NL"/>
        </w:rPr>
        <w:t xml:space="preserve">In </w:t>
      </w:r>
      <w:r w:rsidR="007D4BAD">
        <w:rPr>
          <w:iCs/>
          <w:lang w:val="nl-NL"/>
        </w:rPr>
        <w:t xml:space="preserve">het tweede lid van artikel 6 </w:t>
      </w:r>
      <w:r>
        <w:rPr>
          <w:iCs/>
          <w:lang w:val="nl-NL"/>
        </w:rPr>
        <w:t xml:space="preserve">wordt vastgelegd dat de partijen elkaar onderling informatie verstrekken </w:t>
      </w:r>
      <w:r w:rsidRPr="00BE5331">
        <w:rPr>
          <w:iCs/>
          <w:lang w:val="nl-NL"/>
        </w:rPr>
        <w:t xml:space="preserve">over de toepassing van het </w:t>
      </w:r>
      <w:r w:rsidRPr="00BE5331" w:rsidR="00C45A04">
        <w:rPr>
          <w:iCs/>
          <w:lang w:val="nl-NL"/>
        </w:rPr>
        <w:t>V</w:t>
      </w:r>
      <w:r w:rsidRPr="00BE5331">
        <w:rPr>
          <w:iCs/>
          <w:lang w:val="nl-NL"/>
        </w:rPr>
        <w:t xml:space="preserve">erdrag en over de </w:t>
      </w:r>
      <w:proofErr w:type="spellStart"/>
      <w:r w:rsidRPr="00BE5331">
        <w:rPr>
          <w:iCs/>
          <w:lang w:val="nl-NL"/>
        </w:rPr>
        <w:t>hogeronderwijsstelsels</w:t>
      </w:r>
      <w:proofErr w:type="spellEnd"/>
      <w:r w:rsidRPr="00BE5331" w:rsidR="007D4BAD">
        <w:rPr>
          <w:iCs/>
          <w:lang w:val="nl-NL"/>
        </w:rPr>
        <w:t xml:space="preserve"> van de verdragspartijen</w:t>
      </w:r>
      <w:r w:rsidRPr="00BE5331" w:rsidR="00AE39BC">
        <w:rPr>
          <w:iCs/>
        </w:rPr>
        <w:t>.</w:t>
      </w:r>
      <w:r w:rsidRPr="00BE5331" w:rsidR="00AE39BC">
        <w:rPr>
          <w:iCs/>
          <w:lang w:val="nl-NL"/>
        </w:rPr>
        <w:t xml:space="preserve"> Het uitwisselen van informatie geschiedt in de reguliere overleggen die plaatsvinden over het </w:t>
      </w:r>
      <w:r w:rsidRPr="00BE5331" w:rsidR="00BE5331">
        <w:rPr>
          <w:iCs/>
          <w:lang w:val="nl-NL"/>
        </w:rPr>
        <w:t>V</w:t>
      </w:r>
      <w:r w:rsidRPr="00BE5331" w:rsidR="00AE39BC">
        <w:rPr>
          <w:iCs/>
          <w:lang w:val="nl-NL"/>
        </w:rPr>
        <w:t>erdrag en de actualiteit, waar zowel het Ministerie van O</w:t>
      </w:r>
      <w:r w:rsidR="008E2407">
        <w:rPr>
          <w:iCs/>
          <w:lang w:val="nl-NL"/>
        </w:rPr>
        <w:t>nderwijs, Cultuur en Wetenschap</w:t>
      </w:r>
      <w:r w:rsidRPr="00BE5331" w:rsidR="00AE39BC">
        <w:rPr>
          <w:iCs/>
          <w:lang w:val="nl-NL"/>
        </w:rPr>
        <w:t xml:space="preserve"> als Nuffic </w:t>
      </w:r>
      <w:r w:rsidR="008E2407">
        <w:rPr>
          <w:iCs/>
          <w:lang w:val="nl-NL"/>
        </w:rPr>
        <w:t>vertegenwoordigd</w:t>
      </w:r>
      <w:r w:rsidRPr="00BE5331" w:rsidR="00AE39BC">
        <w:rPr>
          <w:iCs/>
          <w:lang w:val="nl-NL"/>
        </w:rPr>
        <w:t xml:space="preserve"> zijn</w:t>
      </w:r>
      <w:r w:rsidRPr="00BE5331" w:rsidR="00504B93">
        <w:rPr>
          <w:iCs/>
          <w:lang w:val="nl-NL"/>
        </w:rPr>
        <w:t xml:space="preserve">. </w:t>
      </w:r>
      <w:r w:rsidRPr="00BE5331" w:rsidR="00BE5331">
        <w:rPr>
          <w:iCs/>
          <w:lang w:val="nl-NL"/>
        </w:rPr>
        <w:t>Nuffic zal ook binnen de ENIC-NARIC netwerken relevante informatie uitwisselen met de ENIC-</w:t>
      </w:r>
      <w:proofErr w:type="spellStart"/>
      <w:r w:rsidRPr="00BE5331" w:rsidR="00BE5331">
        <w:rPr>
          <w:iCs/>
          <w:lang w:val="nl-NL"/>
        </w:rPr>
        <w:t>NARIC’s</w:t>
      </w:r>
      <w:proofErr w:type="spellEnd"/>
      <w:r w:rsidRPr="00BE5331" w:rsidR="00BE5331">
        <w:rPr>
          <w:iCs/>
          <w:lang w:val="nl-NL"/>
        </w:rPr>
        <w:t xml:space="preserve"> van de </w:t>
      </w:r>
      <w:r w:rsidRPr="00BE5331" w:rsidR="00BE5331">
        <w:rPr>
          <w:lang w:val="nl-NL"/>
        </w:rPr>
        <w:t>andere partijen</w:t>
      </w:r>
      <w:r w:rsidRPr="00BE5331" w:rsidR="00BE5331">
        <w:rPr>
          <w:iCs/>
          <w:lang w:val="nl-NL"/>
        </w:rPr>
        <w:t>.</w:t>
      </w:r>
    </w:p>
    <w:p w:rsidR="004224F2" w:rsidP="004224F2" w:rsidRDefault="00AE6F48" w14:paraId="44BBDF74" w14:textId="65C4C650">
      <w:pPr>
        <w:ind w:right="-23"/>
        <w:rPr>
          <w:i/>
          <w:lang w:val="nl-NL"/>
        </w:rPr>
      </w:pPr>
      <w:r>
        <w:rPr>
          <w:i/>
          <w:lang w:val="nl-NL"/>
        </w:rPr>
        <w:t>Artikel 7.</w:t>
      </w:r>
      <w:r w:rsidRPr="00EC6833" w:rsidR="004224F2">
        <w:rPr>
          <w:i/>
          <w:lang w:val="nl-NL"/>
        </w:rPr>
        <w:t xml:space="preserve"> </w:t>
      </w:r>
      <w:r w:rsidR="004224F2">
        <w:rPr>
          <w:i/>
          <w:lang w:val="nl-NL"/>
        </w:rPr>
        <w:t>Toegang tot hoger onderwijs</w:t>
      </w:r>
    </w:p>
    <w:p w:rsidR="00CB7E14" w:rsidP="004224F2" w:rsidRDefault="004224F2" w14:paraId="6C073CA1" w14:textId="121106AF">
      <w:pPr>
        <w:ind w:right="-23"/>
        <w:rPr>
          <w:iCs/>
          <w:lang w:val="nl-NL"/>
        </w:rPr>
      </w:pPr>
      <w:r>
        <w:rPr>
          <w:iCs/>
          <w:lang w:val="nl-NL"/>
        </w:rPr>
        <w:t xml:space="preserve">Artikel 7 regelt dat partijen onderling informatie uitwisselen over de algemene toegangseisen tot het hoger onderwijs die voortvloeien uit hun </w:t>
      </w:r>
      <w:r w:rsidR="007D4BAD">
        <w:rPr>
          <w:iCs/>
          <w:lang w:val="nl-NL"/>
        </w:rPr>
        <w:t xml:space="preserve">nationale </w:t>
      </w:r>
      <w:r>
        <w:rPr>
          <w:iCs/>
          <w:lang w:val="nl-NL"/>
        </w:rPr>
        <w:t>wetgeving</w:t>
      </w:r>
      <w:r w:rsidR="003763C4">
        <w:rPr>
          <w:iCs/>
          <w:lang w:val="nl-NL"/>
        </w:rPr>
        <w:t xml:space="preserve"> om hiermee de wederzijdse toegankelijkheid van de </w:t>
      </w:r>
      <w:proofErr w:type="spellStart"/>
      <w:r w:rsidR="002309E3">
        <w:rPr>
          <w:iCs/>
          <w:lang w:val="nl-NL"/>
        </w:rPr>
        <w:t>hogeronderwijsstelsels</w:t>
      </w:r>
      <w:proofErr w:type="spellEnd"/>
      <w:r w:rsidR="003763C4">
        <w:rPr>
          <w:iCs/>
          <w:lang w:val="nl-NL"/>
        </w:rPr>
        <w:t xml:space="preserve"> te </w:t>
      </w:r>
      <w:r w:rsidRPr="00BE5331" w:rsidR="003763C4">
        <w:rPr>
          <w:iCs/>
          <w:lang w:val="nl-NL"/>
        </w:rPr>
        <w:t>waarborgen</w:t>
      </w:r>
      <w:r w:rsidRPr="00BE5331">
        <w:rPr>
          <w:iCs/>
          <w:lang w:val="nl-NL"/>
        </w:rPr>
        <w:t>.</w:t>
      </w:r>
      <w:r w:rsidRPr="00BE5331" w:rsidR="00B56CBF">
        <w:rPr>
          <w:iCs/>
          <w:lang w:val="nl-NL"/>
        </w:rPr>
        <w:t xml:space="preserve"> Het uitwisselen van </w:t>
      </w:r>
      <w:r w:rsidR="00B22B2C">
        <w:rPr>
          <w:iCs/>
          <w:lang w:val="nl-NL"/>
        </w:rPr>
        <w:t xml:space="preserve">deze </w:t>
      </w:r>
      <w:r w:rsidRPr="00BE5331" w:rsidR="00B56CBF">
        <w:rPr>
          <w:iCs/>
          <w:lang w:val="nl-NL"/>
        </w:rPr>
        <w:t xml:space="preserve">informatie geschiedt </w:t>
      </w:r>
      <w:r w:rsidR="00B22B2C">
        <w:rPr>
          <w:iCs/>
          <w:lang w:val="nl-NL"/>
        </w:rPr>
        <w:t xml:space="preserve">ook </w:t>
      </w:r>
      <w:r w:rsidRPr="00BE5331" w:rsidR="00B56CBF">
        <w:rPr>
          <w:iCs/>
          <w:lang w:val="nl-NL"/>
        </w:rPr>
        <w:t xml:space="preserve">in de reguliere overleggen </w:t>
      </w:r>
      <w:r w:rsidR="00B22B2C">
        <w:rPr>
          <w:iCs/>
          <w:lang w:val="nl-NL"/>
        </w:rPr>
        <w:t>zoals hierboven bij artikel 6 genoemd</w:t>
      </w:r>
      <w:r w:rsidRPr="00BE5331" w:rsidR="00CB7E14">
        <w:rPr>
          <w:iCs/>
          <w:lang w:val="nl-NL"/>
        </w:rPr>
        <w:t>, waar zowel het Ministerie van O</w:t>
      </w:r>
      <w:r w:rsidR="008E2407">
        <w:rPr>
          <w:iCs/>
          <w:lang w:val="nl-NL"/>
        </w:rPr>
        <w:t>nderwijs, Cultuur en Wetenschap</w:t>
      </w:r>
      <w:r w:rsidRPr="00BE5331" w:rsidR="00CB7E14">
        <w:rPr>
          <w:iCs/>
          <w:lang w:val="nl-NL"/>
        </w:rPr>
        <w:t xml:space="preserve"> als Nuffic </w:t>
      </w:r>
      <w:r w:rsidR="008E2407">
        <w:rPr>
          <w:iCs/>
          <w:lang w:val="nl-NL"/>
        </w:rPr>
        <w:t>vertegenwoordigd</w:t>
      </w:r>
      <w:r w:rsidRPr="00BE5331" w:rsidR="00CB7E14">
        <w:rPr>
          <w:iCs/>
          <w:lang w:val="nl-NL"/>
        </w:rPr>
        <w:t xml:space="preserve"> zijn</w:t>
      </w:r>
      <w:r w:rsidRPr="00BE5331" w:rsidR="00504B93">
        <w:rPr>
          <w:iCs/>
          <w:lang w:val="nl-NL"/>
        </w:rPr>
        <w:t>.</w:t>
      </w:r>
      <w:r w:rsidRPr="00BE5331" w:rsidR="00BE5331">
        <w:rPr>
          <w:iCs/>
          <w:lang w:val="nl-NL"/>
        </w:rPr>
        <w:t xml:space="preserve"> Nuffic zal ook binnen de ENIC-NARIC netwerken relevante informatie uitwisselen met de ENIC-</w:t>
      </w:r>
      <w:proofErr w:type="spellStart"/>
      <w:r w:rsidRPr="00BE5331" w:rsidR="00BE5331">
        <w:rPr>
          <w:iCs/>
          <w:lang w:val="nl-NL"/>
        </w:rPr>
        <w:t>NARIC’s</w:t>
      </w:r>
      <w:proofErr w:type="spellEnd"/>
      <w:r w:rsidRPr="00BE5331" w:rsidR="00BE5331">
        <w:rPr>
          <w:iCs/>
          <w:lang w:val="nl-NL"/>
        </w:rPr>
        <w:t xml:space="preserve"> van de </w:t>
      </w:r>
      <w:r w:rsidRPr="00BE5331" w:rsidR="00BE5331">
        <w:rPr>
          <w:lang w:val="nl-NL"/>
        </w:rPr>
        <w:t>andere partijen</w:t>
      </w:r>
      <w:r w:rsidRPr="00BE5331" w:rsidR="00BE5331">
        <w:rPr>
          <w:iCs/>
          <w:lang w:val="nl-NL"/>
        </w:rPr>
        <w:t>.</w:t>
      </w:r>
    </w:p>
    <w:p w:rsidR="004224F2" w:rsidP="004224F2" w:rsidRDefault="00A667BF" w14:paraId="7DCA3837" w14:textId="6CFC1660">
      <w:pPr>
        <w:ind w:right="-23"/>
        <w:rPr>
          <w:i/>
          <w:lang w:val="nl-NL"/>
        </w:rPr>
      </w:pPr>
      <w:r>
        <w:rPr>
          <w:i/>
          <w:lang w:val="nl-NL"/>
        </w:rPr>
        <w:t>Artikel 8</w:t>
      </w:r>
      <w:r w:rsidR="002C113C">
        <w:rPr>
          <w:i/>
          <w:lang w:val="nl-NL"/>
        </w:rPr>
        <w:t>.</w:t>
      </w:r>
      <w:r w:rsidRPr="00EC6833" w:rsidR="004224F2">
        <w:rPr>
          <w:i/>
          <w:lang w:val="nl-NL"/>
        </w:rPr>
        <w:t xml:space="preserve"> </w:t>
      </w:r>
      <w:r w:rsidR="004224F2">
        <w:rPr>
          <w:i/>
          <w:lang w:val="nl-NL"/>
        </w:rPr>
        <w:t>Bijlagen</w:t>
      </w:r>
    </w:p>
    <w:p w:rsidRPr="00046E89" w:rsidR="008470E2" w:rsidP="006C3502" w:rsidRDefault="004224F2" w14:paraId="5A396D1A" w14:textId="5CEDD765">
      <w:pPr>
        <w:rPr>
          <w:lang w:val="nl-NL"/>
        </w:rPr>
      </w:pPr>
      <w:r>
        <w:rPr>
          <w:iCs/>
          <w:lang w:val="nl-NL"/>
        </w:rPr>
        <w:t xml:space="preserve">Artikel 8 </w:t>
      </w:r>
      <w:r w:rsidR="000A7807">
        <w:rPr>
          <w:iCs/>
          <w:lang w:val="nl-NL"/>
        </w:rPr>
        <w:t xml:space="preserve">bepaalt </w:t>
      </w:r>
      <w:r w:rsidR="007844F6">
        <w:rPr>
          <w:iCs/>
          <w:lang w:val="nl-NL"/>
        </w:rPr>
        <w:t xml:space="preserve">dat bijlagen I tot en met IV </w:t>
      </w:r>
      <w:r w:rsidR="007D4BAD">
        <w:rPr>
          <w:iCs/>
          <w:lang w:val="nl-NL"/>
        </w:rPr>
        <w:t xml:space="preserve">integraal </w:t>
      </w:r>
      <w:r w:rsidR="007844F6">
        <w:rPr>
          <w:iCs/>
          <w:lang w:val="nl-NL"/>
        </w:rPr>
        <w:t xml:space="preserve">onderdeel uitmaken van het </w:t>
      </w:r>
      <w:r w:rsidR="005869A7">
        <w:rPr>
          <w:iCs/>
          <w:lang w:val="nl-NL"/>
        </w:rPr>
        <w:t>Verdrag</w:t>
      </w:r>
      <w:r w:rsidR="007844F6">
        <w:rPr>
          <w:iCs/>
          <w:lang w:val="nl-NL"/>
        </w:rPr>
        <w:t>.</w:t>
      </w:r>
      <w:r w:rsidR="006771CE">
        <w:rPr>
          <w:iCs/>
          <w:lang w:val="nl-NL"/>
        </w:rPr>
        <w:t xml:space="preserve"> Deze Bijlagen zij</w:t>
      </w:r>
      <w:r w:rsidR="008470E2">
        <w:rPr>
          <w:lang w:val="nl-NL"/>
        </w:rPr>
        <w:t xml:space="preserve">n </w:t>
      </w:r>
      <w:r w:rsidRPr="00724CFE" w:rsidR="008470E2">
        <w:rPr>
          <w:lang w:val="nl-NL"/>
        </w:rPr>
        <w:t xml:space="preserve">aan te merken als zijnde van uitvoerende aard. </w:t>
      </w:r>
      <w:r w:rsidR="006771CE">
        <w:rPr>
          <w:lang w:val="nl-NL"/>
        </w:rPr>
        <w:t xml:space="preserve">Wijziging van de Bijlagen gebeurt </w:t>
      </w:r>
      <w:r w:rsidR="006771CE">
        <w:rPr>
          <w:lang w:val="nl-NL"/>
        </w:rPr>
        <w:lastRenderedPageBreak/>
        <w:t xml:space="preserve">conform de procedure neergelegd in artikel 12. </w:t>
      </w:r>
      <w:r w:rsidRPr="00724CFE" w:rsidR="008470E2">
        <w:rPr>
          <w:lang w:val="nl-NL"/>
        </w:rPr>
        <w:t>Verdragen tot wijziging van de Bijlage</w:t>
      </w:r>
      <w:r w:rsidR="008470E2">
        <w:rPr>
          <w:lang w:val="nl-NL"/>
        </w:rPr>
        <w:t>n</w:t>
      </w:r>
      <w:r w:rsidRPr="00724CFE" w:rsidR="008470E2">
        <w:rPr>
          <w:lang w:val="nl-NL"/>
        </w:rPr>
        <w:t xml:space="preserve"> behoeven</w:t>
      </w:r>
      <w:r w:rsidR="008470E2">
        <w:rPr>
          <w:lang w:val="nl-NL"/>
        </w:rPr>
        <w:t>,</w:t>
      </w:r>
      <w:r w:rsidRPr="00724CFE" w:rsidR="008470E2">
        <w:rPr>
          <w:lang w:val="nl-NL"/>
        </w:rPr>
        <w:t xml:space="preserve"> ingevolge artikel 7, onderdeel f van de Rijkswet goedkeuring en bekendmaking verdragen</w:t>
      </w:r>
      <w:r w:rsidR="008470E2">
        <w:rPr>
          <w:lang w:val="nl-NL"/>
        </w:rPr>
        <w:t>,</w:t>
      </w:r>
      <w:r w:rsidRPr="00724CFE" w:rsidR="008470E2">
        <w:rPr>
          <w:lang w:val="nl-NL"/>
        </w:rPr>
        <w:t xml:space="preserve"> geen parlementaire goedkeuring, tenzij de Staten-Generaal zich thans het recht tot goedkeuring </w:t>
      </w:r>
      <w:proofErr w:type="spellStart"/>
      <w:r w:rsidRPr="00724CFE" w:rsidR="008470E2">
        <w:rPr>
          <w:lang w:val="nl-NL"/>
        </w:rPr>
        <w:t>terzake</w:t>
      </w:r>
      <w:proofErr w:type="spellEnd"/>
      <w:r w:rsidRPr="00724CFE" w:rsidR="008470E2">
        <w:rPr>
          <w:lang w:val="nl-NL"/>
        </w:rPr>
        <w:t xml:space="preserve"> voorbehouden.</w:t>
      </w:r>
    </w:p>
    <w:p w:rsidR="007844F6" w:rsidP="007844F6" w:rsidRDefault="00591DE3" w14:paraId="6EDB694E" w14:textId="2F784008">
      <w:pPr>
        <w:ind w:right="-23"/>
        <w:rPr>
          <w:i/>
          <w:lang w:val="nl-NL"/>
        </w:rPr>
      </w:pPr>
      <w:r>
        <w:rPr>
          <w:i/>
          <w:lang w:val="nl-NL"/>
        </w:rPr>
        <w:t>Artikel 9.</w:t>
      </w:r>
      <w:r w:rsidRPr="00EC6833" w:rsidR="007844F6">
        <w:rPr>
          <w:i/>
          <w:lang w:val="nl-NL"/>
        </w:rPr>
        <w:t xml:space="preserve"> </w:t>
      </w:r>
      <w:r w:rsidR="007844F6">
        <w:rPr>
          <w:i/>
          <w:lang w:val="nl-NL"/>
        </w:rPr>
        <w:t>Geschillen</w:t>
      </w:r>
    </w:p>
    <w:p w:rsidR="007844F6" w:rsidP="007844F6" w:rsidRDefault="007844F6" w14:paraId="7263B6E4" w14:textId="333D476D">
      <w:pPr>
        <w:ind w:right="-23"/>
        <w:rPr>
          <w:iCs/>
          <w:lang w:val="nl-NL"/>
        </w:rPr>
      </w:pPr>
      <w:r>
        <w:rPr>
          <w:iCs/>
          <w:lang w:val="nl-NL"/>
        </w:rPr>
        <w:t xml:space="preserve">In artikel 9 wordt aangegeven dat, </w:t>
      </w:r>
      <w:r w:rsidR="007D4BAD">
        <w:rPr>
          <w:iCs/>
          <w:lang w:val="nl-NL"/>
        </w:rPr>
        <w:t>onverminderd de vrijwaringsclausule in</w:t>
      </w:r>
      <w:r>
        <w:rPr>
          <w:iCs/>
          <w:lang w:val="nl-NL"/>
        </w:rPr>
        <w:t xml:space="preserve"> artikel 5, de partijen welwillend met elkaar in gesprek zullen treden om eventuele geschillen met betrekking tot de interpretatie of toepassing van het </w:t>
      </w:r>
      <w:r w:rsidR="005869A7">
        <w:rPr>
          <w:iCs/>
          <w:lang w:val="nl-NL"/>
        </w:rPr>
        <w:t>Verdrag</w:t>
      </w:r>
      <w:r w:rsidR="007D4BAD">
        <w:rPr>
          <w:iCs/>
          <w:lang w:val="nl-NL"/>
        </w:rPr>
        <w:t xml:space="preserve"> te beslechten</w:t>
      </w:r>
      <w:r w:rsidR="00382E99">
        <w:rPr>
          <w:iCs/>
          <w:lang w:val="nl-NL"/>
        </w:rPr>
        <w:t>.</w:t>
      </w:r>
    </w:p>
    <w:p w:rsidRPr="00275A98" w:rsidR="00275A98" w:rsidP="007844F6" w:rsidRDefault="00591DE3" w14:paraId="766C35D9" w14:textId="67D8E061">
      <w:pPr>
        <w:ind w:right="-23"/>
        <w:rPr>
          <w:i/>
          <w:lang w:val="nl-NL"/>
        </w:rPr>
      </w:pPr>
      <w:r>
        <w:rPr>
          <w:i/>
          <w:lang w:val="nl-NL"/>
        </w:rPr>
        <w:t>Artikel 10</w:t>
      </w:r>
      <w:r w:rsidRPr="00275A98" w:rsidR="00275A98">
        <w:rPr>
          <w:i/>
          <w:lang w:val="nl-NL"/>
        </w:rPr>
        <w:t>. Territoriale toepassing</w:t>
      </w:r>
    </w:p>
    <w:p w:rsidR="007844F6" w:rsidP="007844F6" w:rsidRDefault="007D4BAD" w14:paraId="2155C818" w14:textId="3CBE44B8">
      <w:pPr>
        <w:ind w:right="-23"/>
        <w:rPr>
          <w:rFonts w:cstheme="minorHAnsi"/>
          <w:lang w:val="nl-BE"/>
        </w:rPr>
      </w:pPr>
      <w:proofErr w:type="spellStart"/>
      <w:r>
        <w:t>Artikel</w:t>
      </w:r>
      <w:proofErr w:type="spellEnd"/>
      <w:r>
        <w:t xml:space="preserve"> 10</w:t>
      </w:r>
      <w:r w:rsidR="00275A98">
        <w:t xml:space="preserve"> </w:t>
      </w:r>
      <w:proofErr w:type="spellStart"/>
      <w:r w:rsidR="00275A98">
        <w:t>bepaalt</w:t>
      </w:r>
      <w:proofErr w:type="spellEnd"/>
      <w:r w:rsidR="00164812">
        <w:t xml:space="preserve"> op </w:t>
      </w:r>
      <w:proofErr w:type="spellStart"/>
      <w:r w:rsidR="00164812">
        <w:t>welk</w:t>
      </w:r>
      <w:proofErr w:type="spellEnd"/>
      <w:r w:rsidR="00164812">
        <w:t xml:space="preserve"> </w:t>
      </w:r>
      <w:proofErr w:type="spellStart"/>
      <w:r w:rsidR="00164812">
        <w:t>grondgebied</w:t>
      </w:r>
      <w:proofErr w:type="spellEnd"/>
      <w:r w:rsidR="00164812">
        <w:t xml:space="preserve"> </w:t>
      </w:r>
      <w:proofErr w:type="spellStart"/>
      <w:r w:rsidR="00275A98">
        <w:t>het</w:t>
      </w:r>
      <w:proofErr w:type="spellEnd"/>
      <w:r w:rsidR="00275A98">
        <w:t xml:space="preserve"> </w:t>
      </w:r>
      <w:proofErr w:type="spellStart"/>
      <w:r w:rsidR="00591DE3">
        <w:t>V</w:t>
      </w:r>
      <w:r w:rsidR="00275A98">
        <w:t>erdrag</w:t>
      </w:r>
      <w:proofErr w:type="spellEnd"/>
      <w:r w:rsidR="00275A98">
        <w:t xml:space="preserve"> van </w:t>
      </w:r>
      <w:proofErr w:type="spellStart"/>
      <w:r w:rsidR="00275A98">
        <w:t>toepassing</w:t>
      </w:r>
      <w:proofErr w:type="spellEnd"/>
      <w:r w:rsidR="00275A98">
        <w:t xml:space="preserve"> </w:t>
      </w:r>
      <w:proofErr w:type="spellStart"/>
      <w:r w:rsidR="00275A98">
        <w:t>is</w:t>
      </w:r>
      <w:proofErr w:type="spellEnd"/>
      <w:r w:rsidR="00164812">
        <w:t xml:space="preserve">. </w:t>
      </w:r>
      <w:r w:rsidR="00275A98">
        <w:t xml:space="preserve"> </w:t>
      </w:r>
      <w:r>
        <w:t xml:space="preserve">Voor </w:t>
      </w:r>
      <w:proofErr w:type="spellStart"/>
      <w:r>
        <w:t>wat</w:t>
      </w:r>
      <w:proofErr w:type="spellEnd"/>
      <w:r>
        <w:t xml:space="preserve"> </w:t>
      </w:r>
      <w:proofErr w:type="spellStart"/>
      <w:r>
        <w:t>het</w:t>
      </w:r>
      <w:proofErr w:type="spellEnd"/>
      <w:r>
        <w:t xml:space="preserve"> </w:t>
      </w:r>
      <w:proofErr w:type="spellStart"/>
      <w:r>
        <w:t>Koninkrijk</w:t>
      </w:r>
      <w:proofErr w:type="spellEnd"/>
      <w:r>
        <w:t xml:space="preserve"> der </w:t>
      </w:r>
      <w:proofErr w:type="spellStart"/>
      <w:r>
        <w:t>Nederlanden</w:t>
      </w:r>
      <w:proofErr w:type="spellEnd"/>
      <w:r w:rsidR="00382E99">
        <w:t xml:space="preserve"> </w:t>
      </w:r>
      <w:proofErr w:type="spellStart"/>
      <w:r w:rsidR="00382E99">
        <w:t>betreft</w:t>
      </w:r>
      <w:proofErr w:type="spellEnd"/>
      <w:r>
        <w:t xml:space="preserve"> </w:t>
      </w:r>
      <w:proofErr w:type="spellStart"/>
      <w:r>
        <w:t>is</w:t>
      </w:r>
      <w:proofErr w:type="spellEnd"/>
      <w:r>
        <w:t xml:space="preserve"> </w:t>
      </w:r>
      <w:proofErr w:type="spellStart"/>
      <w:r>
        <w:t>het</w:t>
      </w:r>
      <w:proofErr w:type="spellEnd"/>
      <w:r>
        <w:t xml:space="preserve"> </w:t>
      </w:r>
      <w:proofErr w:type="spellStart"/>
      <w:r w:rsidR="00C45A04">
        <w:t>V</w:t>
      </w:r>
      <w:r>
        <w:t>erdrag</w:t>
      </w:r>
      <w:proofErr w:type="spellEnd"/>
      <w:r>
        <w:t xml:space="preserve"> van </w:t>
      </w:r>
      <w:proofErr w:type="spellStart"/>
      <w:r>
        <w:t>toepassing</w:t>
      </w:r>
      <w:proofErr w:type="spellEnd"/>
      <w:r>
        <w:t xml:space="preserve"> op </w:t>
      </w:r>
      <w:proofErr w:type="spellStart"/>
      <w:r>
        <w:t>het</w:t>
      </w:r>
      <w:proofErr w:type="spellEnd"/>
      <w:r>
        <w:t xml:space="preserve"> </w:t>
      </w:r>
      <w:proofErr w:type="spellStart"/>
      <w:r>
        <w:t>Europese</w:t>
      </w:r>
      <w:proofErr w:type="spellEnd"/>
      <w:r>
        <w:t xml:space="preserve"> </w:t>
      </w:r>
      <w:proofErr w:type="spellStart"/>
      <w:r>
        <w:t>deel</w:t>
      </w:r>
      <w:proofErr w:type="spellEnd"/>
      <w:r>
        <w:t xml:space="preserve"> </w:t>
      </w:r>
      <w:proofErr w:type="spellStart"/>
      <w:r>
        <w:t>en</w:t>
      </w:r>
      <w:proofErr w:type="spellEnd"/>
      <w:r>
        <w:t xml:space="preserve"> </w:t>
      </w:r>
      <w:proofErr w:type="spellStart"/>
      <w:r>
        <w:t>het</w:t>
      </w:r>
      <w:proofErr w:type="spellEnd"/>
      <w:r>
        <w:t xml:space="preserve"> </w:t>
      </w:r>
      <w:proofErr w:type="spellStart"/>
      <w:r>
        <w:t>Caribisch</w:t>
      </w:r>
      <w:proofErr w:type="spellEnd"/>
      <w:r>
        <w:t xml:space="preserve"> </w:t>
      </w:r>
      <w:proofErr w:type="spellStart"/>
      <w:r>
        <w:t>deel</w:t>
      </w:r>
      <w:proofErr w:type="spellEnd"/>
      <w:r>
        <w:t xml:space="preserve"> van </w:t>
      </w:r>
      <w:proofErr w:type="spellStart"/>
      <w:r>
        <w:t>Nederland</w:t>
      </w:r>
      <w:proofErr w:type="spellEnd"/>
      <w:r>
        <w:t xml:space="preserve"> (</w:t>
      </w:r>
      <w:proofErr w:type="spellStart"/>
      <w:r>
        <w:t>Bonaire</w:t>
      </w:r>
      <w:proofErr w:type="spellEnd"/>
      <w:r>
        <w:t>, Saba</w:t>
      </w:r>
      <w:r w:rsidR="001E133A">
        <w:t xml:space="preserve"> </w:t>
      </w:r>
      <w:proofErr w:type="spellStart"/>
      <w:r w:rsidR="001E133A">
        <w:t>en</w:t>
      </w:r>
      <w:proofErr w:type="spellEnd"/>
      <w:r w:rsidR="001E133A">
        <w:t xml:space="preserve"> </w:t>
      </w:r>
      <w:proofErr w:type="spellStart"/>
      <w:r>
        <w:t>Sint</w:t>
      </w:r>
      <w:proofErr w:type="spellEnd"/>
      <w:r>
        <w:t xml:space="preserve"> </w:t>
      </w:r>
      <w:proofErr w:type="spellStart"/>
      <w:r>
        <w:t>Eustatius</w:t>
      </w:r>
      <w:proofErr w:type="spellEnd"/>
      <w:r>
        <w:t xml:space="preserve">). </w:t>
      </w:r>
      <w:proofErr w:type="spellStart"/>
      <w:r>
        <w:t>Uitbreiding</w:t>
      </w:r>
      <w:proofErr w:type="spellEnd"/>
      <w:r>
        <w:t xml:space="preserve"> </w:t>
      </w:r>
      <w:proofErr w:type="spellStart"/>
      <w:r>
        <w:t>naar</w:t>
      </w:r>
      <w:proofErr w:type="spellEnd"/>
      <w:r>
        <w:t xml:space="preserve"> Aruba</w:t>
      </w:r>
      <w:r w:rsidR="001E133A">
        <w:t>,</w:t>
      </w:r>
      <w:r>
        <w:t xml:space="preserve"> </w:t>
      </w:r>
      <w:proofErr w:type="spellStart"/>
      <w:r>
        <w:t>Curaçao</w:t>
      </w:r>
      <w:proofErr w:type="spellEnd"/>
      <w:r>
        <w:t xml:space="preserve"> </w:t>
      </w:r>
      <w:proofErr w:type="spellStart"/>
      <w:r>
        <w:t>en</w:t>
      </w:r>
      <w:proofErr w:type="spellEnd"/>
      <w:r>
        <w:t xml:space="preserve"> </w:t>
      </w:r>
      <w:proofErr w:type="spellStart"/>
      <w:r>
        <w:t>Sint</w:t>
      </w:r>
      <w:proofErr w:type="spellEnd"/>
      <w:r>
        <w:t xml:space="preserve"> </w:t>
      </w:r>
      <w:proofErr w:type="spellStart"/>
      <w:r>
        <w:t>Maarten</w:t>
      </w:r>
      <w:proofErr w:type="spellEnd"/>
      <w:r>
        <w:t xml:space="preserve"> </w:t>
      </w:r>
      <w:proofErr w:type="spellStart"/>
      <w:r>
        <w:t>is</w:t>
      </w:r>
      <w:proofErr w:type="spellEnd"/>
      <w:r>
        <w:t xml:space="preserve"> op </w:t>
      </w:r>
      <w:proofErr w:type="spellStart"/>
      <w:r>
        <w:t>grond</w:t>
      </w:r>
      <w:proofErr w:type="spellEnd"/>
      <w:r>
        <w:t xml:space="preserve"> van </w:t>
      </w:r>
      <w:proofErr w:type="spellStart"/>
      <w:r>
        <w:t>het</w:t>
      </w:r>
      <w:proofErr w:type="spellEnd"/>
      <w:r>
        <w:t xml:space="preserve"> </w:t>
      </w:r>
      <w:proofErr w:type="spellStart"/>
      <w:r w:rsidR="00591DE3">
        <w:t>V</w:t>
      </w:r>
      <w:r>
        <w:t>erdrag</w:t>
      </w:r>
      <w:proofErr w:type="spellEnd"/>
      <w:r>
        <w:t xml:space="preserve"> </w:t>
      </w:r>
      <w:proofErr w:type="spellStart"/>
      <w:r>
        <w:t>mogelijk</w:t>
      </w:r>
      <w:proofErr w:type="spellEnd"/>
      <w:r w:rsidR="00294E2D">
        <w:t xml:space="preserve">, </w:t>
      </w:r>
      <w:proofErr w:type="spellStart"/>
      <w:r w:rsidR="00294E2D">
        <w:t>zie</w:t>
      </w:r>
      <w:proofErr w:type="spellEnd"/>
      <w:r w:rsidR="00294E2D">
        <w:t xml:space="preserve"> </w:t>
      </w:r>
      <w:proofErr w:type="spellStart"/>
      <w:r w:rsidR="00294E2D">
        <w:t>paragraaf</w:t>
      </w:r>
      <w:proofErr w:type="spellEnd"/>
      <w:r w:rsidR="00294E2D">
        <w:t xml:space="preserve"> 3 </w:t>
      </w:r>
      <w:proofErr w:type="spellStart"/>
      <w:r w:rsidR="00294E2D">
        <w:t>Koninkrijkspositie</w:t>
      </w:r>
      <w:proofErr w:type="spellEnd"/>
      <w:r w:rsidR="00294E2D">
        <w:t xml:space="preserve">. </w:t>
      </w:r>
    </w:p>
    <w:p w:rsidR="000A7D0F" w:rsidP="000A7D0F" w:rsidRDefault="00591DE3" w14:paraId="15D981DD" w14:textId="64892042">
      <w:pPr>
        <w:ind w:right="-23"/>
        <w:rPr>
          <w:i/>
          <w:lang w:val="nl-NL"/>
        </w:rPr>
      </w:pPr>
      <w:r>
        <w:rPr>
          <w:i/>
          <w:lang w:val="nl-NL"/>
        </w:rPr>
        <w:t>Artikel 11</w:t>
      </w:r>
      <w:r w:rsidRPr="00275A98" w:rsidR="000A7D0F">
        <w:rPr>
          <w:i/>
          <w:lang w:val="nl-NL"/>
        </w:rPr>
        <w:t xml:space="preserve">. </w:t>
      </w:r>
      <w:r w:rsidR="000A7D0F">
        <w:rPr>
          <w:i/>
          <w:lang w:val="nl-NL"/>
        </w:rPr>
        <w:t>Depositaris</w:t>
      </w:r>
    </w:p>
    <w:p w:rsidR="000A7D0F" w:rsidP="000A7D0F" w:rsidRDefault="007D4BAD" w14:paraId="5457B102" w14:textId="36195A58">
      <w:pPr>
        <w:shd w:val="clear" w:color="auto" w:fill="FFFFFF"/>
        <w:spacing w:after="0" w:line="240" w:lineRule="auto"/>
        <w:ind w:right="-1"/>
        <w:jc w:val="both"/>
        <w:rPr>
          <w:rFonts w:cstheme="minorHAnsi"/>
          <w:lang w:val="nl-BE"/>
        </w:rPr>
      </w:pPr>
      <w:r>
        <w:rPr>
          <w:rFonts w:cstheme="minorHAnsi"/>
          <w:lang w:val="nl-BE"/>
        </w:rPr>
        <w:t xml:space="preserve">Artikel 11 wijst de depositaris van het </w:t>
      </w:r>
      <w:r w:rsidR="00A667BF">
        <w:rPr>
          <w:rFonts w:cstheme="minorHAnsi"/>
          <w:lang w:val="nl-BE"/>
        </w:rPr>
        <w:t>V</w:t>
      </w:r>
      <w:r>
        <w:rPr>
          <w:rFonts w:cstheme="minorHAnsi"/>
          <w:lang w:val="nl-BE"/>
        </w:rPr>
        <w:t xml:space="preserve">erdrag aan, namelijk </w:t>
      </w:r>
      <w:r w:rsidR="000A7D0F">
        <w:rPr>
          <w:rFonts w:cstheme="minorHAnsi"/>
          <w:lang w:val="nl-BE"/>
        </w:rPr>
        <w:t>h</w:t>
      </w:r>
      <w:r w:rsidRPr="00522EED" w:rsidR="000A7D0F">
        <w:rPr>
          <w:rFonts w:cstheme="minorHAnsi"/>
          <w:lang w:val="nl-BE"/>
        </w:rPr>
        <w:t xml:space="preserve">et Secretariaat-Generaal van de Benelux Unie. </w:t>
      </w:r>
    </w:p>
    <w:p w:rsidRPr="00DD2301" w:rsidR="00DD2301" w:rsidP="00DD2301" w:rsidRDefault="00DD2301" w14:paraId="432E7CA2" w14:textId="77777777">
      <w:pPr>
        <w:shd w:val="clear" w:color="auto" w:fill="FFFFFF"/>
        <w:spacing w:after="0" w:line="240" w:lineRule="auto"/>
        <w:ind w:right="-1"/>
        <w:jc w:val="both"/>
        <w:rPr>
          <w:rFonts w:cstheme="minorHAnsi"/>
          <w:lang w:val="nl-BE"/>
        </w:rPr>
      </w:pPr>
    </w:p>
    <w:p w:rsidR="000A7D0F" w:rsidP="00DD2301" w:rsidRDefault="00DD2301" w14:paraId="697023B2" w14:textId="05ABC58D">
      <w:pPr>
        <w:shd w:val="clear" w:color="auto" w:fill="FFFFFF"/>
        <w:spacing w:after="0" w:line="240" w:lineRule="auto"/>
        <w:ind w:right="-1"/>
        <w:jc w:val="both"/>
        <w:rPr>
          <w:rFonts w:cstheme="minorHAnsi"/>
          <w:i/>
          <w:iCs/>
          <w:lang w:val="nl-BE"/>
        </w:rPr>
      </w:pPr>
      <w:r w:rsidRPr="00DD2301">
        <w:rPr>
          <w:rFonts w:cstheme="minorHAnsi"/>
          <w:i/>
          <w:iCs/>
          <w:lang w:val="nl-BE"/>
        </w:rPr>
        <w:t xml:space="preserve">Artikel </w:t>
      </w:r>
      <w:r w:rsidR="00591DE3">
        <w:rPr>
          <w:rFonts w:cstheme="minorHAnsi"/>
          <w:i/>
          <w:iCs/>
          <w:lang w:val="nl-BE"/>
        </w:rPr>
        <w:t>12</w:t>
      </w:r>
      <w:r w:rsidRPr="00DD2301">
        <w:rPr>
          <w:rFonts w:cstheme="minorHAnsi"/>
          <w:i/>
          <w:iCs/>
          <w:lang w:val="nl-BE"/>
        </w:rPr>
        <w:t>. Inwerkingtreding, wijziging en beëindiging</w:t>
      </w:r>
    </w:p>
    <w:p w:rsidR="00DD2301" w:rsidP="00DD2301" w:rsidRDefault="00DD2301" w14:paraId="0E16637F" w14:textId="77777777">
      <w:pPr>
        <w:shd w:val="clear" w:color="auto" w:fill="FFFFFF"/>
        <w:spacing w:after="0" w:line="240" w:lineRule="auto"/>
        <w:ind w:right="-1"/>
        <w:jc w:val="both"/>
        <w:rPr>
          <w:rFonts w:cstheme="minorHAnsi"/>
          <w:i/>
          <w:iCs/>
          <w:lang w:val="nl-BE"/>
        </w:rPr>
      </w:pPr>
    </w:p>
    <w:p w:rsidR="008F2841" w:rsidP="008F2841" w:rsidRDefault="001E133A" w14:paraId="190EED49" w14:textId="29ABEC8F">
      <w:pPr>
        <w:ind w:right="-23"/>
      </w:pPr>
      <w:r>
        <w:rPr>
          <w:iCs/>
          <w:lang w:val="nl-NL"/>
        </w:rPr>
        <w:t>Artikel 12</w:t>
      </w:r>
      <w:r w:rsidR="008F2841">
        <w:rPr>
          <w:iCs/>
          <w:lang w:val="nl-NL"/>
        </w:rPr>
        <w:t xml:space="preserve"> bevat</w:t>
      </w:r>
      <w:r w:rsidRPr="008F2841" w:rsidR="008F2841">
        <w:t xml:space="preserve"> </w:t>
      </w:r>
      <w:r w:rsidR="008F2841">
        <w:t xml:space="preserve">de </w:t>
      </w:r>
      <w:proofErr w:type="spellStart"/>
      <w:r w:rsidR="008F2841">
        <w:t>gebruikelijke</w:t>
      </w:r>
      <w:proofErr w:type="spellEnd"/>
      <w:r w:rsidR="008F2841">
        <w:t xml:space="preserve"> </w:t>
      </w:r>
      <w:proofErr w:type="spellStart"/>
      <w:r w:rsidR="008F2841">
        <w:t>slotbepalingen</w:t>
      </w:r>
      <w:proofErr w:type="spellEnd"/>
      <w:r w:rsidR="008F2841">
        <w:t xml:space="preserve"> </w:t>
      </w:r>
      <w:proofErr w:type="spellStart"/>
      <w:r w:rsidR="008F2841">
        <w:t>over</w:t>
      </w:r>
      <w:proofErr w:type="spellEnd"/>
      <w:r w:rsidR="008F2841">
        <w:t xml:space="preserve"> </w:t>
      </w:r>
      <w:proofErr w:type="spellStart"/>
      <w:r w:rsidR="008F2841">
        <w:t>onder</w:t>
      </w:r>
      <w:proofErr w:type="spellEnd"/>
      <w:r w:rsidR="008F2841">
        <w:t xml:space="preserve"> meer </w:t>
      </w:r>
      <w:proofErr w:type="spellStart"/>
      <w:r w:rsidR="008F2841">
        <w:t>bekrachtiging</w:t>
      </w:r>
      <w:proofErr w:type="spellEnd"/>
      <w:r w:rsidR="008F2841">
        <w:t xml:space="preserve">, </w:t>
      </w:r>
      <w:proofErr w:type="spellStart"/>
      <w:r w:rsidR="008F2841">
        <w:t>aanvaarding</w:t>
      </w:r>
      <w:proofErr w:type="spellEnd"/>
      <w:r w:rsidR="00FC6EBD">
        <w:t xml:space="preserve"> </w:t>
      </w:r>
      <w:proofErr w:type="spellStart"/>
      <w:r w:rsidR="00FC6EBD">
        <w:t>en</w:t>
      </w:r>
      <w:proofErr w:type="spellEnd"/>
      <w:r w:rsidR="008F2841">
        <w:t xml:space="preserve"> </w:t>
      </w:r>
      <w:proofErr w:type="spellStart"/>
      <w:r w:rsidR="008F2841">
        <w:t>goedkeuring</w:t>
      </w:r>
      <w:proofErr w:type="spellEnd"/>
      <w:r w:rsidR="008F2841">
        <w:t xml:space="preserve">, </w:t>
      </w:r>
      <w:r w:rsidR="00A667BF">
        <w:t xml:space="preserve">de </w:t>
      </w:r>
      <w:proofErr w:type="spellStart"/>
      <w:r w:rsidR="008F2841">
        <w:t>taken</w:t>
      </w:r>
      <w:proofErr w:type="spellEnd"/>
      <w:r w:rsidR="008F2841">
        <w:t xml:space="preserve"> </w:t>
      </w:r>
      <w:r w:rsidR="00CB6548">
        <w:t xml:space="preserve">van de </w:t>
      </w:r>
      <w:proofErr w:type="spellStart"/>
      <w:r w:rsidR="008F2841">
        <w:t>depositaris</w:t>
      </w:r>
      <w:proofErr w:type="spellEnd"/>
      <w:r w:rsidR="008F2841">
        <w:t xml:space="preserve">, </w:t>
      </w:r>
      <w:proofErr w:type="spellStart"/>
      <w:r w:rsidR="008F2841">
        <w:t>inwerkingtreding</w:t>
      </w:r>
      <w:proofErr w:type="spellEnd"/>
      <w:r w:rsidR="008F2841">
        <w:t xml:space="preserve">, </w:t>
      </w:r>
      <w:proofErr w:type="spellStart"/>
      <w:r w:rsidR="008F2841">
        <w:t>wijzigingen</w:t>
      </w:r>
      <w:proofErr w:type="spellEnd"/>
      <w:r w:rsidR="008F2841">
        <w:t xml:space="preserve"> </w:t>
      </w:r>
      <w:proofErr w:type="spellStart"/>
      <w:r w:rsidR="008F2841">
        <w:t>en</w:t>
      </w:r>
      <w:proofErr w:type="spellEnd"/>
      <w:r w:rsidR="008F2841">
        <w:t xml:space="preserve"> </w:t>
      </w:r>
      <w:proofErr w:type="spellStart"/>
      <w:r w:rsidR="008F2841">
        <w:t>opzegging</w:t>
      </w:r>
      <w:proofErr w:type="spellEnd"/>
      <w:r w:rsidR="008F2841">
        <w:t xml:space="preserve">. </w:t>
      </w:r>
    </w:p>
    <w:p w:rsidR="00A6299F" w:rsidP="00A6299F" w:rsidRDefault="00A6299F" w14:paraId="4EC0660D" w14:textId="43D1CB8B">
      <w:pPr>
        <w:shd w:val="clear" w:color="auto" w:fill="FFFFFF"/>
        <w:spacing w:after="0" w:line="240" w:lineRule="auto"/>
        <w:ind w:right="-1"/>
        <w:jc w:val="both"/>
        <w:rPr>
          <w:rFonts w:cstheme="minorHAnsi"/>
          <w:i/>
          <w:iCs/>
          <w:lang w:val="nl-BE"/>
        </w:rPr>
      </w:pPr>
      <w:r w:rsidRPr="00DD2301">
        <w:rPr>
          <w:rFonts w:cstheme="minorHAnsi"/>
          <w:i/>
          <w:iCs/>
          <w:lang w:val="nl-BE"/>
        </w:rPr>
        <w:t xml:space="preserve">Artikel </w:t>
      </w:r>
      <w:r w:rsidR="00591DE3">
        <w:rPr>
          <w:rFonts w:cstheme="minorHAnsi"/>
          <w:i/>
          <w:iCs/>
          <w:lang w:val="nl-BE"/>
        </w:rPr>
        <w:t>13</w:t>
      </w:r>
      <w:r w:rsidRPr="00DD2301">
        <w:rPr>
          <w:rFonts w:cstheme="minorHAnsi"/>
          <w:i/>
          <w:iCs/>
          <w:lang w:val="nl-BE"/>
        </w:rPr>
        <w:t xml:space="preserve">. </w:t>
      </w:r>
      <w:r>
        <w:rPr>
          <w:rFonts w:cstheme="minorHAnsi"/>
          <w:i/>
          <w:iCs/>
          <w:lang w:val="nl-BE"/>
        </w:rPr>
        <w:t>Toetreding</w:t>
      </w:r>
    </w:p>
    <w:p w:rsidR="00E07E28" w:rsidP="00A6299F" w:rsidRDefault="00E07E28" w14:paraId="513E72E1" w14:textId="63CA0025">
      <w:pPr>
        <w:shd w:val="clear" w:color="auto" w:fill="FFFFFF"/>
        <w:spacing w:after="0" w:line="240" w:lineRule="auto"/>
        <w:ind w:right="-1"/>
        <w:jc w:val="both"/>
        <w:rPr>
          <w:rFonts w:cstheme="minorHAnsi"/>
          <w:i/>
          <w:iCs/>
          <w:lang w:val="nl-BE"/>
        </w:rPr>
      </w:pPr>
    </w:p>
    <w:p w:rsidR="009447D8" w:rsidP="000504D2" w:rsidRDefault="008470E2" w14:paraId="3A12BE9E" w14:textId="6A5F0B2D">
      <w:proofErr w:type="spellStart"/>
      <w:r>
        <w:t>Artikel</w:t>
      </w:r>
      <w:proofErr w:type="spellEnd"/>
      <w:r>
        <w:t xml:space="preserve"> 13, </w:t>
      </w:r>
      <w:proofErr w:type="spellStart"/>
      <w:r>
        <w:t>eerste</w:t>
      </w:r>
      <w:proofErr w:type="spellEnd"/>
      <w:r>
        <w:t xml:space="preserve"> </w:t>
      </w:r>
      <w:proofErr w:type="spellStart"/>
      <w:r>
        <w:t>lid</w:t>
      </w:r>
      <w:proofErr w:type="spellEnd"/>
      <w:r>
        <w:t xml:space="preserve">, </w:t>
      </w:r>
      <w:proofErr w:type="spellStart"/>
      <w:r w:rsidR="009447D8">
        <w:t>biedt</w:t>
      </w:r>
      <w:proofErr w:type="spellEnd"/>
      <w:r w:rsidR="009447D8">
        <w:t xml:space="preserve"> de </w:t>
      </w:r>
      <w:proofErr w:type="spellStart"/>
      <w:r w:rsidR="009447D8">
        <w:t>mogelijkheid</w:t>
      </w:r>
      <w:proofErr w:type="spellEnd"/>
      <w:r w:rsidR="009447D8">
        <w:t xml:space="preserve"> </w:t>
      </w:r>
      <w:proofErr w:type="spellStart"/>
      <w:r w:rsidR="009447D8">
        <w:t>aan</w:t>
      </w:r>
      <w:proofErr w:type="spellEnd"/>
      <w:r w:rsidR="009447D8">
        <w:t xml:space="preserve"> </w:t>
      </w:r>
      <w:proofErr w:type="spellStart"/>
      <w:r w:rsidR="009447D8">
        <w:t>andere</w:t>
      </w:r>
      <w:proofErr w:type="spellEnd"/>
      <w:r w:rsidR="009447D8">
        <w:t xml:space="preserve"> </w:t>
      </w:r>
      <w:proofErr w:type="spellStart"/>
      <w:r w:rsidR="001A4407">
        <w:t>s</w:t>
      </w:r>
      <w:r w:rsidR="009447D8">
        <w:t>taten</w:t>
      </w:r>
      <w:proofErr w:type="spellEnd"/>
      <w:r w:rsidR="009447D8">
        <w:t xml:space="preserve"> </w:t>
      </w:r>
      <w:proofErr w:type="spellStart"/>
      <w:r w:rsidR="009447D8">
        <w:t>die</w:t>
      </w:r>
      <w:proofErr w:type="spellEnd"/>
      <w:r w:rsidR="009447D8">
        <w:t xml:space="preserve"> </w:t>
      </w:r>
      <w:proofErr w:type="spellStart"/>
      <w:r w:rsidR="009447D8">
        <w:t>het</w:t>
      </w:r>
      <w:proofErr w:type="spellEnd"/>
      <w:r w:rsidR="009447D8">
        <w:t xml:space="preserve"> </w:t>
      </w:r>
      <w:proofErr w:type="spellStart"/>
      <w:r w:rsidR="009447D8">
        <w:t>Verdrag</w:t>
      </w:r>
      <w:proofErr w:type="spellEnd"/>
      <w:r w:rsidR="009447D8">
        <w:t xml:space="preserve"> van Lissabon </w:t>
      </w:r>
      <w:proofErr w:type="spellStart"/>
      <w:r w:rsidR="009447D8">
        <w:t>inzake</w:t>
      </w:r>
      <w:proofErr w:type="spellEnd"/>
      <w:r w:rsidR="009447D8">
        <w:t xml:space="preserve"> </w:t>
      </w:r>
      <w:proofErr w:type="spellStart"/>
      <w:r w:rsidR="009447D8">
        <w:t>erkenning</w:t>
      </w:r>
      <w:proofErr w:type="spellEnd"/>
      <w:r w:rsidR="009447D8">
        <w:t xml:space="preserve"> </w:t>
      </w:r>
      <w:proofErr w:type="spellStart"/>
      <w:r w:rsidR="009447D8">
        <w:t>hebben</w:t>
      </w:r>
      <w:proofErr w:type="spellEnd"/>
      <w:r w:rsidR="009447D8">
        <w:t xml:space="preserve"> </w:t>
      </w:r>
      <w:proofErr w:type="spellStart"/>
      <w:r w:rsidR="009447D8">
        <w:t>geratificeerd</w:t>
      </w:r>
      <w:proofErr w:type="spellEnd"/>
      <w:r w:rsidR="009447D8">
        <w:t xml:space="preserve"> </w:t>
      </w:r>
      <w:proofErr w:type="spellStart"/>
      <w:r w:rsidR="009447D8">
        <w:t>en</w:t>
      </w:r>
      <w:proofErr w:type="spellEnd"/>
      <w:r w:rsidR="009447D8">
        <w:t xml:space="preserve"> </w:t>
      </w:r>
      <w:proofErr w:type="spellStart"/>
      <w:r w:rsidR="009447D8">
        <w:t>deel</w:t>
      </w:r>
      <w:proofErr w:type="spellEnd"/>
      <w:r w:rsidR="009447D8">
        <w:t xml:space="preserve"> </w:t>
      </w:r>
      <w:proofErr w:type="spellStart"/>
      <w:r w:rsidR="009447D8">
        <w:t>uitmaken</w:t>
      </w:r>
      <w:proofErr w:type="spellEnd"/>
      <w:r w:rsidR="009447D8">
        <w:t xml:space="preserve"> van de </w:t>
      </w:r>
      <w:proofErr w:type="spellStart"/>
      <w:r w:rsidR="009447D8">
        <w:t>Europese</w:t>
      </w:r>
      <w:proofErr w:type="spellEnd"/>
      <w:r w:rsidR="009447D8">
        <w:t xml:space="preserve"> </w:t>
      </w:r>
      <w:proofErr w:type="spellStart"/>
      <w:r w:rsidR="009447D8">
        <w:t>Hogeronderwijsruimte</w:t>
      </w:r>
      <w:proofErr w:type="spellEnd"/>
      <w:r>
        <w:t xml:space="preserve"> te </w:t>
      </w:r>
      <w:proofErr w:type="spellStart"/>
      <w:r>
        <w:t>verzoeken</w:t>
      </w:r>
      <w:proofErr w:type="spellEnd"/>
      <w:r>
        <w:t xml:space="preserve"> </w:t>
      </w:r>
      <w:proofErr w:type="spellStart"/>
      <w:r>
        <w:t>om</w:t>
      </w:r>
      <w:proofErr w:type="spellEnd"/>
      <w:r>
        <w:t xml:space="preserve"> </w:t>
      </w:r>
      <w:proofErr w:type="spellStart"/>
      <w:r>
        <w:t>toetreding</w:t>
      </w:r>
      <w:proofErr w:type="spellEnd"/>
      <w:r>
        <w:t xml:space="preserve"> </w:t>
      </w:r>
      <w:proofErr w:type="spellStart"/>
      <w:r>
        <w:t>tot</w:t>
      </w:r>
      <w:proofErr w:type="spellEnd"/>
      <w:r>
        <w:t xml:space="preserve"> </w:t>
      </w:r>
      <w:proofErr w:type="spellStart"/>
      <w:r>
        <w:t>het</w:t>
      </w:r>
      <w:proofErr w:type="spellEnd"/>
      <w:r>
        <w:t xml:space="preserve"> </w:t>
      </w:r>
      <w:proofErr w:type="spellStart"/>
      <w:r>
        <w:t>Verdrag</w:t>
      </w:r>
      <w:proofErr w:type="spellEnd"/>
      <w:r>
        <w:t xml:space="preserve">, </w:t>
      </w:r>
      <w:proofErr w:type="spellStart"/>
      <w:r>
        <w:t>mits</w:t>
      </w:r>
      <w:proofErr w:type="spellEnd"/>
      <w:r>
        <w:t xml:space="preserve"> </w:t>
      </w:r>
      <w:proofErr w:type="spellStart"/>
      <w:r>
        <w:t>aan</w:t>
      </w:r>
      <w:proofErr w:type="spellEnd"/>
      <w:r>
        <w:t xml:space="preserve"> </w:t>
      </w:r>
      <w:proofErr w:type="spellStart"/>
      <w:r>
        <w:t>een</w:t>
      </w:r>
      <w:proofErr w:type="spellEnd"/>
      <w:r>
        <w:t xml:space="preserve"> </w:t>
      </w:r>
      <w:proofErr w:type="spellStart"/>
      <w:r>
        <w:t>aantal</w:t>
      </w:r>
      <w:proofErr w:type="spellEnd"/>
      <w:r>
        <w:t xml:space="preserve"> </w:t>
      </w:r>
      <w:proofErr w:type="spellStart"/>
      <w:r>
        <w:t>voorwaarden</w:t>
      </w:r>
      <w:proofErr w:type="spellEnd"/>
      <w:r>
        <w:t xml:space="preserve"> </w:t>
      </w:r>
      <w:proofErr w:type="spellStart"/>
      <w:r>
        <w:t>is</w:t>
      </w:r>
      <w:proofErr w:type="spellEnd"/>
      <w:r>
        <w:t xml:space="preserve"> </w:t>
      </w:r>
      <w:proofErr w:type="spellStart"/>
      <w:r>
        <w:t>voldaan</w:t>
      </w:r>
      <w:proofErr w:type="spellEnd"/>
      <w:r>
        <w:t xml:space="preserve">. </w:t>
      </w:r>
      <w:proofErr w:type="spellStart"/>
      <w:r w:rsidR="002C2BBA">
        <w:t>Toetreding</w:t>
      </w:r>
      <w:proofErr w:type="spellEnd"/>
      <w:r w:rsidR="002C2BBA">
        <w:t xml:space="preserve"> </w:t>
      </w:r>
      <w:proofErr w:type="spellStart"/>
      <w:r w:rsidR="002C2BBA">
        <w:t>tot</w:t>
      </w:r>
      <w:proofErr w:type="spellEnd"/>
      <w:r w:rsidR="002C2BBA">
        <w:t xml:space="preserve"> </w:t>
      </w:r>
      <w:proofErr w:type="spellStart"/>
      <w:r w:rsidR="002C2BBA">
        <w:t>het</w:t>
      </w:r>
      <w:proofErr w:type="spellEnd"/>
      <w:r w:rsidR="002C2BBA">
        <w:t xml:space="preserve"> </w:t>
      </w:r>
      <w:proofErr w:type="spellStart"/>
      <w:r w:rsidR="002C2BBA">
        <w:t>Verdrag</w:t>
      </w:r>
      <w:proofErr w:type="spellEnd"/>
      <w:r w:rsidR="002C2BBA">
        <w:t xml:space="preserve"> </w:t>
      </w:r>
      <w:proofErr w:type="spellStart"/>
      <w:r w:rsidR="002C2BBA">
        <w:t>door</w:t>
      </w:r>
      <w:proofErr w:type="spellEnd"/>
      <w:r w:rsidR="002C2BBA">
        <w:t xml:space="preserve"> </w:t>
      </w:r>
      <w:proofErr w:type="spellStart"/>
      <w:r w:rsidR="002C2BBA">
        <w:t>nieuwe</w:t>
      </w:r>
      <w:proofErr w:type="spellEnd"/>
      <w:r w:rsidR="002C2BBA">
        <w:t xml:space="preserve"> </w:t>
      </w:r>
      <w:proofErr w:type="spellStart"/>
      <w:r w:rsidR="002C2BBA">
        <w:t>partijen</w:t>
      </w:r>
      <w:proofErr w:type="spellEnd"/>
      <w:r w:rsidR="002C2BBA">
        <w:t xml:space="preserve"> </w:t>
      </w:r>
      <w:proofErr w:type="spellStart"/>
      <w:r w:rsidR="002C2BBA">
        <w:t>draagt</w:t>
      </w:r>
      <w:proofErr w:type="spellEnd"/>
      <w:r w:rsidR="002C2BBA">
        <w:t xml:space="preserve"> </w:t>
      </w:r>
      <w:proofErr w:type="spellStart"/>
      <w:r w:rsidR="002C2BBA">
        <w:t>bij</w:t>
      </w:r>
      <w:proofErr w:type="spellEnd"/>
      <w:r w:rsidR="002C2BBA">
        <w:t xml:space="preserve"> </w:t>
      </w:r>
      <w:proofErr w:type="spellStart"/>
      <w:r w:rsidR="002C2BBA">
        <w:t>aan</w:t>
      </w:r>
      <w:proofErr w:type="spellEnd"/>
      <w:r w:rsidR="002C2BBA">
        <w:t xml:space="preserve"> de </w:t>
      </w:r>
      <w:proofErr w:type="spellStart"/>
      <w:r w:rsidR="002C2BBA">
        <w:t>Europese</w:t>
      </w:r>
      <w:proofErr w:type="spellEnd"/>
      <w:r w:rsidR="002C2BBA">
        <w:t xml:space="preserve"> </w:t>
      </w:r>
      <w:proofErr w:type="spellStart"/>
      <w:r w:rsidR="002C2BBA">
        <w:t>ambitie</w:t>
      </w:r>
      <w:proofErr w:type="spellEnd"/>
      <w:r w:rsidR="002C2BBA">
        <w:t xml:space="preserve"> van </w:t>
      </w:r>
      <w:proofErr w:type="spellStart"/>
      <w:r w:rsidR="002C2BBA">
        <w:t>grootschalige</w:t>
      </w:r>
      <w:proofErr w:type="spellEnd"/>
      <w:r w:rsidR="002C2BBA">
        <w:t xml:space="preserve"> </w:t>
      </w:r>
      <w:proofErr w:type="spellStart"/>
      <w:r w:rsidR="002C2BBA">
        <w:t>automatische</w:t>
      </w:r>
      <w:proofErr w:type="spellEnd"/>
      <w:r w:rsidR="002C2BBA">
        <w:t xml:space="preserve"> </w:t>
      </w:r>
      <w:proofErr w:type="spellStart"/>
      <w:r w:rsidR="002C2BBA">
        <w:t>erkenning</w:t>
      </w:r>
      <w:proofErr w:type="spellEnd"/>
      <w:r w:rsidR="002C2BBA">
        <w:t xml:space="preserve"> van </w:t>
      </w:r>
      <w:proofErr w:type="spellStart"/>
      <w:r w:rsidR="002C2BBA">
        <w:t>diploma’s</w:t>
      </w:r>
      <w:proofErr w:type="spellEnd"/>
      <w:r w:rsidR="002C2BBA">
        <w:t xml:space="preserve"> in </w:t>
      </w:r>
      <w:proofErr w:type="spellStart"/>
      <w:r w:rsidR="002C2BBA">
        <w:t>het</w:t>
      </w:r>
      <w:proofErr w:type="spellEnd"/>
      <w:r w:rsidR="002C2BBA">
        <w:t xml:space="preserve"> </w:t>
      </w:r>
      <w:proofErr w:type="spellStart"/>
      <w:r w:rsidR="002C2BBA">
        <w:t>hoger</w:t>
      </w:r>
      <w:proofErr w:type="spellEnd"/>
      <w:r w:rsidR="002C2BBA">
        <w:t xml:space="preserve"> </w:t>
      </w:r>
      <w:proofErr w:type="spellStart"/>
      <w:r w:rsidR="002C2BBA">
        <w:t>onderwijs</w:t>
      </w:r>
      <w:proofErr w:type="spellEnd"/>
      <w:r>
        <w:t xml:space="preserve"> </w:t>
      </w:r>
      <w:proofErr w:type="spellStart"/>
      <w:r w:rsidR="002C2BBA">
        <w:t>en</w:t>
      </w:r>
      <w:proofErr w:type="spellEnd"/>
      <w:r w:rsidR="002C2BBA">
        <w:t xml:space="preserve"> </w:t>
      </w:r>
      <w:proofErr w:type="spellStart"/>
      <w:r w:rsidR="002C2BBA">
        <w:t>wordt</w:t>
      </w:r>
      <w:proofErr w:type="spellEnd"/>
      <w:r w:rsidR="002C2BBA">
        <w:t xml:space="preserve"> </w:t>
      </w:r>
      <w:proofErr w:type="spellStart"/>
      <w:r w:rsidR="002C2BBA">
        <w:t>verwelkomd</w:t>
      </w:r>
      <w:proofErr w:type="spellEnd"/>
      <w:r w:rsidR="002C2BBA">
        <w:t xml:space="preserve">, </w:t>
      </w:r>
      <w:proofErr w:type="spellStart"/>
      <w:r w:rsidR="002C2BBA">
        <w:t>mits</w:t>
      </w:r>
      <w:proofErr w:type="spellEnd"/>
      <w:r w:rsidR="002C2BBA">
        <w:t xml:space="preserve"> </w:t>
      </w:r>
      <w:proofErr w:type="spellStart"/>
      <w:r w:rsidR="002C2BBA">
        <w:t>deze</w:t>
      </w:r>
      <w:proofErr w:type="spellEnd"/>
      <w:r w:rsidR="002C2BBA">
        <w:t xml:space="preserve"> </w:t>
      </w:r>
      <w:proofErr w:type="spellStart"/>
      <w:r w:rsidR="002C2BBA">
        <w:t>partijen</w:t>
      </w:r>
      <w:proofErr w:type="spellEnd"/>
      <w:r w:rsidR="002C2BBA">
        <w:t xml:space="preserve"> </w:t>
      </w:r>
      <w:proofErr w:type="spellStart"/>
      <w:r w:rsidR="002C2BBA">
        <w:t>aan</w:t>
      </w:r>
      <w:proofErr w:type="spellEnd"/>
      <w:r w:rsidR="002C2BBA">
        <w:t xml:space="preserve"> de </w:t>
      </w:r>
      <w:proofErr w:type="spellStart"/>
      <w:r w:rsidR="002C2BBA">
        <w:t>gestelde</w:t>
      </w:r>
      <w:proofErr w:type="spellEnd"/>
      <w:r w:rsidR="002C2BBA">
        <w:t xml:space="preserve"> </w:t>
      </w:r>
      <w:proofErr w:type="spellStart"/>
      <w:r w:rsidR="002C2BBA">
        <w:t>voorwaarden</w:t>
      </w:r>
      <w:proofErr w:type="spellEnd"/>
      <w:r w:rsidR="002C2BBA">
        <w:t xml:space="preserve"> </w:t>
      </w:r>
      <w:proofErr w:type="spellStart"/>
      <w:r w:rsidR="002C2BBA">
        <w:t>voldoen</w:t>
      </w:r>
      <w:proofErr w:type="spellEnd"/>
      <w:r w:rsidR="002C2BBA">
        <w:t xml:space="preserve">. </w:t>
      </w:r>
    </w:p>
    <w:p w:rsidR="009447D8" w:rsidP="000504D2" w:rsidRDefault="00CB6548" w14:paraId="1605DBF4" w14:textId="4246B2A8">
      <w:r>
        <w:t xml:space="preserve">De </w:t>
      </w:r>
      <w:proofErr w:type="spellStart"/>
      <w:r>
        <w:t>leden</w:t>
      </w:r>
      <w:proofErr w:type="spellEnd"/>
      <w:r>
        <w:t xml:space="preserve"> 2 </w:t>
      </w:r>
      <w:proofErr w:type="spellStart"/>
      <w:r>
        <w:t>en</w:t>
      </w:r>
      <w:proofErr w:type="spellEnd"/>
      <w:r>
        <w:t xml:space="preserve"> 3 </w:t>
      </w:r>
      <w:proofErr w:type="spellStart"/>
      <w:r>
        <w:t>bevatten</w:t>
      </w:r>
      <w:proofErr w:type="spellEnd"/>
      <w:r>
        <w:t xml:space="preserve"> de </w:t>
      </w:r>
      <w:proofErr w:type="spellStart"/>
      <w:r>
        <w:t>procedure</w:t>
      </w:r>
      <w:proofErr w:type="spellEnd"/>
      <w:r>
        <w:t xml:space="preserve"> </w:t>
      </w:r>
      <w:proofErr w:type="spellStart"/>
      <w:r>
        <w:t>die</w:t>
      </w:r>
      <w:proofErr w:type="spellEnd"/>
      <w:r>
        <w:t xml:space="preserve"> </w:t>
      </w:r>
      <w:proofErr w:type="spellStart"/>
      <w:r>
        <w:t>gevolgd</w:t>
      </w:r>
      <w:proofErr w:type="spellEnd"/>
      <w:r>
        <w:t xml:space="preserve"> </w:t>
      </w:r>
      <w:proofErr w:type="spellStart"/>
      <w:r>
        <w:t>moet</w:t>
      </w:r>
      <w:proofErr w:type="spellEnd"/>
      <w:r>
        <w:t xml:space="preserve"> </w:t>
      </w:r>
      <w:proofErr w:type="spellStart"/>
      <w:r>
        <w:t>worden</w:t>
      </w:r>
      <w:proofErr w:type="spellEnd"/>
      <w:r>
        <w:t xml:space="preserve"> voor </w:t>
      </w:r>
      <w:proofErr w:type="spellStart"/>
      <w:r>
        <w:t>een</w:t>
      </w:r>
      <w:proofErr w:type="spellEnd"/>
      <w:r>
        <w:t xml:space="preserve"> </w:t>
      </w:r>
      <w:proofErr w:type="spellStart"/>
      <w:r w:rsidR="001A4407">
        <w:t>s</w:t>
      </w:r>
      <w:r>
        <w:t>taat</w:t>
      </w:r>
      <w:proofErr w:type="spellEnd"/>
      <w:r>
        <w:t xml:space="preserve"> </w:t>
      </w:r>
      <w:proofErr w:type="spellStart"/>
      <w:r>
        <w:t>om</w:t>
      </w:r>
      <w:proofErr w:type="spellEnd"/>
      <w:r>
        <w:t xml:space="preserve"> toe te </w:t>
      </w:r>
      <w:proofErr w:type="spellStart"/>
      <w:r>
        <w:t>kunnen</w:t>
      </w:r>
      <w:proofErr w:type="spellEnd"/>
      <w:r>
        <w:t xml:space="preserve"> </w:t>
      </w:r>
      <w:proofErr w:type="spellStart"/>
      <w:r>
        <w:t>treden</w:t>
      </w:r>
      <w:proofErr w:type="spellEnd"/>
      <w:r>
        <w:t xml:space="preserve"> </w:t>
      </w:r>
      <w:proofErr w:type="spellStart"/>
      <w:r>
        <w:t>tot</w:t>
      </w:r>
      <w:proofErr w:type="spellEnd"/>
      <w:r>
        <w:t xml:space="preserve"> </w:t>
      </w:r>
      <w:proofErr w:type="spellStart"/>
      <w:r>
        <w:t>het</w:t>
      </w:r>
      <w:proofErr w:type="spellEnd"/>
      <w:r>
        <w:t xml:space="preserve"> </w:t>
      </w:r>
      <w:proofErr w:type="spellStart"/>
      <w:r>
        <w:t>Verdrag</w:t>
      </w:r>
      <w:proofErr w:type="spellEnd"/>
      <w:r>
        <w:t xml:space="preserve">. </w:t>
      </w:r>
      <w:proofErr w:type="spellStart"/>
      <w:r>
        <w:t>Het</w:t>
      </w:r>
      <w:proofErr w:type="spellEnd"/>
      <w:r>
        <w:t xml:space="preserve"> </w:t>
      </w:r>
      <w:proofErr w:type="spellStart"/>
      <w:r>
        <w:t>verzoek</w:t>
      </w:r>
      <w:proofErr w:type="spellEnd"/>
      <w:r>
        <w:t xml:space="preserve"> </w:t>
      </w:r>
      <w:proofErr w:type="spellStart"/>
      <w:r>
        <w:t>om</w:t>
      </w:r>
      <w:proofErr w:type="spellEnd"/>
      <w:r>
        <w:t xml:space="preserve"> </w:t>
      </w:r>
      <w:proofErr w:type="spellStart"/>
      <w:r>
        <w:t>toetreding</w:t>
      </w:r>
      <w:proofErr w:type="spellEnd"/>
      <w:r>
        <w:t xml:space="preserve"> </w:t>
      </w:r>
      <w:proofErr w:type="spellStart"/>
      <w:r>
        <w:t>bevat</w:t>
      </w:r>
      <w:proofErr w:type="spellEnd"/>
      <w:r>
        <w:t xml:space="preserve"> in </w:t>
      </w:r>
      <w:proofErr w:type="spellStart"/>
      <w:r>
        <w:t>ieder</w:t>
      </w:r>
      <w:proofErr w:type="spellEnd"/>
      <w:r>
        <w:t xml:space="preserve"> </w:t>
      </w:r>
      <w:proofErr w:type="spellStart"/>
      <w:r>
        <w:t>geval</w:t>
      </w:r>
      <w:proofErr w:type="spellEnd"/>
      <w:r>
        <w:t xml:space="preserve"> de </w:t>
      </w:r>
      <w:proofErr w:type="spellStart"/>
      <w:r>
        <w:t>informatie</w:t>
      </w:r>
      <w:proofErr w:type="spellEnd"/>
      <w:r>
        <w:t xml:space="preserve"> </w:t>
      </w:r>
      <w:proofErr w:type="spellStart"/>
      <w:r>
        <w:t>zoals</w:t>
      </w:r>
      <w:proofErr w:type="spellEnd"/>
      <w:r>
        <w:t xml:space="preserve"> </w:t>
      </w:r>
      <w:proofErr w:type="spellStart"/>
      <w:r>
        <w:t>bedoeld</w:t>
      </w:r>
      <w:proofErr w:type="spellEnd"/>
      <w:r>
        <w:t xml:space="preserve"> in de </w:t>
      </w:r>
      <w:proofErr w:type="spellStart"/>
      <w:r>
        <w:t>bijlagen</w:t>
      </w:r>
      <w:proofErr w:type="spellEnd"/>
      <w:r>
        <w:t xml:space="preserve"> I </w:t>
      </w:r>
      <w:proofErr w:type="spellStart"/>
      <w:r>
        <w:t>tot</w:t>
      </w:r>
      <w:proofErr w:type="spellEnd"/>
      <w:r>
        <w:t xml:space="preserve"> </w:t>
      </w:r>
      <w:proofErr w:type="spellStart"/>
      <w:r>
        <w:t>en</w:t>
      </w:r>
      <w:proofErr w:type="spellEnd"/>
      <w:r>
        <w:t xml:space="preserve"> </w:t>
      </w:r>
      <w:proofErr w:type="spellStart"/>
      <w:r>
        <w:t>met</w:t>
      </w:r>
      <w:proofErr w:type="spellEnd"/>
      <w:r>
        <w:t xml:space="preserve"> IV van </w:t>
      </w:r>
      <w:proofErr w:type="spellStart"/>
      <w:r>
        <w:t>het</w:t>
      </w:r>
      <w:proofErr w:type="spellEnd"/>
      <w:r>
        <w:t xml:space="preserve"> </w:t>
      </w:r>
      <w:proofErr w:type="spellStart"/>
      <w:r>
        <w:t>Verdrag</w:t>
      </w:r>
      <w:proofErr w:type="spellEnd"/>
      <w:r>
        <w:t xml:space="preserve">. </w:t>
      </w:r>
      <w:proofErr w:type="spellStart"/>
      <w:r>
        <w:t>Toetreding</w:t>
      </w:r>
      <w:proofErr w:type="spellEnd"/>
      <w:r>
        <w:t xml:space="preserve"> </w:t>
      </w:r>
      <w:proofErr w:type="spellStart"/>
      <w:r>
        <w:t>kan</w:t>
      </w:r>
      <w:proofErr w:type="spellEnd"/>
      <w:r>
        <w:t xml:space="preserve"> </w:t>
      </w:r>
      <w:proofErr w:type="spellStart"/>
      <w:r>
        <w:t>alleen</w:t>
      </w:r>
      <w:proofErr w:type="spellEnd"/>
      <w:r>
        <w:t xml:space="preserve"> </w:t>
      </w:r>
      <w:proofErr w:type="spellStart"/>
      <w:r>
        <w:t>plaatsvinden</w:t>
      </w:r>
      <w:proofErr w:type="spellEnd"/>
      <w:r>
        <w:t xml:space="preserve">, </w:t>
      </w:r>
      <w:proofErr w:type="spellStart"/>
      <w:r>
        <w:t>indien</w:t>
      </w:r>
      <w:proofErr w:type="spellEnd"/>
      <w:r>
        <w:t xml:space="preserve"> </w:t>
      </w:r>
      <w:proofErr w:type="spellStart"/>
      <w:r>
        <w:t>alle</w:t>
      </w:r>
      <w:proofErr w:type="spellEnd"/>
      <w:r>
        <w:t xml:space="preserve"> </w:t>
      </w:r>
      <w:proofErr w:type="spellStart"/>
      <w:r w:rsidR="001A4407">
        <w:t>p</w:t>
      </w:r>
      <w:r>
        <w:t>artijen</w:t>
      </w:r>
      <w:proofErr w:type="spellEnd"/>
      <w:r>
        <w:t xml:space="preserve"> </w:t>
      </w:r>
      <w:proofErr w:type="spellStart"/>
      <w:r>
        <w:t>het</w:t>
      </w:r>
      <w:proofErr w:type="spellEnd"/>
      <w:r>
        <w:t xml:space="preserve"> </w:t>
      </w:r>
      <w:proofErr w:type="spellStart"/>
      <w:r>
        <w:t>verzoek</w:t>
      </w:r>
      <w:proofErr w:type="spellEnd"/>
      <w:r>
        <w:t xml:space="preserve"> </w:t>
      </w:r>
      <w:proofErr w:type="spellStart"/>
      <w:r>
        <w:t>tot</w:t>
      </w:r>
      <w:proofErr w:type="spellEnd"/>
      <w:r>
        <w:t xml:space="preserve"> </w:t>
      </w:r>
      <w:proofErr w:type="spellStart"/>
      <w:r>
        <w:t>toetreding</w:t>
      </w:r>
      <w:proofErr w:type="spellEnd"/>
      <w:r>
        <w:t xml:space="preserve"> </w:t>
      </w:r>
      <w:proofErr w:type="spellStart"/>
      <w:r>
        <w:t>schriftelijk</w:t>
      </w:r>
      <w:proofErr w:type="spellEnd"/>
      <w:r>
        <w:t xml:space="preserve"> </w:t>
      </w:r>
      <w:proofErr w:type="spellStart"/>
      <w:r>
        <w:t>bij</w:t>
      </w:r>
      <w:proofErr w:type="spellEnd"/>
      <w:r>
        <w:t xml:space="preserve"> de </w:t>
      </w:r>
      <w:proofErr w:type="spellStart"/>
      <w:r>
        <w:t>depositaris</w:t>
      </w:r>
      <w:proofErr w:type="spellEnd"/>
      <w:r>
        <w:t xml:space="preserve"> </w:t>
      </w:r>
      <w:proofErr w:type="spellStart"/>
      <w:r>
        <w:t>hebben</w:t>
      </w:r>
      <w:proofErr w:type="spellEnd"/>
      <w:r>
        <w:t xml:space="preserve"> </w:t>
      </w:r>
      <w:proofErr w:type="spellStart"/>
      <w:r>
        <w:t>aanvaard</w:t>
      </w:r>
      <w:proofErr w:type="spellEnd"/>
      <w:r>
        <w:t xml:space="preserve">.  </w:t>
      </w:r>
    </w:p>
    <w:p w:rsidRPr="00870DD6" w:rsidR="009447D8" w:rsidP="00EC6833" w:rsidRDefault="009447D8" w14:paraId="5D6D1115" w14:textId="448D0520">
      <w:pPr>
        <w:ind w:right="-23"/>
        <w:rPr>
          <w:i/>
        </w:rPr>
      </w:pPr>
      <w:proofErr w:type="spellStart"/>
      <w:r w:rsidRPr="00870DD6">
        <w:rPr>
          <w:i/>
        </w:rPr>
        <w:t>Bijlagen</w:t>
      </w:r>
      <w:proofErr w:type="spellEnd"/>
      <w:r w:rsidRPr="00870DD6">
        <w:rPr>
          <w:i/>
        </w:rPr>
        <w:t xml:space="preserve"> I t/m IV</w:t>
      </w:r>
    </w:p>
    <w:p w:rsidR="00906207" w:rsidP="00EC6833" w:rsidRDefault="002C2BBA" w14:paraId="52A06467" w14:textId="6510ADF1">
      <w:pPr>
        <w:ind w:right="-23"/>
      </w:pPr>
      <w:proofErr w:type="spellStart"/>
      <w:r>
        <w:t>Bijlage</w:t>
      </w:r>
      <w:proofErr w:type="spellEnd"/>
      <w:r>
        <w:t xml:space="preserve"> I </w:t>
      </w:r>
      <w:proofErr w:type="spellStart"/>
      <w:r>
        <w:t>biedt</w:t>
      </w:r>
      <w:proofErr w:type="spellEnd"/>
      <w:r>
        <w:t xml:space="preserve"> </w:t>
      </w:r>
      <w:proofErr w:type="spellStart"/>
      <w:r>
        <w:t>een</w:t>
      </w:r>
      <w:proofErr w:type="spellEnd"/>
      <w:r>
        <w:t xml:space="preserve"> </w:t>
      </w:r>
      <w:proofErr w:type="spellStart"/>
      <w:r>
        <w:t>overzicht</w:t>
      </w:r>
      <w:proofErr w:type="spellEnd"/>
      <w:r>
        <w:t xml:space="preserve"> van de </w:t>
      </w:r>
      <w:proofErr w:type="spellStart"/>
      <w:r>
        <w:t>titels</w:t>
      </w:r>
      <w:proofErr w:type="spellEnd"/>
      <w:r>
        <w:t xml:space="preserve"> van </w:t>
      </w:r>
      <w:proofErr w:type="spellStart"/>
      <w:r>
        <w:t>bestaande</w:t>
      </w:r>
      <w:proofErr w:type="spellEnd"/>
      <w:r>
        <w:t xml:space="preserve"> </w:t>
      </w:r>
      <w:proofErr w:type="spellStart"/>
      <w:r>
        <w:t>diploma’s</w:t>
      </w:r>
      <w:proofErr w:type="spellEnd"/>
      <w:r>
        <w:t xml:space="preserve"> van de </w:t>
      </w:r>
      <w:proofErr w:type="spellStart"/>
      <w:r>
        <w:t>partijen</w:t>
      </w:r>
      <w:proofErr w:type="spellEnd"/>
      <w:r>
        <w:t xml:space="preserve"> </w:t>
      </w:r>
      <w:proofErr w:type="spellStart"/>
      <w:r>
        <w:t>die</w:t>
      </w:r>
      <w:proofErr w:type="spellEnd"/>
      <w:r>
        <w:t xml:space="preserve"> </w:t>
      </w:r>
      <w:proofErr w:type="spellStart"/>
      <w:r>
        <w:t>zijn</w:t>
      </w:r>
      <w:proofErr w:type="spellEnd"/>
      <w:r>
        <w:t xml:space="preserve"> </w:t>
      </w:r>
      <w:proofErr w:type="spellStart"/>
      <w:r>
        <w:t>gelijkgesteld</w:t>
      </w:r>
      <w:proofErr w:type="spellEnd"/>
      <w:r>
        <w:t xml:space="preserve"> </w:t>
      </w:r>
      <w:proofErr w:type="spellStart"/>
      <w:r>
        <w:t>volgens</w:t>
      </w:r>
      <w:proofErr w:type="spellEnd"/>
      <w:r>
        <w:t xml:space="preserve"> </w:t>
      </w:r>
      <w:proofErr w:type="spellStart"/>
      <w:r>
        <w:t>het</w:t>
      </w:r>
      <w:proofErr w:type="spellEnd"/>
      <w:r>
        <w:t xml:space="preserve"> Europees </w:t>
      </w:r>
      <w:proofErr w:type="spellStart"/>
      <w:r>
        <w:t>Kwalificatiekader</w:t>
      </w:r>
      <w:proofErr w:type="spellEnd"/>
      <w:r>
        <w:t xml:space="preserve"> voor </w:t>
      </w:r>
      <w:proofErr w:type="spellStart"/>
      <w:r>
        <w:t>levenslang</w:t>
      </w:r>
      <w:proofErr w:type="spellEnd"/>
      <w:r>
        <w:t xml:space="preserve"> </w:t>
      </w:r>
      <w:proofErr w:type="spellStart"/>
      <w:r>
        <w:t>leren</w:t>
      </w:r>
      <w:proofErr w:type="spellEnd"/>
      <w:r>
        <w:t xml:space="preserve">, </w:t>
      </w:r>
      <w:proofErr w:type="spellStart"/>
      <w:r>
        <w:t>dat</w:t>
      </w:r>
      <w:proofErr w:type="spellEnd"/>
      <w:r>
        <w:t xml:space="preserve"> de </w:t>
      </w:r>
      <w:proofErr w:type="spellStart"/>
      <w:r>
        <w:t>onderverdeling</w:t>
      </w:r>
      <w:proofErr w:type="spellEnd"/>
      <w:r>
        <w:t xml:space="preserve"> van </w:t>
      </w:r>
      <w:proofErr w:type="spellStart"/>
      <w:r>
        <w:t>diploma’s</w:t>
      </w:r>
      <w:proofErr w:type="spellEnd"/>
      <w:r>
        <w:t xml:space="preserve"> in </w:t>
      </w:r>
      <w:proofErr w:type="spellStart"/>
      <w:r>
        <w:t>het</w:t>
      </w:r>
      <w:proofErr w:type="spellEnd"/>
      <w:r>
        <w:t xml:space="preserve"> (</w:t>
      </w:r>
      <w:proofErr w:type="spellStart"/>
      <w:r>
        <w:t>hoger</w:t>
      </w:r>
      <w:proofErr w:type="spellEnd"/>
      <w:r>
        <w:t xml:space="preserve">) </w:t>
      </w:r>
      <w:proofErr w:type="spellStart"/>
      <w:r>
        <w:t>onderwijs</w:t>
      </w:r>
      <w:proofErr w:type="spellEnd"/>
      <w:r>
        <w:t xml:space="preserve"> </w:t>
      </w:r>
      <w:proofErr w:type="spellStart"/>
      <w:r>
        <w:t>toont</w:t>
      </w:r>
      <w:proofErr w:type="spellEnd"/>
      <w:r>
        <w:t xml:space="preserve">. </w:t>
      </w:r>
    </w:p>
    <w:p w:rsidR="009447D8" w:rsidP="00EC6833" w:rsidRDefault="002C2BBA" w14:paraId="0584B0B9" w14:textId="419C5135">
      <w:pPr>
        <w:ind w:right="-23"/>
      </w:pPr>
      <w:proofErr w:type="spellStart"/>
      <w:r>
        <w:t>Bijlagen</w:t>
      </w:r>
      <w:proofErr w:type="spellEnd"/>
      <w:r>
        <w:t xml:space="preserve"> II </w:t>
      </w:r>
      <w:proofErr w:type="spellStart"/>
      <w:r>
        <w:t>tot</w:t>
      </w:r>
      <w:proofErr w:type="spellEnd"/>
      <w:r>
        <w:t xml:space="preserve"> </w:t>
      </w:r>
      <w:proofErr w:type="spellStart"/>
      <w:r>
        <w:t>en</w:t>
      </w:r>
      <w:proofErr w:type="spellEnd"/>
      <w:r>
        <w:t xml:space="preserve"> </w:t>
      </w:r>
      <w:proofErr w:type="spellStart"/>
      <w:r>
        <w:t>met</w:t>
      </w:r>
      <w:proofErr w:type="spellEnd"/>
      <w:r>
        <w:t xml:space="preserve"> IV </w:t>
      </w:r>
      <w:proofErr w:type="spellStart"/>
      <w:r>
        <w:t>ge</w:t>
      </w:r>
      <w:r w:rsidR="00906207">
        <w:t>ven</w:t>
      </w:r>
      <w:proofErr w:type="spellEnd"/>
      <w:r>
        <w:t xml:space="preserve"> </w:t>
      </w:r>
      <w:proofErr w:type="spellStart"/>
      <w:r>
        <w:t>aan</w:t>
      </w:r>
      <w:proofErr w:type="spellEnd"/>
      <w:r w:rsidR="00906207">
        <w:t xml:space="preserve"> </w:t>
      </w:r>
      <w:proofErr w:type="spellStart"/>
      <w:r w:rsidR="00906207">
        <w:t>welke</w:t>
      </w:r>
      <w:proofErr w:type="spellEnd"/>
      <w:r w:rsidR="00906207">
        <w:t xml:space="preserve"> </w:t>
      </w:r>
      <w:proofErr w:type="spellStart"/>
      <w:r w:rsidR="00BB0872">
        <w:t>aan</w:t>
      </w:r>
      <w:proofErr w:type="spellEnd"/>
      <w:r w:rsidR="00BB0872">
        <w:t xml:space="preserve"> </w:t>
      </w:r>
      <w:r w:rsidR="00906207">
        <w:t xml:space="preserve">erkende </w:t>
      </w:r>
      <w:r w:rsidRPr="00454013" w:rsidR="00454013">
        <w:rPr>
          <w:lang w:val="nl-NL"/>
        </w:rPr>
        <w:t>instelling</w:t>
      </w:r>
      <w:r w:rsidR="00454013">
        <w:rPr>
          <w:lang w:val="nl-NL"/>
        </w:rPr>
        <w:t>en</w:t>
      </w:r>
      <w:r w:rsidRPr="00454013" w:rsidR="00454013">
        <w:rPr>
          <w:lang w:val="nl-NL"/>
        </w:rPr>
        <w:t xml:space="preserve"> voor hoger onderwijs</w:t>
      </w:r>
      <w:r w:rsidR="00906207">
        <w:t xml:space="preserve"> </w:t>
      </w:r>
      <w:proofErr w:type="spellStart"/>
      <w:r w:rsidR="00906207">
        <w:t>behaalde</w:t>
      </w:r>
      <w:proofErr w:type="spellEnd"/>
      <w:r w:rsidR="00906207">
        <w:t xml:space="preserve"> </w:t>
      </w:r>
      <w:proofErr w:type="spellStart"/>
      <w:r w:rsidR="00906207">
        <w:t>diploma’s</w:t>
      </w:r>
      <w:proofErr w:type="spellEnd"/>
      <w:r w:rsidR="00906207">
        <w:t xml:space="preserve"> (</w:t>
      </w:r>
      <w:proofErr w:type="spellStart"/>
      <w:r w:rsidR="00906207">
        <w:t>respectievelijk</w:t>
      </w:r>
      <w:proofErr w:type="spellEnd"/>
      <w:r w:rsidR="00906207">
        <w:t xml:space="preserve"> </w:t>
      </w:r>
      <w:proofErr w:type="spellStart"/>
      <w:r w:rsidRPr="00870DD6" w:rsidR="00906207">
        <w:rPr>
          <w:i/>
          <w:iCs/>
        </w:rPr>
        <w:t>associate</w:t>
      </w:r>
      <w:proofErr w:type="spellEnd"/>
      <w:r w:rsidRPr="00870DD6" w:rsidR="00906207">
        <w:rPr>
          <w:i/>
          <w:iCs/>
        </w:rPr>
        <w:t xml:space="preserve"> </w:t>
      </w:r>
      <w:proofErr w:type="spellStart"/>
      <w:r w:rsidRPr="00870DD6" w:rsidR="00906207">
        <w:rPr>
          <w:i/>
          <w:iCs/>
        </w:rPr>
        <w:t>degrees</w:t>
      </w:r>
      <w:proofErr w:type="spellEnd"/>
      <w:r w:rsidRPr="00870DD6" w:rsidR="00906207">
        <w:rPr>
          <w:i/>
          <w:iCs/>
        </w:rPr>
        <w:t xml:space="preserve">, </w:t>
      </w:r>
      <w:proofErr w:type="spellStart"/>
      <w:r w:rsidRPr="00870DD6" w:rsidR="00906207">
        <w:rPr>
          <w:i/>
          <w:iCs/>
        </w:rPr>
        <w:t>bachelors</w:t>
      </w:r>
      <w:proofErr w:type="spellEnd"/>
      <w:r w:rsidRPr="00870DD6" w:rsidR="00906207">
        <w:rPr>
          <w:i/>
          <w:iCs/>
        </w:rPr>
        <w:t xml:space="preserve"> </w:t>
      </w:r>
      <w:proofErr w:type="spellStart"/>
      <w:r w:rsidRPr="002340F9" w:rsidR="00906207">
        <w:t>en</w:t>
      </w:r>
      <w:proofErr w:type="spellEnd"/>
      <w:r w:rsidRPr="00870DD6" w:rsidR="00906207">
        <w:rPr>
          <w:i/>
          <w:iCs/>
        </w:rPr>
        <w:t xml:space="preserve"> </w:t>
      </w:r>
      <w:proofErr w:type="spellStart"/>
      <w:r w:rsidRPr="00870DD6" w:rsidR="00906207">
        <w:rPr>
          <w:i/>
          <w:iCs/>
        </w:rPr>
        <w:t>masters</w:t>
      </w:r>
      <w:proofErr w:type="spellEnd"/>
      <w:r w:rsidRPr="002340F9" w:rsidR="00906207">
        <w:t xml:space="preserve">, </w:t>
      </w:r>
      <w:proofErr w:type="spellStart"/>
      <w:r w:rsidRPr="002340F9" w:rsidR="00906207">
        <w:t>en</w:t>
      </w:r>
      <w:proofErr w:type="spellEnd"/>
      <w:r w:rsidRPr="0070614B" w:rsidR="00906207">
        <w:t xml:space="preserve"> </w:t>
      </w:r>
      <w:proofErr w:type="spellStart"/>
      <w:r w:rsidRPr="0070614B" w:rsidR="00906207">
        <w:t>doctoraats</w:t>
      </w:r>
      <w:proofErr w:type="spellEnd"/>
      <w:r w:rsidR="00906207">
        <w:t xml:space="preserve">) </w:t>
      </w:r>
      <w:proofErr w:type="spellStart"/>
      <w:r w:rsidR="00906207">
        <w:t>vallen</w:t>
      </w:r>
      <w:proofErr w:type="spellEnd"/>
      <w:r w:rsidR="00906207">
        <w:t xml:space="preserve"> </w:t>
      </w:r>
      <w:proofErr w:type="spellStart"/>
      <w:r w:rsidR="00906207">
        <w:t>onder</w:t>
      </w:r>
      <w:proofErr w:type="spellEnd"/>
      <w:r w:rsidR="00906207">
        <w:t xml:space="preserve"> de </w:t>
      </w:r>
      <w:proofErr w:type="spellStart"/>
      <w:r w:rsidR="00906207">
        <w:lastRenderedPageBreak/>
        <w:t>automatische</w:t>
      </w:r>
      <w:proofErr w:type="spellEnd"/>
      <w:r w:rsidR="00906207">
        <w:t xml:space="preserve"> </w:t>
      </w:r>
      <w:proofErr w:type="spellStart"/>
      <w:r w:rsidR="00906207">
        <w:t>erkenning</w:t>
      </w:r>
      <w:proofErr w:type="spellEnd"/>
      <w:r w:rsidR="00906207">
        <w:t xml:space="preserve"> van </w:t>
      </w:r>
      <w:proofErr w:type="spellStart"/>
      <w:r w:rsidR="00906207">
        <w:t>dit</w:t>
      </w:r>
      <w:proofErr w:type="spellEnd"/>
      <w:r w:rsidR="00906207">
        <w:t xml:space="preserve"> </w:t>
      </w:r>
      <w:proofErr w:type="spellStart"/>
      <w:r w:rsidR="00906207">
        <w:t>Verdrag</w:t>
      </w:r>
      <w:proofErr w:type="spellEnd"/>
      <w:r w:rsidR="00906207">
        <w:t>.</w:t>
      </w:r>
      <w:r w:rsidR="002340F9">
        <w:t xml:space="preserve"> Voor </w:t>
      </w:r>
      <w:proofErr w:type="spellStart"/>
      <w:r w:rsidR="002340F9">
        <w:t>Nederland</w:t>
      </w:r>
      <w:proofErr w:type="spellEnd"/>
      <w:r w:rsidR="00906207">
        <w:t xml:space="preserve"> </w:t>
      </w:r>
      <w:proofErr w:type="spellStart"/>
      <w:r w:rsidR="00906207">
        <w:t>is</w:t>
      </w:r>
      <w:proofErr w:type="spellEnd"/>
      <w:r w:rsidR="00906207">
        <w:t xml:space="preserve"> </w:t>
      </w:r>
      <w:proofErr w:type="spellStart"/>
      <w:r w:rsidR="00906207">
        <w:t>hiervoor</w:t>
      </w:r>
      <w:proofErr w:type="spellEnd"/>
      <w:r w:rsidR="00906207">
        <w:t xml:space="preserve"> </w:t>
      </w:r>
      <w:proofErr w:type="spellStart"/>
      <w:r w:rsidR="00BB0872">
        <w:t>onder</w:t>
      </w:r>
      <w:proofErr w:type="spellEnd"/>
      <w:r w:rsidR="00BB0872">
        <w:t xml:space="preserve"> meer </w:t>
      </w:r>
      <w:proofErr w:type="spellStart"/>
      <w:r w:rsidR="00906207">
        <w:t>een</w:t>
      </w:r>
      <w:proofErr w:type="spellEnd"/>
      <w:r w:rsidR="00906207">
        <w:t xml:space="preserve"> </w:t>
      </w:r>
      <w:proofErr w:type="spellStart"/>
      <w:r w:rsidR="00906207">
        <w:t>verwijzing</w:t>
      </w:r>
      <w:proofErr w:type="spellEnd"/>
      <w:r w:rsidR="00906207">
        <w:t xml:space="preserve"> </w:t>
      </w:r>
      <w:proofErr w:type="spellStart"/>
      <w:r w:rsidR="00906207">
        <w:t>naar</w:t>
      </w:r>
      <w:proofErr w:type="spellEnd"/>
      <w:r w:rsidR="00906207">
        <w:t xml:space="preserve"> </w:t>
      </w:r>
      <w:proofErr w:type="spellStart"/>
      <w:r w:rsidR="00906207">
        <w:t>het</w:t>
      </w:r>
      <w:proofErr w:type="spellEnd"/>
      <w:r w:rsidR="00906207">
        <w:t xml:space="preserve"> </w:t>
      </w:r>
      <w:r w:rsidRPr="009C5AEB" w:rsidR="00906207">
        <w:rPr>
          <w:rFonts w:eastAsia="Times New Roman" w:cstheme="minorHAnsi"/>
          <w:iCs/>
          <w:lang w:val="nl-BE" w:eastAsia="et-EE"/>
        </w:rPr>
        <w:t>Centraal Register Opleidingen Hoger Onderwijs (CROHO)</w:t>
      </w:r>
      <w:r w:rsidR="00906207">
        <w:rPr>
          <w:rFonts w:eastAsia="Times New Roman" w:cstheme="minorHAnsi"/>
          <w:iCs/>
          <w:lang w:val="nl-BE" w:eastAsia="et-EE"/>
        </w:rPr>
        <w:t xml:space="preserve"> opgenomen</w:t>
      </w:r>
      <w:r w:rsidR="007F4CF7">
        <w:rPr>
          <w:rFonts w:eastAsia="Times New Roman" w:cstheme="minorHAnsi"/>
          <w:iCs/>
          <w:lang w:val="nl-BE" w:eastAsia="et-EE"/>
        </w:rPr>
        <w:t>.</w:t>
      </w:r>
      <w:r w:rsidR="00906207">
        <w:rPr>
          <w:rFonts w:eastAsia="Times New Roman" w:cstheme="minorHAnsi"/>
          <w:iCs/>
          <w:lang w:val="nl-BE" w:eastAsia="et-EE"/>
        </w:rPr>
        <w:t xml:space="preserve"> </w:t>
      </w:r>
    </w:p>
    <w:p w:rsidRPr="00E923E6" w:rsidR="00E923E6" w:rsidP="00E923E6" w:rsidRDefault="00E923E6" w14:paraId="7FDA5F15" w14:textId="77777777">
      <w:pPr>
        <w:spacing w:after="160" w:line="259" w:lineRule="auto"/>
        <w:ind w:left="363" w:right="-23"/>
        <w:rPr>
          <w:rFonts w:ascii="Calibri" w:hAnsi="Calibri" w:eastAsia="Calibri" w:cs="Times New Roman"/>
          <w:b/>
          <w:lang w:val="nl-NL"/>
        </w:rPr>
      </w:pPr>
      <w:r w:rsidRPr="00E923E6">
        <w:rPr>
          <w:rFonts w:ascii="Calibri" w:hAnsi="Calibri" w:eastAsia="Calibri" w:cs="Times New Roman"/>
          <w:b/>
          <w:lang w:val="nl-NL"/>
        </w:rPr>
        <w:t xml:space="preserve">3. </w:t>
      </w:r>
      <w:proofErr w:type="spellStart"/>
      <w:r w:rsidRPr="00E923E6">
        <w:rPr>
          <w:rFonts w:ascii="Calibri" w:hAnsi="Calibri" w:eastAsia="Calibri" w:cs="Times New Roman"/>
          <w:b/>
          <w:lang w:val="nl-NL"/>
        </w:rPr>
        <w:t>Koninkrijkspositie</w:t>
      </w:r>
      <w:proofErr w:type="spellEnd"/>
    </w:p>
    <w:p w:rsidRPr="00E923E6" w:rsidR="00E923E6" w:rsidP="00E923E6" w:rsidRDefault="00E923E6" w14:paraId="777EAA67" w14:textId="288D1689">
      <w:pPr>
        <w:spacing w:after="160" w:line="259" w:lineRule="auto"/>
        <w:rPr>
          <w:rFonts w:ascii="Calibri" w:hAnsi="Calibri" w:eastAsia="Calibri" w:cs="Times New Roman"/>
          <w:lang w:val="nl-NL"/>
        </w:rPr>
      </w:pPr>
      <w:r w:rsidRPr="00E923E6">
        <w:rPr>
          <w:rFonts w:ascii="Calibri" w:hAnsi="Calibri" w:eastAsia="Calibri" w:cs="Times New Roman"/>
          <w:lang w:val="nl-NL"/>
        </w:rPr>
        <w:t xml:space="preserve">Aanvaarding van het onderhavige Verdrag </w:t>
      </w:r>
      <w:bookmarkStart w:name="_Hlk143086002" w:id="1"/>
      <w:r>
        <w:rPr>
          <w:rFonts w:ascii="Calibri" w:hAnsi="Calibri" w:eastAsia="Calibri" w:cs="Times New Roman"/>
          <w:lang w:val="nl-NL"/>
        </w:rPr>
        <w:t xml:space="preserve">betreffende </w:t>
      </w:r>
      <w:r w:rsidRPr="00E923E6">
        <w:rPr>
          <w:rFonts w:ascii="Calibri" w:hAnsi="Calibri" w:eastAsia="Calibri" w:cs="Times New Roman"/>
          <w:lang w:val="nl-NL"/>
        </w:rPr>
        <w:t>de automatische erkenning van diploma’s in het hoger onderwijs</w:t>
      </w:r>
      <w:bookmarkEnd w:id="1"/>
      <w:r w:rsidRPr="00E923E6">
        <w:rPr>
          <w:rFonts w:ascii="Calibri" w:hAnsi="Calibri" w:eastAsia="Calibri" w:cs="Times New Roman"/>
          <w:lang w:val="nl-NL"/>
        </w:rPr>
        <w:t xml:space="preserve"> is voor de afzonderlijke delen van het Koninkrijk mogelijk wanneer het Verdrag van Lissabon inzake erkenning is goedgekeurd en aanvaard voor het betreffende deel, en wanneer dat deel is aangesloten bij de Europese </w:t>
      </w:r>
      <w:proofErr w:type="spellStart"/>
      <w:r w:rsidRPr="00E923E6">
        <w:rPr>
          <w:rFonts w:ascii="Calibri" w:hAnsi="Calibri" w:eastAsia="Calibri" w:cs="Times New Roman"/>
          <w:lang w:val="nl-NL"/>
        </w:rPr>
        <w:t>Hogeronderwijsruimte</w:t>
      </w:r>
      <w:proofErr w:type="spellEnd"/>
      <w:r w:rsidRPr="00E923E6">
        <w:rPr>
          <w:rFonts w:ascii="Calibri" w:hAnsi="Calibri" w:eastAsia="Calibri" w:cs="Times New Roman"/>
          <w:lang w:val="nl-NL"/>
        </w:rPr>
        <w:t xml:space="preserve">. Om te kunnen aansluiten bij de Europese </w:t>
      </w:r>
      <w:proofErr w:type="spellStart"/>
      <w:r w:rsidRPr="00E923E6">
        <w:rPr>
          <w:rFonts w:ascii="Calibri" w:hAnsi="Calibri" w:eastAsia="Calibri" w:cs="Times New Roman"/>
          <w:lang w:val="nl-NL"/>
        </w:rPr>
        <w:t>Hogeronderwijsruimte</w:t>
      </w:r>
      <w:proofErr w:type="spellEnd"/>
      <w:r w:rsidRPr="00E923E6">
        <w:rPr>
          <w:rFonts w:ascii="Calibri" w:hAnsi="Calibri" w:eastAsia="Calibri" w:cs="Times New Roman"/>
          <w:lang w:val="nl-NL"/>
        </w:rPr>
        <w:t xml:space="preserve"> dient wel het op 19 december 1954 te Parijs tot stand gekomen Europees Cultureel Verdrag (</w:t>
      </w:r>
      <w:proofErr w:type="spellStart"/>
      <w:r w:rsidRPr="00E923E6">
        <w:rPr>
          <w:rFonts w:ascii="Calibri" w:hAnsi="Calibri" w:eastAsia="Calibri" w:cs="Times New Roman"/>
          <w:lang w:val="nl-NL"/>
        </w:rPr>
        <w:t>Trb</w:t>
      </w:r>
      <w:proofErr w:type="spellEnd"/>
      <w:r w:rsidRPr="00E923E6">
        <w:rPr>
          <w:rFonts w:ascii="Calibri" w:hAnsi="Calibri" w:eastAsia="Calibri" w:cs="Times New Roman"/>
          <w:lang w:val="nl-NL"/>
        </w:rPr>
        <w:t>. 1955, 117) te gelden voor dat deel van het Koninkrijk. Dit Raad van Europa-verdrag geldt overigens op dit moment alleen voor het Europese deel van Nederland.</w:t>
      </w:r>
    </w:p>
    <w:p w:rsidRPr="00E923E6" w:rsidR="00E923E6" w:rsidP="00E923E6" w:rsidRDefault="00E923E6" w14:paraId="515C2256" w14:textId="3F183AA6">
      <w:pPr>
        <w:spacing w:after="160" w:line="259" w:lineRule="auto"/>
        <w:rPr>
          <w:rFonts w:ascii="Calibri" w:hAnsi="Calibri" w:eastAsia="Calibri" w:cs="Times New Roman"/>
          <w:lang w:val="nl-NL"/>
        </w:rPr>
      </w:pPr>
      <w:r w:rsidRPr="00E923E6">
        <w:rPr>
          <w:rFonts w:ascii="Calibri" w:hAnsi="Calibri" w:eastAsia="Calibri" w:cs="Times New Roman"/>
          <w:lang w:val="nl-NL"/>
        </w:rPr>
        <w:t xml:space="preserve">Het Verdrag van Lissabon inzake de erkenning is in 2007 goedgekeurd voor Nederland en de Nederlandse Antillen (zie </w:t>
      </w:r>
      <w:proofErr w:type="spellStart"/>
      <w:r w:rsidRPr="00E923E6">
        <w:rPr>
          <w:rFonts w:ascii="Calibri" w:hAnsi="Calibri" w:eastAsia="Calibri" w:cs="Times New Roman"/>
          <w:lang w:val="nl-NL"/>
        </w:rPr>
        <w:t>Trb</w:t>
      </w:r>
      <w:proofErr w:type="spellEnd"/>
      <w:r w:rsidRPr="00E923E6">
        <w:rPr>
          <w:rFonts w:ascii="Calibri" w:hAnsi="Calibri" w:eastAsia="Calibri" w:cs="Times New Roman"/>
          <w:lang w:val="nl-NL"/>
        </w:rPr>
        <w:t xml:space="preserve">. 2008, 82, pag. 1). Aruba had toen aangegeven geen medegelding te wensen. Thans geldt dit verdrag voor het Europese deel van Nederland en vanaf 1 november 2011 geldt het ook voor het Caribische deel van Nederland (zie </w:t>
      </w:r>
      <w:proofErr w:type="spellStart"/>
      <w:r w:rsidRPr="00E923E6">
        <w:rPr>
          <w:rFonts w:ascii="Calibri" w:hAnsi="Calibri" w:eastAsia="Calibri" w:cs="Times New Roman"/>
          <w:lang w:val="nl-NL"/>
        </w:rPr>
        <w:t>Trb</w:t>
      </w:r>
      <w:proofErr w:type="spellEnd"/>
      <w:r w:rsidRPr="00E923E6">
        <w:rPr>
          <w:rFonts w:ascii="Calibri" w:hAnsi="Calibri" w:eastAsia="Calibri" w:cs="Times New Roman"/>
          <w:lang w:val="nl-NL"/>
        </w:rPr>
        <w:t xml:space="preserve">. 2011, 218, pag. 24). Curaçao en Sint Maarten achten het wenselijk dat het Verdrag van Lissabon inzake de erkenning mede voor hun land gaat gelden, maar </w:t>
      </w:r>
      <w:r w:rsidR="0028007D">
        <w:rPr>
          <w:rFonts w:ascii="Calibri" w:hAnsi="Calibri" w:eastAsia="Calibri" w:cs="Times New Roman"/>
          <w:lang w:val="nl-NL"/>
        </w:rPr>
        <w:t xml:space="preserve">zij </w:t>
      </w:r>
      <w:r w:rsidRPr="00E923E6">
        <w:rPr>
          <w:rFonts w:ascii="Calibri" w:hAnsi="Calibri" w:eastAsia="Calibri" w:cs="Times New Roman"/>
          <w:lang w:val="nl-NL"/>
        </w:rPr>
        <w:t xml:space="preserve">geven aan dat voor deze aanvaarding voor hun land uitvoeringswetgeving nodig is. </w:t>
      </w:r>
    </w:p>
    <w:p w:rsidRPr="00E923E6" w:rsidR="00E923E6" w:rsidP="00E923E6" w:rsidRDefault="00E923E6" w14:paraId="569E0CE4" w14:textId="6B8C3D74">
      <w:pPr>
        <w:spacing w:after="160" w:line="259" w:lineRule="auto"/>
        <w:rPr>
          <w:rFonts w:ascii="Calibri" w:hAnsi="Calibri" w:eastAsia="Calibri" w:cs="Times New Roman"/>
          <w:lang w:val="nl-NL"/>
        </w:rPr>
      </w:pPr>
      <w:r w:rsidRPr="00E923E6">
        <w:rPr>
          <w:rFonts w:ascii="Calibri" w:hAnsi="Calibri" w:eastAsia="Calibri" w:cs="Times New Roman"/>
          <w:lang w:val="nl-NL"/>
        </w:rPr>
        <w:t xml:space="preserve">Het onderhavige Verdrag </w:t>
      </w:r>
      <w:r w:rsidRPr="000825A8" w:rsidR="000825A8">
        <w:rPr>
          <w:rFonts w:ascii="Calibri" w:hAnsi="Calibri" w:eastAsia="Calibri" w:cs="Times New Roman"/>
          <w:lang w:val="nl-NL"/>
        </w:rPr>
        <w:t xml:space="preserve">betreffende de automatische erkenning van diploma’s in het hoger onderwijs </w:t>
      </w:r>
      <w:r w:rsidRPr="00E923E6">
        <w:rPr>
          <w:rFonts w:ascii="Calibri" w:hAnsi="Calibri" w:eastAsia="Calibri" w:cs="Times New Roman"/>
          <w:lang w:val="nl-NL"/>
        </w:rPr>
        <w:t xml:space="preserve">wordt goedgekeurd voor het Europese deel van Nederland en het Caribische deel van Nederland. Na verkregen parlementaire goedkeuring zal dit Verdrag worden aanvaard voor het Europese deel van Nederland, aangezien dat deel reeds partij is bij het Verdrag van Lissabon inzake erkenning en tevens is aangesloten bij de Europese </w:t>
      </w:r>
      <w:proofErr w:type="spellStart"/>
      <w:r w:rsidRPr="00E923E6">
        <w:rPr>
          <w:rFonts w:ascii="Calibri" w:hAnsi="Calibri" w:eastAsia="Calibri" w:cs="Times New Roman"/>
          <w:lang w:val="nl-NL"/>
        </w:rPr>
        <w:t>Hogeronderwijsruimte</w:t>
      </w:r>
      <w:proofErr w:type="spellEnd"/>
      <w:r w:rsidRPr="00E923E6">
        <w:rPr>
          <w:rFonts w:ascii="Calibri" w:hAnsi="Calibri" w:eastAsia="Calibri" w:cs="Times New Roman"/>
          <w:lang w:val="nl-NL"/>
        </w:rPr>
        <w:t xml:space="preserve"> door partij te zijn bij het Europees Cultureel Verdrag.</w:t>
      </w:r>
    </w:p>
    <w:p w:rsidRPr="00E923E6" w:rsidR="00E923E6" w:rsidP="00E923E6" w:rsidRDefault="00E923E6" w14:paraId="086163E5" w14:textId="77777777">
      <w:pPr>
        <w:spacing w:after="160" w:line="259" w:lineRule="auto"/>
        <w:rPr>
          <w:rFonts w:ascii="Calibri" w:hAnsi="Calibri" w:eastAsia="Calibri" w:cs="Times New Roman"/>
          <w:lang w:val="nl-NL"/>
        </w:rPr>
      </w:pPr>
      <w:r w:rsidRPr="00E923E6">
        <w:rPr>
          <w:rFonts w:ascii="Calibri" w:hAnsi="Calibri" w:eastAsia="Calibri" w:cs="Times New Roman"/>
          <w:lang w:val="nl-NL"/>
        </w:rPr>
        <w:t xml:space="preserve">Het Verdrag van Lissabon inzake erkenning geldt voor het Caribische deel van Nederland. Om deel uit te maken van de Europese </w:t>
      </w:r>
      <w:proofErr w:type="spellStart"/>
      <w:r w:rsidRPr="00E923E6">
        <w:rPr>
          <w:rFonts w:ascii="Calibri" w:hAnsi="Calibri" w:eastAsia="Calibri" w:cs="Times New Roman"/>
          <w:lang w:val="nl-NL"/>
        </w:rPr>
        <w:t>Hogeronderwijsruimte</w:t>
      </w:r>
      <w:proofErr w:type="spellEnd"/>
      <w:r w:rsidRPr="00E923E6">
        <w:rPr>
          <w:rFonts w:ascii="Calibri" w:hAnsi="Calibri" w:eastAsia="Calibri" w:cs="Times New Roman"/>
          <w:lang w:val="nl-NL"/>
        </w:rPr>
        <w:t xml:space="preserve"> dient het Europees Cultureel Verdrag nog wel voor dit deel te worden goedgekeurd en aanvaard. Wanneer de noodzakelijke voorbereidingen hiertoe zijn getroffen zal het Europees Cultureel Verdrag ter goedkeuring voor het Caribische deel van Nederland worden voorgelegd aan de Staten-Generaal. Zolang dit nog niet is gebeurd, kan dat deel nog geen formeel lid worden van de Europese </w:t>
      </w:r>
      <w:proofErr w:type="spellStart"/>
      <w:r w:rsidRPr="00E923E6">
        <w:rPr>
          <w:rFonts w:ascii="Calibri" w:hAnsi="Calibri" w:eastAsia="Calibri" w:cs="Times New Roman"/>
          <w:lang w:val="nl-NL"/>
        </w:rPr>
        <w:t>Hogeronderwijsruimte</w:t>
      </w:r>
      <w:proofErr w:type="spellEnd"/>
      <w:r w:rsidRPr="00E923E6">
        <w:rPr>
          <w:rFonts w:ascii="Calibri" w:hAnsi="Calibri" w:eastAsia="Calibri" w:cs="Times New Roman"/>
          <w:lang w:val="nl-NL"/>
        </w:rPr>
        <w:t xml:space="preserve">. Wel kan Nederland alvast het onderhavige Verdrag in het Caribische deel toepassen </w:t>
      </w:r>
      <w:bookmarkStart w:name="_Hlk140671238" w:id="2"/>
      <w:r w:rsidRPr="00E923E6">
        <w:rPr>
          <w:rFonts w:ascii="Calibri" w:hAnsi="Calibri" w:eastAsia="Calibri" w:cs="Times New Roman"/>
          <w:lang w:val="nl-NL"/>
        </w:rPr>
        <w:t xml:space="preserve">overeenkomstig hetgeen in de Europese </w:t>
      </w:r>
      <w:proofErr w:type="spellStart"/>
      <w:r w:rsidRPr="00E923E6">
        <w:rPr>
          <w:rFonts w:ascii="Calibri" w:hAnsi="Calibri" w:eastAsia="Calibri" w:cs="Times New Roman"/>
          <w:lang w:val="nl-NL"/>
        </w:rPr>
        <w:t>Hogeronderwijsruimte</w:t>
      </w:r>
      <w:proofErr w:type="spellEnd"/>
      <w:r w:rsidRPr="00E923E6">
        <w:rPr>
          <w:rFonts w:ascii="Calibri" w:hAnsi="Calibri" w:eastAsia="Calibri" w:cs="Times New Roman"/>
          <w:lang w:val="nl-NL"/>
        </w:rPr>
        <w:t xml:space="preserve"> is overeengekomen via onder andere de Wet op het hoger onderwijs en wetenschappelijk onderzoek. </w:t>
      </w:r>
      <w:bookmarkEnd w:id="2"/>
      <w:r w:rsidRPr="00E923E6">
        <w:rPr>
          <w:rFonts w:ascii="Calibri" w:hAnsi="Calibri" w:eastAsia="Calibri" w:cs="Times New Roman"/>
          <w:lang w:val="nl-NL"/>
        </w:rPr>
        <w:t>Die wet is ingevolge artikel 1.1a mede van toepassing in het Caribische deel van Nederland zodat op basis daarvan het Caribische deel van Nederland de facto kan worden betrokken bij de toepassing van het onderhavige Verdrag.</w:t>
      </w:r>
    </w:p>
    <w:p w:rsidR="00E923E6" w:rsidP="000C23BB" w:rsidRDefault="00E923E6" w14:paraId="1B41EC3C" w14:textId="7A7DC328">
      <w:pPr>
        <w:spacing w:after="0" w:line="259" w:lineRule="auto"/>
        <w:rPr>
          <w:rFonts w:ascii="Calibri" w:hAnsi="Calibri" w:eastAsia="Calibri" w:cs="Times New Roman"/>
          <w:lang w:val="nl-NL"/>
        </w:rPr>
      </w:pPr>
      <w:r w:rsidRPr="00E923E6">
        <w:rPr>
          <w:rFonts w:ascii="Calibri" w:hAnsi="Calibri" w:eastAsia="Calibri" w:cs="Times New Roman"/>
          <w:lang w:val="nl-NL"/>
        </w:rPr>
        <w:t xml:space="preserve">Het onderhavige Verdrag </w:t>
      </w:r>
      <w:r w:rsidRPr="000825A8" w:rsidR="000825A8">
        <w:rPr>
          <w:rFonts w:ascii="Calibri" w:hAnsi="Calibri" w:eastAsia="Calibri" w:cs="Times New Roman"/>
          <w:lang w:val="nl-NL"/>
        </w:rPr>
        <w:t xml:space="preserve">betreffende de automatische erkenning van diploma’s in het hoger onderwijs </w:t>
      </w:r>
      <w:r w:rsidRPr="00E923E6">
        <w:rPr>
          <w:rFonts w:ascii="Calibri" w:hAnsi="Calibri" w:eastAsia="Calibri" w:cs="Times New Roman"/>
          <w:lang w:val="nl-NL"/>
        </w:rPr>
        <w:t>wordt nog niet goedgekeurd voor Aruba, Curaçao en Sint Maarten.</w:t>
      </w:r>
      <w:r w:rsidR="000825A8">
        <w:rPr>
          <w:rFonts w:ascii="Calibri" w:hAnsi="Calibri" w:eastAsia="Calibri" w:cs="Times New Roman"/>
          <w:lang w:val="nl-NL"/>
        </w:rPr>
        <w:br/>
      </w:r>
      <w:r w:rsidRPr="00E923E6">
        <w:rPr>
          <w:rFonts w:ascii="Calibri" w:hAnsi="Calibri" w:eastAsia="Calibri" w:cs="Times New Roman"/>
          <w:lang w:val="nl-NL"/>
        </w:rPr>
        <w:t>De regering van Aruba beraadt zich nog over de wenselijkheid van medegelding van het onderhavige Verdrag en van het Europees Cultureel Verdrag, maar ook van het Verdrag van Lissabon inzake erkenning. Met het oog op de implementatie van deze verdragen zal op Aruba uitvoeringswetgeving nodig zijn.</w:t>
      </w:r>
      <w:r w:rsidR="000825A8">
        <w:rPr>
          <w:rFonts w:ascii="Calibri" w:hAnsi="Calibri" w:eastAsia="Calibri" w:cs="Times New Roman"/>
          <w:lang w:val="nl-NL"/>
        </w:rPr>
        <w:br/>
      </w:r>
      <w:r w:rsidRPr="00E923E6">
        <w:rPr>
          <w:rFonts w:ascii="Calibri" w:hAnsi="Calibri" w:eastAsia="Calibri" w:cs="Times New Roman"/>
          <w:lang w:val="nl-NL"/>
        </w:rPr>
        <w:t xml:space="preserve">De regering van Curaçao heeft aangegeven medegelding van het onderhavige Verdrag te wensen. </w:t>
      </w:r>
      <w:r w:rsidR="000825A8">
        <w:rPr>
          <w:rFonts w:ascii="Calibri" w:hAnsi="Calibri" w:eastAsia="Calibri" w:cs="Times New Roman"/>
          <w:lang w:val="nl-NL"/>
        </w:rPr>
        <w:t xml:space="preserve">Dit </w:t>
      </w:r>
      <w:r w:rsidRPr="00E923E6">
        <w:rPr>
          <w:rFonts w:ascii="Calibri" w:hAnsi="Calibri" w:eastAsia="Calibri" w:cs="Times New Roman"/>
          <w:lang w:val="nl-NL"/>
        </w:rPr>
        <w:t xml:space="preserve">Verdrag zal echter pas ter goedkeuring voor Curaçao aan de Staten-Generaal worden voorgelegd, wanneer het Verdrag van Lissabon inzake erkenning, na totstandbrenging van de benodigde uitvoeringswetgeving, alsmede het Europees Cultureel Verdrag, na verkregen parlementaire </w:t>
      </w:r>
      <w:r w:rsidRPr="00E923E6">
        <w:rPr>
          <w:rFonts w:ascii="Calibri" w:hAnsi="Calibri" w:eastAsia="Calibri" w:cs="Times New Roman"/>
          <w:lang w:val="nl-NL"/>
        </w:rPr>
        <w:lastRenderedPageBreak/>
        <w:t xml:space="preserve">goedkeuring en de eventuele benodigde uitvoeringswetgeving, voor dat land kunnen worden aanvaard. Wanneer de Staten-Generaal het onderhavige Verdrag heeft goedgekeurd voor Curaçao en dat  land de betreffende uitvoeringswetgeving gereed heeft, zal het onderhavige Verdrag worden aanvaard voor dat land. </w:t>
      </w:r>
      <w:r w:rsidR="000825A8">
        <w:rPr>
          <w:rFonts w:ascii="Calibri" w:hAnsi="Calibri" w:eastAsia="Calibri" w:cs="Times New Roman"/>
          <w:lang w:val="nl-NL"/>
        </w:rPr>
        <w:br/>
      </w:r>
      <w:r w:rsidRPr="00E923E6">
        <w:rPr>
          <w:rFonts w:ascii="Calibri" w:hAnsi="Calibri" w:eastAsia="Calibri" w:cs="Times New Roman"/>
          <w:lang w:val="nl-NL"/>
        </w:rPr>
        <w:t>De regering van Sint Maarten beraadt zich nog over de wenselijkheid van medegelding van het onderhavige Verdrag en het Europees Cultureel Verdrag voor het land. Met het oog op de implementatie van het onderhavige Verdrag, het Verdrag van Lissabon inzake erkenning en van het Europees Cultureel Verdrag zal op Sint Maarten uitvoeringswetgeving nodig zijn.</w:t>
      </w:r>
    </w:p>
    <w:p w:rsidR="006A4596" w:rsidP="000C23BB" w:rsidRDefault="006A4596" w14:paraId="75DA4254" w14:textId="7B056F18">
      <w:pPr>
        <w:spacing w:after="0" w:line="259" w:lineRule="auto"/>
        <w:rPr>
          <w:rFonts w:ascii="Calibri" w:hAnsi="Calibri" w:eastAsia="Calibri" w:cs="Times New Roman"/>
          <w:lang w:val="nl-NL"/>
        </w:rPr>
      </w:pPr>
    </w:p>
    <w:p w:rsidR="000C23BB" w:rsidP="000C23BB" w:rsidRDefault="000C23BB" w14:paraId="1A83DD50" w14:textId="77777777">
      <w:pPr>
        <w:spacing w:after="0" w:line="259" w:lineRule="auto"/>
        <w:rPr>
          <w:rFonts w:ascii="Calibri" w:hAnsi="Calibri" w:eastAsia="Calibri" w:cs="Times New Roman"/>
          <w:lang w:val="nl-NL"/>
        </w:rPr>
      </w:pPr>
    </w:p>
    <w:p w:rsidR="0037592D" w:rsidP="000C23BB" w:rsidRDefault="006A4596" w14:paraId="6F514D2B" w14:textId="33FE8EE0">
      <w:pPr>
        <w:spacing w:after="0" w:line="259" w:lineRule="auto"/>
        <w:rPr>
          <w:rFonts w:ascii="Calibri" w:hAnsi="Calibri" w:eastAsia="Calibri" w:cs="Times New Roman"/>
          <w:lang w:val="nl-NL"/>
        </w:rPr>
      </w:pPr>
      <w:r>
        <w:rPr>
          <w:rFonts w:ascii="Calibri" w:hAnsi="Calibri" w:eastAsia="Calibri" w:cs="Times New Roman"/>
          <w:lang w:val="nl-NL"/>
        </w:rPr>
        <w:t>D</w:t>
      </w:r>
      <w:r w:rsidRPr="006A4596">
        <w:rPr>
          <w:rFonts w:ascii="Calibri" w:hAnsi="Calibri" w:eastAsia="Calibri" w:cs="Times New Roman"/>
          <w:lang w:val="nl-NL"/>
        </w:rPr>
        <w:t>e Minister van Onderwijs, Cultuur en Wetenschap</w:t>
      </w:r>
      <w:r>
        <w:rPr>
          <w:rFonts w:ascii="Calibri" w:hAnsi="Calibri" w:eastAsia="Calibri" w:cs="Times New Roman"/>
          <w:lang w:val="nl-NL"/>
        </w:rPr>
        <w:t>,</w:t>
      </w:r>
    </w:p>
    <w:p w:rsidR="006A4596" w:rsidP="000C23BB" w:rsidRDefault="006A4596" w14:paraId="47BBE411" w14:textId="249D7121">
      <w:pPr>
        <w:spacing w:after="0" w:line="259" w:lineRule="auto"/>
        <w:rPr>
          <w:rFonts w:ascii="Calibri" w:hAnsi="Calibri" w:eastAsia="Calibri" w:cs="Times New Roman"/>
          <w:lang w:val="nl-NL"/>
        </w:rPr>
      </w:pPr>
    </w:p>
    <w:p w:rsidR="000C23BB" w:rsidP="000C23BB" w:rsidRDefault="000C23BB" w14:paraId="4709C319" w14:textId="5C8E7431">
      <w:pPr>
        <w:spacing w:after="0" w:line="259" w:lineRule="auto"/>
        <w:rPr>
          <w:rFonts w:ascii="Calibri" w:hAnsi="Calibri" w:eastAsia="Calibri" w:cs="Times New Roman"/>
          <w:lang w:val="nl-NL"/>
        </w:rPr>
      </w:pPr>
    </w:p>
    <w:p w:rsidR="000C23BB" w:rsidP="000C23BB" w:rsidRDefault="000C23BB" w14:paraId="700BAA7C" w14:textId="21D1F9B5">
      <w:pPr>
        <w:spacing w:after="0" w:line="259" w:lineRule="auto"/>
        <w:rPr>
          <w:rFonts w:ascii="Calibri" w:hAnsi="Calibri" w:eastAsia="Calibri" w:cs="Times New Roman"/>
          <w:lang w:val="nl-NL"/>
        </w:rPr>
      </w:pPr>
    </w:p>
    <w:p w:rsidR="000C23BB" w:rsidP="000C23BB" w:rsidRDefault="000C23BB" w14:paraId="0F655280" w14:textId="11D5A7D9">
      <w:pPr>
        <w:spacing w:after="0" w:line="259" w:lineRule="auto"/>
        <w:rPr>
          <w:rFonts w:ascii="Calibri" w:hAnsi="Calibri" w:eastAsia="Calibri" w:cs="Times New Roman"/>
          <w:lang w:val="nl-NL"/>
        </w:rPr>
      </w:pPr>
    </w:p>
    <w:p w:rsidR="000C23BB" w:rsidP="000C23BB" w:rsidRDefault="000C23BB" w14:paraId="4C94EEC5" w14:textId="77777777">
      <w:pPr>
        <w:spacing w:after="0" w:line="259" w:lineRule="auto"/>
        <w:rPr>
          <w:rFonts w:ascii="Calibri" w:hAnsi="Calibri" w:eastAsia="Calibri" w:cs="Times New Roman"/>
          <w:lang w:val="nl-NL"/>
        </w:rPr>
      </w:pPr>
    </w:p>
    <w:p w:rsidR="006A4596" w:rsidP="00E923E6" w:rsidRDefault="006A4596" w14:paraId="5F613496" w14:textId="2EC2827C">
      <w:pPr>
        <w:spacing w:after="160" w:line="259" w:lineRule="auto"/>
        <w:rPr>
          <w:rFonts w:ascii="Calibri" w:hAnsi="Calibri" w:eastAsia="Calibri" w:cs="Times New Roman"/>
          <w:lang w:val="nl-NL"/>
        </w:rPr>
      </w:pPr>
      <w:r>
        <w:rPr>
          <w:rFonts w:ascii="Calibri" w:hAnsi="Calibri" w:eastAsia="Calibri" w:cs="Times New Roman"/>
          <w:lang w:val="nl-NL"/>
        </w:rPr>
        <w:t>De Minister van Buitenlandse Zaken,</w:t>
      </w:r>
    </w:p>
    <w:p w:rsidR="0037592D" w:rsidP="00E923E6" w:rsidRDefault="0037592D" w14:paraId="346BC9EB" w14:textId="77777777">
      <w:pPr>
        <w:spacing w:after="160" w:line="259" w:lineRule="auto"/>
        <w:rPr>
          <w:rFonts w:ascii="Calibri" w:hAnsi="Calibri" w:eastAsia="Calibri" w:cs="Times New Roman"/>
          <w:lang w:val="nl-NL"/>
        </w:rPr>
      </w:pPr>
    </w:p>
    <w:p w:rsidR="0037592D" w:rsidP="00E923E6" w:rsidRDefault="0037592D" w14:paraId="71B0ABDE" w14:textId="21BE59AA">
      <w:pPr>
        <w:spacing w:after="160" w:line="259" w:lineRule="auto"/>
        <w:rPr>
          <w:rFonts w:ascii="Calibri" w:hAnsi="Calibri" w:eastAsia="Calibri" w:cs="Times New Roman"/>
          <w:lang w:val="nl-NL"/>
        </w:rPr>
      </w:pPr>
    </w:p>
    <w:p w:rsidRPr="00E923E6" w:rsidR="0037592D" w:rsidP="00E923E6" w:rsidRDefault="0037592D" w14:paraId="1E828588" w14:textId="77777777">
      <w:pPr>
        <w:spacing w:after="160" w:line="259" w:lineRule="auto"/>
        <w:rPr>
          <w:rFonts w:ascii="Calibri" w:hAnsi="Calibri" w:eastAsia="Calibri" w:cs="Times New Roman"/>
          <w:lang w:val="nl-NL"/>
        </w:rPr>
      </w:pPr>
    </w:p>
    <w:p w:rsidRPr="00E923E6" w:rsidR="00F522B2" w:rsidP="00EC6833" w:rsidRDefault="00F522B2" w14:paraId="319BEB28" w14:textId="77777777">
      <w:pPr>
        <w:ind w:right="-23"/>
        <w:rPr>
          <w:lang w:val="nl-NL"/>
        </w:rPr>
      </w:pPr>
    </w:p>
    <w:p w:rsidRPr="00821C2F" w:rsidR="00172798" w:rsidP="008E2407" w:rsidRDefault="00172798" w14:paraId="7364276C" w14:textId="5894E641">
      <w:pPr>
        <w:ind w:right="-23"/>
        <w:rPr>
          <w:lang w:val="nl-BE"/>
        </w:rPr>
      </w:pPr>
    </w:p>
    <w:sectPr w:rsidRPr="00821C2F" w:rsidR="0017279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CC6B" w14:textId="77777777" w:rsidR="008F5F5A" w:rsidRDefault="008F5F5A" w:rsidP="00E36043">
      <w:pPr>
        <w:spacing w:after="0" w:line="240" w:lineRule="auto"/>
      </w:pPr>
      <w:r>
        <w:separator/>
      </w:r>
    </w:p>
  </w:endnote>
  <w:endnote w:type="continuationSeparator" w:id="0">
    <w:p w14:paraId="4C300C21" w14:textId="77777777" w:rsidR="008F5F5A" w:rsidRDefault="008F5F5A" w:rsidP="00E3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34379"/>
      <w:docPartObj>
        <w:docPartGallery w:val="Page Numbers (Bottom of Page)"/>
        <w:docPartUnique/>
      </w:docPartObj>
    </w:sdtPr>
    <w:sdtEndPr/>
    <w:sdtContent>
      <w:p w14:paraId="0432E502" w14:textId="446F4F96" w:rsidR="006A4596" w:rsidRDefault="006A4596">
        <w:pPr>
          <w:pStyle w:val="Voettekst"/>
          <w:jc w:val="center"/>
        </w:pPr>
        <w:r>
          <w:fldChar w:fldCharType="begin"/>
        </w:r>
        <w:r>
          <w:instrText>PAGE   \* MERGEFORMAT</w:instrText>
        </w:r>
        <w:r>
          <w:fldChar w:fldCharType="separate"/>
        </w:r>
        <w:r>
          <w:rPr>
            <w:lang w:val="nl-NL"/>
          </w:rPr>
          <w:t>2</w:t>
        </w:r>
        <w:r>
          <w:fldChar w:fldCharType="end"/>
        </w:r>
      </w:p>
    </w:sdtContent>
  </w:sdt>
  <w:p w14:paraId="2B3F933A" w14:textId="77777777" w:rsidR="006A4596" w:rsidRDefault="006A45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E85D0" w14:textId="77777777" w:rsidR="008F5F5A" w:rsidRDefault="008F5F5A" w:rsidP="00E36043">
      <w:pPr>
        <w:spacing w:after="0" w:line="240" w:lineRule="auto"/>
      </w:pPr>
      <w:r>
        <w:separator/>
      </w:r>
    </w:p>
  </w:footnote>
  <w:footnote w:type="continuationSeparator" w:id="0">
    <w:p w14:paraId="19010F2F" w14:textId="77777777" w:rsidR="008F5F5A" w:rsidRDefault="008F5F5A" w:rsidP="00E36043">
      <w:pPr>
        <w:spacing w:after="0" w:line="240" w:lineRule="auto"/>
      </w:pPr>
      <w:r>
        <w:continuationSeparator/>
      </w:r>
    </w:p>
  </w:footnote>
  <w:footnote w:id="1">
    <w:p w14:paraId="6199F6FB" w14:textId="78AF8011" w:rsidR="008C4A72" w:rsidRPr="008C4A72" w:rsidRDefault="008C4A72">
      <w:pPr>
        <w:pStyle w:val="Voetnoottekst"/>
        <w:rPr>
          <w:lang w:val="nl-NL"/>
        </w:rPr>
      </w:pPr>
      <w:r>
        <w:rPr>
          <w:rStyle w:val="Voetnootmarkering"/>
        </w:rPr>
        <w:footnoteRef/>
      </w:r>
      <w:r>
        <w:t xml:space="preserve"> </w:t>
      </w:r>
      <w:r>
        <w:rPr>
          <w:lang w:val="nl-NL"/>
        </w:rPr>
        <w:t xml:space="preserve">Vertegenwoordigd door: </w:t>
      </w:r>
      <w:r w:rsidR="00D153BF">
        <w:rPr>
          <w:lang w:val="nl-NL"/>
        </w:rPr>
        <w:t>d</w:t>
      </w:r>
      <w:r>
        <w:rPr>
          <w:lang w:val="nl-NL"/>
        </w:rPr>
        <w:t xml:space="preserve">e Vlaamse regering, </w:t>
      </w:r>
      <w:r w:rsidR="00D153BF">
        <w:rPr>
          <w:lang w:val="nl-NL"/>
        </w:rPr>
        <w:t>d</w:t>
      </w:r>
      <w:r>
        <w:rPr>
          <w:lang w:val="nl-NL"/>
        </w:rPr>
        <w:t xml:space="preserve">e Regering van de Franse Gemeenschap en </w:t>
      </w:r>
      <w:r w:rsidR="00D153BF">
        <w:rPr>
          <w:lang w:val="nl-NL"/>
        </w:rPr>
        <w:t>d</w:t>
      </w:r>
      <w:r>
        <w:rPr>
          <w:lang w:val="nl-NL"/>
        </w:rPr>
        <w:t>e Regering van de Duitstalige Gemeenschap.</w:t>
      </w:r>
    </w:p>
  </w:footnote>
  <w:footnote w:id="2">
    <w:p w14:paraId="262C3AED" w14:textId="77777777" w:rsidR="00E36043" w:rsidRPr="00E36043" w:rsidRDefault="00E36043">
      <w:pPr>
        <w:pStyle w:val="Voetnoottekst"/>
        <w:rPr>
          <w:lang w:val="nl-BE"/>
        </w:rPr>
      </w:pPr>
      <w:r>
        <w:rPr>
          <w:rStyle w:val="Voetnootmarkering"/>
        </w:rPr>
        <w:footnoteRef/>
      </w:r>
      <w:r>
        <w:t xml:space="preserve"> </w:t>
      </w:r>
      <w:proofErr w:type="spellStart"/>
      <w:r w:rsidRPr="00E36043">
        <w:t>Beschikking</w:t>
      </w:r>
      <w:proofErr w:type="spellEnd"/>
      <w:r w:rsidRPr="00E36043">
        <w:t xml:space="preserve"> M (2015) 3 van </w:t>
      </w:r>
      <w:proofErr w:type="spellStart"/>
      <w:r w:rsidRPr="00E36043">
        <w:t>het</w:t>
      </w:r>
      <w:proofErr w:type="spellEnd"/>
      <w:r w:rsidRPr="00E36043">
        <w:t xml:space="preserve"> </w:t>
      </w:r>
      <w:proofErr w:type="spellStart"/>
      <w:r w:rsidRPr="00E36043">
        <w:t>Benelux</w:t>
      </w:r>
      <w:proofErr w:type="spellEnd"/>
      <w:r w:rsidRPr="00E36043">
        <w:t xml:space="preserve"> </w:t>
      </w:r>
      <w:proofErr w:type="spellStart"/>
      <w:r w:rsidRPr="00E36043">
        <w:t>Comité</w:t>
      </w:r>
      <w:proofErr w:type="spellEnd"/>
      <w:r w:rsidRPr="00E36043">
        <w:t xml:space="preserve"> van </w:t>
      </w:r>
      <w:proofErr w:type="spellStart"/>
      <w:r w:rsidRPr="00E36043">
        <w:t>Ministers</w:t>
      </w:r>
      <w:proofErr w:type="spellEnd"/>
      <w:r w:rsidRPr="00E36043">
        <w:t xml:space="preserve"> </w:t>
      </w:r>
      <w:proofErr w:type="spellStart"/>
      <w:r w:rsidRPr="00E36043">
        <w:t>betreffende</w:t>
      </w:r>
      <w:proofErr w:type="spellEnd"/>
      <w:r w:rsidRPr="00E36043">
        <w:t xml:space="preserve"> de </w:t>
      </w:r>
      <w:proofErr w:type="spellStart"/>
      <w:r w:rsidRPr="00E36043">
        <w:t>automatische</w:t>
      </w:r>
      <w:proofErr w:type="spellEnd"/>
      <w:r w:rsidRPr="00E36043">
        <w:t xml:space="preserve"> </w:t>
      </w:r>
      <w:proofErr w:type="spellStart"/>
      <w:r w:rsidRPr="00E36043">
        <w:t>wederzijdse</w:t>
      </w:r>
      <w:proofErr w:type="spellEnd"/>
      <w:r w:rsidRPr="00E36043">
        <w:t xml:space="preserve"> </w:t>
      </w:r>
      <w:proofErr w:type="spellStart"/>
      <w:r w:rsidRPr="00E36043">
        <w:t>generieke</w:t>
      </w:r>
      <w:proofErr w:type="spellEnd"/>
      <w:r w:rsidRPr="00E36043">
        <w:t xml:space="preserve"> </w:t>
      </w:r>
      <w:proofErr w:type="spellStart"/>
      <w:r w:rsidRPr="00E36043">
        <w:t>niveauerkenning</w:t>
      </w:r>
      <w:proofErr w:type="spellEnd"/>
      <w:r w:rsidRPr="00E36043">
        <w:t xml:space="preserve"> van </w:t>
      </w:r>
      <w:proofErr w:type="spellStart"/>
      <w:r w:rsidRPr="00E36043">
        <w:t>diploma’s</w:t>
      </w:r>
      <w:proofErr w:type="spellEnd"/>
      <w:r w:rsidRPr="00E36043">
        <w:t xml:space="preserve"> </w:t>
      </w:r>
      <w:proofErr w:type="spellStart"/>
      <w:r w:rsidRPr="00E36043">
        <w:t>hoger</w:t>
      </w:r>
      <w:proofErr w:type="spellEnd"/>
      <w:r w:rsidRPr="00E36043">
        <w:t xml:space="preserve"> </w:t>
      </w:r>
      <w:proofErr w:type="spellStart"/>
      <w:r w:rsidRPr="00E36043">
        <w:t>onderwijs</w:t>
      </w:r>
      <w:proofErr w:type="spellEnd"/>
      <w:r w:rsidRPr="00E36043">
        <w:t xml:space="preserve">, </w:t>
      </w:r>
      <w:proofErr w:type="spellStart"/>
      <w:r w:rsidRPr="00E36043">
        <w:t>zoals</w:t>
      </w:r>
      <w:proofErr w:type="spellEnd"/>
      <w:r w:rsidRPr="00E36043">
        <w:t xml:space="preserve"> </w:t>
      </w:r>
      <w:proofErr w:type="spellStart"/>
      <w:r w:rsidRPr="00E36043">
        <w:t>aange</w:t>
      </w:r>
      <w:r>
        <w:t>vuld</w:t>
      </w:r>
      <w:proofErr w:type="spellEnd"/>
      <w:r>
        <w:t xml:space="preserve"> </w:t>
      </w:r>
      <w:proofErr w:type="spellStart"/>
      <w:r>
        <w:t>met</w:t>
      </w:r>
      <w:proofErr w:type="spellEnd"/>
      <w:r>
        <w:t xml:space="preserve"> </w:t>
      </w:r>
      <w:proofErr w:type="spellStart"/>
      <w:r>
        <w:t>Beschikking</w:t>
      </w:r>
      <w:proofErr w:type="spellEnd"/>
      <w:r>
        <w:t xml:space="preserve"> M (2018) 1.</w:t>
      </w:r>
    </w:p>
  </w:footnote>
  <w:footnote w:id="3">
    <w:p w14:paraId="09DD57E3" w14:textId="77777777" w:rsidR="00E36043" w:rsidRPr="00E36043" w:rsidRDefault="00E36043">
      <w:pPr>
        <w:pStyle w:val="Voetnoottekst"/>
        <w:rPr>
          <w:lang w:val="nl-NL"/>
        </w:rPr>
      </w:pPr>
      <w:r>
        <w:rPr>
          <w:rStyle w:val="Voetnootmarkering"/>
        </w:rPr>
        <w:footnoteRef/>
      </w:r>
      <w:r>
        <w:t xml:space="preserve"> </w:t>
      </w:r>
      <w:r w:rsidRPr="00703174">
        <w:rPr>
          <w:rFonts w:eastAsia="Times New Roman" w:cstheme="minorHAnsi"/>
          <w:lang w:val="nl-BE" w:eastAsia="et-EE"/>
        </w:rPr>
        <w:t xml:space="preserve">De op 8 juni 2018 te Vilnius </w:t>
      </w:r>
      <w:r>
        <w:rPr>
          <w:rFonts w:eastAsia="Times New Roman" w:cstheme="minorHAnsi"/>
          <w:lang w:val="nl-BE" w:eastAsia="et-EE"/>
        </w:rPr>
        <w:t>ondertekende</w:t>
      </w:r>
      <w:r w:rsidRPr="00703174">
        <w:rPr>
          <w:rFonts w:eastAsia="Times New Roman" w:cstheme="minorHAnsi"/>
          <w:lang w:val="nl-BE" w:eastAsia="et-EE"/>
        </w:rPr>
        <w:t xml:space="preserve"> Overeenkomst </w:t>
      </w:r>
      <w:r>
        <w:rPr>
          <w:rFonts w:eastAsia="Times New Roman" w:cstheme="minorHAnsi"/>
          <w:lang w:val="nl-BE" w:eastAsia="et-EE"/>
        </w:rPr>
        <w:t>tussen</w:t>
      </w:r>
      <w:r w:rsidRPr="00703174">
        <w:rPr>
          <w:rFonts w:eastAsia="Times New Roman" w:cstheme="minorHAnsi"/>
          <w:lang w:val="nl-BE" w:eastAsia="et-EE"/>
        </w:rPr>
        <w:t xml:space="preserve"> de Regering van de Republiek Estland</w:t>
      </w:r>
      <w:bookmarkStart w:id="0" w:name="_Hlk29803218"/>
      <w:r w:rsidRPr="00703174">
        <w:rPr>
          <w:rFonts w:eastAsia="Times New Roman" w:cstheme="minorHAnsi"/>
          <w:lang w:val="nl-BE" w:eastAsia="et-EE"/>
        </w:rPr>
        <w:t xml:space="preserve">, de Regering van de Republiek Letland en de Regering van </w:t>
      </w:r>
      <w:r>
        <w:rPr>
          <w:rFonts w:eastAsia="Times New Roman" w:cstheme="minorHAnsi"/>
          <w:lang w:val="nl-BE" w:eastAsia="et-EE"/>
        </w:rPr>
        <w:t>de Republiek Litouwen</w:t>
      </w:r>
      <w:bookmarkEnd w:id="0"/>
      <w:r>
        <w:rPr>
          <w:rFonts w:eastAsia="Times New Roman" w:cstheme="minorHAnsi"/>
          <w:lang w:val="nl-BE" w:eastAsia="et-EE"/>
        </w:rPr>
        <w:t xml:space="preserve"> inzake de</w:t>
      </w:r>
      <w:r w:rsidRPr="00703174">
        <w:rPr>
          <w:rFonts w:eastAsia="Times New Roman" w:cstheme="minorHAnsi"/>
          <w:lang w:val="nl-BE" w:eastAsia="et-EE"/>
        </w:rPr>
        <w:t xml:space="preserve"> automati</w:t>
      </w:r>
      <w:r>
        <w:rPr>
          <w:rFonts w:eastAsia="Times New Roman" w:cstheme="minorHAnsi"/>
          <w:lang w:val="nl-BE" w:eastAsia="et-EE"/>
        </w:rPr>
        <w:t>s</w:t>
      </w:r>
      <w:r w:rsidRPr="00703174">
        <w:rPr>
          <w:rFonts w:eastAsia="Times New Roman" w:cstheme="minorHAnsi"/>
          <w:lang w:val="nl-BE" w:eastAsia="et-EE"/>
        </w:rPr>
        <w:t>c</w:t>
      </w:r>
      <w:r>
        <w:rPr>
          <w:rFonts w:eastAsia="Times New Roman" w:cstheme="minorHAnsi"/>
          <w:lang w:val="nl-BE" w:eastAsia="et-EE"/>
        </w:rPr>
        <w:t>he</w:t>
      </w:r>
      <w:r w:rsidRPr="00703174">
        <w:rPr>
          <w:rFonts w:eastAsia="Times New Roman" w:cstheme="minorHAnsi"/>
          <w:lang w:val="nl-BE" w:eastAsia="et-EE"/>
        </w:rPr>
        <w:t xml:space="preserve"> academi</w:t>
      </w:r>
      <w:r>
        <w:rPr>
          <w:rFonts w:eastAsia="Times New Roman" w:cstheme="minorHAnsi"/>
          <w:lang w:val="nl-BE" w:eastAsia="et-EE"/>
        </w:rPr>
        <w:t>s</w:t>
      </w:r>
      <w:r w:rsidRPr="00703174">
        <w:rPr>
          <w:rFonts w:eastAsia="Times New Roman" w:cstheme="minorHAnsi"/>
          <w:lang w:val="nl-BE" w:eastAsia="et-EE"/>
        </w:rPr>
        <w:t>c</w:t>
      </w:r>
      <w:r>
        <w:rPr>
          <w:rFonts w:eastAsia="Times New Roman" w:cstheme="minorHAnsi"/>
          <w:lang w:val="nl-BE" w:eastAsia="et-EE"/>
        </w:rPr>
        <w:t>he erkenning van diploma’s betreffende hoger onderwijs.</w:t>
      </w:r>
    </w:p>
  </w:footnote>
  <w:footnote w:id="4">
    <w:p w14:paraId="055FC500" w14:textId="285C42BD" w:rsidR="00604758" w:rsidRPr="00604758" w:rsidRDefault="00604758">
      <w:pPr>
        <w:pStyle w:val="Voetnoottekst"/>
      </w:pPr>
      <w:r>
        <w:rPr>
          <w:rStyle w:val="Voetnootmarkering"/>
        </w:rPr>
        <w:footnoteRef/>
      </w:r>
      <w:r>
        <w:t xml:space="preserve"> De </w:t>
      </w:r>
      <w:proofErr w:type="spellStart"/>
      <w:r>
        <w:t>Europese</w:t>
      </w:r>
      <w:proofErr w:type="spellEnd"/>
      <w:r>
        <w:t xml:space="preserve"> </w:t>
      </w:r>
      <w:proofErr w:type="spellStart"/>
      <w:r>
        <w:t>Hogeronderwijsruimte</w:t>
      </w:r>
      <w:proofErr w:type="spellEnd"/>
      <w:r>
        <w:t xml:space="preserve"> </w:t>
      </w:r>
      <w:proofErr w:type="spellStart"/>
      <w:r>
        <w:t>komt</w:t>
      </w:r>
      <w:proofErr w:type="spellEnd"/>
      <w:r>
        <w:t xml:space="preserve"> voort uit de </w:t>
      </w:r>
      <w:proofErr w:type="spellStart"/>
      <w:r>
        <w:t>Bologna</w:t>
      </w:r>
      <w:proofErr w:type="spellEnd"/>
      <w:r>
        <w:t xml:space="preserve"> </w:t>
      </w:r>
      <w:proofErr w:type="spellStart"/>
      <w:r>
        <w:t>Verklaring</w:t>
      </w:r>
      <w:proofErr w:type="spellEnd"/>
      <w:r w:rsidR="009C480A">
        <w:t xml:space="preserve">, </w:t>
      </w:r>
      <w:proofErr w:type="spellStart"/>
      <w:r w:rsidR="009C480A">
        <w:t>die</w:t>
      </w:r>
      <w:proofErr w:type="spellEnd"/>
      <w:r w:rsidR="009C480A">
        <w:t xml:space="preserve"> </w:t>
      </w:r>
      <w:r w:rsidR="000C7CBB">
        <w:t xml:space="preserve">op 19 </w:t>
      </w:r>
      <w:proofErr w:type="spellStart"/>
      <w:r w:rsidR="000C7CBB">
        <w:t>juni</w:t>
      </w:r>
      <w:proofErr w:type="spellEnd"/>
      <w:r w:rsidR="000C7CBB">
        <w:t xml:space="preserve"> 1999 </w:t>
      </w:r>
      <w:r w:rsidR="009C480A">
        <w:t>in</w:t>
      </w:r>
      <w:r w:rsidR="000C7CBB">
        <w:t xml:space="preserve"> </w:t>
      </w:r>
      <w:proofErr w:type="spellStart"/>
      <w:r w:rsidR="000C7CBB">
        <w:t>Bologna</w:t>
      </w:r>
      <w:proofErr w:type="spellEnd"/>
      <w:r w:rsidR="009C480A">
        <w:t xml:space="preserve"> </w:t>
      </w:r>
      <w:proofErr w:type="spellStart"/>
      <w:r w:rsidR="009C480A">
        <w:t>door</w:t>
      </w:r>
      <w:proofErr w:type="spellEnd"/>
      <w:r w:rsidR="009C480A">
        <w:t xml:space="preserve"> </w:t>
      </w:r>
      <w:r w:rsidR="000C7CBB">
        <w:t xml:space="preserve">29 </w:t>
      </w:r>
      <w:proofErr w:type="spellStart"/>
      <w:r w:rsidR="000C7CBB">
        <w:t>Europese</w:t>
      </w:r>
      <w:proofErr w:type="spellEnd"/>
      <w:r w:rsidR="000C7CBB">
        <w:t xml:space="preserve"> </w:t>
      </w:r>
      <w:proofErr w:type="spellStart"/>
      <w:r w:rsidR="000C7CBB">
        <w:t>ministers</w:t>
      </w:r>
      <w:proofErr w:type="spellEnd"/>
      <w:r w:rsidR="000C7CBB">
        <w:t xml:space="preserve"> van </w:t>
      </w:r>
      <w:proofErr w:type="spellStart"/>
      <w:r w:rsidR="000C7CBB">
        <w:t>Onderwijs</w:t>
      </w:r>
      <w:proofErr w:type="spellEnd"/>
      <w:r w:rsidR="000C7CBB">
        <w:t xml:space="preserve">, </w:t>
      </w:r>
      <w:proofErr w:type="spellStart"/>
      <w:r w:rsidR="000C7CBB">
        <w:t>waaronder</w:t>
      </w:r>
      <w:proofErr w:type="spellEnd"/>
      <w:r w:rsidR="000C7CBB">
        <w:t xml:space="preserve"> </w:t>
      </w:r>
      <w:proofErr w:type="spellStart"/>
      <w:r w:rsidR="000C7CBB">
        <w:t>die</w:t>
      </w:r>
      <w:proofErr w:type="spellEnd"/>
      <w:r w:rsidR="000C7CBB">
        <w:t xml:space="preserve"> van </w:t>
      </w:r>
      <w:proofErr w:type="spellStart"/>
      <w:r w:rsidR="009C480A">
        <w:t>Nederland</w:t>
      </w:r>
      <w:proofErr w:type="spellEnd"/>
      <w:r w:rsidR="000C7CBB">
        <w:t>,</w:t>
      </w:r>
      <w:r w:rsidR="009C480A">
        <w:t xml:space="preserve"> </w:t>
      </w:r>
      <w:proofErr w:type="spellStart"/>
      <w:r w:rsidR="009C480A">
        <w:t>is</w:t>
      </w:r>
      <w:proofErr w:type="spellEnd"/>
      <w:r w:rsidR="009C480A">
        <w:t xml:space="preserve"> </w:t>
      </w:r>
      <w:proofErr w:type="spellStart"/>
      <w:r w:rsidR="009C480A">
        <w:t>ondertekend</w:t>
      </w:r>
      <w:proofErr w:type="spellEnd"/>
      <w:r w:rsidR="00D707C7">
        <w:t>.</w:t>
      </w:r>
      <w:r>
        <w:t xml:space="preserve"> </w:t>
      </w:r>
      <w:proofErr w:type="spellStart"/>
      <w:r>
        <w:t>Het</w:t>
      </w:r>
      <w:proofErr w:type="spellEnd"/>
      <w:r>
        <w:t xml:space="preserve"> </w:t>
      </w:r>
      <w:proofErr w:type="spellStart"/>
      <w:r>
        <w:t>doel</w:t>
      </w:r>
      <w:proofErr w:type="spellEnd"/>
      <w:r>
        <w:t xml:space="preserve"> van de </w:t>
      </w:r>
      <w:proofErr w:type="spellStart"/>
      <w:r>
        <w:t>Europese</w:t>
      </w:r>
      <w:proofErr w:type="spellEnd"/>
      <w:r>
        <w:t xml:space="preserve"> </w:t>
      </w:r>
      <w:proofErr w:type="spellStart"/>
      <w:r>
        <w:t>Hogeronderwijsruimte</w:t>
      </w:r>
      <w:proofErr w:type="spellEnd"/>
      <w:r>
        <w:t xml:space="preserve"> </w:t>
      </w:r>
      <w:proofErr w:type="spellStart"/>
      <w:r>
        <w:t>is</w:t>
      </w:r>
      <w:proofErr w:type="spellEnd"/>
      <w:r>
        <w:t xml:space="preserve"> </w:t>
      </w:r>
      <w:proofErr w:type="spellStart"/>
      <w:r>
        <w:t>om</w:t>
      </w:r>
      <w:proofErr w:type="spellEnd"/>
      <w:r>
        <w:t xml:space="preserve"> </w:t>
      </w:r>
      <w:proofErr w:type="spellStart"/>
      <w:r>
        <w:t>het</w:t>
      </w:r>
      <w:proofErr w:type="spellEnd"/>
      <w:r>
        <w:t xml:space="preserve"> </w:t>
      </w:r>
      <w:r w:rsidR="008D0333">
        <w:t xml:space="preserve">voor </w:t>
      </w:r>
      <w:proofErr w:type="spellStart"/>
      <w:r w:rsidR="008D0333">
        <w:t>studenten</w:t>
      </w:r>
      <w:proofErr w:type="spellEnd"/>
      <w:r w:rsidR="008D0333">
        <w:t xml:space="preserve"> </w:t>
      </w:r>
      <w:proofErr w:type="spellStart"/>
      <w:r w:rsidR="00D707C7">
        <w:t>eenvoudiger</w:t>
      </w:r>
      <w:proofErr w:type="spellEnd"/>
      <w:r>
        <w:t xml:space="preserve"> te </w:t>
      </w:r>
      <w:proofErr w:type="spellStart"/>
      <w:r>
        <w:t>maken</w:t>
      </w:r>
      <w:proofErr w:type="spellEnd"/>
      <w:r>
        <w:t xml:space="preserve"> </w:t>
      </w:r>
      <w:proofErr w:type="spellStart"/>
      <w:r>
        <w:t>om</w:t>
      </w:r>
      <w:proofErr w:type="spellEnd"/>
      <w:r>
        <w:t xml:space="preserve"> </w:t>
      </w:r>
      <w:proofErr w:type="spellStart"/>
      <w:r>
        <w:t>overal</w:t>
      </w:r>
      <w:proofErr w:type="spellEnd"/>
      <w:r>
        <w:t xml:space="preserve"> in </w:t>
      </w:r>
      <w:proofErr w:type="spellStart"/>
      <w:r>
        <w:t>Europa</w:t>
      </w:r>
      <w:proofErr w:type="spellEnd"/>
      <w:r>
        <w:t xml:space="preserve"> te </w:t>
      </w:r>
      <w:proofErr w:type="spellStart"/>
      <w:r>
        <w:t>studeren</w:t>
      </w:r>
      <w:proofErr w:type="spellEnd"/>
      <w:r>
        <w:t xml:space="preserve">, </w:t>
      </w:r>
      <w:r w:rsidR="009C480A">
        <w:t xml:space="preserve">te </w:t>
      </w:r>
      <w:proofErr w:type="spellStart"/>
      <w:r>
        <w:t>werken</w:t>
      </w:r>
      <w:proofErr w:type="spellEnd"/>
      <w:r>
        <w:t xml:space="preserve"> </w:t>
      </w:r>
      <w:proofErr w:type="spellStart"/>
      <w:r>
        <w:t>en</w:t>
      </w:r>
      <w:proofErr w:type="spellEnd"/>
      <w:r>
        <w:t xml:space="preserve"> </w:t>
      </w:r>
      <w:r w:rsidR="009C480A">
        <w:t xml:space="preserve">te </w:t>
      </w:r>
      <w:proofErr w:type="spellStart"/>
      <w:r>
        <w:t>wonen</w:t>
      </w:r>
      <w:proofErr w:type="spellEnd"/>
      <w:r>
        <w:t xml:space="preserve">. </w:t>
      </w:r>
      <w:proofErr w:type="spellStart"/>
      <w:r>
        <w:t>Het</w:t>
      </w:r>
      <w:proofErr w:type="spellEnd"/>
      <w:r>
        <w:t xml:space="preserve"> </w:t>
      </w:r>
      <w:proofErr w:type="spellStart"/>
      <w:r>
        <w:t>Bolognaproces</w:t>
      </w:r>
      <w:proofErr w:type="spellEnd"/>
      <w:r>
        <w:t xml:space="preserve"> </w:t>
      </w:r>
      <w:proofErr w:type="spellStart"/>
      <w:r>
        <w:t>is</w:t>
      </w:r>
      <w:proofErr w:type="spellEnd"/>
      <w:r>
        <w:t xml:space="preserve"> </w:t>
      </w:r>
      <w:proofErr w:type="spellStart"/>
      <w:r>
        <w:t>een</w:t>
      </w:r>
      <w:proofErr w:type="spellEnd"/>
      <w:r>
        <w:t xml:space="preserve"> </w:t>
      </w:r>
      <w:proofErr w:type="spellStart"/>
      <w:r>
        <w:t>internationale</w:t>
      </w:r>
      <w:proofErr w:type="spellEnd"/>
      <w:r>
        <w:t xml:space="preserve"> </w:t>
      </w:r>
      <w:proofErr w:type="spellStart"/>
      <w:r>
        <w:t>samenwerking</w:t>
      </w:r>
      <w:proofErr w:type="spellEnd"/>
      <w:r>
        <w:t xml:space="preserve"> </w:t>
      </w:r>
      <w:proofErr w:type="spellStart"/>
      <w:r>
        <w:t>en</w:t>
      </w:r>
      <w:proofErr w:type="spellEnd"/>
      <w:r>
        <w:t xml:space="preserve"> de </w:t>
      </w:r>
      <w:proofErr w:type="spellStart"/>
      <w:r>
        <w:t>drijvende</w:t>
      </w:r>
      <w:proofErr w:type="spellEnd"/>
      <w:r>
        <w:t xml:space="preserve"> </w:t>
      </w:r>
      <w:proofErr w:type="spellStart"/>
      <w:r>
        <w:t>kracht</w:t>
      </w:r>
      <w:proofErr w:type="spellEnd"/>
      <w:r>
        <w:t xml:space="preserve"> </w:t>
      </w:r>
      <w:proofErr w:type="spellStart"/>
      <w:r>
        <w:t>achter</w:t>
      </w:r>
      <w:proofErr w:type="spellEnd"/>
      <w:r>
        <w:t xml:space="preserve"> de EHEA. </w:t>
      </w:r>
      <w:proofErr w:type="spellStart"/>
      <w:r>
        <w:t>Bij</w:t>
      </w:r>
      <w:proofErr w:type="spellEnd"/>
      <w:r>
        <w:t xml:space="preserve"> </w:t>
      </w:r>
      <w:proofErr w:type="spellStart"/>
      <w:r>
        <w:t>dit</w:t>
      </w:r>
      <w:proofErr w:type="spellEnd"/>
      <w:r>
        <w:t xml:space="preserve"> </w:t>
      </w:r>
      <w:proofErr w:type="spellStart"/>
      <w:r>
        <w:t>proces</w:t>
      </w:r>
      <w:proofErr w:type="spellEnd"/>
      <w:r>
        <w:t xml:space="preserve"> </w:t>
      </w:r>
      <w:proofErr w:type="spellStart"/>
      <w:r>
        <w:t>werken</w:t>
      </w:r>
      <w:proofErr w:type="spellEnd"/>
      <w:r>
        <w:t xml:space="preserve"> </w:t>
      </w:r>
      <w:proofErr w:type="spellStart"/>
      <w:r w:rsidR="00D707C7">
        <w:t>tegenwoordig</w:t>
      </w:r>
      <w:proofErr w:type="spellEnd"/>
      <w:r>
        <w:t xml:space="preserve"> 49 </w:t>
      </w:r>
      <w:proofErr w:type="spellStart"/>
      <w:r w:rsidR="009C480A">
        <w:t>Europese</w:t>
      </w:r>
      <w:proofErr w:type="spellEnd"/>
      <w:r w:rsidR="009C480A">
        <w:t xml:space="preserve"> </w:t>
      </w:r>
      <w:proofErr w:type="spellStart"/>
      <w:r>
        <w:t>landen</w:t>
      </w:r>
      <w:proofErr w:type="spellEnd"/>
      <w:r>
        <w:t xml:space="preserve"> </w:t>
      </w:r>
      <w:proofErr w:type="spellStart"/>
      <w:r>
        <w:t>samen</w:t>
      </w:r>
      <w:proofErr w:type="spellEnd"/>
      <w:r>
        <w:t xml:space="preserve"> </w:t>
      </w:r>
      <w:proofErr w:type="spellStart"/>
      <w:r w:rsidR="00D707C7">
        <w:t>aan</w:t>
      </w:r>
      <w:proofErr w:type="spellEnd"/>
      <w:r w:rsidR="00D707C7">
        <w:t xml:space="preserve"> de </w:t>
      </w:r>
      <w:proofErr w:type="spellStart"/>
      <w:r w:rsidR="00D707C7">
        <w:t>implementatie</w:t>
      </w:r>
      <w:proofErr w:type="spellEnd"/>
      <w:r w:rsidR="00D707C7">
        <w:t xml:space="preserve"> van </w:t>
      </w:r>
      <w:proofErr w:type="spellStart"/>
      <w:r w:rsidR="00D707C7">
        <w:t>hervormingen</w:t>
      </w:r>
      <w:proofErr w:type="spellEnd"/>
      <w:r w:rsidR="00D707C7">
        <w:t xml:space="preserve"> </w:t>
      </w:r>
      <w:proofErr w:type="spellStart"/>
      <w:r w:rsidR="00D707C7">
        <w:t>die</w:t>
      </w:r>
      <w:proofErr w:type="spellEnd"/>
      <w:r w:rsidR="00D707C7">
        <w:t xml:space="preserve"> </w:t>
      </w:r>
      <w:proofErr w:type="spellStart"/>
      <w:r w:rsidR="00D707C7">
        <w:t>leidt</w:t>
      </w:r>
      <w:proofErr w:type="spellEnd"/>
      <w:r w:rsidR="00D707C7">
        <w:t xml:space="preserve"> </w:t>
      </w:r>
      <w:proofErr w:type="spellStart"/>
      <w:r w:rsidR="00D707C7">
        <w:t>tot</w:t>
      </w:r>
      <w:proofErr w:type="spellEnd"/>
      <w:r w:rsidR="00D707C7">
        <w:t xml:space="preserve"> </w:t>
      </w:r>
      <w:proofErr w:type="spellStart"/>
      <w:r w:rsidR="00D707C7">
        <w:t>een</w:t>
      </w:r>
      <w:proofErr w:type="spellEnd"/>
      <w:r w:rsidR="00D707C7">
        <w:t xml:space="preserve"> </w:t>
      </w:r>
      <w:proofErr w:type="spellStart"/>
      <w:r w:rsidR="00D707C7">
        <w:t>geintegreerde</w:t>
      </w:r>
      <w:proofErr w:type="spellEnd"/>
      <w:r w:rsidR="00D707C7">
        <w:t xml:space="preserve"> EHEA. </w:t>
      </w:r>
      <w:proofErr w:type="spellStart"/>
      <w:r w:rsidR="00D707C7">
        <w:t>Informatie</w:t>
      </w:r>
      <w:proofErr w:type="spellEnd"/>
      <w:r w:rsidR="00D707C7">
        <w:t xml:space="preserve"> </w:t>
      </w:r>
      <w:proofErr w:type="spellStart"/>
      <w:r w:rsidR="00D707C7">
        <w:t>over</w:t>
      </w:r>
      <w:proofErr w:type="spellEnd"/>
      <w:r w:rsidR="00D707C7">
        <w:t xml:space="preserve"> </w:t>
      </w:r>
      <w:proofErr w:type="spellStart"/>
      <w:r w:rsidR="00D707C7">
        <w:t>toetreding</w:t>
      </w:r>
      <w:proofErr w:type="spellEnd"/>
      <w:r w:rsidR="00D707C7">
        <w:t xml:space="preserve"> </w:t>
      </w:r>
      <w:proofErr w:type="spellStart"/>
      <w:r w:rsidR="00D707C7">
        <w:t>tot</w:t>
      </w:r>
      <w:proofErr w:type="spellEnd"/>
      <w:r w:rsidR="00D707C7">
        <w:t xml:space="preserve"> de EHEA </w:t>
      </w:r>
      <w:proofErr w:type="spellStart"/>
      <w:r w:rsidR="00D707C7">
        <w:t>is</w:t>
      </w:r>
      <w:proofErr w:type="spellEnd"/>
      <w:r w:rsidR="00D707C7">
        <w:t xml:space="preserve"> </w:t>
      </w:r>
      <w:proofErr w:type="spellStart"/>
      <w:r w:rsidR="00D707C7">
        <w:t>beschikbaar</w:t>
      </w:r>
      <w:proofErr w:type="spellEnd"/>
      <w:r w:rsidR="00D707C7">
        <w:t xml:space="preserve"> op de </w:t>
      </w:r>
      <w:proofErr w:type="spellStart"/>
      <w:r w:rsidR="00D707C7">
        <w:t>website</w:t>
      </w:r>
      <w:proofErr w:type="spellEnd"/>
      <w:r w:rsidR="00D707C7">
        <w:t xml:space="preserve">: </w:t>
      </w:r>
      <w:r w:rsidR="00D707C7" w:rsidRPr="00D707C7">
        <w:t>http://www.ehea.info/page-how-to-apply-for-becoming-a-member</w:t>
      </w:r>
    </w:p>
  </w:footnote>
  <w:footnote w:id="5">
    <w:p w14:paraId="5517367D" w14:textId="13AFC660" w:rsidR="00A32402" w:rsidRPr="008C4A72" w:rsidRDefault="00A32402">
      <w:pPr>
        <w:pStyle w:val="Voetnoottekst"/>
        <w:rPr>
          <w:lang w:val="nl-NL"/>
        </w:rPr>
      </w:pPr>
      <w:r>
        <w:rPr>
          <w:rStyle w:val="Voetnootmarkering"/>
        </w:rPr>
        <w:footnoteRef/>
      </w:r>
      <w:r>
        <w:t xml:space="preserve"> </w:t>
      </w:r>
      <w:r w:rsidRPr="008C4A72">
        <w:rPr>
          <w:lang w:val="nl-NL"/>
        </w:rPr>
        <w:t xml:space="preserve">Aanbeveling van 26 november 2018, </w:t>
      </w:r>
      <w:r w:rsidRPr="008C4A72">
        <w:rPr>
          <w:i/>
          <w:lang w:val="nl-NL"/>
        </w:rPr>
        <w:t>PB EU</w:t>
      </w:r>
      <w:r>
        <w:rPr>
          <w:i/>
          <w:lang w:val="nl-NL"/>
        </w:rPr>
        <w:t xml:space="preserve"> </w:t>
      </w:r>
      <w:r>
        <w:rPr>
          <w:lang w:val="nl-NL"/>
        </w:rPr>
        <w:t>2018 C 44, blz. 1-8</w:t>
      </w:r>
    </w:p>
  </w:footnote>
  <w:footnote w:id="6">
    <w:p w14:paraId="4E050307" w14:textId="76791065" w:rsidR="00EB67DC" w:rsidRPr="00EB67DC" w:rsidRDefault="00EB67DC">
      <w:pPr>
        <w:pStyle w:val="Voetnoottekst"/>
      </w:pPr>
      <w:r>
        <w:rPr>
          <w:rStyle w:val="Voetnootmarkering"/>
        </w:rPr>
        <w:footnoteRef/>
      </w:r>
      <w:r>
        <w:t xml:space="preserve"> </w:t>
      </w:r>
      <w:proofErr w:type="spellStart"/>
      <w:r w:rsidR="00D37C4E">
        <w:t>Wet</w:t>
      </w:r>
      <w:proofErr w:type="spellEnd"/>
      <w:r w:rsidR="00D37C4E">
        <w:t xml:space="preserve"> van 7 </w:t>
      </w:r>
      <w:proofErr w:type="spellStart"/>
      <w:r w:rsidR="00D37C4E">
        <w:t>april</w:t>
      </w:r>
      <w:proofErr w:type="spellEnd"/>
      <w:r w:rsidR="00D37C4E">
        <w:t xml:space="preserve"> 2021 </w:t>
      </w:r>
      <w:proofErr w:type="spellStart"/>
      <w:r w:rsidR="00D37C4E">
        <w:t>tot</w:t>
      </w:r>
      <w:proofErr w:type="spellEnd"/>
      <w:r w:rsidR="00D37C4E">
        <w:t xml:space="preserve"> </w:t>
      </w:r>
      <w:proofErr w:type="spellStart"/>
      <w:r w:rsidR="00D37C4E">
        <w:t>wijziging</w:t>
      </w:r>
      <w:proofErr w:type="spellEnd"/>
      <w:r w:rsidR="00D37C4E">
        <w:t xml:space="preserve"> van de </w:t>
      </w:r>
      <w:proofErr w:type="spellStart"/>
      <w:r w:rsidR="00D37C4E">
        <w:t>wet</w:t>
      </w:r>
      <w:proofErr w:type="spellEnd"/>
      <w:r w:rsidR="00D37C4E">
        <w:t xml:space="preserve"> op </w:t>
      </w:r>
      <w:proofErr w:type="spellStart"/>
      <w:r w:rsidR="00D37C4E">
        <w:t>het</w:t>
      </w:r>
      <w:proofErr w:type="spellEnd"/>
      <w:r w:rsidR="00D37C4E">
        <w:t xml:space="preserve"> </w:t>
      </w:r>
      <w:proofErr w:type="spellStart"/>
      <w:r w:rsidR="00D37C4E">
        <w:t>hoger</w:t>
      </w:r>
      <w:proofErr w:type="spellEnd"/>
      <w:r w:rsidR="00D37C4E">
        <w:t xml:space="preserve"> </w:t>
      </w:r>
      <w:proofErr w:type="spellStart"/>
      <w:r w:rsidR="00D37C4E">
        <w:t>onderwijs</w:t>
      </w:r>
      <w:proofErr w:type="spellEnd"/>
      <w:r w:rsidR="00D37C4E">
        <w:t xml:space="preserve"> </w:t>
      </w:r>
      <w:proofErr w:type="spellStart"/>
      <w:r w:rsidR="00D37C4E">
        <w:t>en</w:t>
      </w:r>
      <w:proofErr w:type="spellEnd"/>
      <w:r w:rsidR="00D37C4E">
        <w:t xml:space="preserve"> </w:t>
      </w:r>
      <w:proofErr w:type="spellStart"/>
      <w:r w:rsidR="00D37C4E">
        <w:t>wetenschappelijk</w:t>
      </w:r>
      <w:proofErr w:type="spellEnd"/>
      <w:r w:rsidR="00D37C4E">
        <w:t xml:space="preserve"> </w:t>
      </w:r>
      <w:proofErr w:type="spellStart"/>
      <w:r w:rsidR="00D37C4E">
        <w:t>onderzoek</w:t>
      </w:r>
      <w:proofErr w:type="spellEnd"/>
      <w:r w:rsidR="00D37C4E">
        <w:t xml:space="preserve">, de </w:t>
      </w:r>
      <w:proofErr w:type="spellStart"/>
      <w:r w:rsidR="00D37C4E">
        <w:t>Wet</w:t>
      </w:r>
      <w:proofErr w:type="spellEnd"/>
      <w:r w:rsidR="00D37C4E">
        <w:t xml:space="preserve"> </w:t>
      </w:r>
      <w:proofErr w:type="spellStart"/>
      <w:r w:rsidR="00D37C4E">
        <w:t>studiefinanciering</w:t>
      </w:r>
      <w:proofErr w:type="spellEnd"/>
      <w:r w:rsidR="00D37C4E">
        <w:t xml:space="preserve"> 2000 </w:t>
      </w:r>
      <w:proofErr w:type="spellStart"/>
      <w:r w:rsidR="00D37C4E">
        <w:t>en</w:t>
      </w:r>
      <w:proofErr w:type="spellEnd"/>
      <w:r w:rsidR="00D37C4E">
        <w:t xml:space="preserve"> de </w:t>
      </w:r>
      <w:proofErr w:type="spellStart"/>
      <w:r w:rsidR="00D37C4E">
        <w:t>Wet</w:t>
      </w:r>
      <w:proofErr w:type="spellEnd"/>
      <w:r w:rsidR="00D37C4E">
        <w:t xml:space="preserve"> op </w:t>
      </w:r>
      <w:proofErr w:type="spellStart"/>
      <w:r w:rsidR="00D37C4E">
        <w:t>het</w:t>
      </w:r>
      <w:proofErr w:type="spellEnd"/>
      <w:r w:rsidR="00D37C4E">
        <w:t xml:space="preserve"> </w:t>
      </w:r>
      <w:proofErr w:type="spellStart"/>
      <w:r w:rsidR="00D37C4E">
        <w:t>onderwijstoezicht</w:t>
      </w:r>
      <w:proofErr w:type="spellEnd"/>
      <w:r w:rsidR="00D37C4E">
        <w:t xml:space="preserve"> in verband </w:t>
      </w:r>
      <w:proofErr w:type="spellStart"/>
      <w:r w:rsidR="00D37C4E">
        <w:t>met</w:t>
      </w:r>
      <w:proofErr w:type="spellEnd"/>
      <w:r w:rsidR="00D37C4E">
        <w:t xml:space="preserve"> </w:t>
      </w:r>
      <w:proofErr w:type="spellStart"/>
      <w:r w:rsidR="00D37C4E">
        <w:t>een</w:t>
      </w:r>
      <w:proofErr w:type="spellEnd"/>
      <w:r w:rsidR="00D37C4E">
        <w:t xml:space="preserve"> </w:t>
      </w:r>
      <w:proofErr w:type="spellStart"/>
      <w:r w:rsidR="00D37C4E">
        <w:t>verbeterde</w:t>
      </w:r>
      <w:proofErr w:type="spellEnd"/>
      <w:r w:rsidR="00D37C4E">
        <w:t xml:space="preserve"> </w:t>
      </w:r>
      <w:proofErr w:type="spellStart"/>
      <w:r w:rsidR="00D37C4E">
        <w:t>regeling</w:t>
      </w:r>
      <w:proofErr w:type="spellEnd"/>
      <w:r w:rsidR="00D37C4E">
        <w:t xml:space="preserve"> voor </w:t>
      </w:r>
      <w:proofErr w:type="spellStart"/>
      <w:r w:rsidR="00D37C4E">
        <w:t>diverse</w:t>
      </w:r>
      <w:proofErr w:type="spellEnd"/>
      <w:r w:rsidR="00D37C4E">
        <w:t xml:space="preserve"> </w:t>
      </w:r>
      <w:proofErr w:type="spellStart"/>
      <w:r w:rsidR="00D37C4E">
        <w:t>onderwerpen</w:t>
      </w:r>
      <w:proofErr w:type="spellEnd"/>
      <w:r w:rsidR="00D37C4E">
        <w:t xml:space="preserve"> op </w:t>
      </w:r>
      <w:proofErr w:type="spellStart"/>
      <w:r w:rsidR="00D37C4E">
        <w:t>het</w:t>
      </w:r>
      <w:proofErr w:type="spellEnd"/>
      <w:r w:rsidR="00D37C4E">
        <w:t xml:space="preserve"> </w:t>
      </w:r>
      <w:proofErr w:type="spellStart"/>
      <w:r w:rsidR="00D37C4E">
        <w:t>terrein</w:t>
      </w:r>
      <w:proofErr w:type="spellEnd"/>
      <w:r w:rsidR="00D37C4E">
        <w:t xml:space="preserve"> van </w:t>
      </w:r>
      <w:proofErr w:type="spellStart"/>
      <w:r w:rsidR="00D37C4E">
        <w:t>het</w:t>
      </w:r>
      <w:proofErr w:type="spellEnd"/>
      <w:r w:rsidR="00D37C4E">
        <w:t xml:space="preserve"> </w:t>
      </w:r>
      <w:proofErr w:type="spellStart"/>
      <w:r w:rsidR="00D37C4E">
        <w:t>hoger</w:t>
      </w:r>
      <w:proofErr w:type="spellEnd"/>
      <w:r w:rsidR="00D37C4E">
        <w:t xml:space="preserve"> </w:t>
      </w:r>
      <w:proofErr w:type="spellStart"/>
      <w:r w:rsidR="00D37C4E">
        <w:t>onderwijs</w:t>
      </w:r>
      <w:proofErr w:type="spellEnd"/>
      <w:r w:rsidR="00D37C4E">
        <w:t xml:space="preserve"> </w:t>
      </w:r>
      <w:proofErr w:type="spellStart"/>
      <w:r w:rsidR="00D37C4E">
        <w:t>en</w:t>
      </w:r>
      <w:proofErr w:type="spellEnd"/>
      <w:r w:rsidR="00D37C4E">
        <w:t xml:space="preserve"> de </w:t>
      </w:r>
      <w:proofErr w:type="spellStart"/>
      <w:r w:rsidR="00D37C4E">
        <w:t>studiefinanciering</w:t>
      </w:r>
      <w:proofErr w:type="spellEnd"/>
      <w:r w:rsidR="00D37C4E">
        <w:t xml:space="preserve"> (</w:t>
      </w:r>
      <w:proofErr w:type="spellStart"/>
      <w:r w:rsidR="00D37C4E">
        <w:t>Variawet</w:t>
      </w:r>
      <w:proofErr w:type="spellEnd"/>
      <w:r w:rsidR="00D37C4E">
        <w:t xml:space="preserve"> </w:t>
      </w:r>
      <w:proofErr w:type="spellStart"/>
      <w:r w:rsidR="00D37C4E">
        <w:t>hoger</w:t>
      </w:r>
      <w:proofErr w:type="spellEnd"/>
      <w:r w:rsidR="00D37C4E">
        <w:t xml:space="preserve"> </w:t>
      </w:r>
      <w:proofErr w:type="spellStart"/>
      <w:r w:rsidR="00D37C4E">
        <w:t>onderwijs</w:t>
      </w:r>
      <w:proofErr w:type="spellEnd"/>
      <w:r w:rsidR="00D37C4E">
        <w:t xml:space="preserve"> (</w:t>
      </w:r>
      <w:proofErr w:type="spellStart"/>
      <w:r w:rsidR="0028007D">
        <w:fldChar w:fldCharType="begin"/>
      </w:r>
      <w:r w:rsidR="0028007D">
        <w:instrText>HYPERLINK "https://zoek.officielebekendmakingen.nl/stb-2021-263.html"</w:instrText>
      </w:r>
      <w:r w:rsidR="0028007D">
        <w:fldChar w:fldCharType="separate"/>
      </w:r>
      <w:r w:rsidRPr="00EB67DC">
        <w:rPr>
          <w:rStyle w:val="Hyperlink"/>
        </w:rPr>
        <w:t>St</w:t>
      </w:r>
      <w:r w:rsidR="00D37C4E">
        <w:rPr>
          <w:rStyle w:val="Hyperlink"/>
        </w:rPr>
        <w:t>b</w:t>
      </w:r>
      <w:proofErr w:type="spellEnd"/>
      <w:r w:rsidR="00D37C4E">
        <w:rPr>
          <w:rStyle w:val="Hyperlink"/>
        </w:rPr>
        <w:t>.</w:t>
      </w:r>
      <w:r w:rsidRPr="00EB67DC">
        <w:rPr>
          <w:rStyle w:val="Hyperlink"/>
        </w:rPr>
        <w:t xml:space="preserve"> 2021, 263</w:t>
      </w:r>
      <w:r w:rsidR="0028007D">
        <w:rPr>
          <w:rStyle w:val="Hyperlink"/>
        </w:rPr>
        <w:fldChar w:fldCharType="end"/>
      </w:r>
      <w:r w:rsidR="00D37C4E">
        <w:t>).</w:t>
      </w:r>
    </w:p>
  </w:footnote>
  <w:footnote w:id="7">
    <w:p w14:paraId="1D0497F0" w14:textId="73725C78" w:rsidR="00994D99" w:rsidRPr="006C3502" w:rsidRDefault="00994D99" w:rsidP="00994D99">
      <w:pPr>
        <w:pStyle w:val="Voetnoottekst"/>
      </w:pPr>
      <w:r>
        <w:rPr>
          <w:rStyle w:val="Voetnootmarkering"/>
        </w:rPr>
        <w:footnoteRef/>
      </w:r>
      <w:r>
        <w:t xml:space="preserve"> </w:t>
      </w:r>
      <w:hyperlink r:id="rId1" w:history="1">
        <w:r w:rsidRPr="003F582E">
          <w:rPr>
            <w:rStyle w:val="Hyperlink"/>
          </w:rPr>
          <w:t>https://verdragenbank.overheid.nl/nl/Verdrag/Details/013765</w:t>
        </w:r>
      </w:hyperlink>
    </w:p>
  </w:footnote>
  <w:footnote w:id="8">
    <w:p w14:paraId="52DF996E" w14:textId="70A443FE" w:rsidR="002C113C" w:rsidRDefault="002C113C" w:rsidP="002C113C">
      <w:pPr>
        <w:pStyle w:val="Voetnoottekst"/>
        <w:rPr>
          <w:lang w:val="nl-NL"/>
        </w:rPr>
      </w:pPr>
      <w:r>
        <w:rPr>
          <w:rStyle w:val="Voetnootmarkering"/>
        </w:rPr>
        <w:footnoteRef/>
      </w:r>
      <w:r>
        <w:t xml:space="preserve"> </w:t>
      </w:r>
      <w:hyperlink r:id="rId2" w:history="1">
        <w:r w:rsidR="00994D99" w:rsidRPr="003F582E">
          <w:rPr>
            <w:rStyle w:val="Hyperlink"/>
            <w:lang w:val="nl-NL"/>
          </w:rPr>
          <w:t>https://www.nuffic.nl</w:t>
        </w:r>
      </w:hyperlink>
    </w:p>
    <w:p w14:paraId="43092A04" w14:textId="77777777" w:rsidR="00994D99" w:rsidRPr="006C3502" w:rsidRDefault="00994D99" w:rsidP="002C113C">
      <w:pPr>
        <w:pStyle w:val="Voetnoottekst"/>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D76"/>
    <w:multiLevelType w:val="hybridMultilevel"/>
    <w:tmpl w:val="E15AED4E"/>
    <w:lvl w:ilvl="0" w:tplc="DFC08CB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282D067A"/>
    <w:multiLevelType w:val="hybridMultilevel"/>
    <w:tmpl w:val="A066D5C6"/>
    <w:lvl w:ilvl="0" w:tplc="9FB0B74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42DFF"/>
    <w:multiLevelType w:val="hybridMultilevel"/>
    <w:tmpl w:val="34BC7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0788183">
    <w:abstractNumId w:val="2"/>
  </w:num>
  <w:num w:numId="2" w16cid:durableId="1290935179">
    <w:abstractNumId w:val="1"/>
  </w:num>
  <w:num w:numId="3" w16cid:durableId="137195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5F"/>
    <w:rsid w:val="00005113"/>
    <w:rsid w:val="00015B2C"/>
    <w:rsid w:val="000272E1"/>
    <w:rsid w:val="000504D2"/>
    <w:rsid w:val="000825A8"/>
    <w:rsid w:val="00087209"/>
    <w:rsid w:val="000A7807"/>
    <w:rsid w:val="000A7D0F"/>
    <w:rsid w:val="000C23BB"/>
    <w:rsid w:val="000C7CBB"/>
    <w:rsid w:val="000D6070"/>
    <w:rsid w:val="000D7344"/>
    <w:rsid w:val="000E370F"/>
    <w:rsid w:val="001054B8"/>
    <w:rsid w:val="00105899"/>
    <w:rsid w:val="00105E02"/>
    <w:rsid w:val="00141BC8"/>
    <w:rsid w:val="00161B45"/>
    <w:rsid w:val="00164812"/>
    <w:rsid w:val="00172798"/>
    <w:rsid w:val="00184A63"/>
    <w:rsid w:val="001A4407"/>
    <w:rsid w:val="001C282F"/>
    <w:rsid w:val="001D26E6"/>
    <w:rsid w:val="001E133A"/>
    <w:rsid w:val="001E26B1"/>
    <w:rsid w:val="001E2D7B"/>
    <w:rsid w:val="001E4A0C"/>
    <w:rsid w:val="001F51F5"/>
    <w:rsid w:val="001F58A1"/>
    <w:rsid w:val="002069F8"/>
    <w:rsid w:val="002147F3"/>
    <w:rsid w:val="002309E3"/>
    <w:rsid w:val="002333D0"/>
    <w:rsid w:val="002340F9"/>
    <w:rsid w:val="002530DA"/>
    <w:rsid w:val="0026021D"/>
    <w:rsid w:val="00267F92"/>
    <w:rsid w:val="00272845"/>
    <w:rsid w:val="00275A98"/>
    <w:rsid w:val="0028007D"/>
    <w:rsid w:val="00294E2D"/>
    <w:rsid w:val="002B0BA8"/>
    <w:rsid w:val="002C113C"/>
    <w:rsid w:val="002C17B2"/>
    <w:rsid w:val="002C2BBA"/>
    <w:rsid w:val="002C44BA"/>
    <w:rsid w:val="00326135"/>
    <w:rsid w:val="003371F3"/>
    <w:rsid w:val="00347AA7"/>
    <w:rsid w:val="00363782"/>
    <w:rsid w:val="003652DC"/>
    <w:rsid w:val="0037592D"/>
    <w:rsid w:val="003763C4"/>
    <w:rsid w:val="00382A11"/>
    <w:rsid w:val="00382E99"/>
    <w:rsid w:val="00386273"/>
    <w:rsid w:val="00397BE5"/>
    <w:rsid w:val="003D1EEF"/>
    <w:rsid w:val="0041654A"/>
    <w:rsid w:val="0042223F"/>
    <w:rsid w:val="004224F2"/>
    <w:rsid w:val="00435DFE"/>
    <w:rsid w:val="0044350B"/>
    <w:rsid w:val="00445020"/>
    <w:rsid w:val="00454013"/>
    <w:rsid w:val="004715B5"/>
    <w:rsid w:val="00475F81"/>
    <w:rsid w:val="004849E8"/>
    <w:rsid w:val="004A42BF"/>
    <w:rsid w:val="004A6D15"/>
    <w:rsid w:val="004E4E21"/>
    <w:rsid w:val="004E6353"/>
    <w:rsid w:val="004F59E7"/>
    <w:rsid w:val="00504B93"/>
    <w:rsid w:val="00506E01"/>
    <w:rsid w:val="00512F71"/>
    <w:rsid w:val="00516B4A"/>
    <w:rsid w:val="00530988"/>
    <w:rsid w:val="005465B2"/>
    <w:rsid w:val="0055108F"/>
    <w:rsid w:val="005869A7"/>
    <w:rsid w:val="00586B9E"/>
    <w:rsid w:val="00591DE3"/>
    <w:rsid w:val="005A46A6"/>
    <w:rsid w:val="005A494E"/>
    <w:rsid w:val="005B60E4"/>
    <w:rsid w:val="00604758"/>
    <w:rsid w:val="00635C3A"/>
    <w:rsid w:val="006371FE"/>
    <w:rsid w:val="00654C65"/>
    <w:rsid w:val="00661106"/>
    <w:rsid w:val="006771CE"/>
    <w:rsid w:val="006854A2"/>
    <w:rsid w:val="00687A7F"/>
    <w:rsid w:val="006A4596"/>
    <w:rsid w:val="006C3502"/>
    <w:rsid w:val="006E0FB3"/>
    <w:rsid w:val="006E7DA9"/>
    <w:rsid w:val="006F75CC"/>
    <w:rsid w:val="0070614B"/>
    <w:rsid w:val="00714377"/>
    <w:rsid w:val="007144AB"/>
    <w:rsid w:val="00725A44"/>
    <w:rsid w:val="00734991"/>
    <w:rsid w:val="007360EF"/>
    <w:rsid w:val="00743BF2"/>
    <w:rsid w:val="00767A1F"/>
    <w:rsid w:val="007844F6"/>
    <w:rsid w:val="0079109F"/>
    <w:rsid w:val="007A377C"/>
    <w:rsid w:val="007A37B7"/>
    <w:rsid w:val="007C4846"/>
    <w:rsid w:val="007D4BAD"/>
    <w:rsid w:val="007E2045"/>
    <w:rsid w:val="007F1CA7"/>
    <w:rsid w:val="007F4CF7"/>
    <w:rsid w:val="008034F1"/>
    <w:rsid w:val="0080454E"/>
    <w:rsid w:val="00821C2F"/>
    <w:rsid w:val="00826E53"/>
    <w:rsid w:val="00833AE0"/>
    <w:rsid w:val="00833C24"/>
    <w:rsid w:val="008470E2"/>
    <w:rsid w:val="0084765F"/>
    <w:rsid w:val="00870DD6"/>
    <w:rsid w:val="0087457E"/>
    <w:rsid w:val="00876C23"/>
    <w:rsid w:val="0088676A"/>
    <w:rsid w:val="008C4A72"/>
    <w:rsid w:val="008D0333"/>
    <w:rsid w:val="008D6FDC"/>
    <w:rsid w:val="008D78AC"/>
    <w:rsid w:val="008E067B"/>
    <w:rsid w:val="008E2407"/>
    <w:rsid w:val="008E2A9E"/>
    <w:rsid w:val="008E4022"/>
    <w:rsid w:val="008F2841"/>
    <w:rsid w:val="008F5F5A"/>
    <w:rsid w:val="00906207"/>
    <w:rsid w:val="009447D8"/>
    <w:rsid w:val="00952B51"/>
    <w:rsid w:val="00975D63"/>
    <w:rsid w:val="00994D99"/>
    <w:rsid w:val="00996F92"/>
    <w:rsid w:val="009C24F2"/>
    <w:rsid w:val="009C480A"/>
    <w:rsid w:val="009E6554"/>
    <w:rsid w:val="00A04FEC"/>
    <w:rsid w:val="00A14032"/>
    <w:rsid w:val="00A158E5"/>
    <w:rsid w:val="00A30D7D"/>
    <w:rsid w:val="00A32402"/>
    <w:rsid w:val="00A412E6"/>
    <w:rsid w:val="00A6299F"/>
    <w:rsid w:val="00A667BF"/>
    <w:rsid w:val="00AA3AD5"/>
    <w:rsid w:val="00AC24F9"/>
    <w:rsid w:val="00AC3BF4"/>
    <w:rsid w:val="00AE39BC"/>
    <w:rsid w:val="00AE5EC6"/>
    <w:rsid w:val="00AE6F48"/>
    <w:rsid w:val="00AF168E"/>
    <w:rsid w:val="00AF2D87"/>
    <w:rsid w:val="00B21C45"/>
    <w:rsid w:val="00B22B2C"/>
    <w:rsid w:val="00B56865"/>
    <w:rsid w:val="00B56CBF"/>
    <w:rsid w:val="00B62D6F"/>
    <w:rsid w:val="00B7467C"/>
    <w:rsid w:val="00B74CF2"/>
    <w:rsid w:val="00BA2B3A"/>
    <w:rsid w:val="00BB0872"/>
    <w:rsid w:val="00BD6DEE"/>
    <w:rsid w:val="00BE5331"/>
    <w:rsid w:val="00BE5D08"/>
    <w:rsid w:val="00BF2C77"/>
    <w:rsid w:val="00C011D4"/>
    <w:rsid w:val="00C01E62"/>
    <w:rsid w:val="00C2173B"/>
    <w:rsid w:val="00C24C3A"/>
    <w:rsid w:val="00C30952"/>
    <w:rsid w:val="00C45A04"/>
    <w:rsid w:val="00C72AAE"/>
    <w:rsid w:val="00C844CA"/>
    <w:rsid w:val="00C84BEA"/>
    <w:rsid w:val="00C85D27"/>
    <w:rsid w:val="00C95D3E"/>
    <w:rsid w:val="00CA187E"/>
    <w:rsid w:val="00CA46AB"/>
    <w:rsid w:val="00CB23F4"/>
    <w:rsid w:val="00CB6221"/>
    <w:rsid w:val="00CB6548"/>
    <w:rsid w:val="00CB66A9"/>
    <w:rsid w:val="00CB7E14"/>
    <w:rsid w:val="00CD71E9"/>
    <w:rsid w:val="00CF5226"/>
    <w:rsid w:val="00D153BF"/>
    <w:rsid w:val="00D20248"/>
    <w:rsid w:val="00D24613"/>
    <w:rsid w:val="00D37C4E"/>
    <w:rsid w:val="00D41A48"/>
    <w:rsid w:val="00D643F7"/>
    <w:rsid w:val="00D707C7"/>
    <w:rsid w:val="00D742A1"/>
    <w:rsid w:val="00D873BF"/>
    <w:rsid w:val="00DB11A2"/>
    <w:rsid w:val="00DD0C23"/>
    <w:rsid w:val="00DD2301"/>
    <w:rsid w:val="00DD6B0F"/>
    <w:rsid w:val="00DE5C6D"/>
    <w:rsid w:val="00E07E28"/>
    <w:rsid w:val="00E16246"/>
    <w:rsid w:val="00E20BFA"/>
    <w:rsid w:val="00E22F36"/>
    <w:rsid w:val="00E2660C"/>
    <w:rsid w:val="00E31471"/>
    <w:rsid w:val="00E36043"/>
    <w:rsid w:val="00E70CA0"/>
    <w:rsid w:val="00E720FC"/>
    <w:rsid w:val="00E923E6"/>
    <w:rsid w:val="00E96418"/>
    <w:rsid w:val="00EA6301"/>
    <w:rsid w:val="00EB57E0"/>
    <w:rsid w:val="00EB67DC"/>
    <w:rsid w:val="00EB7F73"/>
    <w:rsid w:val="00EC6833"/>
    <w:rsid w:val="00EE17BA"/>
    <w:rsid w:val="00EE5EF0"/>
    <w:rsid w:val="00EF0633"/>
    <w:rsid w:val="00F14E55"/>
    <w:rsid w:val="00F330FD"/>
    <w:rsid w:val="00F414AF"/>
    <w:rsid w:val="00F522B2"/>
    <w:rsid w:val="00F832C4"/>
    <w:rsid w:val="00FC6EBD"/>
    <w:rsid w:val="00FE44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2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765F"/>
    <w:rPr>
      <w:rFonts w:eastAsiaTheme="minorHAnsi"/>
      <w:lang w:val="et-EE"/>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Lijstalinea">
    <w:name w:val="List Paragraph"/>
    <w:basedOn w:val="Standaard"/>
    <w:uiPriority w:val="34"/>
    <w:qFormat/>
    <w:rsid w:val="0084765F"/>
    <w:pPr>
      <w:ind w:left="720"/>
      <w:contextualSpacing/>
    </w:pPr>
  </w:style>
  <w:style w:type="paragraph" w:styleId="Voetnoottekst">
    <w:name w:val="footnote text"/>
    <w:basedOn w:val="Standaard"/>
    <w:link w:val="VoetnoottekstChar"/>
    <w:uiPriority w:val="99"/>
    <w:semiHidden/>
    <w:unhideWhenUsed/>
    <w:rsid w:val="00E3604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6043"/>
    <w:rPr>
      <w:rFonts w:eastAsiaTheme="minorHAnsi"/>
      <w:sz w:val="20"/>
      <w:szCs w:val="20"/>
      <w:lang w:val="et-EE"/>
    </w:rPr>
  </w:style>
  <w:style w:type="character" w:styleId="Voetnootmarkering">
    <w:name w:val="footnote reference"/>
    <w:basedOn w:val="Standaardalinea-lettertype"/>
    <w:uiPriority w:val="99"/>
    <w:semiHidden/>
    <w:unhideWhenUsed/>
    <w:rsid w:val="00E36043"/>
    <w:rPr>
      <w:vertAlign w:val="superscript"/>
    </w:rPr>
  </w:style>
  <w:style w:type="paragraph" w:styleId="Ballontekst">
    <w:name w:val="Balloon Text"/>
    <w:basedOn w:val="Standaard"/>
    <w:link w:val="BallontekstChar"/>
    <w:uiPriority w:val="99"/>
    <w:semiHidden/>
    <w:unhideWhenUsed/>
    <w:rsid w:val="00267F9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67F92"/>
    <w:rPr>
      <w:rFonts w:ascii="Segoe UI" w:eastAsiaTheme="minorHAnsi" w:hAnsi="Segoe UI" w:cs="Segoe UI"/>
      <w:sz w:val="18"/>
      <w:szCs w:val="18"/>
      <w:lang w:val="et-EE"/>
    </w:rPr>
  </w:style>
  <w:style w:type="character" w:styleId="Verwijzingopmerking">
    <w:name w:val="annotation reference"/>
    <w:basedOn w:val="Standaardalinea-lettertype"/>
    <w:uiPriority w:val="99"/>
    <w:semiHidden/>
    <w:unhideWhenUsed/>
    <w:rsid w:val="001C282F"/>
    <w:rPr>
      <w:sz w:val="16"/>
      <w:szCs w:val="16"/>
    </w:rPr>
  </w:style>
  <w:style w:type="paragraph" w:styleId="Tekstopmerking">
    <w:name w:val="annotation text"/>
    <w:basedOn w:val="Standaard"/>
    <w:link w:val="TekstopmerkingChar"/>
    <w:uiPriority w:val="99"/>
    <w:unhideWhenUsed/>
    <w:rsid w:val="001C282F"/>
    <w:pPr>
      <w:spacing w:line="240" w:lineRule="auto"/>
    </w:pPr>
    <w:rPr>
      <w:sz w:val="20"/>
      <w:szCs w:val="20"/>
    </w:rPr>
  </w:style>
  <w:style w:type="character" w:customStyle="1" w:styleId="TekstopmerkingChar">
    <w:name w:val="Tekst opmerking Char"/>
    <w:basedOn w:val="Standaardalinea-lettertype"/>
    <w:link w:val="Tekstopmerking"/>
    <w:uiPriority w:val="99"/>
    <w:rsid w:val="001C282F"/>
    <w:rPr>
      <w:rFonts w:eastAsiaTheme="minorHAnsi"/>
      <w:sz w:val="20"/>
      <w:szCs w:val="20"/>
      <w:lang w:val="et-EE"/>
    </w:rPr>
  </w:style>
  <w:style w:type="paragraph" w:styleId="Onderwerpvanopmerking">
    <w:name w:val="annotation subject"/>
    <w:basedOn w:val="Tekstopmerking"/>
    <w:next w:val="Tekstopmerking"/>
    <w:link w:val="OnderwerpvanopmerkingChar"/>
    <w:uiPriority w:val="99"/>
    <w:semiHidden/>
    <w:unhideWhenUsed/>
    <w:rsid w:val="001C282F"/>
    <w:rPr>
      <w:b/>
      <w:bCs/>
    </w:rPr>
  </w:style>
  <w:style w:type="character" w:customStyle="1" w:styleId="OnderwerpvanopmerkingChar">
    <w:name w:val="Onderwerp van opmerking Char"/>
    <w:basedOn w:val="TekstopmerkingChar"/>
    <w:link w:val="Onderwerpvanopmerking"/>
    <w:uiPriority w:val="99"/>
    <w:semiHidden/>
    <w:rsid w:val="001C282F"/>
    <w:rPr>
      <w:rFonts w:eastAsiaTheme="minorHAnsi"/>
      <w:b/>
      <w:bCs/>
      <w:sz w:val="20"/>
      <w:szCs w:val="20"/>
      <w:lang w:val="et-EE"/>
    </w:rPr>
  </w:style>
  <w:style w:type="character" w:styleId="Hyperlink">
    <w:name w:val="Hyperlink"/>
    <w:basedOn w:val="Standaardalinea-lettertype"/>
    <w:uiPriority w:val="99"/>
    <w:unhideWhenUsed/>
    <w:rsid w:val="00C45A04"/>
    <w:rPr>
      <w:color w:val="0000FF" w:themeColor="hyperlink"/>
      <w:u w:val="single"/>
    </w:rPr>
  </w:style>
  <w:style w:type="paragraph" w:styleId="Revisie">
    <w:name w:val="Revision"/>
    <w:hidden/>
    <w:uiPriority w:val="99"/>
    <w:semiHidden/>
    <w:rsid w:val="000A7807"/>
    <w:pPr>
      <w:spacing w:after="0" w:line="240" w:lineRule="auto"/>
    </w:pPr>
    <w:rPr>
      <w:rFonts w:eastAsiaTheme="minorHAnsi"/>
      <w:lang w:val="et-EE"/>
    </w:rPr>
  </w:style>
  <w:style w:type="character" w:styleId="GevolgdeHyperlink">
    <w:name w:val="FollowedHyperlink"/>
    <w:basedOn w:val="Standaardalinea-lettertype"/>
    <w:uiPriority w:val="99"/>
    <w:semiHidden/>
    <w:unhideWhenUsed/>
    <w:rsid w:val="00994D99"/>
    <w:rPr>
      <w:color w:val="800080" w:themeColor="followedHyperlink"/>
      <w:u w:val="single"/>
    </w:rPr>
  </w:style>
  <w:style w:type="character" w:customStyle="1" w:styleId="UnresolvedMention1">
    <w:name w:val="Unresolved Mention1"/>
    <w:basedOn w:val="Standaardalinea-lettertype"/>
    <w:uiPriority w:val="99"/>
    <w:semiHidden/>
    <w:unhideWhenUsed/>
    <w:rsid w:val="00EB67DC"/>
    <w:rPr>
      <w:color w:val="605E5C"/>
      <w:shd w:val="clear" w:color="auto" w:fill="E1DFDD"/>
    </w:rPr>
  </w:style>
  <w:style w:type="paragraph" w:styleId="Normaalweb">
    <w:name w:val="Normal (Web)"/>
    <w:basedOn w:val="Standaard"/>
    <w:uiPriority w:val="99"/>
    <w:semiHidden/>
    <w:unhideWhenUsed/>
    <w:rsid w:val="00EB7F7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Koptekst">
    <w:name w:val="header"/>
    <w:basedOn w:val="Standaard"/>
    <w:link w:val="KoptekstChar"/>
    <w:uiPriority w:val="99"/>
    <w:unhideWhenUsed/>
    <w:rsid w:val="00E923E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923E6"/>
    <w:rPr>
      <w:rFonts w:eastAsiaTheme="minorHAnsi"/>
      <w:lang w:val="et-EE"/>
    </w:rPr>
  </w:style>
  <w:style w:type="paragraph" w:styleId="Voettekst">
    <w:name w:val="footer"/>
    <w:basedOn w:val="Standaard"/>
    <w:link w:val="VoettekstChar"/>
    <w:uiPriority w:val="99"/>
    <w:unhideWhenUsed/>
    <w:rsid w:val="00E923E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923E6"/>
    <w:rPr>
      <w:rFonts w:eastAsiaTheme="minorHAnsi"/>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3399">
      <w:bodyDiv w:val="1"/>
      <w:marLeft w:val="0"/>
      <w:marRight w:val="0"/>
      <w:marTop w:val="0"/>
      <w:marBottom w:val="0"/>
      <w:divBdr>
        <w:top w:val="none" w:sz="0" w:space="0" w:color="auto"/>
        <w:left w:val="none" w:sz="0" w:space="0" w:color="auto"/>
        <w:bottom w:val="none" w:sz="0" w:space="0" w:color="auto"/>
        <w:right w:val="none" w:sz="0" w:space="0" w:color="auto"/>
      </w:divBdr>
    </w:div>
    <w:div w:id="163865945">
      <w:bodyDiv w:val="1"/>
      <w:marLeft w:val="0"/>
      <w:marRight w:val="0"/>
      <w:marTop w:val="0"/>
      <w:marBottom w:val="0"/>
      <w:divBdr>
        <w:top w:val="none" w:sz="0" w:space="0" w:color="auto"/>
        <w:left w:val="none" w:sz="0" w:space="0" w:color="auto"/>
        <w:bottom w:val="none" w:sz="0" w:space="0" w:color="auto"/>
        <w:right w:val="none" w:sz="0" w:space="0" w:color="auto"/>
      </w:divBdr>
    </w:div>
    <w:div w:id="248580001">
      <w:bodyDiv w:val="1"/>
      <w:marLeft w:val="0"/>
      <w:marRight w:val="0"/>
      <w:marTop w:val="0"/>
      <w:marBottom w:val="0"/>
      <w:divBdr>
        <w:top w:val="none" w:sz="0" w:space="0" w:color="auto"/>
        <w:left w:val="none" w:sz="0" w:space="0" w:color="auto"/>
        <w:bottom w:val="none" w:sz="0" w:space="0" w:color="auto"/>
        <w:right w:val="none" w:sz="0" w:space="0" w:color="auto"/>
      </w:divBdr>
    </w:div>
    <w:div w:id="700473645">
      <w:bodyDiv w:val="1"/>
      <w:marLeft w:val="0"/>
      <w:marRight w:val="0"/>
      <w:marTop w:val="0"/>
      <w:marBottom w:val="0"/>
      <w:divBdr>
        <w:top w:val="none" w:sz="0" w:space="0" w:color="auto"/>
        <w:left w:val="none" w:sz="0" w:space="0" w:color="auto"/>
        <w:bottom w:val="none" w:sz="0" w:space="0" w:color="auto"/>
        <w:right w:val="none" w:sz="0" w:space="0" w:color="auto"/>
      </w:divBdr>
    </w:div>
    <w:div w:id="1106189847">
      <w:bodyDiv w:val="1"/>
      <w:marLeft w:val="0"/>
      <w:marRight w:val="0"/>
      <w:marTop w:val="0"/>
      <w:marBottom w:val="0"/>
      <w:divBdr>
        <w:top w:val="none" w:sz="0" w:space="0" w:color="auto"/>
        <w:left w:val="none" w:sz="0" w:space="0" w:color="auto"/>
        <w:bottom w:val="none" w:sz="0" w:space="0" w:color="auto"/>
        <w:right w:val="none" w:sz="0" w:space="0" w:color="auto"/>
      </w:divBdr>
    </w:div>
    <w:div w:id="1401368168">
      <w:bodyDiv w:val="1"/>
      <w:marLeft w:val="0"/>
      <w:marRight w:val="0"/>
      <w:marTop w:val="0"/>
      <w:marBottom w:val="0"/>
      <w:divBdr>
        <w:top w:val="none" w:sz="0" w:space="0" w:color="auto"/>
        <w:left w:val="none" w:sz="0" w:space="0" w:color="auto"/>
        <w:bottom w:val="none" w:sz="0" w:space="0" w:color="auto"/>
        <w:right w:val="none" w:sz="0" w:space="0" w:color="auto"/>
      </w:divBdr>
    </w:div>
    <w:div w:id="211393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nuffic.nl" TargetMode="External"/><Relationship Id="rId1" Type="http://schemas.openxmlformats.org/officeDocument/2006/relationships/hyperlink" Target="https://verdragenbank.overheid.nl/nl/Verdrag/Details/01376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2893</ap:Words>
  <ap:Characters>15915</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2023-11-15T11:03:00.0000000Z</dcterms:created>
  <dcterms:modified xsi:type="dcterms:W3CDTF">2023-11-15T11:03:00.0000000Z</dcterms:modified>
  <dc:description>------------------------</dc:description>
  <dc:subject/>
  <keywords/>
  <version/>
  <category/>
</coreProperties>
</file>